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5F8517" w14:textId="25729D10" w:rsidR="006E6D93" w:rsidRDefault="006E6D93" w:rsidP="006E6D93">
      <w:pPr>
        <w:pStyle w:val="Standard1"/>
        <w:pBdr>
          <w:top w:val="single" w:sz="4" w:space="1" w:color="auto"/>
          <w:left w:val="single" w:sz="4" w:space="4" w:color="auto"/>
          <w:bottom w:val="single" w:sz="4" w:space="1" w:color="auto"/>
          <w:right w:val="single" w:sz="4" w:space="4" w:color="auto"/>
        </w:pBdr>
        <w:rPr>
          <w:szCs w:val="22"/>
          <w:lang w:val="en-GB"/>
        </w:rPr>
      </w:pPr>
      <w:r w:rsidRPr="006E6D93">
        <w:rPr>
          <w:noProof/>
          <w:lang w:val="bg-BG"/>
        </w:rPr>
        <w:t xml:space="preserve">Настоящият документ представлява одобрената продуктова информация на </w:t>
      </w:r>
      <w:r w:rsidR="000B79D4">
        <w:rPr>
          <w:szCs w:val="22"/>
          <w:lang w:val="en-GB"/>
        </w:rPr>
        <w:t>RoActemra</w:t>
      </w:r>
      <w:r w:rsidRPr="006E6D93">
        <w:rPr>
          <w:noProof/>
          <w:lang w:val="bg-BG"/>
        </w:rPr>
        <w:t xml:space="preserve">, като са подчертани промените, настъпили след предходната процедура, които засягат продуктовата информация </w:t>
      </w:r>
      <w:r w:rsidRPr="00CB3F14">
        <w:rPr>
          <w:szCs w:val="22"/>
          <w:lang w:val="en-GB"/>
        </w:rPr>
        <w:t>(</w:t>
      </w:r>
      <w:r>
        <w:rPr>
          <w:szCs w:val="22"/>
          <w:lang w:val="en-GB"/>
        </w:rPr>
        <w:t>EMEA/H/C/000955/IB/0123/G)</w:t>
      </w:r>
      <w:r w:rsidRPr="00CB3F14">
        <w:rPr>
          <w:szCs w:val="22"/>
          <w:lang w:val="en-GB"/>
        </w:rPr>
        <w:t>.</w:t>
      </w:r>
    </w:p>
    <w:p w14:paraId="1F818FC9" w14:textId="77777777" w:rsidR="006E6D93" w:rsidRDefault="006E6D93" w:rsidP="006E6D93">
      <w:pPr>
        <w:pStyle w:val="Standard1"/>
        <w:pBdr>
          <w:top w:val="single" w:sz="4" w:space="1" w:color="auto"/>
          <w:left w:val="single" w:sz="4" w:space="4" w:color="auto"/>
          <w:bottom w:val="single" w:sz="4" w:space="1" w:color="auto"/>
          <w:right w:val="single" w:sz="4" w:space="4" w:color="auto"/>
        </w:pBdr>
        <w:rPr>
          <w:szCs w:val="22"/>
          <w:lang w:val="en-GB"/>
        </w:rPr>
      </w:pPr>
    </w:p>
    <w:p w14:paraId="4875CFFC" w14:textId="72E69DA6" w:rsidR="006E6D93" w:rsidRPr="001E4110" w:rsidRDefault="006E6D93" w:rsidP="006E6D93">
      <w:pPr>
        <w:pStyle w:val="Standard1"/>
        <w:pBdr>
          <w:top w:val="single" w:sz="4" w:space="1" w:color="auto"/>
          <w:left w:val="single" w:sz="4" w:space="4" w:color="auto"/>
          <w:bottom w:val="single" w:sz="4" w:space="1" w:color="auto"/>
          <w:right w:val="single" w:sz="4" w:space="4" w:color="auto"/>
        </w:pBdr>
        <w:rPr>
          <w:szCs w:val="22"/>
          <w:lang w:val="hu-HU"/>
        </w:rPr>
      </w:pPr>
      <w:r w:rsidRPr="006E6D93">
        <w:rPr>
          <w:noProof/>
          <w:lang w:val="bg-BG"/>
        </w:rPr>
        <w:t xml:space="preserve">За повече информация вижте уебсайта на Европейската агенция по лекарствата:  </w:t>
      </w:r>
      <w:r w:rsidRPr="00CB3F14">
        <w:rPr>
          <w:szCs w:val="22"/>
          <w:lang w:val="en-GB"/>
        </w:rPr>
        <w:t xml:space="preserve"> </w:t>
      </w:r>
      <w:hyperlink r:id="rId9" w:history="1">
        <w:r w:rsidRPr="001E4110">
          <w:rPr>
            <w:rStyle w:val="Hyperlink"/>
            <w:szCs w:val="22"/>
            <w:lang w:val="en-GB"/>
          </w:rPr>
          <w:t>https://www.ema.europa.eu/en/medicines/human/epar/roactemra</w:t>
        </w:r>
      </w:hyperlink>
    </w:p>
    <w:p w14:paraId="6AB8D8B3" w14:textId="77777777" w:rsidR="006E6D93" w:rsidRPr="00E725B3" w:rsidRDefault="006E6D93" w:rsidP="006E6D93">
      <w:pPr>
        <w:pStyle w:val="Standard1"/>
        <w:rPr>
          <w:szCs w:val="22"/>
          <w:lang w:val="en-GB"/>
        </w:rPr>
      </w:pPr>
    </w:p>
    <w:p w14:paraId="505E4948" w14:textId="77777777" w:rsidR="006E6D93" w:rsidRPr="00E725B3" w:rsidRDefault="006E6D93" w:rsidP="006E6D93">
      <w:pPr>
        <w:pStyle w:val="Standard1"/>
        <w:rPr>
          <w:szCs w:val="22"/>
          <w:lang w:val="en-GB"/>
        </w:rPr>
      </w:pPr>
    </w:p>
    <w:p w14:paraId="4C2E2B78" w14:textId="77777777" w:rsidR="006E6D93" w:rsidRPr="00E725B3" w:rsidRDefault="006E6D93" w:rsidP="006E6D93">
      <w:pPr>
        <w:pStyle w:val="Standard1"/>
        <w:rPr>
          <w:szCs w:val="22"/>
          <w:lang w:val="en-GB"/>
        </w:rPr>
      </w:pPr>
    </w:p>
    <w:p w14:paraId="746FD34B" w14:textId="77777777" w:rsidR="00D871AA" w:rsidRPr="005C77BD" w:rsidRDefault="00D871AA">
      <w:pPr>
        <w:jc w:val="center"/>
        <w:rPr>
          <w:noProof/>
          <w:lang w:val="bg-BG"/>
        </w:rPr>
      </w:pPr>
    </w:p>
    <w:p w14:paraId="78C009FB" w14:textId="77777777" w:rsidR="00D871AA" w:rsidRPr="005C77BD" w:rsidRDefault="00D871AA">
      <w:pPr>
        <w:jc w:val="center"/>
        <w:rPr>
          <w:lang w:val="bg-BG"/>
        </w:rPr>
      </w:pPr>
    </w:p>
    <w:p w14:paraId="7A4BE89A" w14:textId="77777777" w:rsidR="00D871AA" w:rsidRPr="005C77BD" w:rsidRDefault="00D871AA">
      <w:pPr>
        <w:jc w:val="center"/>
        <w:rPr>
          <w:noProof/>
          <w:lang w:val="bg-BG"/>
        </w:rPr>
      </w:pPr>
    </w:p>
    <w:p w14:paraId="4D27570D" w14:textId="77777777" w:rsidR="00D871AA" w:rsidRPr="005C77BD" w:rsidRDefault="00D871AA">
      <w:pPr>
        <w:jc w:val="center"/>
        <w:rPr>
          <w:noProof/>
          <w:lang w:val="bg-BG"/>
        </w:rPr>
      </w:pPr>
    </w:p>
    <w:p w14:paraId="79437858" w14:textId="77777777" w:rsidR="00D871AA" w:rsidRPr="005C77BD" w:rsidRDefault="00D871AA">
      <w:pPr>
        <w:jc w:val="center"/>
        <w:rPr>
          <w:noProof/>
          <w:lang w:val="bg-BG"/>
        </w:rPr>
      </w:pPr>
    </w:p>
    <w:p w14:paraId="2C6CB404" w14:textId="77777777" w:rsidR="00D871AA" w:rsidRPr="005C77BD" w:rsidRDefault="00D871AA">
      <w:pPr>
        <w:jc w:val="center"/>
        <w:rPr>
          <w:noProof/>
          <w:lang w:val="bg-BG"/>
        </w:rPr>
      </w:pPr>
    </w:p>
    <w:p w14:paraId="6142D498" w14:textId="6BCD3211" w:rsidR="00D871AA" w:rsidRPr="005C77BD" w:rsidDel="005529F6" w:rsidRDefault="00D871AA">
      <w:pPr>
        <w:jc w:val="center"/>
        <w:rPr>
          <w:del w:id="0" w:author="Author"/>
          <w:noProof/>
          <w:lang w:val="bg-BG"/>
        </w:rPr>
      </w:pPr>
    </w:p>
    <w:p w14:paraId="5BE2AE93" w14:textId="77777777" w:rsidR="00D871AA" w:rsidRDefault="00D871AA">
      <w:pPr>
        <w:jc w:val="center"/>
        <w:rPr>
          <w:ins w:id="1" w:author="Author"/>
          <w:noProof/>
        </w:rPr>
      </w:pPr>
    </w:p>
    <w:p w14:paraId="2F7446E0" w14:textId="77777777" w:rsidR="005529F6" w:rsidRPr="00015AC1" w:rsidRDefault="005529F6">
      <w:pPr>
        <w:jc w:val="center"/>
        <w:rPr>
          <w:noProof/>
          <w:rPrChange w:id="2" w:author="Author">
            <w:rPr>
              <w:noProof/>
              <w:lang w:val="bg-BG"/>
            </w:rPr>
          </w:rPrChange>
        </w:rPr>
      </w:pPr>
    </w:p>
    <w:p w14:paraId="225011B3" w14:textId="77777777" w:rsidR="00D871AA" w:rsidRPr="005C77BD" w:rsidRDefault="00D871AA">
      <w:pPr>
        <w:jc w:val="center"/>
        <w:rPr>
          <w:noProof/>
          <w:lang w:val="bg-BG"/>
        </w:rPr>
      </w:pPr>
    </w:p>
    <w:p w14:paraId="74C3C0C3" w14:textId="77777777" w:rsidR="00D871AA" w:rsidRPr="005C77BD" w:rsidRDefault="00D871AA">
      <w:pPr>
        <w:jc w:val="center"/>
        <w:rPr>
          <w:noProof/>
          <w:lang w:val="bg-BG"/>
        </w:rPr>
      </w:pPr>
    </w:p>
    <w:p w14:paraId="14C6F6A6" w14:textId="77777777" w:rsidR="00D871AA" w:rsidRPr="005C77BD" w:rsidRDefault="00D871AA">
      <w:pPr>
        <w:jc w:val="center"/>
        <w:rPr>
          <w:noProof/>
          <w:lang w:val="bg-BG"/>
        </w:rPr>
      </w:pPr>
    </w:p>
    <w:p w14:paraId="2FF0F0E2" w14:textId="77777777" w:rsidR="00D871AA" w:rsidRPr="005C77BD" w:rsidRDefault="00D871AA">
      <w:pPr>
        <w:jc w:val="center"/>
        <w:rPr>
          <w:noProof/>
          <w:lang w:val="bg-BG"/>
        </w:rPr>
      </w:pPr>
    </w:p>
    <w:p w14:paraId="4955D8E1" w14:textId="77777777" w:rsidR="00D871AA" w:rsidRPr="005C77BD" w:rsidRDefault="00D871AA">
      <w:pPr>
        <w:jc w:val="center"/>
        <w:rPr>
          <w:noProof/>
          <w:lang w:val="bg-BG"/>
        </w:rPr>
      </w:pPr>
    </w:p>
    <w:p w14:paraId="7D6E1437" w14:textId="77777777" w:rsidR="00D871AA" w:rsidRPr="005C77BD" w:rsidRDefault="00D871AA">
      <w:pPr>
        <w:jc w:val="center"/>
        <w:rPr>
          <w:noProof/>
          <w:lang w:val="bg-BG"/>
        </w:rPr>
      </w:pPr>
    </w:p>
    <w:p w14:paraId="030A7214" w14:textId="77777777" w:rsidR="00D871AA" w:rsidRPr="005C77BD" w:rsidRDefault="00D871AA">
      <w:pPr>
        <w:jc w:val="center"/>
        <w:rPr>
          <w:noProof/>
          <w:lang w:val="bg-BG"/>
        </w:rPr>
      </w:pPr>
    </w:p>
    <w:p w14:paraId="42C7128D" w14:textId="77777777" w:rsidR="00D871AA" w:rsidRPr="005C77BD" w:rsidRDefault="00D871AA">
      <w:pPr>
        <w:jc w:val="center"/>
        <w:rPr>
          <w:noProof/>
          <w:lang w:val="bg-BG"/>
        </w:rPr>
      </w:pPr>
    </w:p>
    <w:p w14:paraId="6A1F8849" w14:textId="77777777" w:rsidR="00D871AA" w:rsidRPr="005C77BD" w:rsidRDefault="00D871AA">
      <w:pPr>
        <w:tabs>
          <w:tab w:val="left" w:pos="-1440"/>
          <w:tab w:val="left" w:pos="-720"/>
        </w:tabs>
        <w:jc w:val="center"/>
        <w:outlineLvl w:val="0"/>
        <w:rPr>
          <w:noProof/>
          <w:lang w:val="bg-BG"/>
        </w:rPr>
      </w:pPr>
      <w:r w:rsidRPr="005C77BD">
        <w:rPr>
          <w:b/>
          <w:noProof/>
          <w:lang w:val="bg-BG"/>
        </w:rPr>
        <w:t>ПРИЛОЖЕНИЕ I</w:t>
      </w:r>
    </w:p>
    <w:p w14:paraId="56BC39ED" w14:textId="77777777" w:rsidR="00D871AA" w:rsidRPr="005C77BD" w:rsidRDefault="00D871AA">
      <w:pPr>
        <w:tabs>
          <w:tab w:val="left" w:pos="-1440"/>
          <w:tab w:val="left" w:pos="-720"/>
        </w:tabs>
        <w:jc w:val="center"/>
        <w:rPr>
          <w:noProof/>
          <w:lang w:val="bg-BG"/>
        </w:rPr>
      </w:pPr>
    </w:p>
    <w:p w14:paraId="0E071809" w14:textId="77777777" w:rsidR="00D871AA" w:rsidRPr="005C77BD" w:rsidRDefault="00D871AA">
      <w:pPr>
        <w:pStyle w:val="Annex"/>
        <w:outlineLvl w:val="0"/>
        <w:rPr>
          <w:noProof/>
          <w:lang w:val="bg-BG"/>
        </w:rPr>
      </w:pPr>
      <w:r w:rsidRPr="005C77BD">
        <w:rPr>
          <w:noProof/>
          <w:lang w:val="bg-BG"/>
        </w:rPr>
        <w:t>КРАТКА ХАРАКТЕРИСТИКА НА ПРОДУКТА</w:t>
      </w:r>
    </w:p>
    <w:p w14:paraId="4131CA11" w14:textId="77777777" w:rsidR="00D871AA" w:rsidRPr="005C77BD" w:rsidRDefault="00D871AA">
      <w:pPr>
        <w:tabs>
          <w:tab w:val="left" w:pos="-1440"/>
          <w:tab w:val="left" w:pos="-720"/>
        </w:tabs>
        <w:jc w:val="center"/>
        <w:rPr>
          <w:noProof/>
          <w:lang w:val="bg-BG"/>
        </w:rPr>
      </w:pPr>
    </w:p>
    <w:p w14:paraId="2E21BBE1" w14:textId="77777777" w:rsidR="00D871AA" w:rsidRPr="005C77BD" w:rsidRDefault="00D871AA">
      <w:pPr>
        <w:rPr>
          <w:noProof/>
          <w:lang w:val="bg-BG"/>
        </w:rPr>
      </w:pPr>
      <w:r w:rsidRPr="005C77BD">
        <w:rPr>
          <w:noProof/>
          <w:lang w:val="bg-BG"/>
        </w:rPr>
        <w:br w:type="page"/>
      </w:r>
      <w:r w:rsidRPr="005C77BD">
        <w:rPr>
          <w:b/>
          <w:noProof/>
          <w:lang w:val="bg-BG"/>
        </w:rPr>
        <w:lastRenderedPageBreak/>
        <w:t>1.</w:t>
      </w:r>
      <w:r w:rsidRPr="005C77BD">
        <w:rPr>
          <w:b/>
          <w:noProof/>
          <w:lang w:val="bg-BG"/>
        </w:rPr>
        <w:tab/>
        <w:t>ИМЕ НА ЛЕКАРСТВЕНИЯ ПРОДУКТ</w:t>
      </w:r>
    </w:p>
    <w:p w14:paraId="5F316813" w14:textId="77777777" w:rsidR="00D871AA" w:rsidRPr="005C77BD" w:rsidRDefault="00D871AA">
      <w:pPr>
        <w:rPr>
          <w:noProof/>
          <w:lang w:val="bg-BG"/>
        </w:rPr>
      </w:pPr>
    </w:p>
    <w:p w14:paraId="057289BB" w14:textId="77777777" w:rsidR="00D871AA" w:rsidRPr="005C77BD" w:rsidRDefault="00D871AA">
      <w:pPr>
        <w:tabs>
          <w:tab w:val="left" w:pos="993"/>
        </w:tabs>
        <w:outlineLvl w:val="0"/>
        <w:rPr>
          <w:szCs w:val="22"/>
          <w:lang w:val="bg-BG"/>
        </w:rPr>
      </w:pPr>
      <w:r w:rsidRPr="005C77BD">
        <w:rPr>
          <w:szCs w:val="22"/>
          <w:lang w:val="bg-BG"/>
        </w:rPr>
        <w:t>Ro</w:t>
      </w:r>
      <w:r w:rsidRPr="005C77BD">
        <w:rPr>
          <w:iCs/>
          <w:lang w:val="bg-BG"/>
        </w:rPr>
        <w:t>Actemra</w:t>
      </w:r>
      <w:r w:rsidRPr="005C77BD">
        <w:rPr>
          <w:szCs w:val="22"/>
          <w:lang w:val="bg-BG"/>
        </w:rPr>
        <w:t xml:space="preserve"> 20 mg/ml концентрат за инфузионен разтвор </w:t>
      </w:r>
    </w:p>
    <w:p w14:paraId="161A82D5" w14:textId="77777777" w:rsidR="00D871AA" w:rsidRPr="005C77BD" w:rsidRDefault="00D871AA">
      <w:pPr>
        <w:widowControl w:val="0"/>
        <w:rPr>
          <w:b/>
          <w:lang w:val="bg-BG"/>
        </w:rPr>
      </w:pPr>
    </w:p>
    <w:p w14:paraId="1219EC30" w14:textId="77777777" w:rsidR="00D871AA" w:rsidRPr="005C77BD" w:rsidRDefault="00D871AA">
      <w:pPr>
        <w:widowControl w:val="0"/>
        <w:rPr>
          <w:b/>
          <w:lang w:val="bg-BG"/>
        </w:rPr>
      </w:pPr>
    </w:p>
    <w:p w14:paraId="0786B9DE" w14:textId="77777777" w:rsidR="00D871AA" w:rsidRPr="005C77BD" w:rsidRDefault="00D871AA">
      <w:pPr>
        <w:widowControl w:val="0"/>
        <w:outlineLvl w:val="0"/>
        <w:rPr>
          <w:noProof/>
          <w:lang w:val="bg-BG"/>
        </w:rPr>
      </w:pPr>
      <w:r w:rsidRPr="005C77BD">
        <w:rPr>
          <w:b/>
          <w:lang w:val="bg-BG"/>
        </w:rPr>
        <w:t>2.</w:t>
      </w:r>
      <w:r w:rsidRPr="005C77BD">
        <w:rPr>
          <w:b/>
          <w:lang w:val="bg-BG"/>
        </w:rPr>
        <w:tab/>
        <w:t>КАЧЕСТВЕН И КОЛИЧЕСТВЕН СЪСТАВ</w:t>
      </w:r>
    </w:p>
    <w:p w14:paraId="5695379D" w14:textId="77777777" w:rsidR="00D871AA" w:rsidRPr="005C77BD" w:rsidRDefault="00D871AA">
      <w:pPr>
        <w:widowControl w:val="0"/>
        <w:rPr>
          <w:noProof/>
          <w:lang w:val="bg-BG"/>
        </w:rPr>
      </w:pPr>
    </w:p>
    <w:p w14:paraId="35836431" w14:textId="09719BBD" w:rsidR="00D871AA" w:rsidRPr="005C77BD" w:rsidRDefault="008F30F9">
      <w:pPr>
        <w:outlineLvl w:val="0"/>
        <w:rPr>
          <w:lang w:val="bg-BG"/>
        </w:rPr>
      </w:pPr>
      <w:ins w:id="3" w:author="Author">
        <w:r>
          <w:rPr>
            <w:lang w:val="bg-BG"/>
          </w:rPr>
          <w:t>Един</w:t>
        </w:r>
      </w:ins>
      <w:del w:id="4" w:author="Author">
        <w:r w:rsidR="00D871AA" w:rsidRPr="005C77BD" w:rsidDel="008F30F9">
          <w:rPr>
            <w:lang w:val="bg-BG"/>
          </w:rPr>
          <w:delText>Всеки</w:delText>
        </w:r>
      </w:del>
      <w:r w:rsidR="00D871AA" w:rsidRPr="005C77BD">
        <w:rPr>
          <w:lang w:val="bg-BG"/>
        </w:rPr>
        <w:t> ml концентрат съдържа 20 mg тоцилизумаб*.</w:t>
      </w:r>
    </w:p>
    <w:p w14:paraId="0CA783B2" w14:textId="77777777" w:rsidR="00D871AA" w:rsidRPr="005C77BD" w:rsidRDefault="00D871AA">
      <w:pPr>
        <w:rPr>
          <w:lang w:val="bg-BG"/>
        </w:rPr>
      </w:pPr>
    </w:p>
    <w:p w14:paraId="1173F99E" w14:textId="77777777" w:rsidR="00D871AA" w:rsidRPr="005C77BD" w:rsidRDefault="00D871AA">
      <w:pPr>
        <w:tabs>
          <w:tab w:val="left" w:pos="993"/>
          <w:tab w:val="left" w:pos="1560"/>
        </w:tabs>
        <w:rPr>
          <w:szCs w:val="22"/>
          <w:lang w:val="bg-BG"/>
        </w:rPr>
      </w:pPr>
      <w:r w:rsidRPr="005C77BD">
        <w:rPr>
          <w:szCs w:val="22"/>
          <w:lang w:val="bg-BG"/>
        </w:rPr>
        <w:t>Всеки флакон съдържа 80 mg тоцилизумаб (tocilizumab)</w:t>
      </w:r>
      <w:r w:rsidRPr="005C77BD">
        <w:rPr>
          <w:lang w:val="bg-BG"/>
        </w:rPr>
        <w:t>*</w:t>
      </w:r>
      <w:r w:rsidRPr="005C77BD">
        <w:rPr>
          <w:szCs w:val="22"/>
          <w:lang w:val="bg-BG"/>
        </w:rPr>
        <w:t xml:space="preserve"> в 4 ml (20 mg/ml).</w:t>
      </w:r>
    </w:p>
    <w:p w14:paraId="293BCD7C" w14:textId="77777777" w:rsidR="00D871AA" w:rsidRPr="005C77BD" w:rsidRDefault="00D871AA">
      <w:pPr>
        <w:tabs>
          <w:tab w:val="left" w:pos="993"/>
          <w:tab w:val="left" w:pos="1560"/>
        </w:tabs>
        <w:rPr>
          <w:szCs w:val="22"/>
          <w:lang w:val="bg-BG"/>
        </w:rPr>
      </w:pPr>
      <w:r w:rsidRPr="005C77BD">
        <w:rPr>
          <w:szCs w:val="22"/>
          <w:lang w:val="bg-BG"/>
        </w:rPr>
        <w:t>Всеки флакон съдържа 200 mg тоцилизумаб (tocilizumab)</w:t>
      </w:r>
      <w:r w:rsidRPr="005C77BD">
        <w:rPr>
          <w:lang w:val="bg-BG"/>
        </w:rPr>
        <w:t>*</w:t>
      </w:r>
      <w:r w:rsidRPr="005C77BD">
        <w:rPr>
          <w:szCs w:val="22"/>
          <w:lang w:val="bg-BG"/>
        </w:rPr>
        <w:t xml:space="preserve"> в 10 ml (20 mg/ml).</w:t>
      </w:r>
    </w:p>
    <w:p w14:paraId="7646D287" w14:textId="77777777" w:rsidR="00D871AA" w:rsidRPr="005C77BD" w:rsidRDefault="00D871AA">
      <w:pPr>
        <w:tabs>
          <w:tab w:val="left" w:pos="993"/>
          <w:tab w:val="left" w:pos="1560"/>
        </w:tabs>
        <w:rPr>
          <w:szCs w:val="22"/>
          <w:lang w:val="bg-BG"/>
        </w:rPr>
      </w:pPr>
      <w:r w:rsidRPr="005C77BD">
        <w:rPr>
          <w:szCs w:val="22"/>
          <w:lang w:val="bg-BG"/>
        </w:rPr>
        <w:t>Всеки флакон съдържа 400 mg тоцилизумаб (tocilizumab)</w:t>
      </w:r>
      <w:r w:rsidRPr="005C77BD">
        <w:rPr>
          <w:lang w:val="bg-BG"/>
        </w:rPr>
        <w:t>*</w:t>
      </w:r>
      <w:r w:rsidRPr="005C77BD">
        <w:rPr>
          <w:szCs w:val="22"/>
          <w:lang w:val="bg-BG"/>
        </w:rPr>
        <w:t xml:space="preserve"> в 20 ml (20 mg/ml).</w:t>
      </w:r>
    </w:p>
    <w:p w14:paraId="160785FF" w14:textId="77777777" w:rsidR="00D871AA" w:rsidRPr="005C77BD" w:rsidRDefault="00D871AA">
      <w:pPr>
        <w:tabs>
          <w:tab w:val="left" w:pos="993"/>
          <w:tab w:val="left" w:pos="1560"/>
        </w:tabs>
        <w:rPr>
          <w:szCs w:val="22"/>
          <w:lang w:val="bg-BG"/>
        </w:rPr>
      </w:pPr>
    </w:p>
    <w:p w14:paraId="39AC5257" w14:textId="4E80619B" w:rsidR="00D871AA" w:rsidRPr="005C77BD" w:rsidRDefault="00D871AA">
      <w:pPr>
        <w:tabs>
          <w:tab w:val="left" w:pos="993"/>
          <w:tab w:val="left" w:pos="1560"/>
        </w:tabs>
        <w:rPr>
          <w:szCs w:val="22"/>
          <w:lang w:val="bg-BG"/>
        </w:rPr>
      </w:pPr>
      <w:r w:rsidRPr="005C77BD">
        <w:rPr>
          <w:lang w:val="bg-BG"/>
        </w:rPr>
        <w:t>*</w:t>
      </w:r>
      <w:r w:rsidRPr="005C77BD">
        <w:rPr>
          <w:szCs w:val="22"/>
          <w:lang w:val="bg-BG"/>
        </w:rPr>
        <w:t xml:space="preserve">хуманизирано </w:t>
      </w:r>
      <w:r w:rsidRPr="005C77BD">
        <w:rPr>
          <w:lang w:val="bg-BG"/>
        </w:rPr>
        <w:t xml:space="preserve">IgG1 </w:t>
      </w:r>
      <w:r w:rsidRPr="005C77BD">
        <w:rPr>
          <w:szCs w:val="22"/>
          <w:lang w:val="bg-BG"/>
        </w:rPr>
        <w:t xml:space="preserve">моноклонално антитяло, получено чрез рекомбинантна ДНК технология в клетъчна линия на яйчник от китайски хамстер </w:t>
      </w:r>
      <w:r w:rsidRPr="005C77BD">
        <w:rPr>
          <w:lang w:val="bg-BG"/>
        </w:rPr>
        <w:t>(CHO)</w:t>
      </w:r>
      <w:r w:rsidRPr="005C77BD">
        <w:rPr>
          <w:szCs w:val="22"/>
          <w:lang w:val="bg-BG"/>
        </w:rPr>
        <w:t>.</w:t>
      </w:r>
    </w:p>
    <w:p w14:paraId="22DFB11E" w14:textId="77777777" w:rsidR="00D871AA" w:rsidRPr="005C77BD" w:rsidRDefault="00D871AA">
      <w:pPr>
        <w:widowControl w:val="0"/>
        <w:rPr>
          <w:lang w:val="bg-BG"/>
        </w:rPr>
      </w:pPr>
    </w:p>
    <w:p w14:paraId="7A9A99BF" w14:textId="2E2D58A4" w:rsidR="00D871AA" w:rsidRPr="005C77BD" w:rsidRDefault="00D871AA">
      <w:pPr>
        <w:widowControl w:val="0"/>
        <w:outlineLvl w:val="0"/>
        <w:rPr>
          <w:lang w:val="bg-BG"/>
        </w:rPr>
      </w:pPr>
      <w:r w:rsidRPr="005C77BD">
        <w:rPr>
          <w:u w:val="single"/>
          <w:lang w:val="bg-BG"/>
        </w:rPr>
        <w:t>Помощни вещества с известно действие</w:t>
      </w:r>
    </w:p>
    <w:p w14:paraId="18092A07" w14:textId="77777777" w:rsidR="004E2464" w:rsidRPr="005C77BD" w:rsidRDefault="004E2464">
      <w:pPr>
        <w:widowControl w:val="0"/>
        <w:outlineLvl w:val="0"/>
        <w:rPr>
          <w:lang w:val="bg-BG"/>
        </w:rPr>
      </w:pPr>
    </w:p>
    <w:p w14:paraId="329E08EA" w14:textId="269CF75F" w:rsidR="00D871AA" w:rsidRPr="005C77BD" w:rsidRDefault="00D871AA">
      <w:pPr>
        <w:rPr>
          <w:lang w:val="bg-BG"/>
        </w:rPr>
      </w:pPr>
      <w:r w:rsidRPr="005C77BD">
        <w:rPr>
          <w:lang w:val="bg-BG"/>
        </w:rPr>
        <w:t>Всеки флакон от 80 mg съдържа 0,10 mmol (2,21 mg) натрий</w:t>
      </w:r>
      <w:r w:rsidR="00D029E6" w:rsidRPr="005A3D12">
        <w:rPr>
          <w:szCs w:val="22"/>
          <w:lang w:val="bg-BG"/>
        </w:rPr>
        <w:t xml:space="preserve"> </w:t>
      </w:r>
      <w:r w:rsidR="00D029E6">
        <w:rPr>
          <w:szCs w:val="22"/>
          <w:lang w:val="bg-BG"/>
        </w:rPr>
        <w:t>и</w:t>
      </w:r>
      <w:r w:rsidR="00D029E6" w:rsidRPr="005A3D12">
        <w:rPr>
          <w:szCs w:val="22"/>
          <w:lang w:val="bg-BG"/>
        </w:rPr>
        <w:t xml:space="preserve"> 2</w:t>
      </w:r>
      <w:r w:rsidR="00D029E6" w:rsidRPr="00945212">
        <w:rPr>
          <w:szCs w:val="22"/>
          <w:lang w:val="en-GB"/>
        </w:rPr>
        <w:t> mg</w:t>
      </w:r>
      <w:r w:rsidR="00D029E6" w:rsidRPr="005A3D12">
        <w:rPr>
          <w:szCs w:val="22"/>
          <w:lang w:val="bg-BG"/>
        </w:rPr>
        <w:t xml:space="preserve"> (0</w:t>
      </w:r>
      <w:r w:rsidR="00D029E6">
        <w:rPr>
          <w:szCs w:val="22"/>
          <w:lang w:val="bg-BG"/>
        </w:rPr>
        <w:t>,</w:t>
      </w:r>
      <w:r w:rsidR="00D029E6" w:rsidRPr="005A3D12">
        <w:rPr>
          <w:szCs w:val="22"/>
          <w:lang w:val="bg-BG"/>
        </w:rPr>
        <w:t>5</w:t>
      </w:r>
      <w:r w:rsidR="00D029E6" w:rsidRPr="00945212">
        <w:rPr>
          <w:szCs w:val="22"/>
          <w:lang w:val="en-GB"/>
        </w:rPr>
        <w:t> mg</w:t>
      </w:r>
      <w:r w:rsidR="00D029E6" w:rsidRPr="005A3D12">
        <w:rPr>
          <w:szCs w:val="22"/>
          <w:lang w:val="bg-BG"/>
        </w:rPr>
        <w:t>/</w:t>
      </w:r>
      <w:r w:rsidR="00D029E6" w:rsidRPr="00945212">
        <w:rPr>
          <w:szCs w:val="22"/>
          <w:lang w:val="en-GB"/>
        </w:rPr>
        <w:t>m</w:t>
      </w:r>
      <w:r w:rsidR="00D029E6">
        <w:rPr>
          <w:szCs w:val="22"/>
        </w:rPr>
        <w:t>l</w:t>
      </w:r>
      <w:r w:rsidR="00D029E6" w:rsidRPr="005A3D12">
        <w:rPr>
          <w:szCs w:val="22"/>
          <w:lang w:val="bg-BG"/>
        </w:rPr>
        <w:t xml:space="preserve">) </w:t>
      </w:r>
      <w:r w:rsidR="00D029E6">
        <w:rPr>
          <w:szCs w:val="22"/>
          <w:lang w:val="bg-BG"/>
        </w:rPr>
        <w:t>полисорбат</w:t>
      </w:r>
      <w:r w:rsidR="00D029E6" w:rsidRPr="005A3D12">
        <w:rPr>
          <w:szCs w:val="22"/>
          <w:lang w:val="bg-BG"/>
        </w:rPr>
        <w:t xml:space="preserve"> 80</w:t>
      </w:r>
      <w:r w:rsidRPr="005C77BD">
        <w:rPr>
          <w:lang w:val="bg-BG"/>
        </w:rPr>
        <w:t>.</w:t>
      </w:r>
    </w:p>
    <w:p w14:paraId="73C8BF96" w14:textId="5CB5EE8C" w:rsidR="00D871AA" w:rsidRPr="005C77BD" w:rsidRDefault="00D871AA">
      <w:pPr>
        <w:rPr>
          <w:lang w:val="bg-BG"/>
        </w:rPr>
      </w:pPr>
      <w:r w:rsidRPr="005C77BD">
        <w:rPr>
          <w:lang w:val="bg-BG"/>
        </w:rPr>
        <w:t>Всеки флакон от 200 mg съдържа 0,20 mmol (4,43 mg) натрий</w:t>
      </w:r>
      <w:r w:rsidR="00D029E6">
        <w:rPr>
          <w:lang w:val="bg-BG"/>
        </w:rPr>
        <w:t xml:space="preserve"> и </w:t>
      </w:r>
      <w:r w:rsidR="00D029E6" w:rsidRPr="001C33EA">
        <w:rPr>
          <w:szCs w:val="22"/>
          <w:lang w:val="bg-BG"/>
        </w:rPr>
        <w:t>5 mg (0,5 mg/ml) полисорбат 80</w:t>
      </w:r>
      <w:r w:rsidRPr="005C77BD">
        <w:rPr>
          <w:lang w:val="bg-BG"/>
        </w:rPr>
        <w:t xml:space="preserve">. </w:t>
      </w:r>
    </w:p>
    <w:p w14:paraId="776AE1BD" w14:textId="5F4F0920" w:rsidR="00D871AA" w:rsidRPr="005C77BD" w:rsidRDefault="00D871AA">
      <w:pPr>
        <w:rPr>
          <w:lang w:val="bg-BG"/>
        </w:rPr>
      </w:pPr>
      <w:r w:rsidRPr="005C77BD">
        <w:rPr>
          <w:lang w:val="bg-BG"/>
        </w:rPr>
        <w:t>Всеки флакон от 400 mg съдържа 0,39 mmol (8,85 mg) натрий</w:t>
      </w:r>
      <w:r w:rsidR="00D029E6">
        <w:rPr>
          <w:lang w:val="bg-BG"/>
        </w:rPr>
        <w:t xml:space="preserve"> и </w:t>
      </w:r>
      <w:r w:rsidR="00D029E6" w:rsidRPr="001C33EA">
        <w:rPr>
          <w:szCs w:val="22"/>
          <w:lang w:val="bg-BG"/>
        </w:rPr>
        <w:t>10 mg (0,5 mg/ml) полисорбат 80</w:t>
      </w:r>
      <w:r w:rsidRPr="005C77BD">
        <w:rPr>
          <w:lang w:val="bg-BG"/>
        </w:rPr>
        <w:t>.</w:t>
      </w:r>
    </w:p>
    <w:p w14:paraId="5A63006D" w14:textId="77777777" w:rsidR="00D871AA" w:rsidRPr="005C77BD" w:rsidRDefault="00D871AA">
      <w:pPr>
        <w:widowControl w:val="0"/>
        <w:rPr>
          <w:lang w:val="bg-BG"/>
        </w:rPr>
      </w:pPr>
    </w:p>
    <w:p w14:paraId="7444F13E" w14:textId="77777777" w:rsidR="00D871AA" w:rsidRPr="005C77BD" w:rsidRDefault="00D871AA">
      <w:pPr>
        <w:widowControl w:val="0"/>
        <w:outlineLvl w:val="0"/>
        <w:rPr>
          <w:lang w:val="bg-BG"/>
        </w:rPr>
      </w:pPr>
      <w:r w:rsidRPr="005C77BD">
        <w:rPr>
          <w:lang w:val="bg-BG"/>
        </w:rPr>
        <w:t>За пълния списък на помощните вещества вижте точка 6.1.</w:t>
      </w:r>
    </w:p>
    <w:p w14:paraId="13E7C7EB" w14:textId="77777777" w:rsidR="00D871AA" w:rsidRPr="005C77BD" w:rsidRDefault="00D871AA">
      <w:pPr>
        <w:rPr>
          <w:noProof/>
          <w:lang w:val="bg-BG"/>
        </w:rPr>
      </w:pPr>
    </w:p>
    <w:p w14:paraId="3DED4788" w14:textId="77777777" w:rsidR="00D871AA" w:rsidRPr="005C77BD" w:rsidRDefault="00D871AA">
      <w:pPr>
        <w:rPr>
          <w:noProof/>
          <w:lang w:val="bg-BG"/>
        </w:rPr>
      </w:pPr>
    </w:p>
    <w:p w14:paraId="52DDF8FB" w14:textId="77777777" w:rsidR="00D871AA" w:rsidRPr="005C77BD" w:rsidRDefault="00D871AA">
      <w:pPr>
        <w:ind w:left="567" w:hanging="567"/>
        <w:outlineLvl w:val="0"/>
        <w:rPr>
          <w:b/>
          <w:caps/>
          <w:lang w:val="bg-BG"/>
        </w:rPr>
      </w:pPr>
      <w:r w:rsidRPr="005C77BD">
        <w:rPr>
          <w:b/>
          <w:lang w:val="bg-BG"/>
        </w:rPr>
        <w:t>3.</w:t>
      </w:r>
      <w:r w:rsidRPr="005C77BD">
        <w:rPr>
          <w:b/>
          <w:lang w:val="bg-BG"/>
        </w:rPr>
        <w:tab/>
        <w:t>ЛЕКАРСТВЕНА ФОРМА</w:t>
      </w:r>
      <w:bookmarkStart w:id="5" w:name="_GoBack"/>
      <w:bookmarkEnd w:id="5"/>
    </w:p>
    <w:p w14:paraId="28A5A773" w14:textId="77777777" w:rsidR="00D871AA" w:rsidRPr="005C77BD" w:rsidRDefault="00D871AA">
      <w:pPr>
        <w:rPr>
          <w:noProof/>
          <w:lang w:val="bg-BG"/>
        </w:rPr>
      </w:pPr>
    </w:p>
    <w:p w14:paraId="7615C0B0" w14:textId="77777777" w:rsidR="00D871AA" w:rsidRPr="005C77BD" w:rsidRDefault="00D871AA">
      <w:pPr>
        <w:widowControl w:val="0"/>
        <w:outlineLvl w:val="0"/>
        <w:rPr>
          <w:szCs w:val="22"/>
          <w:lang w:val="bg-BG"/>
        </w:rPr>
      </w:pPr>
      <w:r w:rsidRPr="005C77BD">
        <w:rPr>
          <w:szCs w:val="22"/>
          <w:lang w:val="bg-BG"/>
        </w:rPr>
        <w:t>Концентрат за инфузионен разтвор (стерилен концентрат)</w:t>
      </w:r>
    </w:p>
    <w:p w14:paraId="3B8E1EF1" w14:textId="77777777" w:rsidR="00D871AA" w:rsidRPr="005C77BD" w:rsidRDefault="00D871AA">
      <w:pPr>
        <w:widowControl w:val="0"/>
        <w:rPr>
          <w:szCs w:val="22"/>
          <w:lang w:val="bg-BG"/>
        </w:rPr>
      </w:pPr>
    </w:p>
    <w:p w14:paraId="5645D8E5" w14:textId="77777777" w:rsidR="00D871AA" w:rsidRPr="005C77BD" w:rsidRDefault="00D871AA">
      <w:pPr>
        <w:widowControl w:val="0"/>
        <w:outlineLvl w:val="0"/>
        <w:rPr>
          <w:szCs w:val="22"/>
          <w:lang w:val="bg-BG"/>
        </w:rPr>
      </w:pPr>
      <w:r w:rsidRPr="005C77BD">
        <w:rPr>
          <w:szCs w:val="22"/>
          <w:lang w:val="bg-BG"/>
        </w:rPr>
        <w:t>Бистър до опалесцентен, безцветен до бледожълт разтвор</w:t>
      </w:r>
      <w:r w:rsidR="002678DE" w:rsidRPr="005C77BD">
        <w:rPr>
          <w:lang w:val="bg-BG"/>
        </w:rPr>
        <w:t xml:space="preserve"> </w:t>
      </w:r>
      <w:r w:rsidR="002678DE" w:rsidRPr="005C77BD">
        <w:rPr>
          <w:szCs w:val="22"/>
          <w:lang w:val="bg-BG"/>
        </w:rPr>
        <w:t>с pH 6,3-6,7 и осмолалитет 172-229 mOsm/kg</w:t>
      </w:r>
      <w:r w:rsidRPr="005C77BD">
        <w:rPr>
          <w:szCs w:val="22"/>
          <w:lang w:val="bg-BG"/>
        </w:rPr>
        <w:t>.</w:t>
      </w:r>
    </w:p>
    <w:p w14:paraId="509E9EC2" w14:textId="77777777" w:rsidR="00D871AA" w:rsidRPr="005C77BD" w:rsidRDefault="00D871AA">
      <w:pPr>
        <w:rPr>
          <w:noProof/>
          <w:lang w:val="bg-BG"/>
        </w:rPr>
      </w:pPr>
    </w:p>
    <w:p w14:paraId="703D62F2" w14:textId="77777777" w:rsidR="00D871AA" w:rsidRPr="005C77BD" w:rsidRDefault="00D871AA">
      <w:pPr>
        <w:rPr>
          <w:noProof/>
          <w:lang w:val="bg-BG"/>
        </w:rPr>
      </w:pPr>
    </w:p>
    <w:p w14:paraId="7E09E262" w14:textId="77777777" w:rsidR="00D871AA" w:rsidRPr="005C77BD" w:rsidRDefault="00D871AA">
      <w:pPr>
        <w:ind w:left="567" w:hanging="567"/>
        <w:outlineLvl w:val="0"/>
        <w:rPr>
          <w:caps/>
          <w:lang w:val="bg-BG"/>
        </w:rPr>
      </w:pPr>
      <w:r w:rsidRPr="005C77BD">
        <w:rPr>
          <w:b/>
          <w:caps/>
          <w:lang w:val="bg-BG"/>
        </w:rPr>
        <w:t>4.</w:t>
      </w:r>
      <w:r w:rsidRPr="005C77BD">
        <w:rPr>
          <w:b/>
          <w:caps/>
          <w:lang w:val="bg-BG"/>
        </w:rPr>
        <w:tab/>
        <w:t>КЛИНИЧНИ ДАННИ</w:t>
      </w:r>
    </w:p>
    <w:p w14:paraId="5C3ECF33" w14:textId="77777777" w:rsidR="00D871AA" w:rsidRPr="005C77BD" w:rsidRDefault="00D871AA">
      <w:pPr>
        <w:rPr>
          <w:noProof/>
          <w:lang w:val="bg-BG"/>
        </w:rPr>
      </w:pPr>
    </w:p>
    <w:p w14:paraId="709FAC45" w14:textId="77777777" w:rsidR="00D871AA" w:rsidRPr="005C77BD" w:rsidRDefault="00D871AA">
      <w:pPr>
        <w:ind w:left="567" w:hanging="567"/>
        <w:outlineLvl w:val="0"/>
        <w:rPr>
          <w:lang w:val="bg-BG"/>
        </w:rPr>
      </w:pPr>
      <w:r w:rsidRPr="005C77BD">
        <w:rPr>
          <w:b/>
          <w:lang w:val="bg-BG"/>
        </w:rPr>
        <w:t>4.1</w:t>
      </w:r>
      <w:r w:rsidRPr="005C77BD">
        <w:rPr>
          <w:b/>
          <w:lang w:val="bg-BG"/>
        </w:rPr>
        <w:tab/>
        <w:t>Терапевтични показания</w:t>
      </w:r>
    </w:p>
    <w:p w14:paraId="38A0BD9D" w14:textId="77777777" w:rsidR="00D871AA" w:rsidRPr="005C77BD" w:rsidRDefault="00D871AA">
      <w:pPr>
        <w:rPr>
          <w:noProof/>
          <w:lang w:val="bg-BG"/>
        </w:rPr>
      </w:pPr>
    </w:p>
    <w:p w14:paraId="09971544" w14:textId="77777777" w:rsidR="002678DE" w:rsidRPr="005C77BD" w:rsidRDefault="002678DE">
      <w:pPr>
        <w:widowControl w:val="0"/>
        <w:rPr>
          <w:lang w:val="bg-BG"/>
        </w:rPr>
      </w:pPr>
      <w:r w:rsidRPr="005C77BD">
        <w:rPr>
          <w:lang w:val="bg-BG"/>
        </w:rPr>
        <w:t>Ревматоиден артрит (РА)</w:t>
      </w:r>
    </w:p>
    <w:p w14:paraId="04179465" w14:textId="77777777" w:rsidR="002678DE" w:rsidRPr="005C77BD" w:rsidRDefault="002678DE">
      <w:pPr>
        <w:widowControl w:val="0"/>
        <w:rPr>
          <w:lang w:val="bg-BG"/>
        </w:rPr>
      </w:pPr>
    </w:p>
    <w:p w14:paraId="17A48D22" w14:textId="77777777" w:rsidR="00D871AA" w:rsidRPr="005C77BD" w:rsidRDefault="00D871AA">
      <w:pPr>
        <w:widowControl w:val="0"/>
        <w:rPr>
          <w:lang w:val="bg-BG"/>
        </w:rPr>
      </w:pPr>
      <w:r w:rsidRPr="005C77BD">
        <w:rPr>
          <w:lang w:val="bg-BG"/>
        </w:rPr>
        <w:t>RoActemra, в комбинация с метотрексат (MTX), е показан за:</w:t>
      </w:r>
    </w:p>
    <w:p w14:paraId="1EC70BCC" w14:textId="77777777" w:rsidR="00D871AA" w:rsidRPr="005C77BD" w:rsidRDefault="00D871AA">
      <w:pPr>
        <w:widowControl w:val="0"/>
        <w:rPr>
          <w:lang w:val="bg-BG"/>
        </w:rPr>
      </w:pPr>
    </w:p>
    <w:p w14:paraId="551C5EA9" w14:textId="677222AA" w:rsidR="00D871AA" w:rsidRPr="005C77BD" w:rsidRDefault="008F30F9">
      <w:pPr>
        <w:widowControl w:val="0"/>
        <w:ind w:left="567" w:hanging="567"/>
        <w:rPr>
          <w:szCs w:val="22"/>
          <w:lang w:val="bg-BG"/>
        </w:rPr>
        <w:pPrChange w:id="6" w:author="Author">
          <w:pPr>
            <w:widowControl w:val="0"/>
            <w:ind w:left="777" w:hanging="777"/>
          </w:pPr>
        </w:pPrChange>
      </w:pPr>
      <w:ins w:id="7" w:author="Author">
        <w:r w:rsidRPr="00E725B3">
          <w:rPr>
            <w:rFonts w:ascii="Symbol" w:eastAsia="Symbol" w:hAnsi="Symbol" w:cs="Symbol"/>
            <w:szCs w:val="22"/>
            <w:lang w:val="en-GB"/>
          </w:rPr>
          <w:t></w:t>
        </w:r>
        <w:r w:rsidRPr="004617E5">
          <w:rPr>
            <w:lang w:val="bg-BG"/>
            <w:rPrChange w:id="8" w:author="Author">
              <w:rPr>
                <w:lang w:val="en-GB"/>
              </w:rPr>
            </w:rPrChange>
          </w:rPr>
          <w:tab/>
        </w:r>
      </w:ins>
      <w:del w:id="9" w:author="Author">
        <w:r w:rsidR="003A1749" w:rsidRPr="005C77BD" w:rsidDel="008F30F9">
          <w:rPr>
            <w:noProof/>
            <w:lang w:val="bg-BG"/>
          </w:rPr>
          <w:sym w:font="Symbol" w:char="F0B7"/>
        </w:r>
        <w:r w:rsidR="003A1749" w:rsidRPr="005C77BD" w:rsidDel="008F30F9">
          <w:rPr>
            <w:noProof/>
            <w:lang w:val="bg-BG"/>
          </w:rPr>
          <w:delText xml:space="preserve">      </w:delText>
        </w:r>
      </w:del>
      <w:r w:rsidR="00D871AA" w:rsidRPr="005C77BD">
        <w:rPr>
          <w:lang w:val="bg-BG"/>
        </w:rPr>
        <w:t>лечение на тежък, активен и прогресиращ РА при възрастни пациенти, които преди това не са лекувани с МТХ</w:t>
      </w:r>
    </w:p>
    <w:p w14:paraId="3C685329" w14:textId="50CA51B5" w:rsidR="00D871AA" w:rsidRPr="005C77BD" w:rsidRDefault="008F30F9">
      <w:pPr>
        <w:widowControl w:val="0"/>
        <w:ind w:left="567" w:hanging="567"/>
        <w:rPr>
          <w:szCs w:val="22"/>
          <w:lang w:val="bg-BG"/>
        </w:rPr>
        <w:pPrChange w:id="10" w:author="Author">
          <w:pPr>
            <w:widowControl w:val="0"/>
            <w:ind w:left="777" w:hanging="777"/>
          </w:pPr>
        </w:pPrChange>
      </w:pPr>
      <w:ins w:id="11" w:author="Author">
        <w:r w:rsidRPr="00E725B3">
          <w:rPr>
            <w:rFonts w:ascii="Symbol" w:eastAsia="Symbol" w:hAnsi="Symbol" w:cs="Symbol"/>
            <w:szCs w:val="22"/>
            <w:lang w:val="en-GB"/>
          </w:rPr>
          <w:t></w:t>
        </w:r>
        <w:r w:rsidRPr="004617E5">
          <w:rPr>
            <w:lang w:val="bg-BG"/>
            <w:rPrChange w:id="12" w:author="Author">
              <w:rPr>
                <w:lang w:val="en-GB"/>
              </w:rPr>
            </w:rPrChange>
          </w:rPr>
          <w:tab/>
        </w:r>
      </w:ins>
      <w:del w:id="13" w:author="Author">
        <w:r w:rsidR="003A1749" w:rsidRPr="005C77BD" w:rsidDel="008F30F9">
          <w:rPr>
            <w:noProof/>
            <w:lang w:val="bg-BG"/>
          </w:rPr>
          <w:sym w:font="Symbol" w:char="F0B7"/>
        </w:r>
        <w:r w:rsidR="003A1749" w:rsidRPr="005C77BD" w:rsidDel="008F30F9">
          <w:rPr>
            <w:noProof/>
            <w:lang w:val="bg-BG"/>
          </w:rPr>
          <w:delText xml:space="preserve">      </w:delText>
        </w:r>
      </w:del>
      <w:r w:rsidR="00D871AA" w:rsidRPr="005C77BD">
        <w:rPr>
          <w:lang w:val="bg-BG"/>
        </w:rPr>
        <w:t xml:space="preserve">лечение на умерен до тежък активен РА при възрастни пациенти, които са се повлияли недостатъчно или са имали непоносимост към предходно лечение с едно или повече болест-модифициращи антиревматични лекарства (БМАРЛ) или към антагонисти на тумор-некротизиращия фактор (ТNF). </w:t>
      </w:r>
    </w:p>
    <w:p w14:paraId="094B169A" w14:textId="77777777" w:rsidR="00D871AA" w:rsidRPr="005C77BD" w:rsidRDefault="00D871AA">
      <w:pPr>
        <w:widowControl w:val="0"/>
        <w:ind w:left="420"/>
        <w:rPr>
          <w:szCs w:val="22"/>
          <w:lang w:val="bg-BG"/>
        </w:rPr>
      </w:pPr>
    </w:p>
    <w:p w14:paraId="20AEC918" w14:textId="77777777" w:rsidR="00D871AA" w:rsidRPr="005C77BD" w:rsidRDefault="00D871AA">
      <w:pPr>
        <w:widowControl w:val="0"/>
        <w:rPr>
          <w:szCs w:val="22"/>
          <w:lang w:val="bg-BG"/>
        </w:rPr>
      </w:pPr>
      <w:r w:rsidRPr="005C77BD">
        <w:rPr>
          <w:lang w:val="bg-BG"/>
        </w:rPr>
        <w:t>При тези пациенти RoActemra може да се прилага като монотерапия в случай на непоносимост към MTX или когато продължително лечение с MTX не е подходящо.</w:t>
      </w:r>
      <w:r w:rsidRPr="005C77BD">
        <w:rPr>
          <w:szCs w:val="22"/>
          <w:lang w:val="bg-BG"/>
        </w:rPr>
        <w:t xml:space="preserve"> </w:t>
      </w:r>
    </w:p>
    <w:p w14:paraId="6C656B91" w14:textId="00D394CE" w:rsidR="00D871AA" w:rsidRPr="005C77BD" w:rsidRDefault="00D871AA">
      <w:pPr>
        <w:widowControl w:val="0"/>
        <w:rPr>
          <w:szCs w:val="22"/>
          <w:lang w:val="bg-BG"/>
        </w:rPr>
      </w:pPr>
      <w:r w:rsidRPr="005C77BD">
        <w:rPr>
          <w:szCs w:val="22"/>
          <w:lang w:val="bg-BG"/>
        </w:rPr>
        <w:t xml:space="preserve">Доказано е, че RoActemra намалява скоростта на прогресия на увреждане на ставите, измерена чрез рентгенография, и подобрява телесната функция, когато се прилага в комбинация с </w:t>
      </w:r>
      <w:r w:rsidR="00021370" w:rsidRPr="005C77BD">
        <w:rPr>
          <w:rFonts w:cs="Arial"/>
          <w:szCs w:val="22"/>
          <w:lang w:val="bg-BG" w:eastAsia="zh-CN" w:bidi="th-TH"/>
        </w:rPr>
        <w:t>MTX</w:t>
      </w:r>
      <w:r w:rsidRPr="005C77BD">
        <w:rPr>
          <w:szCs w:val="22"/>
          <w:lang w:val="bg-BG"/>
        </w:rPr>
        <w:t>.</w:t>
      </w:r>
    </w:p>
    <w:p w14:paraId="09DC8F51" w14:textId="77777777" w:rsidR="00BB46CB" w:rsidRPr="005C77BD" w:rsidRDefault="00BB46CB" w:rsidP="00BB46CB">
      <w:pPr>
        <w:pStyle w:val="Standard1"/>
        <w:rPr>
          <w:rFonts w:cs="Arial"/>
          <w:szCs w:val="22"/>
          <w:highlight w:val="yellow"/>
          <w:lang w:val="bg-BG" w:eastAsia="zh-CN" w:bidi="th-TH"/>
        </w:rPr>
      </w:pPr>
    </w:p>
    <w:p w14:paraId="6D72D0CB" w14:textId="77777777" w:rsidR="00021370" w:rsidRPr="005A3D12" w:rsidRDefault="00021370" w:rsidP="005A3D12">
      <w:pPr>
        <w:pStyle w:val="Standard1"/>
        <w:keepNext/>
        <w:keepLines/>
        <w:rPr>
          <w:rFonts w:cs="Arial"/>
          <w:szCs w:val="22"/>
          <w:u w:val="single"/>
          <w:lang w:val="bg-BG" w:eastAsia="zh-CN" w:bidi="th-TH"/>
        </w:rPr>
      </w:pPr>
      <w:r w:rsidRPr="005A3D12">
        <w:rPr>
          <w:rFonts w:cs="Arial"/>
          <w:szCs w:val="22"/>
          <w:u w:val="single"/>
          <w:lang w:val="bg-BG" w:eastAsia="zh-CN" w:bidi="th-TH"/>
        </w:rPr>
        <w:lastRenderedPageBreak/>
        <w:t>Заболяване, причинено от коронавирус 2019 (COVID</w:t>
      </w:r>
      <w:r w:rsidR="00F07287" w:rsidRPr="005C77BD">
        <w:rPr>
          <w:rFonts w:cs="Arial"/>
          <w:szCs w:val="22"/>
          <w:u w:val="single"/>
          <w:lang w:val="bg-BG" w:eastAsia="zh-CN" w:bidi="th-TH"/>
        </w:rPr>
        <w:t>-</w:t>
      </w:r>
      <w:r w:rsidRPr="005A3D12">
        <w:rPr>
          <w:rFonts w:cs="Arial"/>
          <w:szCs w:val="22"/>
          <w:u w:val="single"/>
          <w:lang w:val="bg-BG" w:eastAsia="zh-CN" w:bidi="th-TH"/>
        </w:rPr>
        <w:t>19)</w:t>
      </w:r>
    </w:p>
    <w:p w14:paraId="68C0E8B1" w14:textId="77777777" w:rsidR="00021370" w:rsidRPr="005C77BD" w:rsidRDefault="00021370" w:rsidP="005A3D12">
      <w:pPr>
        <w:pStyle w:val="Standard1"/>
        <w:keepNext/>
        <w:keepLines/>
        <w:rPr>
          <w:rFonts w:cs="Arial"/>
          <w:szCs w:val="22"/>
          <w:lang w:val="bg-BG" w:eastAsia="zh-CN" w:bidi="th-TH"/>
        </w:rPr>
      </w:pPr>
    </w:p>
    <w:p w14:paraId="4BABAC56" w14:textId="39D097A8" w:rsidR="00BB46CB" w:rsidRPr="005C77BD" w:rsidRDefault="00BB46CB" w:rsidP="005A3D12">
      <w:pPr>
        <w:pStyle w:val="Standard1"/>
        <w:keepNext/>
        <w:keepLines/>
        <w:rPr>
          <w:rFonts w:cs="Arial"/>
          <w:szCs w:val="22"/>
          <w:lang w:val="bg-BG" w:eastAsia="zh-CN" w:bidi="th-TH"/>
        </w:rPr>
      </w:pPr>
      <w:r w:rsidRPr="005C77BD">
        <w:rPr>
          <w:rFonts w:cs="Arial"/>
          <w:szCs w:val="22"/>
          <w:lang w:val="bg-BG" w:eastAsia="zh-CN" w:bidi="th-TH"/>
        </w:rPr>
        <w:t>RoActemra е показан за лечение на заболяване, причинено от COVID-19</w:t>
      </w:r>
      <w:r w:rsidR="005E11E2" w:rsidRPr="005C77BD">
        <w:rPr>
          <w:rFonts w:cs="Arial"/>
          <w:szCs w:val="22"/>
          <w:lang w:val="bg-BG" w:eastAsia="zh-CN" w:bidi="th-TH"/>
        </w:rPr>
        <w:t>,</w:t>
      </w:r>
      <w:r w:rsidRPr="005C77BD">
        <w:rPr>
          <w:rFonts w:cs="Arial"/>
          <w:szCs w:val="22"/>
          <w:lang w:val="bg-BG" w:eastAsia="zh-CN" w:bidi="th-TH"/>
        </w:rPr>
        <w:t xml:space="preserve"> при възрастни, които получават системни кортикостероиди и се нуждаят от допълнителен кислород или механична вентилация.</w:t>
      </w:r>
    </w:p>
    <w:p w14:paraId="13FF3783" w14:textId="77777777" w:rsidR="00D871AA" w:rsidRPr="005C77BD" w:rsidRDefault="00D871AA">
      <w:pPr>
        <w:widowControl w:val="0"/>
        <w:rPr>
          <w:szCs w:val="22"/>
          <w:lang w:val="bg-BG"/>
        </w:rPr>
      </w:pPr>
    </w:p>
    <w:p w14:paraId="41014F04" w14:textId="77777777" w:rsidR="004B52F3" w:rsidRPr="005A3D12" w:rsidRDefault="004B52F3" w:rsidP="00301F3C">
      <w:pPr>
        <w:keepNext/>
        <w:keepLines/>
        <w:rPr>
          <w:rFonts w:cs="Arial"/>
          <w:u w:val="single"/>
          <w:lang w:val="bg-BG" w:eastAsia="zh-CN" w:bidi="th-TH"/>
        </w:rPr>
      </w:pPr>
      <w:r w:rsidRPr="005A3D12">
        <w:rPr>
          <w:rFonts w:cs="Arial"/>
          <w:u w:val="single"/>
          <w:lang w:val="bg-BG" w:eastAsia="zh-CN" w:bidi="th-TH"/>
        </w:rPr>
        <w:t xml:space="preserve">Системен ювенилен идиопатичен артрит (сЮИА) </w:t>
      </w:r>
    </w:p>
    <w:p w14:paraId="6A412FA8" w14:textId="77777777" w:rsidR="004B52F3" w:rsidRPr="005C77BD" w:rsidRDefault="004B52F3" w:rsidP="00301F3C">
      <w:pPr>
        <w:keepNext/>
        <w:keepLines/>
        <w:rPr>
          <w:rFonts w:cs="Arial"/>
          <w:lang w:val="bg-BG" w:eastAsia="zh-CN" w:bidi="th-TH"/>
        </w:rPr>
      </w:pPr>
    </w:p>
    <w:p w14:paraId="61CE2CC0" w14:textId="28DC486E" w:rsidR="00D871AA" w:rsidRPr="005C77BD" w:rsidRDefault="00D871AA" w:rsidP="00301F3C">
      <w:pPr>
        <w:keepNext/>
        <w:keepLines/>
        <w:rPr>
          <w:rFonts w:cs="Arial"/>
          <w:lang w:val="bg-BG" w:eastAsia="zh-CN" w:bidi="th-TH"/>
        </w:rPr>
      </w:pPr>
      <w:r w:rsidRPr="005C77BD">
        <w:rPr>
          <w:rFonts w:cs="Arial"/>
          <w:lang w:val="bg-BG" w:eastAsia="zh-CN" w:bidi="th-TH"/>
        </w:rPr>
        <w:t xml:space="preserve">RoActemra e показан за лечение на активен сЮИА при пациенти на възраст 2 години и по-големи, които не са се повлияли достатъчно от предшестваща терапия с </w:t>
      </w:r>
      <w:r w:rsidR="000E3C52" w:rsidRPr="005C77BD">
        <w:rPr>
          <w:rFonts w:cs="Arial"/>
          <w:lang w:val="bg-BG" w:eastAsia="zh-CN" w:bidi="th-TH"/>
        </w:rPr>
        <w:t>нестероидни противовъзпалителни средства (</w:t>
      </w:r>
      <w:r w:rsidRPr="005C77BD">
        <w:rPr>
          <w:rFonts w:cs="Arial"/>
          <w:lang w:val="bg-BG" w:eastAsia="zh-CN" w:bidi="th-TH"/>
        </w:rPr>
        <w:t>НСПВС</w:t>
      </w:r>
      <w:r w:rsidR="000E3C52" w:rsidRPr="005C77BD">
        <w:rPr>
          <w:rFonts w:cs="Arial"/>
          <w:lang w:val="bg-BG" w:eastAsia="zh-CN" w:bidi="th-TH"/>
        </w:rPr>
        <w:t>)</w:t>
      </w:r>
      <w:r w:rsidRPr="005C77BD">
        <w:rPr>
          <w:rFonts w:cs="Arial"/>
          <w:lang w:val="bg-BG" w:eastAsia="zh-CN" w:bidi="th-TH"/>
        </w:rPr>
        <w:t xml:space="preserve"> и системни кортикостероиди. RoActemra може да се прилага като монотерапия (в случай на непоносимост към MTX или когато лечението с MTX не е подходящо) или в комбинация с MTX. </w:t>
      </w:r>
    </w:p>
    <w:p w14:paraId="3D97B118" w14:textId="77777777" w:rsidR="00D871AA" w:rsidRPr="005A3D12" w:rsidRDefault="00D871AA">
      <w:pPr>
        <w:rPr>
          <w:rFonts w:cs="Arial"/>
          <w:u w:val="single"/>
          <w:lang w:val="bg-BG" w:eastAsia="zh-CN" w:bidi="th-TH"/>
        </w:rPr>
      </w:pPr>
    </w:p>
    <w:p w14:paraId="7F71BC68" w14:textId="77777777" w:rsidR="00B9656F" w:rsidRPr="005A3D12" w:rsidRDefault="00B9656F">
      <w:pPr>
        <w:keepNext/>
        <w:keepLines/>
        <w:rPr>
          <w:rFonts w:cs="Arial"/>
          <w:u w:val="single"/>
          <w:lang w:val="bg-BG" w:eastAsia="zh-CN" w:bidi="th-TH"/>
        </w:rPr>
      </w:pPr>
      <w:r w:rsidRPr="005A3D12">
        <w:rPr>
          <w:rFonts w:cs="Arial"/>
          <w:u w:val="single"/>
          <w:lang w:val="bg-BG" w:eastAsia="zh-CN" w:bidi="th-TH"/>
        </w:rPr>
        <w:t>Полиартикуларен ювенилен идиопатичен артрит (пЮИА)</w:t>
      </w:r>
    </w:p>
    <w:p w14:paraId="4955E80D" w14:textId="77777777" w:rsidR="00B9656F" w:rsidRPr="005C77BD" w:rsidRDefault="00B9656F">
      <w:pPr>
        <w:keepNext/>
        <w:keepLines/>
        <w:rPr>
          <w:rFonts w:cs="Arial"/>
          <w:lang w:val="bg-BG" w:eastAsia="zh-CN" w:bidi="th-TH"/>
        </w:rPr>
      </w:pPr>
    </w:p>
    <w:p w14:paraId="7FB427BD" w14:textId="4B71B56A" w:rsidR="00D871AA" w:rsidRPr="005C77BD" w:rsidRDefault="00D871AA">
      <w:pPr>
        <w:keepNext/>
        <w:keepLines/>
        <w:rPr>
          <w:rFonts w:eastAsia="PMingLiU"/>
          <w:bCs/>
          <w:iCs/>
          <w:color w:val="000000"/>
          <w:szCs w:val="22"/>
          <w:lang w:val="bg-BG"/>
        </w:rPr>
      </w:pPr>
      <w:r w:rsidRPr="005C77BD">
        <w:rPr>
          <w:rFonts w:cs="Arial"/>
          <w:lang w:val="bg-BG" w:eastAsia="zh-CN" w:bidi="th-TH"/>
        </w:rPr>
        <w:t xml:space="preserve">RoActemra в комбинация с </w:t>
      </w:r>
      <w:r w:rsidRPr="005C77BD">
        <w:rPr>
          <w:rFonts w:eastAsia="PMingLiU"/>
          <w:bCs/>
          <w:iCs/>
          <w:color w:val="000000"/>
          <w:szCs w:val="22"/>
          <w:lang w:val="bg-BG"/>
        </w:rPr>
        <w:t>MTX е показан за лечение на</w:t>
      </w:r>
      <w:r w:rsidR="003401C1" w:rsidRPr="005C77BD">
        <w:rPr>
          <w:rFonts w:eastAsia="PMingLiU"/>
          <w:bCs/>
          <w:iCs/>
          <w:color w:val="000000"/>
          <w:szCs w:val="22"/>
          <w:lang w:val="bg-BG"/>
        </w:rPr>
        <w:t xml:space="preserve"> </w:t>
      </w:r>
      <w:r w:rsidRPr="005C77BD">
        <w:rPr>
          <w:rFonts w:eastAsia="PMingLiU"/>
          <w:bCs/>
          <w:iCs/>
          <w:color w:val="000000"/>
          <w:szCs w:val="22"/>
          <w:lang w:val="bg-BG"/>
        </w:rPr>
        <w:t xml:space="preserve">пЮИА </w:t>
      </w:r>
      <w:r w:rsidR="003401C1" w:rsidRPr="005C77BD">
        <w:rPr>
          <w:rFonts w:eastAsia="PMingLiU"/>
          <w:bCs/>
          <w:iCs/>
          <w:color w:val="000000"/>
          <w:szCs w:val="22"/>
          <w:lang w:val="bg-BG"/>
        </w:rPr>
        <w:t>(</w:t>
      </w:r>
      <w:r w:rsidRPr="005C77BD">
        <w:rPr>
          <w:rFonts w:eastAsia="PMingLiU"/>
          <w:bCs/>
          <w:iCs/>
          <w:color w:val="000000"/>
          <w:szCs w:val="22"/>
          <w:lang w:val="bg-BG"/>
        </w:rPr>
        <w:t>с положителен или отрицателен ревматоиден фактор и продължителен олигоартрит) при пациенти на възраст 2 години и по-големи, които не са се повлияли достатъчно от предшестващо лечение с MTX. RoActemra може да се приложи като монотерапия в случай на непоносимост към MTX или когато продължителното лечение с MTX не е подходящо.</w:t>
      </w:r>
    </w:p>
    <w:p w14:paraId="3D6588E1" w14:textId="77777777" w:rsidR="00D871AA" w:rsidRPr="005C77BD" w:rsidRDefault="00D871AA">
      <w:pPr>
        <w:keepNext/>
        <w:keepLines/>
        <w:rPr>
          <w:rFonts w:eastAsia="PMingLiU"/>
          <w:bCs/>
          <w:iCs/>
          <w:color w:val="000000"/>
          <w:szCs w:val="22"/>
          <w:lang w:val="bg-BG"/>
        </w:rPr>
      </w:pPr>
    </w:p>
    <w:p w14:paraId="7B40E618" w14:textId="77777777" w:rsidR="00514FA6" w:rsidRPr="005A3D12" w:rsidRDefault="00514FA6">
      <w:pPr>
        <w:keepNext/>
        <w:keepLines/>
        <w:rPr>
          <w:rFonts w:cs="Arial"/>
          <w:u w:val="single"/>
          <w:lang w:val="bg-BG" w:eastAsia="zh-CN" w:bidi="th-TH"/>
        </w:rPr>
      </w:pPr>
      <w:r w:rsidRPr="005A3D12">
        <w:rPr>
          <w:rFonts w:cs="Arial"/>
          <w:u w:val="single"/>
          <w:lang w:val="bg-BG" w:eastAsia="zh-CN" w:bidi="th-TH"/>
        </w:rPr>
        <w:t>Синдром на освобождаване на цитокини (cytokine release syndrome, CRS)</w:t>
      </w:r>
    </w:p>
    <w:p w14:paraId="03C81611" w14:textId="77777777" w:rsidR="00514FA6" w:rsidRPr="005C77BD" w:rsidRDefault="00514FA6">
      <w:pPr>
        <w:keepNext/>
        <w:keepLines/>
        <w:rPr>
          <w:rFonts w:cs="Arial"/>
          <w:lang w:val="bg-BG" w:eastAsia="zh-CN" w:bidi="th-TH"/>
        </w:rPr>
      </w:pPr>
    </w:p>
    <w:p w14:paraId="2E033AA8" w14:textId="736BA4B7" w:rsidR="00D871AA" w:rsidRPr="005C77BD" w:rsidRDefault="00D871AA">
      <w:pPr>
        <w:keepNext/>
        <w:keepLines/>
        <w:rPr>
          <w:rFonts w:cs="Arial"/>
          <w:lang w:val="bg-BG" w:eastAsia="zh-CN" w:bidi="th-TH"/>
        </w:rPr>
      </w:pPr>
      <w:r w:rsidRPr="005C77BD">
        <w:rPr>
          <w:rFonts w:cs="Arial"/>
          <w:lang w:val="bg-BG" w:eastAsia="zh-CN" w:bidi="th-TH"/>
        </w:rPr>
        <w:t>RoActemra е показан за лечение на тежък или животозастрашаващ CRS, индуциран от Т-клетки с химерен антигенен рецептор (CAR), при възрастни и педиатрични пациенти на възраст 2 и повече години.</w:t>
      </w:r>
    </w:p>
    <w:p w14:paraId="4CEE0683" w14:textId="77777777" w:rsidR="00D871AA" w:rsidRPr="005C77BD" w:rsidRDefault="00D871AA">
      <w:pPr>
        <w:keepNext/>
        <w:keepLines/>
        <w:rPr>
          <w:noProof/>
          <w:lang w:val="bg-BG"/>
        </w:rPr>
      </w:pPr>
    </w:p>
    <w:p w14:paraId="627CB45E" w14:textId="77777777" w:rsidR="00D871AA" w:rsidRPr="005C77BD" w:rsidRDefault="00D871AA">
      <w:pPr>
        <w:keepNext/>
        <w:keepLines/>
        <w:ind w:left="567" w:hanging="567"/>
        <w:outlineLvl w:val="0"/>
        <w:rPr>
          <w:b/>
          <w:lang w:val="bg-BG"/>
        </w:rPr>
      </w:pPr>
      <w:r w:rsidRPr="005C77BD">
        <w:rPr>
          <w:b/>
          <w:lang w:val="bg-BG"/>
        </w:rPr>
        <w:t>4.2</w:t>
      </w:r>
      <w:r w:rsidRPr="005C77BD">
        <w:rPr>
          <w:b/>
          <w:lang w:val="bg-BG"/>
        </w:rPr>
        <w:tab/>
        <w:t>Дозировка и начин на приложение</w:t>
      </w:r>
    </w:p>
    <w:p w14:paraId="65205FC0" w14:textId="77777777" w:rsidR="00D871AA" w:rsidRPr="005C77BD" w:rsidRDefault="00D871AA">
      <w:pPr>
        <w:keepNext/>
        <w:keepLines/>
        <w:rPr>
          <w:b/>
          <w:noProof/>
          <w:lang w:val="bg-BG"/>
        </w:rPr>
      </w:pPr>
    </w:p>
    <w:p w14:paraId="26062E48" w14:textId="77777777" w:rsidR="00D871AA" w:rsidRPr="005C77BD" w:rsidRDefault="00D871AA">
      <w:pPr>
        <w:keepNext/>
        <w:keepLines/>
        <w:autoSpaceDE w:val="0"/>
        <w:autoSpaceDN w:val="0"/>
        <w:adjustRightInd w:val="0"/>
        <w:rPr>
          <w:szCs w:val="22"/>
          <w:lang w:val="bg-BG"/>
        </w:rPr>
      </w:pPr>
      <w:r w:rsidRPr="005C77BD">
        <w:rPr>
          <w:szCs w:val="22"/>
          <w:lang w:val="bg-BG"/>
        </w:rPr>
        <w:t xml:space="preserve">Лечението трябва да се започне от медицински специалисти с опит в диагностицирането и лечението на РА, </w:t>
      </w:r>
      <w:r w:rsidR="00BB46CB" w:rsidRPr="005C77BD">
        <w:rPr>
          <w:szCs w:val="22"/>
          <w:lang w:val="bg-BG"/>
        </w:rPr>
        <w:t xml:space="preserve">COVID-19, </w:t>
      </w:r>
      <w:r w:rsidRPr="005C77BD">
        <w:rPr>
          <w:rFonts w:cs="Arial"/>
          <w:lang w:val="bg-BG" w:eastAsia="zh-CN" w:bidi="th-TH"/>
        </w:rPr>
        <w:t>сЮИА, пЮИА или CRS</w:t>
      </w:r>
      <w:r w:rsidRPr="005C77BD">
        <w:rPr>
          <w:szCs w:val="22"/>
          <w:lang w:val="bg-BG"/>
        </w:rPr>
        <w:t xml:space="preserve">. </w:t>
      </w:r>
    </w:p>
    <w:p w14:paraId="6DF5FB4C" w14:textId="77777777" w:rsidR="0004422F" w:rsidRPr="005C77BD" w:rsidRDefault="0004422F">
      <w:pPr>
        <w:keepNext/>
        <w:keepLines/>
        <w:autoSpaceDE w:val="0"/>
        <w:autoSpaceDN w:val="0"/>
        <w:adjustRightInd w:val="0"/>
        <w:rPr>
          <w:szCs w:val="22"/>
          <w:lang w:val="bg-BG"/>
        </w:rPr>
      </w:pPr>
    </w:p>
    <w:p w14:paraId="562A385A" w14:textId="4B495A9A" w:rsidR="00D871AA" w:rsidRPr="005C77BD" w:rsidRDefault="00D871AA">
      <w:pPr>
        <w:keepNext/>
        <w:keepLines/>
        <w:autoSpaceDE w:val="0"/>
        <w:autoSpaceDN w:val="0"/>
        <w:adjustRightInd w:val="0"/>
        <w:rPr>
          <w:szCs w:val="22"/>
          <w:lang w:val="bg-BG"/>
        </w:rPr>
      </w:pPr>
      <w:r w:rsidRPr="005C77BD">
        <w:rPr>
          <w:szCs w:val="22"/>
          <w:lang w:val="bg-BG"/>
        </w:rPr>
        <w:t xml:space="preserve">На всички пациенти, които се лекуват с </w:t>
      </w:r>
      <w:r w:rsidRPr="005C77BD">
        <w:rPr>
          <w:szCs w:val="22"/>
          <w:lang w:val="bg-BG" w:eastAsia="zh-CN"/>
        </w:rPr>
        <w:t xml:space="preserve">RoActemra, трябва да се дава </w:t>
      </w:r>
      <w:r w:rsidR="009C4EA0">
        <w:rPr>
          <w:szCs w:val="22"/>
          <w:lang w:val="bg-BG" w:eastAsia="zh-CN"/>
        </w:rPr>
        <w:t>К</w:t>
      </w:r>
      <w:r w:rsidRPr="005C77BD">
        <w:rPr>
          <w:szCs w:val="22"/>
          <w:lang w:val="bg-BG" w:eastAsia="zh-CN"/>
        </w:rPr>
        <w:t>арта за пациента.</w:t>
      </w:r>
    </w:p>
    <w:p w14:paraId="7847C02E" w14:textId="77777777" w:rsidR="00D871AA" w:rsidRPr="005C77BD" w:rsidRDefault="00D871AA">
      <w:pPr>
        <w:widowControl w:val="0"/>
        <w:outlineLvl w:val="0"/>
        <w:rPr>
          <w:szCs w:val="22"/>
          <w:u w:val="single"/>
          <w:lang w:val="bg-BG"/>
        </w:rPr>
      </w:pPr>
      <w:r w:rsidRPr="005C77BD">
        <w:rPr>
          <w:szCs w:val="22"/>
          <w:u w:val="single"/>
          <w:lang w:val="bg-BG"/>
        </w:rPr>
        <w:t>Дозировка</w:t>
      </w:r>
    </w:p>
    <w:p w14:paraId="73A48A89" w14:textId="7DCF1090" w:rsidR="00030507" w:rsidRPr="005C77BD" w:rsidDel="005A1541" w:rsidRDefault="00030507">
      <w:pPr>
        <w:widowControl w:val="0"/>
        <w:outlineLvl w:val="0"/>
        <w:rPr>
          <w:del w:id="14" w:author="Author"/>
          <w:szCs w:val="22"/>
          <w:u w:val="single"/>
          <w:lang w:val="bg-BG"/>
        </w:rPr>
      </w:pPr>
    </w:p>
    <w:p w14:paraId="0A63A448" w14:textId="77777777" w:rsidR="00D871AA" w:rsidRPr="005C77BD" w:rsidRDefault="00D871AA">
      <w:pPr>
        <w:widowControl w:val="0"/>
        <w:outlineLvl w:val="0"/>
        <w:rPr>
          <w:i/>
          <w:szCs w:val="22"/>
          <w:lang w:val="bg-BG"/>
        </w:rPr>
      </w:pPr>
      <w:r w:rsidRPr="005A3D12">
        <w:rPr>
          <w:i/>
          <w:szCs w:val="22"/>
          <w:lang w:val="bg-BG"/>
        </w:rPr>
        <w:t>Пациенти с РА</w:t>
      </w:r>
    </w:p>
    <w:p w14:paraId="2BA21109" w14:textId="77777777" w:rsidR="00030507" w:rsidRPr="005A3D12" w:rsidRDefault="00030507">
      <w:pPr>
        <w:widowControl w:val="0"/>
        <w:outlineLvl w:val="0"/>
        <w:rPr>
          <w:i/>
          <w:szCs w:val="22"/>
          <w:lang w:val="bg-BG"/>
        </w:rPr>
      </w:pPr>
    </w:p>
    <w:p w14:paraId="03744690" w14:textId="77777777" w:rsidR="00D871AA" w:rsidRPr="005C77BD" w:rsidRDefault="00D871AA">
      <w:pPr>
        <w:autoSpaceDE w:val="0"/>
        <w:autoSpaceDN w:val="0"/>
        <w:adjustRightInd w:val="0"/>
        <w:rPr>
          <w:szCs w:val="22"/>
          <w:lang w:val="bg-BG"/>
        </w:rPr>
      </w:pPr>
      <w:r w:rsidRPr="005C77BD">
        <w:rPr>
          <w:szCs w:val="22"/>
          <w:lang w:val="bg-BG"/>
        </w:rPr>
        <w:t>Препоръчителната дозировка е 8 mg/kg телесно тегло</w:t>
      </w:r>
      <w:r w:rsidRPr="005C77BD">
        <w:rPr>
          <w:lang w:val="bg-BG"/>
        </w:rPr>
        <w:t xml:space="preserve">, </w:t>
      </w:r>
      <w:r w:rsidRPr="005C77BD">
        <w:rPr>
          <w:szCs w:val="22"/>
          <w:lang w:val="bg-BG"/>
        </w:rPr>
        <w:t xml:space="preserve">прилагани веднъж на всеки четири седмици. </w:t>
      </w:r>
    </w:p>
    <w:p w14:paraId="1EC3AFF2" w14:textId="77777777" w:rsidR="00D871AA" w:rsidRPr="005C77BD" w:rsidRDefault="00D871AA">
      <w:pPr>
        <w:autoSpaceDE w:val="0"/>
        <w:autoSpaceDN w:val="0"/>
        <w:adjustRightInd w:val="0"/>
        <w:rPr>
          <w:szCs w:val="22"/>
          <w:lang w:val="bg-BG"/>
        </w:rPr>
      </w:pPr>
    </w:p>
    <w:p w14:paraId="5441A224" w14:textId="77777777" w:rsidR="00D871AA" w:rsidRPr="005C77BD" w:rsidRDefault="00D871AA">
      <w:pPr>
        <w:autoSpaceDE w:val="0"/>
        <w:autoSpaceDN w:val="0"/>
        <w:adjustRightInd w:val="0"/>
        <w:rPr>
          <w:szCs w:val="22"/>
          <w:lang w:val="bg-BG"/>
        </w:rPr>
      </w:pPr>
      <w:r w:rsidRPr="005C77BD">
        <w:rPr>
          <w:szCs w:val="22"/>
          <w:lang w:val="bg-BG"/>
        </w:rPr>
        <w:t>При лица с телесно тегло над 100 kg не се препоръчват дози, надхвърлящи 800 mg на инфузия (вж. точка 5.2).</w:t>
      </w:r>
    </w:p>
    <w:p w14:paraId="74F62700" w14:textId="77777777" w:rsidR="00D871AA" w:rsidRPr="005C77BD" w:rsidRDefault="00D871AA">
      <w:pPr>
        <w:autoSpaceDE w:val="0"/>
        <w:autoSpaceDN w:val="0"/>
        <w:adjustRightInd w:val="0"/>
        <w:rPr>
          <w:szCs w:val="22"/>
          <w:lang w:val="bg-BG"/>
        </w:rPr>
      </w:pPr>
    </w:p>
    <w:p w14:paraId="224328BB" w14:textId="77777777" w:rsidR="00D871AA" w:rsidRPr="005C77BD" w:rsidRDefault="00D871AA">
      <w:pPr>
        <w:outlineLvl w:val="0"/>
        <w:rPr>
          <w:lang w:val="bg-BG"/>
        </w:rPr>
      </w:pPr>
      <w:r w:rsidRPr="005C77BD">
        <w:rPr>
          <w:lang w:val="bg-BG"/>
        </w:rPr>
        <w:t>Дози над 1,2 g не са били оценявани в клинични изпитвания (вж. точка 5.1).</w:t>
      </w:r>
    </w:p>
    <w:p w14:paraId="057E5FFC" w14:textId="77777777" w:rsidR="00D871AA" w:rsidRPr="005C77BD" w:rsidRDefault="00D871AA">
      <w:pPr>
        <w:rPr>
          <w:lang w:val="bg-BG"/>
        </w:rPr>
      </w:pPr>
    </w:p>
    <w:p w14:paraId="5C34F60D" w14:textId="77777777" w:rsidR="00D871AA" w:rsidRPr="005A3D12" w:rsidRDefault="00D871AA" w:rsidP="005A3D12">
      <w:pPr>
        <w:keepNext/>
        <w:keepLines/>
        <w:ind w:left="567" w:hanging="567"/>
        <w:outlineLvl w:val="0"/>
        <w:rPr>
          <w:bCs/>
          <w:i/>
          <w:noProof/>
          <w:u w:val="single"/>
          <w:lang w:val="bg-BG"/>
        </w:rPr>
      </w:pPr>
      <w:r w:rsidRPr="005A3D12">
        <w:rPr>
          <w:bCs/>
          <w:i/>
          <w:noProof/>
          <w:u w:val="single"/>
          <w:lang w:val="bg-BG"/>
        </w:rPr>
        <w:lastRenderedPageBreak/>
        <w:t>Коригиране на дозата поради лабораторни отклонения (</w:t>
      </w:r>
      <w:r w:rsidRPr="005A3D12">
        <w:rPr>
          <w:i/>
          <w:u w:val="single"/>
          <w:lang w:val="bg-BG"/>
        </w:rPr>
        <w:t xml:space="preserve">вж. точка </w:t>
      </w:r>
      <w:r w:rsidRPr="005A3D12">
        <w:rPr>
          <w:bCs/>
          <w:i/>
          <w:noProof/>
          <w:u w:val="single"/>
          <w:lang w:val="bg-BG"/>
        </w:rPr>
        <w:t>4.4).</w:t>
      </w:r>
    </w:p>
    <w:p w14:paraId="76D030B4" w14:textId="77777777" w:rsidR="00D871AA" w:rsidRPr="005C77BD" w:rsidRDefault="00D871AA" w:rsidP="005A3D12">
      <w:pPr>
        <w:keepNext/>
        <w:keepLines/>
        <w:ind w:left="567" w:hanging="567"/>
        <w:rPr>
          <w:bCs/>
          <w:noProof/>
          <w:u w:val="single"/>
          <w:lang w:val="bg-BG"/>
        </w:rPr>
      </w:pPr>
    </w:p>
    <w:p w14:paraId="2BE95D62" w14:textId="77777777" w:rsidR="00D871AA" w:rsidRPr="005C77BD" w:rsidRDefault="00D871AA" w:rsidP="001D7EA0">
      <w:pPr>
        <w:keepNext/>
        <w:keepLines/>
        <w:ind w:left="567" w:hanging="567"/>
        <w:rPr>
          <w:szCs w:val="22"/>
          <w:lang w:val="bg-BG"/>
        </w:rPr>
      </w:pPr>
      <w:r w:rsidRPr="005C77BD">
        <w:rPr>
          <w:noProof/>
          <w:lang w:val="bg-BG"/>
        </w:rPr>
        <w:sym w:font="Symbol" w:char="F0B7"/>
      </w:r>
      <w:r w:rsidRPr="005C77BD">
        <w:rPr>
          <w:noProof/>
          <w:lang w:val="bg-BG"/>
        </w:rPr>
        <w:tab/>
      </w:r>
      <w:r w:rsidRPr="005C77BD">
        <w:rPr>
          <w:szCs w:val="22"/>
          <w:lang w:val="bg-BG"/>
        </w:rPr>
        <w:t>Отклонения в чернодробните ензими</w:t>
      </w:r>
    </w:p>
    <w:p w14:paraId="32B032F9" w14:textId="77777777" w:rsidR="00155344" w:rsidRPr="005C77BD" w:rsidRDefault="00155344" w:rsidP="005A3D12">
      <w:pPr>
        <w:keepNext/>
        <w:keepLines/>
        <w:ind w:left="567" w:hanging="567"/>
        <w:rPr>
          <w:noProof/>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7117"/>
      </w:tblGrid>
      <w:tr w:rsidR="00D871AA" w:rsidRPr="005C77BD" w14:paraId="69F68AA5" w14:textId="77777777">
        <w:tc>
          <w:tcPr>
            <w:tcW w:w="2040" w:type="dxa"/>
          </w:tcPr>
          <w:p w14:paraId="2CA0410A" w14:textId="77777777" w:rsidR="00D871AA" w:rsidRPr="005C77BD" w:rsidRDefault="00D871AA" w:rsidP="005A3D12">
            <w:pPr>
              <w:pStyle w:val="TextTi12"/>
              <w:keepNext/>
              <w:keepLines/>
              <w:spacing w:line="240" w:lineRule="exact"/>
              <w:jc w:val="center"/>
              <w:rPr>
                <w:rFonts w:eastAsia="MS Mincho"/>
                <w:sz w:val="22"/>
                <w:szCs w:val="22"/>
                <w:lang w:val="bg-BG"/>
              </w:rPr>
            </w:pPr>
            <w:r w:rsidRPr="005C77BD">
              <w:rPr>
                <w:rFonts w:eastAsia="MS Mincho"/>
                <w:sz w:val="22"/>
                <w:szCs w:val="22"/>
                <w:lang w:val="bg-BG"/>
              </w:rPr>
              <w:t>Лабораторна стойност</w:t>
            </w:r>
          </w:p>
        </w:tc>
        <w:tc>
          <w:tcPr>
            <w:tcW w:w="8040" w:type="dxa"/>
          </w:tcPr>
          <w:p w14:paraId="1AEBFA85" w14:textId="77777777" w:rsidR="00D871AA" w:rsidRPr="005C77BD" w:rsidRDefault="00D871AA" w:rsidP="005A3D12">
            <w:pPr>
              <w:pStyle w:val="TextTi12"/>
              <w:keepNext/>
              <w:keepLines/>
              <w:spacing w:line="240" w:lineRule="exact"/>
              <w:jc w:val="center"/>
              <w:rPr>
                <w:rFonts w:eastAsia="MS Mincho"/>
                <w:sz w:val="22"/>
                <w:szCs w:val="22"/>
                <w:lang w:val="bg-BG"/>
              </w:rPr>
            </w:pPr>
            <w:r w:rsidRPr="005C77BD">
              <w:rPr>
                <w:rFonts w:eastAsia="MS Mincho"/>
                <w:sz w:val="22"/>
                <w:szCs w:val="22"/>
                <w:lang w:val="bg-BG"/>
              </w:rPr>
              <w:t>Действие</w:t>
            </w:r>
          </w:p>
        </w:tc>
      </w:tr>
      <w:tr w:rsidR="00D871AA" w:rsidRPr="003417BC" w14:paraId="745DF266" w14:textId="77777777">
        <w:tc>
          <w:tcPr>
            <w:tcW w:w="2040" w:type="dxa"/>
          </w:tcPr>
          <w:p w14:paraId="3231BCFA" w14:textId="6B36F999" w:rsidR="00D871AA" w:rsidRPr="005C77BD" w:rsidRDefault="00D871AA" w:rsidP="005A3D12">
            <w:pPr>
              <w:pStyle w:val="TextTi12"/>
              <w:keepNext/>
              <w:keepLines/>
              <w:spacing w:line="240" w:lineRule="exact"/>
              <w:jc w:val="left"/>
              <w:rPr>
                <w:rFonts w:eastAsia="MS Mincho"/>
                <w:sz w:val="22"/>
                <w:szCs w:val="22"/>
                <w:lang w:val="bg-BG"/>
              </w:rPr>
            </w:pPr>
            <w:r w:rsidRPr="005C77BD">
              <w:rPr>
                <w:rFonts w:eastAsia="MS Mincho"/>
                <w:sz w:val="22"/>
                <w:szCs w:val="22"/>
                <w:lang w:val="bg-BG"/>
              </w:rPr>
              <w:t xml:space="preserve">&gt; 1 до 3 </w:t>
            </w:r>
            <w:r w:rsidR="00991E80" w:rsidRPr="005C77BD">
              <w:rPr>
                <w:rFonts w:eastAsia="MS Mincho"/>
                <w:sz w:val="22"/>
                <w:szCs w:val="22"/>
                <w:lang w:val="bg-BG"/>
              </w:rPr>
              <w:t>х</w:t>
            </w:r>
            <w:r w:rsidR="00A86965" w:rsidRPr="005A3D12">
              <w:rPr>
                <w:rFonts w:eastAsia="MS Mincho"/>
                <w:sz w:val="22"/>
                <w:szCs w:val="22"/>
                <w:lang w:val="bg-BG"/>
              </w:rPr>
              <w:t> </w:t>
            </w:r>
            <w:r w:rsidRPr="005C77BD">
              <w:rPr>
                <w:rFonts w:eastAsia="MS Mincho"/>
                <w:sz w:val="22"/>
                <w:szCs w:val="22"/>
                <w:lang w:val="bg-BG"/>
              </w:rPr>
              <w:t>горната граница на нормата (ULN)</w:t>
            </w:r>
          </w:p>
        </w:tc>
        <w:tc>
          <w:tcPr>
            <w:tcW w:w="8040" w:type="dxa"/>
          </w:tcPr>
          <w:p w14:paraId="392B7EEA" w14:textId="77777777" w:rsidR="00D871AA" w:rsidRPr="005C77BD" w:rsidRDefault="00D871AA" w:rsidP="005A3D12">
            <w:pPr>
              <w:pStyle w:val="TextTi12"/>
              <w:keepNext/>
              <w:keepLines/>
              <w:spacing w:line="240" w:lineRule="exact"/>
              <w:jc w:val="left"/>
              <w:rPr>
                <w:rFonts w:eastAsia="MS Mincho"/>
                <w:sz w:val="22"/>
                <w:szCs w:val="22"/>
                <w:lang w:val="bg-BG"/>
              </w:rPr>
            </w:pPr>
            <w:r w:rsidRPr="005C77BD">
              <w:rPr>
                <w:rFonts w:eastAsia="MS Mincho"/>
                <w:sz w:val="22"/>
                <w:szCs w:val="22"/>
                <w:lang w:val="bg-BG"/>
              </w:rPr>
              <w:t xml:space="preserve">Промяна на дозата на </w:t>
            </w:r>
            <w:r w:rsidR="002B4E87" w:rsidRPr="005C77BD">
              <w:rPr>
                <w:rFonts w:eastAsia="MS Mincho"/>
                <w:sz w:val="22"/>
                <w:szCs w:val="22"/>
                <w:lang w:val="bg-BG"/>
              </w:rPr>
              <w:t xml:space="preserve">съпътстващо </w:t>
            </w:r>
            <w:r w:rsidRPr="005C77BD">
              <w:rPr>
                <w:rFonts w:eastAsia="MS Mincho"/>
                <w:sz w:val="22"/>
                <w:szCs w:val="22"/>
                <w:lang w:val="bg-BG"/>
              </w:rPr>
              <w:t>прилагания MTX, ако е подходящо</w:t>
            </w:r>
            <w:r w:rsidR="005B50CE" w:rsidRPr="005C77BD">
              <w:rPr>
                <w:rFonts w:eastAsia="MS Mincho"/>
                <w:sz w:val="22"/>
                <w:szCs w:val="22"/>
                <w:lang w:val="bg-BG"/>
              </w:rPr>
              <w:t>.</w:t>
            </w:r>
          </w:p>
          <w:p w14:paraId="54B0A468" w14:textId="56E330A9" w:rsidR="00D871AA" w:rsidRPr="005C77BD" w:rsidRDefault="00D871AA" w:rsidP="005A3D12">
            <w:pPr>
              <w:pStyle w:val="TextTi12"/>
              <w:keepNext/>
              <w:keepLines/>
              <w:spacing w:line="240" w:lineRule="exact"/>
              <w:jc w:val="left"/>
              <w:rPr>
                <w:rFonts w:eastAsia="MS Mincho"/>
                <w:sz w:val="22"/>
                <w:szCs w:val="22"/>
                <w:lang w:val="bg-BG"/>
              </w:rPr>
            </w:pPr>
            <w:r w:rsidRPr="005C77BD">
              <w:rPr>
                <w:rFonts w:eastAsia="MS Mincho"/>
                <w:sz w:val="22"/>
                <w:szCs w:val="22"/>
                <w:lang w:val="bg-BG"/>
              </w:rPr>
              <w:t xml:space="preserve">При персистиращо увеличение в тази граница да се намали дозата на </w:t>
            </w:r>
            <w:r w:rsidR="00190933" w:rsidRPr="005C77BD">
              <w:rPr>
                <w:rFonts w:eastAsia="MS Mincho"/>
                <w:sz w:val="22"/>
                <w:szCs w:val="22"/>
                <w:lang w:val="bg-BG"/>
              </w:rPr>
              <w:t>тоцилизумаб</w:t>
            </w:r>
            <w:r w:rsidRPr="005C77BD">
              <w:rPr>
                <w:rFonts w:eastAsia="MS Mincho"/>
                <w:sz w:val="22"/>
                <w:szCs w:val="22"/>
                <w:lang w:val="bg-BG"/>
              </w:rPr>
              <w:t xml:space="preserve"> на 4 mg/kg или да се прекъсне </w:t>
            </w:r>
            <w:r w:rsidR="00190933" w:rsidRPr="005C77BD">
              <w:rPr>
                <w:rFonts w:eastAsia="MS Mincho"/>
                <w:sz w:val="22"/>
                <w:szCs w:val="22"/>
                <w:lang w:val="bg-BG"/>
              </w:rPr>
              <w:t>лечението</w:t>
            </w:r>
            <w:r w:rsidRPr="005C77BD">
              <w:rPr>
                <w:rFonts w:eastAsia="MS Mincho"/>
                <w:sz w:val="22"/>
                <w:szCs w:val="22"/>
                <w:lang w:val="bg-BG"/>
              </w:rPr>
              <w:t>, докато се нормализира аланин аминотрансферазата (ALT) или аспартат аминотрансферазата (AST)</w:t>
            </w:r>
            <w:r w:rsidR="005B50CE" w:rsidRPr="005C77BD">
              <w:rPr>
                <w:rFonts w:eastAsia="MS Mincho"/>
                <w:sz w:val="22"/>
                <w:szCs w:val="22"/>
                <w:lang w:val="bg-BG"/>
              </w:rPr>
              <w:t>.</w:t>
            </w:r>
            <w:r w:rsidRPr="005C77BD">
              <w:rPr>
                <w:rFonts w:eastAsia="MS Mincho"/>
                <w:sz w:val="22"/>
                <w:szCs w:val="22"/>
                <w:lang w:val="bg-BG"/>
              </w:rPr>
              <w:t xml:space="preserve"> </w:t>
            </w:r>
          </w:p>
          <w:p w14:paraId="17A01BFA" w14:textId="77777777" w:rsidR="00D871AA" w:rsidRPr="005C77BD" w:rsidRDefault="00D871AA" w:rsidP="005A3D12">
            <w:pPr>
              <w:pStyle w:val="TextTi12"/>
              <w:keepNext/>
              <w:keepLines/>
              <w:spacing w:line="240" w:lineRule="exact"/>
              <w:jc w:val="left"/>
              <w:rPr>
                <w:rFonts w:eastAsia="MS Mincho"/>
                <w:sz w:val="22"/>
                <w:szCs w:val="22"/>
                <w:lang w:val="bg-BG"/>
              </w:rPr>
            </w:pPr>
            <w:r w:rsidRPr="005C77BD">
              <w:rPr>
                <w:rFonts w:eastAsia="MS Mincho"/>
                <w:sz w:val="22"/>
                <w:szCs w:val="22"/>
                <w:lang w:val="bg-BG"/>
              </w:rPr>
              <w:t>Лечението да се поднови с 4 mg/kg или 8 mg/kg според клиничните нужди</w:t>
            </w:r>
            <w:r w:rsidR="005B50CE" w:rsidRPr="005C77BD">
              <w:rPr>
                <w:rFonts w:eastAsia="MS Mincho"/>
                <w:sz w:val="22"/>
                <w:szCs w:val="22"/>
                <w:lang w:val="bg-BG"/>
              </w:rPr>
              <w:t>.</w:t>
            </w:r>
          </w:p>
        </w:tc>
      </w:tr>
      <w:tr w:rsidR="00D871AA" w:rsidRPr="003417BC" w14:paraId="5AF5E51E" w14:textId="77777777">
        <w:tc>
          <w:tcPr>
            <w:tcW w:w="2040" w:type="dxa"/>
          </w:tcPr>
          <w:p w14:paraId="5329362E" w14:textId="64CEA45A" w:rsidR="00D871AA" w:rsidRPr="005C77BD" w:rsidRDefault="00D871AA" w:rsidP="005A3D12">
            <w:pPr>
              <w:pStyle w:val="TextTi12"/>
              <w:keepNext/>
              <w:keepLines/>
              <w:spacing w:line="240" w:lineRule="exact"/>
              <w:jc w:val="left"/>
              <w:rPr>
                <w:rFonts w:eastAsia="MS Mincho"/>
                <w:sz w:val="22"/>
                <w:szCs w:val="22"/>
                <w:lang w:val="bg-BG"/>
              </w:rPr>
            </w:pPr>
            <w:r w:rsidRPr="005C77BD">
              <w:rPr>
                <w:rFonts w:eastAsia="MS Mincho"/>
                <w:sz w:val="22"/>
                <w:szCs w:val="22"/>
                <w:lang w:val="bg-BG"/>
              </w:rPr>
              <w:t xml:space="preserve">&gt; 3 до 5 </w:t>
            </w:r>
            <w:r w:rsidR="00991E80" w:rsidRPr="005C77BD">
              <w:rPr>
                <w:rFonts w:eastAsia="MS Mincho"/>
                <w:sz w:val="22"/>
                <w:szCs w:val="22"/>
                <w:lang w:val="bg-BG"/>
              </w:rPr>
              <w:t>х</w:t>
            </w:r>
            <w:r w:rsidRPr="005C77BD">
              <w:rPr>
                <w:rFonts w:eastAsia="MS Mincho"/>
                <w:sz w:val="22"/>
                <w:szCs w:val="22"/>
                <w:lang w:val="bg-BG"/>
              </w:rPr>
              <w:t xml:space="preserve"> ULN</w:t>
            </w:r>
          </w:p>
          <w:p w14:paraId="6F1057C1" w14:textId="77777777" w:rsidR="00D871AA" w:rsidRPr="005C77BD" w:rsidRDefault="00D871AA" w:rsidP="005A3D12">
            <w:pPr>
              <w:pStyle w:val="TextTi12"/>
              <w:keepNext/>
              <w:keepLines/>
              <w:spacing w:line="240" w:lineRule="exact"/>
              <w:jc w:val="left"/>
              <w:rPr>
                <w:rFonts w:eastAsia="MS Mincho"/>
                <w:sz w:val="22"/>
                <w:szCs w:val="22"/>
                <w:lang w:val="bg-BG"/>
              </w:rPr>
            </w:pPr>
            <w:r w:rsidRPr="005C77BD">
              <w:rPr>
                <w:rFonts w:eastAsia="MS Mincho"/>
                <w:sz w:val="22"/>
                <w:szCs w:val="22"/>
                <w:lang w:val="bg-BG"/>
              </w:rPr>
              <w:t>(потвърдено от повторно тестване, вж. точка 4.4).</w:t>
            </w:r>
          </w:p>
        </w:tc>
        <w:tc>
          <w:tcPr>
            <w:tcW w:w="8040" w:type="dxa"/>
          </w:tcPr>
          <w:p w14:paraId="6103672B" w14:textId="6975BCCF" w:rsidR="00D871AA" w:rsidRPr="005C77BD" w:rsidRDefault="00D871AA" w:rsidP="005A3D12">
            <w:pPr>
              <w:pStyle w:val="TextTi12"/>
              <w:keepNext/>
              <w:keepLines/>
              <w:spacing w:line="240" w:lineRule="exact"/>
              <w:jc w:val="left"/>
              <w:rPr>
                <w:rFonts w:eastAsia="MS Mincho"/>
                <w:sz w:val="22"/>
                <w:szCs w:val="22"/>
                <w:lang w:val="bg-BG"/>
              </w:rPr>
            </w:pPr>
            <w:r w:rsidRPr="005C77BD">
              <w:rPr>
                <w:rFonts w:eastAsia="MS Mincho"/>
                <w:sz w:val="22"/>
                <w:szCs w:val="22"/>
                <w:lang w:val="bg-BG"/>
              </w:rPr>
              <w:t xml:space="preserve">Да се прекъсне приложението на </w:t>
            </w:r>
            <w:r w:rsidR="00E06399" w:rsidRPr="005C77BD">
              <w:rPr>
                <w:rFonts w:eastAsia="MS Mincho"/>
                <w:sz w:val="22"/>
                <w:szCs w:val="22"/>
                <w:lang w:val="bg-BG"/>
              </w:rPr>
              <w:t>тоцилизумаб</w:t>
            </w:r>
            <w:r w:rsidRPr="005C77BD">
              <w:rPr>
                <w:rFonts w:eastAsia="MS Mincho"/>
                <w:sz w:val="22"/>
                <w:szCs w:val="22"/>
                <w:lang w:val="bg-BG"/>
              </w:rPr>
              <w:t xml:space="preserve"> до &lt; 3 </w:t>
            </w:r>
            <w:r w:rsidR="00991E80" w:rsidRPr="005C77BD">
              <w:rPr>
                <w:rFonts w:eastAsia="MS Mincho"/>
                <w:sz w:val="22"/>
                <w:szCs w:val="22"/>
                <w:lang w:val="bg-BG"/>
              </w:rPr>
              <w:t xml:space="preserve">х </w:t>
            </w:r>
            <w:r w:rsidRPr="005C77BD">
              <w:rPr>
                <w:rFonts w:eastAsia="MS Mincho"/>
                <w:sz w:val="22"/>
                <w:szCs w:val="22"/>
                <w:lang w:val="bg-BG"/>
              </w:rPr>
              <w:t xml:space="preserve">ULN и да се спазват препоръките по-горе за &gt; 1 до 3 </w:t>
            </w:r>
            <w:r w:rsidR="00991E80" w:rsidRPr="005C77BD">
              <w:rPr>
                <w:rFonts w:eastAsia="MS Mincho"/>
                <w:sz w:val="22"/>
                <w:szCs w:val="22"/>
                <w:lang w:val="bg-BG"/>
              </w:rPr>
              <w:t xml:space="preserve">х </w:t>
            </w:r>
            <w:r w:rsidRPr="005C77BD">
              <w:rPr>
                <w:rFonts w:eastAsia="MS Mincho"/>
                <w:sz w:val="22"/>
                <w:szCs w:val="22"/>
                <w:lang w:val="bg-BG"/>
              </w:rPr>
              <w:t>ULN.</w:t>
            </w:r>
          </w:p>
          <w:p w14:paraId="5A99D7BA" w14:textId="7EE6DBAA" w:rsidR="00D871AA" w:rsidRPr="005C77BD" w:rsidRDefault="00D871AA" w:rsidP="005A3D12">
            <w:pPr>
              <w:pStyle w:val="TextTi12"/>
              <w:keepNext/>
              <w:keepLines/>
              <w:spacing w:line="240" w:lineRule="exact"/>
              <w:jc w:val="left"/>
              <w:rPr>
                <w:rFonts w:eastAsia="MS Mincho"/>
                <w:sz w:val="22"/>
                <w:szCs w:val="22"/>
                <w:lang w:val="bg-BG"/>
              </w:rPr>
            </w:pPr>
            <w:r w:rsidRPr="005C77BD">
              <w:rPr>
                <w:rFonts w:eastAsia="MS Mincho"/>
                <w:sz w:val="22"/>
                <w:szCs w:val="22"/>
                <w:lang w:val="bg-BG"/>
              </w:rPr>
              <w:t xml:space="preserve">При персистиращо увеличение &gt; 3 </w:t>
            </w:r>
            <w:r w:rsidR="00991E80" w:rsidRPr="005C77BD">
              <w:rPr>
                <w:rFonts w:eastAsia="MS Mincho"/>
                <w:sz w:val="22"/>
                <w:szCs w:val="22"/>
                <w:lang w:val="bg-BG"/>
              </w:rPr>
              <w:t xml:space="preserve">х </w:t>
            </w:r>
            <w:r w:rsidRPr="005C77BD">
              <w:rPr>
                <w:rFonts w:eastAsia="MS Mincho"/>
                <w:sz w:val="22"/>
                <w:szCs w:val="22"/>
                <w:lang w:val="bg-BG"/>
              </w:rPr>
              <w:t xml:space="preserve">ULN да се преустанови </w:t>
            </w:r>
            <w:r w:rsidR="00E06399" w:rsidRPr="005C77BD">
              <w:rPr>
                <w:rFonts w:eastAsia="MS Mincho"/>
                <w:sz w:val="22"/>
                <w:szCs w:val="22"/>
                <w:lang w:val="bg-BG"/>
              </w:rPr>
              <w:t>лечението.</w:t>
            </w:r>
          </w:p>
        </w:tc>
      </w:tr>
      <w:tr w:rsidR="00D871AA" w:rsidRPr="005C77BD" w14:paraId="08F146DF" w14:textId="77777777">
        <w:tc>
          <w:tcPr>
            <w:tcW w:w="2040" w:type="dxa"/>
          </w:tcPr>
          <w:p w14:paraId="266394FB" w14:textId="79861339" w:rsidR="00D871AA" w:rsidRPr="005C77BD" w:rsidRDefault="00D871AA" w:rsidP="005A3D12">
            <w:pPr>
              <w:pStyle w:val="TextTi12"/>
              <w:keepNext/>
              <w:keepLines/>
              <w:spacing w:line="240" w:lineRule="exact"/>
              <w:rPr>
                <w:rFonts w:eastAsia="MS Mincho"/>
                <w:sz w:val="22"/>
                <w:szCs w:val="22"/>
                <w:lang w:val="bg-BG"/>
              </w:rPr>
            </w:pPr>
            <w:r w:rsidRPr="005C77BD">
              <w:rPr>
                <w:rFonts w:eastAsia="MS Mincho"/>
                <w:sz w:val="22"/>
                <w:szCs w:val="22"/>
                <w:lang w:val="bg-BG"/>
              </w:rPr>
              <w:t xml:space="preserve">&gt; 5 </w:t>
            </w:r>
            <w:r w:rsidR="00991E80" w:rsidRPr="005C77BD">
              <w:rPr>
                <w:rFonts w:eastAsia="MS Mincho"/>
                <w:sz w:val="22"/>
                <w:szCs w:val="22"/>
                <w:lang w:val="bg-BG"/>
              </w:rPr>
              <w:t xml:space="preserve">х </w:t>
            </w:r>
            <w:r w:rsidRPr="005C77BD">
              <w:rPr>
                <w:rFonts w:eastAsia="MS Mincho"/>
                <w:sz w:val="22"/>
                <w:szCs w:val="22"/>
                <w:lang w:val="bg-BG"/>
              </w:rPr>
              <w:t>ULN</w:t>
            </w:r>
          </w:p>
        </w:tc>
        <w:tc>
          <w:tcPr>
            <w:tcW w:w="8040" w:type="dxa"/>
          </w:tcPr>
          <w:p w14:paraId="555715EF" w14:textId="279C6553" w:rsidR="00D871AA" w:rsidRPr="005C77BD" w:rsidRDefault="00D871AA" w:rsidP="005A3D12">
            <w:pPr>
              <w:pStyle w:val="TextTi12"/>
              <w:keepNext/>
              <w:keepLines/>
              <w:spacing w:line="240" w:lineRule="exact"/>
              <w:jc w:val="left"/>
              <w:rPr>
                <w:rFonts w:eastAsia="MS Mincho"/>
                <w:sz w:val="22"/>
                <w:szCs w:val="22"/>
                <w:lang w:val="bg-BG"/>
              </w:rPr>
            </w:pPr>
            <w:r w:rsidRPr="005C77BD">
              <w:rPr>
                <w:rFonts w:eastAsia="MS Mincho"/>
                <w:sz w:val="22"/>
                <w:szCs w:val="22"/>
                <w:lang w:val="bg-BG"/>
              </w:rPr>
              <w:t xml:space="preserve">Да се преустанови </w:t>
            </w:r>
            <w:r w:rsidR="00E06399" w:rsidRPr="005C77BD">
              <w:rPr>
                <w:rFonts w:eastAsia="MS Mincho"/>
                <w:sz w:val="22"/>
                <w:szCs w:val="22"/>
                <w:lang w:val="bg-BG"/>
              </w:rPr>
              <w:t>лечението.</w:t>
            </w:r>
          </w:p>
        </w:tc>
      </w:tr>
    </w:tbl>
    <w:p w14:paraId="2B3892B5" w14:textId="77777777" w:rsidR="00D871AA" w:rsidRPr="005C77BD" w:rsidRDefault="00D871AA">
      <w:pPr>
        <w:rPr>
          <w:lang w:val="bg-BG"/>
        </w:rPr>
      </w:pPr>
    </w:p>
    <w:p w14:paraId="3460FE59" w14:textId="77777777" w:rsidR="00D871AA" w:rsidRPr="005C77BD" w:rsidRDefault="00D871AA">
      <w:pPr>
        <w:keepNext/>
        <w:keepLines/>
        <w:ind w:left="567" w:hanging="567"/>
        <w:rPr>
          <w:lang w:val="bg-BG"/>
        </w:rPr>
      </w:pPr>
      <w:r w:rsidRPr="005C77BD">
        <w:rPr>
          <w:noProof/>
          <w:lang w:val="bg-BG"/>
        </w:rPr>
        <w:sym w:font="Symbol" w:char="F0B7"/>
      </w:r>
      <w:r w:rsidRPr="005C77BD">
        <w:rPr>
          <w:noProof/>
          <w:lang w:val="bg-BG"/>
        </w:rPr>
        <w:tab/>
      </w:r>
      <w:r w:rsidRPr="005C77BD">
        <w:rPr>
          <w:lang w:val="bg-BG"/>
        </w:rPr>
        <w:t>Нисък абсолютен брой на неутрофилите (ANC)</w:t>
      </w:r>
    </w:p>
    <w:p w14:paraId="080A78F2" w14:textId="77777777" w:rsidR="00D871AA" w:rsidRPr="005C77BD" w:rsidRDefault="00D871AA">
      <w:pPr>
        <w:keepNext/>
        <w:keepLines/>
        <w:ind w:left="567" w:hanging="567"/>
        <w:rPr>
          <w:lang w:val="bg-BG"/>
        </w:rPr>
      </w:pPr>
    </w:p>
    <w:p w14:paraId="564B1F60" w14:textId="687644FA" w:rsidR="00D871AA" w:rsidRPr="005C77BD" w:rsidRDefault="00D871AA">
      <w:pPr>
        <w:keepNext/>
        <w:keepLines/>
        <w:rPr>
          <w:bCs/>
          <w:lang w:val="bg-BG"/>
        </w:rPr>
        <w:pPrChange w:id="15" w:author="Author">
          <w:pPr>
            <w:keepNext/>
            <w:keepLines/>
            <w:ind w:left="567" w:hanging="567"/>
          </w:pPr>
        </w:pPrChange>
      </w:pPr>
      <w:r w:rsidRPr="005C77BD">
        <w:rPr>
          <w:bCs/>
          <w:lang w:val="bg-BG"/>
        </w:rPr>
        <w:t xml:space="preserve">При пациенти, нелекувани преди това с </w:t>
      </w:r>
      <w:r w:rsidR="006305BC" w:rsidRPr="005C77BD">
        <w:rPr>
          <w:rFonts w:eastAsia="MS Mincho"/>
          <w:szCs w:val="22"/>
          <w:lang w:val="bg-BG"/>
        </w:rPr>
        <w:t>тоцилизумаб</w:t>
      </w:r>
      <w:r w:rsidRPr="005C77BD">
        <w:rPr>
          <w:bCs/>
          <w:lang w:val="bg-BG"/>
        </w:rPr>
        <w:t>, не се препоръчва започване налечение при абсолютен брой на неутрофилите (ANC) под 2 x 10</w:t>
      </w:r>
      <w:r w:rsidRPr="005C77BD">
        <w:rPr>
          <w:bCs/>
          <w:vertAlign w:val="superscript"/>
          <w:lang w:val="bg-BG"/>
        </w:rPr>
        <w:t>9</w:t>
      </w:r>
      <w:r w:rsidRPr="005C77BD">
        <w:rPr>
          <w:bCs/>
          <w:lang w:val="bg-BG"/>
        </w:rPr>
        <w:t>/l.</w:t>
      </w:r>
    </w:p>
    <w:p w14:paraId="1AFF81F7" w14:textId="77777777" w:rsidR="00C868B8" w:rsidRPr="005C77BD" w:rsidRDefault="00C868B8">
      <w:pPr>
        <w:keepNext/>
        <w:keepLines/>
        <w:ind w:left="567" w:hanging="567"/>
        <w:rPr>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110"/>
      </w:tblGrid>
      <w:tr w:rsidR="00D871AA" w:rsidRPr="005C77BD" w14:paraId="33B81842" w14:textId="77777777">
        <w:trPr>
          <w:tblHeader/>
        </w:trPr>
        <w:tc>
          <w:tcPr>
            <w:tcW w:w="2040" w:type="dxa"/>
          </w:tcPr>
          <w:p w14:paraId="57299D45" w14:textId="77777777" w:rsidR="00D871AA" w:rsidRPr="005C77BD" w:rsidRDefault="00D871AA">
            <w:pPr>
              <w:pStyle w:val="TextTi12"/>
              <w:keepNext/>
              <w:keepLines/>
              <w:jc w:val="center"/>
              <w:rPr>
                <w:rFonts w:eastAsia="MS Mincho"/>
                <w:sz w:val="22"/>
                <w:szCs w:val="22"/>
                <w:lang w:val="bg-BG"/>
              </w:rPr>
            </w:pPr>
            <w:r w:rsidRPr="005C77BD">
              <w:rPr>
                <w:rFonts w:eastAsia="MS Mincho"/>
                <w:sz w:val="22"/>
                <w:szCs w:val="22"/>
                <w:lang w:val="bg-BG"/>
              </w:rPr>
              <w:t>Лабораторна стойност</w:t>
            </w:r>
            <w:r w:rsidRPr="005C77BD">
              <w:rPr>
                <w:rFonts w:eastAsia="MS Mincho"/>
                <w:sz w:val="22"/>
                <w:szCs w:val="22"/>
                <w:lang w:val="bg-BG"/>
              </w:rPr>
              <w:br/>
              <w:t>(клетки x 10</w:t>
            </w:r>
            <w:r w:rsidRPr="005C77BD">
              <w:rPr>
                <w:rFonts w:eastAsia="MS Mincho"/>
                <w:sz w:val="22"/>
                <w:szCs w:val="22"/>
                <w:vertAlign w:val="superscript"/>
                <w:lang w:val="bg-BG"/>
              </w:rPr>
              <w:t>9</w:t>
            </w:r>
            <w:r w:rsidRPr="005C77BD">
              <w:rPr>
                <w:rFonts w:eastAsia="MS Mincho"/>
                <w:sz w:val="22"/>
                <w:szCs w:val="22"/>
                <w:lang w:val="bg-BG"/>
              </w:rPr>
              <w:t>/l)</w:t>
            </w:r>
          </w:p>
        </w:tc>
        <w:tc>
          <w:tcPr>
            <w:tcW w:w="8040" w:type="dxa"/>
          </w:tcPr>
          <w:p w14:paraId="72835746" w14:textId="77777777" w:rsidR="00D871AA" w:rsidRPr="005C77BD" w:rsidRDefault="00D871AA">
            <w:pPr>
              <w:pStyle w:val="TextTi12"/>
              <w:keepNext/>
              <w:keepLines/>
              <w:jc w:val="center"/>
              <w:rPr>
                <w:rFonts w:eastAsia="MS Mincho"/>
                <w:sz w:val="22"/>
                <w:szCs w:val="22"/>
                <w:lang w:val="bg-BG"/>
              </w:rPr>
            </w:pPr>
            <w:r w:rsidRPr="005C77BD">
              <w:rPr>
                <w:rFonts w:eastAsia="MS Mincho"/>
                <w:sz w:val="22"/>
                <w:szCs w:val="22"/>
                <w:lang w:val="bg-BG"/>
              </w:rPr>
              <w:t>Действие</w:t>
            </w:r>
          </w:p>
        </w:tc>
      </w:tr>
      <w:tr w:rsidR="00D871AA" w:rsidRPr="005C77BD" w14:paraId="5D998988" w14:textId="77777777">
        <w:tc>
          <w:tcPr>
            <w:tcW w:w="2040" w:type="dxa"/>
          </w:tcPr>
          <w:p w14:paraId="38877152" w14:textId="77777777" w:rsidR="00D871AA" w:rsidRPr="005C77BD" w:rsidRDefault="00D871AA">
            <w:pPr>
              <w:pStyle w:val="TextTi12"/>
              <w:keepNext/>
              <w:keepLines/>
              <w:rPr>
                <w:rFonts w:eastAsia="MS Mincho"/>
                <w:sz w:val="22"/>
                <w:szCs w:val="22"/>
                <w:lang w:val="bg-BG"/>
              </w:rPr>
            </w:pPr>
            <w:r w:rsidRPr="005C77BD">
              <w:rPr>
                <w:rFonts w:eastAsia="MS Mincho"/>
                <w:sz w:val="22"/>
                <w:szCs w:val="22"/>
                <w:lang w:val="bg-BG"/>
              </w:rPr>
              <w:t xml:space="preserve">ANC &gt; 1 </w:t>
            </w:r>
          </w:p>
        </w:tc>
        <w:tc>
          <w:tcPr>
            <w:tcW w:w="8040" w:type="dxa"/>
          </w:tcPr>
          <w:p w14:paraId="3F132C5C" w14:textId="77777777" w:rsidR="00D871AA" w:rsidRPr="005C77BD" w:rsidRDefault="00D871AA">
            <w:pPr>
              <w:pStyle w:val="TextTi12"/>
              <w:keepNext/>
              <w:keepLines/>
              <w:rPr>
                <w:rFonts w:eastAsia="MS Mincho"/>
                <w:sz w:val="22"/>
                <w:szCs w:val="22"/>
                <w:lang w:val="bg-BG"/>
              </w:rPr>
            </w:pPr>
            <w:r w:rsidRPr="005C77BD">
              <w:rPr>
                <w:rFonts w:eastAsia="MS Mincho"/>
                <w:sz w:val="22"/>
                <w:szCs w:val="22"/>
                <w:lang w:val="bg-BG"/>
              </w:rPr>
              <w:t>Дозата се поддържа</w:t>
            </w:r>
            <w:r w:rsidR="006305BC" w:rsidRPr="005C77BD">
              <w:rPr>
                <w:rFonts w:eastAsia="MS Mincho"/>
                <w:sz w:val="22"/>
                <w:szCs w:val="22"/>
                <w:lang w:val="bg-BG"/>
              </w:rPr>
              <w:t>.</w:t>
            </w:r>
          </w:p>
        </w:tc>
      </w:tr>
      <w:tr w:rsidR="00D871AA" w:rsidRPr="003417BC" w14:paraId="297F508A" w14:textId="77777777">
        <w:tc>
          <w:tcPr>
            <w:tcW w:w="2040" w:type="dxa"/>
          </w:tcPr>
          <w:p w14:paraId="663E0484" w14:textId="77777777" w:rsidR="00D871AA" w:rsidRPr="005C77BD" w:rsidRDefault="00D871AA">
            <w:pPr>
              <w:pStyle w:val="TextTi12"/>
              <w:keepNext/>
              <w:keepLines/>
              <w:rPr>
                <w:rFonts w:eastAsia="MS Mincho"/>
                <w:sz w:val="22"/>
                <w:szCs w:val="22"/>
                <w:lang w:val="bg-BG"/>
              </w:rPr>
            </w:pPr>
            <w:r w:rsidRPr="005C77BD">
              <w:rPr>
                <w:rFonts w:eastAsia="MS Mincho"/>
                <w:sz w:val="22"/>
                <w:szCs w:val="22"/>
                <w:lang w:val="bg-BG"/>
              </w:rPr>
              <w:t>ANC от 0,5 до 1</w:t>
            </w:r>
          </w:p>
        </w:tc>
        <w:tc>
          <w:tcPr>
            <w:tcW w:w="8040" w:type="dxa"/>
          </w:tcPr>
          <w:p w14:paraId="74401B2F" w14:textId="1C410722" w:rsidR="00D871AA" w:rsidRPr="005C77BD" w:rsidRDefault="00D871AA">
            <w:pPr>
              <w:pStyle w:val="TextTi12"/>
              <w:keepNext/>
              <w:keepLines/>
              <w:rPr>
                <w:rFonts w:eastAsia="MS Mincho"/>
                <w:sz w:val="22"/>
                <w:szCs w:val="22"/>
                <w:lang w:val="bg-BG"/>
              </w:rPr>
            </w:pPr>
            <w:r w:rsidRPr="005C77BD">
              <w:rPr>
                <w:rFonts w:eastAsia="MS Mincho"/>
                <w:sz w:val="22"/>
                <w:szCs w:val="22"/>
                <w:lang w:val="bg-BG"/>
              </w:rPr>
              <w:t xml:space="preserve">Да се прекъсне приложението на </w:t>
            </w:r>
            <w:r w:rsidR="006305BC" w:rsidRPr="005C77BD">
              <w:rPr>
                <w:rFonts w:eastAsia="MS Mincho"/>
                <w:sz w:val="22"/>
                <w:szCs w:val="22"/>
                <w:lang w:val="bg-BG"/>
              </w:rPr>
              <w:t>тоцилизумаб.</w:t>
            </w:r>
            <w:r w:rsidRPr="005C77BD">
              <w:rPr>
                <w:rFonts w:eastAsia="MS Mincho"/>
                <w:sz w:val="22"/>
                <w:szCs w:val="22"/>
                <w:lang w:val="bg-BG"/>
              </w:rPr>
              <w:t xml:space="preserve"> </w:t>
            </w:r>
          </w:p>
          <w:p w14:paraId="5A5FD51B" w14:textId="05BB74CD" w:rsidR="00D871AA" w:rsidRPr="005C77BD" w:rsidRDefault="00D871AA" w:rsidP="00991E80">
            <w:pPr>
              <w:pStyle w:val="TextTi12"/>
              <w:keepNext/>
              <w:keepLines/>
              <w:rPr>
                <w:rFonts w:eastAsia="MS Mincho"/>
                <w:sz w:val="22"/>
                <w:szCs w:val="22"/>
                <w:lang w:val="bg-BG"/>
              </w:rPr>
            </w:pPr>
            <w:r w:rsidRPr="005C77BD">
              <w:rPr>
                <w:rFonts w:eastAsia="MS Mincho"/>
                <w:sz w:val="22"/>
                <w:szCs w:val="22"/>
                <w:lang w:val="bg-BG"/>
              </w:rPr>
              <w:t>Когато ANC се увеличи &gt; 1 x 10</w:t>
            </w:r>
            <w:r w:rsidRPr="005C77BD">
              <w:rPr>
                <w:rFonts w:eastAsia="MS Mincho"/>
                <w:sz w:val="22"/>
                <w:szCs w:val="22"/>
                <w:vertAlign w:val="superscript"/>
                <w:lang w:val="bg-BG"/>
              </w:rPr>
              <w:t>9</w:t>
            </w:r>
            <w:r w:rsidRPr="005C77BD">
              <w:rPr>
                <w:rFonts w:eastAsia="MS Mincho"/>
                <w:sz w:val="22"/>
                <w:szCs w:val="22"/>
                <w:lang w:val="bg-BG"/>
              </w:rPr>
              <w:t xml:space="preserve">/ l, </w:t>
            </w:r>
            <w:r w:rsidR="006305BC" w:rsidRPr="005C77BD">
              <w:rPr>
                <w:rFonts w:eastAsia="MS Mincho"/>
                <w:sz w:val="22"/>
                <w:szCs w:val="22"/>
                <w:lang w:val="bg-BG"/>
              </w:rPr>
              <w:t>лечението</w:t>
            </w:r>
            <w:r w:rsidRPr="005C77BD">
              <w:rPr>
                <w:rFonts w:eastAsia="MS Mincho"/>
                <w:sz w:val="22"/>
                <w:szCs w:val="22"/>
                <w:lang w:val="bg-BG"/>
              </w:rPr>
              <w:t xml:space="preserve"> да се поднови при доза 4 mg/kg и да се повиши до 8 mg/kg според клиничните нужди</w:t>
            </w:r>
            <w:r w:rsidR="006305BC" w:rsidRPr="005C77BD">
              <w:rPr>
                <w:rFonts w:eastAsia="MS Mincho"/>
                <w:sz w:val="22"/>
                <w:szCs w:val="22"/>
                <w:lang w:val="bg-BG"/>
              </w:rPr>
              <w:t>.</w:t>
            </w:r>
          </w:p>
        </w:tc>
      </w:tr>
      <w:tr w:rsidR="00D871AA" w:rsidRPr="005C77BD" w14:paraId="4B06A79B" w14:textId="77777777">
        <w:tc>
          <w:tcPr>
            <w:tcW w:w="2040" w:type="dxa"/>
          </w:tcPr>
          <w:p w14:paraId="14418EE9" w14:textId="77777777" w:rsidR="00D871AA" w:rsidRPr="005C77BD" w:rsidRDefault="00D871AA">
            <w:pPr>
              <w:pStyle w:val="TextTi12"/>
              <w:rPr>
                <w:rFonts w:eastAsia="MS Mincho"/>
                <w:sz w:val="22"/>
                <w:szCs w:val="22"/>
                <w:lang w:val="bg-BG"/>
              </w:rPr>
            </w:pPr>
            <w:r w:rsidRPr="005C77BD">
              <w:rPr>
                <w:rFonts w:eastAsia="MS Mincho"/>
                <w:sz w:val="22"/>
                <w:szCs w:val="22"/>
                <w:lang w:val="bg-BG"/>
              </w:rPr>
              <w:t>ANC &lt; 0,5</w:t>
            </w:r>
          </w:p>
        </w:tc>
        <w:tc>
          <w:tcPr>
            <w:tcW w:w="8040" w:type="dxa"/>
          </w:tcPr>
          <w:p w14:paraId="32142CC7" w14:textId="037CA0F6" w:rsidR="00D871AA" w:rsidRPr="005A3D12" w:rsidRDefault="00D871AA" w:rsidP="00991E80">
            <w:pPr>
              <w:pStyle w:val="TextTi12"/>
              <w:rPr>
                <w:rFonts w:eastAsia="MS Mincho"/>
                <w:sz w:val="22"/>
                <w:szCs w:val="22"/>
                <w:lang w:val="bg-BG"/>
              </w:rPr>
            </w:pPr>
            <w:r w:rsidRPr="005C77BD">
              <w:rPr>
                <w:rFonts w:eastAsia="MS Mincho"/>
                <w:sz w:val="22"/>
                <w:szCs w:val="22"/>
                <w:lang w:val="bg-BG"/>
              </w:rPr>
              <w:t xml:space="preserve">Да се преустанови </w:t>
            </w:r>
            <w:r w:rsidR="006305BC" w:rsidRPr="005C77BD">
              <w:rPr>
                <w:rFonts w:eastAsia="MS Mincho"/>
                <w:sz w:val="22"/>
                <w:szCs w:val="22"/>
                <w:lang w:val="bg-BG"/>
              </w:rPr>
              <w:t>лечението.</w:t>
            </w:r>
          </w:p>
        </w:tc>
      </w:tr>
    </w:tbl>
    <w:p w14:paraId="5958D2ED" w14:textId="77777777" w:rsidR="00D871AA" w:rsidRPr="005C77BD" w:rsidRDefault="00D871AA">
      <w:pPr>
        <w:rPr>
          <w:lang w:val="bg-BG"/>
        </w:rPr>
      </w:pPr>
    </w:p>
    <w:p w14:paraId="3FA0C456" w14:textId="77777777" w:rsidR="00D871AA" w:rsidRPr="005C77BD" w:rsidRDefault="00D871AA">
      <w:pPr>
        <w:keepNext/>
        <w:keepLines/>
        <w:ind w:left="567" w:hanging="567"/>
        <w:rPr>
          <w:lang w:val="bg-BG"/>
        </w:rPr>
      </w:pPr>
      <w:r w:rsidRPr="005C77BD">
        <w:rPr>
          <w:noProof/>
          <w:lang w:val="bg-BG"/>
        </w:rPr>
        <w:sym w:font="Symbol" w:char="F0B7"/>
      </w:r>
      <w:r w:rsidRPr="005C77BD">
        <w:rPr>
          <w:noProof/>
          <w:lang w:val="bg-BG"/>
        </w:rPr>
        <w:tab/>
      </w:r>
      <w:r w:rsidRPr="005C77BD">
        <w:rPr>
          <w:lang w:val="bg-BG"/>
        </w:rPr>
        <w:t>Нисък брой тромбоцити</w:t>
      </w:r>
    </w:p>
    <w:p w14:paraId="1598E2D9" w14:textId="77777777" w:rsidR="009B4219" w:rsidRPr="005C77BD" w:rsidRDefault="009B4219">
      <w:pPr>
        <w:keepNext/>
        <w:keepLines/>
        <w:ind w:left="567" w:hanging="567"/>
        <w:rPr>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110"/>
      </w:tblGrid>
      <w:tr w:rsidR="00D871AA" w:rsidRPr="005C77BD" w14:paraId="7C2DD27B" w14:textId="77777777">
        <w:tc>
          <w:tcPr>
            <w:tcW w:w="1971" w:type="dxa"/>
          </w:tcPr>
          <w:p w14:paraId="25435CE0" w14:textId="77777777" w:rsidR="00D871AA" w:rsidRPr="005C77BD" w:rsidRDefault="00D871AA" w:rsidP="00991E80">
            <w:pPr>
              <w:pStyle w:val="TextTi12"/>
              <w:keepNext/>
              <w:keepLines/>
              <w:jc w:val="center"/>
              <w:rPr>
                <w:rFonts w:eastAsia="MS Mincho"/>
                <w:sz w:val="22"/>
                <w:szCs w:val="22"/>
                <w:lang w:val="bg-BG"/>
              </w:rPr>
            </w:pPr>
            <w:r w:rsidRPr="005C77BD">
              <w:rPr>
                <w:rFonts w:eastAsia="MS Mincho"/>
                <w:sz w:val="22"/>
                <w:szCs w:val="22"/>
                <w:lang w:val="bg-BG"/>
              </w:rPr>
              <w:t>Лабораторна стойност</w:t>
            </w:r>
            <w:r w:rsidRPr="005C77BD">
              <w:rPr>
                <w:rFonts w:eastAsia="MS Mincho"/>
                <w:sz w:val="22"/>
                <w:szCs w:val="22"/>
                <w:lang w:val="bg-BG"/>
              </w:rPr>
              <w:br/>
              <w:t>(клетки x 10</w:t>
            </w:r>
            <w:r w:rsidRPr="005C77BD">
              <w:rPr>
                <w:rFonts w:eastAsia="MS Mincho"/>
                <w:sz w:val="22"/>
                <w:szCs w:val="22"/>
                <w:vertAlign w:val="superscript"/>
                <w:lang w:val="bg-BG"/>
              </w:rPr>
              <w:t>3</w:t>
            </w:r>
            <w:r w:rsidRPr="005C77BD">
              <w:rPr>
                <w:rFonts w:eastAsia="MS Mincho"/>
                <w:sz w:val="22"/>
                <w:szCs w:val="22"/>
                <w:lang w:val="bg-BG"/>
              </w:rPr>
              <w:t>/μl)</w:t>
            </w:r>
          </w:p>
        </w:tc>
        <w:tc>
          <w:tcPr>
            <w:tcW w:w="7316" w:type="dxa"/>
          </w:tcPr>
          <w:p w14:paraId="244EC023" w14:textId="77777777" w:rsidR="00D871AA" w:rsidRPr="005C77BD" w:rsidRDefault="00D871AA">
            <w:pPr>
              <w:pStyle w:val="TextTi12"/>
              <w:keepNext/>
              <w:keepLines/>
              <w:jc w:val="center"/>
              <w:rPr>
                <w:rFonts w:eastAsia="MS Mincho"/>
                <w:sz w:val="22"/>
                <w:szCs w:val="22"/>
                <w:lang w:val="bg-BG"/>
              </w:rPr>
            </w:pPr>
            <w:r w:rsidRPr="005C77BD">
              <w:rPr>
                <w:rFonts w:eastAsia="MS Mincho"/>
                <w:sz w:val="22"/>
                <w:szCs w:val="22"/>
                <w:lang w:val="bg-BG"/>
              </w:rPr>
              <w:t>Действие</w:t>
            </w:r>
          </w:p>
        </w:tc>
      </w:tr>
      <w:tr w:rsidR="00D871AA" w:rsidRPr="003417BC" w14:paraId="720581A0" w14:textId="77777777">
        <w:tc>
          <w:tcPr>
            <w:tcW w:w="1971" w:type="dxa"/>
          </w:tcPr>
          <w:p w14:paraId="04F0BBBD" w14:textId="77777777" w:rsidR="00D871AA" w:rsidRPr="005C77BD" w:rsidRDefault="00D871AA">
            <w:pPr>
              <w:pStyle w:val="TextTi12"/>
              <w:keepNext/>
              <w:keepLines/>
              <w:rPr>
                <w:rFonts w:eastAsia="MS Mincho"/>
                <w:sz w:val="22"/>
                <w:szCs w:val="22"/>
                <w:lang w:val="bg-BG"/>
              </w:rPr>
            </w:pPr>
            <w:r w:rsidRPr="005C77BD">
              <w:rPr>
                <w:rFonts w:eastAsia="MS Mincho"/>
                <w:sz w:val="22"/>
                <w:szCs w:val="22"/>
                <w:lang w:val="bg-BG"/>
              </w:rPr>
              <w:t xml:space="preserve">50 до 100 </w:t>
            </w:r>
          </w:p>
        </w:tc>
        <w:tc>
          <w:tcPr>
            <w:tcW w:w="7316" w:type="dxa"/>
          </w:tcPr>
          <w:p w14:paraId="225EE94D" w14:textId="5F37B197" w:rsidR="00D871AA" w:rsidRPr="005C77BD" w:rsidRDefault="00D871AA">
            <w:pPr>
              <w:pStyle w:val="TextTi12"/>
              <w:keepNext/>
              <w:keepLines/>
              <w:rPr>
                <w:rFonts w:eastAsia="MS Mincho"/>
                <w:sz w:val="22"/>
                <w:szCs w:val="22"/>
                <w:lang w:val="bg-BG"/>
              </w:rPr>
            </w:pPr>
            <w:r w:rsidRPr="005C77BD">
              <w:rPr>
                <w:rFonts w:eastAsia="MS Mincho"/>
                <w:sz w:val="22"/>
                <w:szCs w:val="22"/>
                <w:lang w:val="bg-BG"/>
              </w:rPr>
              <w:t xml:space="preserve">Да се преустанови </w:t>
            </w:r>
            <w:r w:rsidR="0072027D" w:rsidRPr="005C77BD">
              <w:rPr>
                <w:rFonts w:eastAsia="MS Mincho"/>
                <w:sz w:val="22"/>
                <w:szCs w:val="22"/>
                <w:lang w:val="bg-BG"/>
              </w:rPr>
              <w:t>тоцилизумаб.</w:t>
            </w:r>
            <w:r w:rsidRPr="005C77BD">
              <w:rPr>
                <w:rFonts w:eastAsia="MS Mincho"/>
                <w:sz w:val="22"/>
                <w:szCs w:val="22"/>
                <w:lang w:val="bg-BG"/>
              </w:rPr>
              <w:t xml:space="preserve"> </w:t>
            </w:r>
          </w:p>
          <w:p w14:paraId="2E28E5D2" w14:textId="76A4DED8" w:rsidR="00D871AA" w:rsidRPr="005C77BD" w:rsidRDefault="00D871AA" w:rsidP="00991E80">
            <w:pPr>
              <w:pStyle w:val="TextTi12"/>
              <w:keepNext/>
              <w:keepLines/>
              <w:rPr>
                <w:rFonts w:eastAsia="MS Mincho"/>
                <w:sz w:val="22"/>
                <w:szCs w:val="22"/>
                <w:lang w:val="bg-BG"/>
              </w:rPr>
            </w:pPr>
            <w:r w:rsidRPr="005C77BD">
              <w:rPr>
                <w:rFonts w:eastAsia="MS Mincho"/>
                <w:sz w:val="22"/>
                <w:szCs w:val="22"/>
                <w:lang w:val="bg-BG"/>
              </w:rPr>
              <w:t>Когато броят на тромбоцитите стане &gt; 100 x 10</w:t>
            </w:r>
            <w:r w:rsidRPr="005C77BD">
              <w:rPr>
                <w:rFonts w:eastAsia="MS Mincho"/>
                <w:sz w:val="22"/>
                <w:szCs w:val="22"/>
                <w:vertAlign w:val="superscript"/>
                <w:lang w:val="bg-BG"/>
              </w:rPr>
              <w:t>3</w:t>
            </w:r>
            <w:r w:rsidRPr="005C77BD">
              <w:rPr>
                <w:rFonts w:eastAsia="MS Mincho"/>
                <w:sz w:val="22"/>
                <w:szCs w:val="22"/>
                <w:lang w:val="bg-BG"/>
              </w:rPr>
              <w:t xml:space="preserve">/μl, </w:t>
            </w:r>
            <w:r w:rsidR="00085A26" w:rsidRPr="005C77BD">
              <w:rPr>
                <w:rFonts w:eastAsia="MS Mincho"/>
                <w:sz w:val="22"/>
                <w:szCs w:val="22"/>
                <w:lang w:val="bg-BG"/>
              </w:rPr>
              <w:t>лечението</w:t>
            </w:r>
            <w:r w:rsidRPr="005C77BD">
              <w:rPr>
                <w:rFonts w:eastAsia="MS Mincho"/>
                <w:sz w:val="22"/>
                <w:szCs w:val="22"/>
                <w:lang w:val="bg-BG"/>
              </w:rPr>
              <w:t xml:space="preserve"> да се поднови при доза 4 mg/kg и да се увеличи до 8 mg/kg според клиничните нужди</w:t>
            </w:r>
            <w:r w:rsidR="00085A26" w:rsidRPr="005C77BD">
              <w:rPr>
                <w:rFonts w:eastAsia="MS Mincho"/>
                <w:sz w:val="22"/>
                <w:szCs w:val="22"/>
                <w:lang w:val="bg-BG"/>
              </w:rPr>
              <w:t>.</w:t>
            </w:r>
          </w:p>
        </w:tc>
      </w:tr>
      <w:tr w:rsidR="00D871AA" w:rsidRPr="005C77BD" w14:paraId="3CFD0EEE" w14:textId="77777777">
        <w:tc>
          <w:tcPr>
            <w:tcW w:w="1971" w:type="dxa"/>
          </w:tcPr>
          <w:p w14:paraId="584ADD3F" w14:textId="77777777" w:rsidR="00D871AA" w:rsidRPr="005C77BD" w:rsidRDefault="00D871AA">
            <w:pPr>
              <w:pStyle w:val="TextTi12"/>
              <w:rPr>
                <w:rFonts w:eastAsia="MS Mincho"/>
                <w:sz w:val="22"/>
                <w:szCs w:val="22"/>
                <w:lang w:val="bg-BG"/>
              </w:rPr>
            </w:pPr>
            <w:r w:rsidRPr="005C77BD">
              <w:rPr>
                <w:rFonts w:eastAsia="MS Mincho"/>
                <w:sz w:val="22"/>
                <w:szCs w:val="22"/>
                <w:lang w:val="bg-BG"/>
              </w:rPr>
              <w:t xml:space="preserve">&lt; 50 </w:t>
            </w:r>
          </w:p>
        </w:tc>
        <w:tc>
          <w:tcPr>
            <w:tcW w:w="7316" w:type="dxa"/>
          </w:tcPr>
          <w:p w14:paraId="4B16991F" w14:textId="2E060160" w:rsidR="00D871AA" w:rsidRPr="005A3D12" w:rsidRDefault="00D871AA" w:rsidP="00991E80">
            <w:pPr>
              <w:pStyle w:val="TextTi12"/>
              <w:rPr>
                <w:rFonts w:eastAsia="MS Mincho"/>
                <w:sz w:val="22"/>
                <w:szCs w:val="22"/>
                <w:lang w:val="bg-BG"/>
              </w:rPr>
            </w:pPr>
            <w:r w:rsidRPr="005C77BD">
              <w:rPr>
                <w:rFonts w:eastAsia="MS Mincho"/>
                <w:sz w:val="22"/>
                <w:szCs w:val="22"/>
                <w:lang w:val="bg-BG"/>
              </w:rPr>
              <w:t xml:space="preserve">Да се преустанови </w:t>
            </w:r>
            <w:r w:rsidR="00085A26" w:rsidRPr="005C77BD">
              <w:rPr>
                <w:rFonts w:eastAsia="MS Mincho"/>
                <w:sz w:val="22"/>
                <w:szCs w:val="22"/>
                <w:lang w:val="bg-BG"/>
              </w:rPr>
              <w:t>лечението.</w:t>
            </w:r>
          </w:p>
        </w:tc>
      </w:tr>
    </w:tbl>
    <w:p w14:paraId="5332A40A" w14:textId="77777777" w:rsidR="00D871AA" w:rsidRPr="005C77BD" w:rsidRDefault="00D871AA">
      <w:pPr>
        <w:widowControl w:val="0"/>
        <w:rPr>
          <w:szCs w:val="22"/>
          <w:u w:val="single"/>
          <w:lang w:val="bg-BG"/>
        </w:rPr>
      </w:pPr>
    </w:p>
    <w:p w14:paraId="58CBFCD5" w14:textId="77777777" w:rsidR="00A53EC7" w:rsidRPr="005A3D12" w:rsidRDefault="00995A5C" w:rsidP="00A53EC7">
      <w:pPr>
        <w:pStyle w:val="Standard1"/>
        <w:rPr>
          <w:i/>
          <w:szCs w:val="22"/>
          <w:lang w:val="bg-BG"/>
        </w:rPr>
      </w:pPr>
      <w:r w:rsidRPr="005A3D12">
        <w:rPr>
          <w:i/>
          <w:szCs w:val="22"/>
          <w:lang w:val="bg-BG"/>
        </w:rPr>
        <w:lastRenderedPageBreak/>
        <w:t>Пациенти с COVID-19</w:t>
      </w:r>
    </w:p>
    <w:p w14:paraId="24AF521E" w14:textId="77777777" w:rsidR="00C61099" w:rsidRPr="005C77BD" w:rsidRDefault="00C61099" w:rsidP="00A53EC7">
      <w:pPr>
        <w:pStyle w:val="Standard1"/>
        <w:rPr>
          <w:szCs w:val="22"/>
          <w:u w:val="single"/>
          <w:lang w:val="bg-BG"/>
        </w:rPr>
      </w:pPr>
    </w:p>
    <w:p w14:paraId="74EE2176" w14:textId="36DE53EE" w:rsidR="00A53EC7" w:rsidRPr="005C77BD" w:rsidRDefault="00A53EC7" w:rsidP="00A53EC7">
      <w:pPr>
        <w:pStyle w:val="Standard1"/>
        <w:rPr>
          <w:szCs w:val="22"/>
          <w:lang w:val="bg-BG"/>
        </w:rPr>
      </w:pPr>
      <w:r w:rsidRPr="005C77BD">
        <w:rPr>
          <w:szCs w:val="22"/>
          <w:lang w:val="bg-BG"/>
        </w:rPr>
        <w:t>Препоръчителната доза за лечение на COVID-19 е ед</w:t>
      </w:r>
      <w:r w:rsidR="006275B0" w:rsidRPr="005C77BD">
        <w:rPr>
          <w:szCs w:val="22"/>
          <w:lang w:val="bg-BG"/>
        </w:rPr>
        <w:t>инична</w:t>
      </w:r>
      <w:r w:rsidRPr="005C77BD">
        <w:rPr>
          <w:szCs w:val="22"/>
          <w:lang w:val="bg-BG"/>
        </w:rPr>
        <w:t xml:space="preserve"> 60-минутна интравенозна инфузия 8</w:t>
      </w:r>
      <w:r w:rsidR="005B50CE" w:rsidRPr="005C77BD">
        <w:rPr>
          <w:szCs w:val="22"/>
          <w:lang w:val="bg-BG"/>
        </w:rPr>
        <w:t> </w:t>
      </w:r>
      <w:r w:rsidRPr="005C77BD">
        <w:rPr>
          <w:szCs w:val="22"/>
          <w:lang w:val="bg-BG"/>
        </w:rPr>
        <w:t>mg/kg</w:t>
      </w:r>
      <w:r w:rsidR="005F59D5" w:rsidRPr="005C77BD">
        <w:rPr>
          <w:szCs w:val="22"/>
          <w:lang w:val="bg-BG"/>
        </w:rPr>
        <w:t xml:space="preserve"> </w:t>
      </w:r>
      <w:r w:rsidR="005B50CE" w:rsidRPr="005C77BD">
        <w:rPr>
          <w:szCs w:val="22"/>
          <w:lang w:val="bg-BG"/>
        </w:rPr>
        <w:t xml:space="preserve">телесно тегло </w:t>
      </w:r>
      <w:r w:rsidR="005F59D5" w:rsidRPr="005C77BD">
        <w:rPr>
          <w:szCs w:val="22"/>
          <w:lang w:val="bg-BG"/>
        </w:rPr>
        <w:t xml:space="preserve">при пациенти, </w:t>
      </w:r>
      <w:r w:rsidR="005F59D5" w:rsidRPr="005C77BD">
        <w:rPr>
          <w:rFonts w:cs="Arial"/>
          <w:szCs w:val="22"/>
          <w:lang w:val="bg-BG" w:eastAsia="zh-CN" w:bidi="th-TH"/>
        </w:rPr>
        <w:t>които получават системни кортикостероиди и се нуждаят от допълнителен ки</w:t>
      </w:r>
      <w:r w:rsidR="00DA2591" w:rsidRPr="005C77BD">
        <w:rPr>
          <w:rFonts w:cs="Arial"/>
          <w:szCs w:val="22"/>
          <w:lang w:val="bg-BG" w:eastAsia="zh-CN" w:bidi="th-TH"/>
        </w:rPr>
        <w:t>слород или механична вентилация,</w:t>
      </w:r>
      <w:r w:rsidR="005F59D5" w:rsidRPr="005C77BD">
        <w:rPr>
          <w:rFonts w:cs="Arial"/>
          <w:szCs w:val="22"/>
          <w:lang w:val="bg-BG" w:eastAsia="zh-CN" w:bidi="th-TH"/>
        </w:rPr>
        <w:t xml:space="preserve"> </w:t>
      </w:r>
      <w:r w:rsidR="005E11E2" w:rsidRPr="005C77BD">
        <w:rPr>
          <w:rFonts w:cs="Arial"/>
          <w:szCs w:val="22"/>
          <w:lang w:val="bg-BG" w:eastAsia="zh-CN" w:bidi="th-TH"/>
        </w:rPr>
        <w:t xml:space="preserve">вижте </w:t>
      </w:r>
      <w:r w:rsidR="005F59D5" w:rsidRPr="005C77BD">
        <w:rPr>
          <w:rFonts w:cs="Arial"/>
          <w:szCs w:val="22"/>
          <w:lang w:val="bg-BG" w:eastAsia="zh-CN" w:bidi="th-TH"/>
        </w:rPr>
        <w:t xml:space="preserve">точка 5.1. </w:t>
      </w:r>
      <w:r w:rsidRPr="005C77BD">
        <w:rPr>
          <w:szCs w:val="22"/>
          <w:lang w:val="bg-BG"/>
        </w:rPr>
        <w:t xml:space="preserve">Ако клиничните признаци или симптоми се влошат или не се подобрят след първата доза, може да се приложи една допълнителна инфузия </w:t>
      </w:r>
      <w:r w:rsidR="005B50CE" w:rsidRPr="005C77BD">
        <w:rPr>
          <w:rFonts w:eastAsia="MS Mincho"/>
          <w:szCs w:val="22"/>
          <w:lang w:val="bg-BG"/>
        </w:rPr>
        <w:t>тоцилизумаб</w:t>
      </w:r>
      <w:r w:rsidRPr="005C77BD">
        <w:rPr>
          <w:szCs w:val="22"/>
          <w:lang w:val="bg-BG"/>
        </w:rPr>
        <w:t xml:space="preserve"> 8</w:t>
      </w:r>
      <w:r w:rsidR="005B50CE" w:rsidRPr="005C77BD">
        <w:rPr>
          <w:szCs w:val="22"/>
          <w:lang w:val="bg-BG"/>
        </w:rPr>
        <w:t> </w:t>
      </w:r>
      <w:r w:rsidRPr="005C77BD">
        <w:rPr>
          <w:szCs w:val="22"/>
          <w:lang w:val="bg-BG"/>
        </w:rPr>
        <w:t xml:space="preserve">mg/kg. Интервалът между двете инфузии трябва да бъде най-малко 8 часа. </w:t>
      </w:r>
    </w:p>
    <w:p w14:paraId="6E86A087" w14:textId="77777777" w:rsidR="00A53EC7" w:rsidRPr="005C77BD" w:rsidRDefault="00A53EC7" w:rsidP="00A53EC7">
      <w:pPr>
        <w:pStyle w:val="Standard1"/>
        <w:rPr>
          <w:bCs/>
          <w:iCs/>
          <w:szCs w:val="22"/>
          <w:lang w:val="bg-BG"/>
        </w:rPr>
      </w:pPr>
    </w:p>
    <w:p w14:paraId="3DC95434" w14:textId="77777777" w:rsidR="00A53EC7" w:rsidRPr="005C77BD" w:rsidRDefault="00A53EC7" w:rsidP="00A53EC7">
      <w:pPr>
        <w:pStyle w:val="Standard1"/>
        <w:rPr>
          <w:szCs w:val="22"/>
          <w:lang w:val="bg-BG"/>
        </w:rPr>
      </w:pPr>
      <w:r w:rsidRPr="005C77BD">
        <w:rPr>
          <w:bCs/>
          <w:iCs/>
          <w:szCs w:val="22"/>
          <w:lang w:val="bg-BG"/>
        </w:rPr>
        <w:t xml:space="preserve">При хора с телесно тегло над 100 kg не се препоръчват </w:t>
      </w:r>
      <w:r w:rsidRPr="005C77BD">
        <w:rPr>
          <w:szCs w:val="22"/>
          <w:lang w:val="bg-BG"/>
        </w:rPr>
        <w:t>дози, надвишаващи 800 mg на инфузия (вж. точка 5.2).</w:t>
      </w:r>
    </w:p>
    <w:p w14:paraId="6FB01DCA" w14:textId="77777777" w:rsidR="00A53EC7" w:rsidRPr="005C77BD" w:rsidRDefault="00A53EC7" w:rsidP="00A53EC7">
      <w:pPr>
        <w:pStyle w:val="Standard1"/>
        <w:rPr>
          <w:szCs w:val="22"/>
          <w:u w:val="single"/>
          <w:lang w:val="bg-BG"/>
        </w:rPr>
      </w:pPr>
    </w:p>
    <w:p w14:paraId="5273B27C" w14:textId="0A469F17" w:rsidR="00A53EC7" w:rsidRPr="005C77BD" w:rsidRDefault="00A53EC7" w:rsidP="00A53EC7">
      <w:pPr>
        <w:pStyle w:val="Standard1"/>
        <w:rPr>
          <w:szCs w:val="22"/>
          <w:lang w:val="bg-BG"/>
        </w:rPr>
      </w:pPr>
      <w:r w:rsidRPr="005C77BD">
        <w:rPr>
          <w:szCs w:val="22"/>
          <w:lang w:val="bg-BG"/>
        </w:rPr>
        <w:t xml:space="preserve">Приложение на </w:t>
      </w:r>
      <w:r w:rsidR="005B50CE" w:rsidRPr="005C77BD">
        <w:rPr>
          <w:rFonts w:eastAsia="MS Mincho"/>
          <w:szCs w:val="22"/>
          <w:lang w:val="bg-BG"/>
        </w:rPr>
        <w:t>тоцилизумаб</w:t>
      </w:r>
      <w:r w:rsidRPr="005C77BD">
        <w:rPr>
          <w:szCs w:val="22"/>
          <w:lang w:val="bg-BG"/>
        </w:rPr>
        <w:t xml:space="preserve"> не се препоръчва при пациенти с COVID-19, които имат някое от следните лабораторни отклонения:</w:t>
      </w:r>
    </w:p>
    <w:p w14:paraId="3B9332A9" w14:textId="77777777" w:rsidR="00A53EC7" w:rsidRPr="005C77BD" w:rsidRDefault="00A53EC7" w:rsidP="00A53EC7">
      <w:pPr>
        <w:pStyle w:val="Standard1"/>
        <w:rPr>
          <w:szCs w:val="22"/>
          <w:u w:val="single"/>
          <w:lang w:val="bg-BG"/>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338"/>
      </w:tblGrid>
      <w:tr w:rsidR="00A53EC7" w:rsidRPr="005C77BD" w14:paraId="30705BF5" w14:textId="77777777" w:rsidTr="005A3D12">
        <w:tc>
          <w:tcPr>
            <w:tcW w:w="3020" w:type="dxa"/>
          </w:tcPr>
          <w:p w14:paraId="190B61A7" w14:textId="77777777" w:rsidR="00A53EC7" w:rsidRPr="005C77BD" w:rsidRDefault="00A53EC7" w:rsidP="00A73E10">
            <w:pPr>
              <w:pStyle w:val="Standard1"/>
              <w:spacing w:line="280" w:lineRule="atLeast"/>
              <w:jc w:val="center"/>
              <w:rPr>
                <w:rFonts w:eastAsia="MS Mincho"/>
                <w:szCs w:val="22"/>
                <w:u w:val="single"/>
                <w:lang w:val="bg-BG"/>
              </w:rPr>
            </w:pPr>
            <w:r w:rsidRPr="005C77BD">
              <w:rPr>
                <w:rFonts w:eastAsia="MS Mincho"/>
                <w:szCs w:val="22"/>
                <w:u w:val="single"/>
                <w:lang w:val="bg-BG"/>
              </w:rPr>
              <w:t>Вид на лабораторното изследване</w:t>
            </w:r>
          </w:p>
        </w:tc>
        <w:tc>
          <w:tcPr>
            <w:tcW w:w="3020" w:type="dxa"/>
          </w:tcPr>
          <w:p w14:paraId="64ADF87E" w14:textId="77777777" w:rsidR="00A53EC7" w:rsidRPr="005C77BD" w:rsidRDefault="00A53EC7" w:rsidP="00A73E10">
            <w:pPr>
              <w:pStyle w:val="Standard1"/>
              <w:spacing w:line="280" w:lineRule="atLeast"/>
              <w:jc w:val="center"/>
              <w:rPr>
                <w:rFonts w:eastAsia="MS Mincho"/>
                <w:szCs w:val="22"/>
                <w:u w:val="single"/>
                <w:lang w:val="bg-BG"/>
              </w:rPr>
            </w:pPr>
            <w:r w:rsidRPr="005C77BD">
              <w:rPr>
                <w:rFonts w:eastAsia="MS Mincho"/>
                <w:szCs w:val="22"/>
                <w:u w:val="single"/>
                <w:lang w:val="bg-BG"/>
              </w:rPr>
              <w:t>Лабораторна стойност</w:t>
            </w:r>
          </w:p>
        </w:tc>
        <w:tc>
          <w:tcPr>
            <w:tcW w:w="3338" w:type="dxa"/>
          </w:tcPr>
          <w:p w14:paraId="0122D5CA" w14:textId="77777777" w:rsidR="00A53EC7" w:rsidRPr="005C77BD" w:rsidRDefault="00A53EC7" w:rsidP="00A73E10">
            <w:pPr>
              <w:pStyle w:val="Standard1"/>
              <w:spacing w:line="280" w:lineRule="atLeast"/>
              <w:jc w:val="center"/>
              <w:rPr>
                <w:rFonts w:eastAsia="MS Mincho"/>
                <w:szCs w:val="22"/>
                <w:u w:val="single"/>
                <w:lang w:val="bg-BG"/>
              </w:rPr>
            </w:pPr>
            <w:r w:rsidRPr="005C77BD">
              <w:rPr>
                <w:rFonts w:eastAsia="MS Mincho"/>
                <w:szCs w:val="22"/>
                <w:u w:val="single"/>
                <w:lang w:val="bg-BG"/>
              </w:rPr>
              <w:t>Действие</w:t>
            </w:r>
          </w:p>
        </w:tc>
      </w:tr>
      <w:tr w:rsidR="00A53EC7" w:rsidRPr="003417BC" w14:paraId="03795321" w14:textId="77777777" w:rsidTr="005A3D12">
        <w:tc>
          <w:tcPr>
            <w:tcW w:w="3020" w:type="dxa"/>
          </w:tcPr>
          <w:p w14:paraId="61849AF9" w14:textId="77777777" w:rsidR="00A53EC7" w:rsidRPr="005C77BD" w:rsidRDefault="00A53EC7" w:rsidP="00A73E10">
            <w:pPr>
              <w:pStyle w:val="Standard1"/>
              <w:spacing w:line="280" w:lineRule="atLeast"/>
              <w:rPr>
                <w:rFonts w:eastAsia="MS Mincho"/>
                <w:szCs w:val="22"/>
                <w:u w:val="single"/>
                <w:lang w:val="bg-BG"/>
              </w:rPr>
            </w:pPr>
            <w:r w:rsidRPr="005C77BD">
              <w:rPr>
                <w:rFonts w:eastAsia="MS Mincho"/>
                <w:szCs w:val="22"/>
                <w:lang w:val="bg-BG"/>
              </w:rPr>
              <w:t xml:space="preserve">Чернодробен ензим </w:t>
            </w:r>
          </w:p>
        </w:tc>
        <w:tc>
          <w:tcPr>
            <w:tcW w:w="3020" w:type="dxa"/>
          </w:tcPr>
          <w:p w14:paraId="373A270D" w14:textId="77777777" w:rsidR="00A53EC7" w:rsidRPr="005C77BD" w:rsidRDefault="00A53EC7" w:rsidP="00A73E10">
            <w:pPr>
              <w:pStyle w:val="Standard1"/>
              <w:spacing w:line="280" w:lineRule="atLeast"/>
              <w:jc w:val="center"/>
              <w:rPr>
                <w:rFonts w:eastAsia="MS Mincho"/>
                <w:szCs w:val="22"/>
                <w:u w:val="single"/>
                <w:lang w:val="bg-BG"/>
              </w:rPr>
            </w:pPr>
            <w:r w:rsidRPr="005A3D12">
              <w:rPr>
                <w:rFonts w:eastAsia="MS Mincho"/>
                <w:szCs w:val="22"/>
                <w:lang w:val="bg-BG"/>
              </w:rPr>
              <w:t>&gt;</w:t>
            </w:r>
            <w:r w:rsidR="005568BA" w:rsidRPr="005A3D12">
              <w:rPr>
                <w:rFonts w:eastAsia="MS Mincho"/>
                <w:szCs w:val="22"/>
                <w:lang w:val="bg-BG"/>
              </w:rPr>
              <w:t> </w:t>
            </w:r>
            <w:r w:rsidRPr="005C77BD">
              <w:rPr>
                <w:rFonts w:eastAsia="MS Mincho"/>
                <w:szCs w:val="22"/>
                <w:lang w:val="bg-BG"/>
              </w:rPr>
              <w:t>10</w:t>
            </w:r>
            <w:r w:rsidR="005568BA" w:rsidRPr="005C77BD">
              <w:rPr>
                <w:rFonts w:eastAsia="MS Mincho"/>
                <w:szCs w:val="22"/>
                <w:lang w:val="bg-BG"/>
              </w:rPr>
              <w:t> </w:t>
            </w:r>
            <w:r w:rsidRPr="005C77BD">
              <w:rPr>
                <w:rFonts w:eastAsia="MS Mincho"/>
                <w:szCs w:val="22"/>
                <w:lang w:val="bg-BG"/>
              </w:rPr>
              <w:t>x ULN</w:t>
            </w:r>
          </w:p>
        </w:tc>
        <w:tc>
          <w:tcPr>
            <w:tcW w:w="3338" w:type="dxa"/>
            <w:vMerge w:val="restart"/>
          </w:tcPr>
          <w:p w14:paraId="4CF8DEC3" w14:textId="2C667927" w:rsidR="00A53EC7" w:rsidRPr="005A3D12" w:rsidRDefault="00A53EC7" w:rsidP="00A73E10">
            <w:pPr>
              <w:pStyle w:val="Standard1"/>
              <w:spacing w:line="280" w:lineRule="atLeast"/>
              <w:jc w:val="both"/>
              <w:rPr>
                <w:rFonts w:eastAsia="MS Mincho"/>
                <w:szCs w:val="22"/>
                <w:lang w:val="bg-BG"/>
              </w:rPr>
            </w:pPr>
            <w:r w:rsidRPr="005A3D12">
              <w:rPr>
                <w:rFonts w:eastAsia="MS Mincho"/>
                <w:szCs w:val="22"/>
                <w:lang w:val="bg-BG"/>
              </w:rPr>
              <w:t xml:space="preserve">Приложение на </w:t>
            </w:r>
            <w:r w:rsidR="005B50CE" w:rsidRPr="005C77BD">
              <w:rPr>
                <w:rFonts w:eastAsia="MS Mincho"/>
                <w:szCs w:val="22"/>
                <w:lang w:val="bg-BG"/>
              </w:rPr>
              <w:t>тоцилизумаб</w:t>
            </w:r>
            <w:r w:rsidRPr="005A3D12">
              <w:rPr>
                <w:rFonts w:eastAsia="MS Mincho"/>
                <w:szCs w:val="22"/>
                <w:lang w:val="bg-BG"/>
              </w:rPr>
              <w:t xml:space="preserve"> не се препоръчва</w:t>
            </w:r>
            <w:r w:rsidR="005B50CE" w:rsidRPr="005C77BD">
              <w:rPr>
                <w:rFonts w:eastAsia="MS Mincho"/>
                <w:szCs w:val="22"/>
                <w:lang w:val="bg-BG"/>
              </w:rPr>
              <w:t>.</w:t>
            </w:r>
          </w:p>
          <w:p w14:paraId="0286ABCC" w14:textId="77777777" w:rsidR="00A53EC7" w:rsidRPr="005C77BD" w:rsidRDefault="00A53EC7" w:rsidP="00A73E10">
            <w:pPr>
              <w:pStyle w:val="Standard1"/>
              <w:spacing w:line="280" w:lineRule="atLeast"/>
              <w:rPr>
                <w:rFonts w:eastAsia="MS Mincho"/>
                <w:szCs w:val="22"/>
                <w:u w:val="single"/>
                <w:lang w:val="bg-BG"/>
              </w:rPr>
            </w:pPr>
          </w:p>
        </w:tc>
      </w:tr>
      <w:tr w:rsidR="00A53EC7" w:rsidRPr="005C77BD" w14:paraId="63EADD6D" w14:textId="77777777" w:rsidTr="005A3D12">
        <w:tc>
          <w:tcPr>
            <w:tcW w:w="3020" w:type="dxa"/>
          </w:tcPr>
          <w:p w14:paraId="6076DE4C" w14:textId="77777777" w:rsidR="00A53EC7" w:rsidRPr="005C77BD" w:rsidRDefault="00A53EC7" w:rsidP="00A73E10">
            <w:pPr>
              <w:pStyle w:val="Standard1"/>
              <w:spacing w:line="280" w:lineRule="atLeast"/>
              <w:rPr>
                <w:rFonts w:eastAsia="MS Mincho"/>
                <w:szCs w:val="22"/>
                <w:u w:val="single"/>
                <w:lang w:val="bg-BG"/>
              </w:rPr>
            </w:pPr>
            <w:r w:rsidRPr="005C77BD">
              <w:rPr>
                <w:rFonts w:eastAsia="MS Mincho"/>
                <w:szCs w:val="22"/>
                <w:lang w:val="bg-BG"/>
              </w:rPr>
              <w:t xml:space="preserve">Абсолютен брой неутрофили </w:t>
            </w:r>
          </w:p>
        </w:tc>
        <w:tc>
          <w:tcPr>
            <w:tcW w:w="3020" w:type="dxa"/>
          </w:tcPr>
          <w:p w14:paraId="4B3AFB1E" w14:textId="02A9026B" w:rsidR="00A53EC7" w:rsidRPr="005C77BD" w:rsidRDefault="00A53EC7" w:rsidP="00991E80">
            <w:pPr>
              <w:pStyle w:val="Standard1"/>
              <w:spacing w:line="280" w:lineRule="atLeast"/>
              <w:jc w:val="center"/>
              <w:rPr>
                <w:rFonts w:eastAsia="MS Mincho"/>
                <w:szCs w:val="22"/>
                <w:u w:val="single"/>
                <w:lang w:val="bg-BG"/>
              </w:rPr>
            </w:pPr>
            <w:r w:rsidRPr="005C77BD">
              <w:rPr>
                <w:rFonts w:eastAsia="MS Mincho"/>
                <w:szCs w:val="22"/>
                <w:lang w:val="bg-BG"/>
              </w:rPr>
              <w:t>&lt;</w:t>
            </w:r>
            <w:r w:rsidR="005568BA" w:rsidRPr="005C77BD">
              <w:rPr>
                <w:rFonts w:eastAsia="MS Mincho"/>
                <w:szCs w:val="22"/>
                <w:lang w:val="bg-BG"/>
              </w:rPr>
              <w:t xml:space="preserve"> </w:t>
            </w:r>
            <w:r w:rsidRPr="005C77BD">
              <w:rPr>
                <w:rFonts w:eastAsia="MS Mincho"/>
                <w:szCs w:val="22"/>
                <w:lang w:val="bg-BG"/>
              </w:rPr>
              <w:t>1 x 10</w:t>
            </w:r>
            <w:r w:rsidRPr="005C77BD">
              <w:rPr>
                <w:rFonts w:eastAsia="MS Mincho"/>
                <w:szCs w:val="22"/>
                <w:vertAlign w:val="superscript"/>
                <w:lang w:val="bg-BG"/>
              </w:rPr>
              <w:t>9</w:t>
            </w:r>
            <w:r w:rsidR="005568BA" w:rsidRPr="005C77BD">
              <w:rPr>
                <w:rFonts w:eastAsia="MS Mincho"/>
                <w:szCs w:val="22"/>
                <w:vertAlign w:val="superscript"/>
                <w:lang w:val="bg-BG"/>
              </w:rPr>
              <w:t> </w:t>
            </w:r>
            <w:r w:rsidRPr="005C77BD">
              <w:rPr>
                <w:rFonts w:eastAsia="MS Mincho"/>
                <w:szCs w:val="22"/>
                <w:lang w:val="bg-BG"/>
              </w:rPr>
              <w:t>/l</w:t>
            </w:r>
          </w:p>
        </w:tc>
        <w:tc>
          <w:tcPr>
            <w:tcW w:w="3338" w:type="dxa"/>
            <w:vMerge/>
          </w:tcPr>
          <w:p w14:paraId="30C07F92" w14:textId="77777777" w:rsidR="00A53EC7" w:rsidRPr="005C77BD" w:rsidRDefault="00A53EC7" w:rsidP="00A73E10">
            <w:pPr>
              <w:pStyle w:val="Standard1"/>
              <w:spacing w:line="280" w:lineRule="atLeast"/>
              <w:rPr>
                <w:rFonts w:eastAsia="MS Mincho"/>
                <w:szCs w:val="22"/>
                <w:u w:val="single"/>
                <w:lang w:val="bg-BG"/>
              </w:rPr>
            </w:pPr>
          </w:p>
        </w:tc>
      </w:tr>
      <w:tr w:rsidR="00A53EC7" w:rsidRPr="005C77BD" w14:paraId="4F33EE2D" w14:textId="77777777" w:rsidTr="005A3D12">
        <w:trPr>
          <w:trHeight w:val="269"/>
        </w:trPr>
        <w:tc>
          <w:tcPr>
            <w:tcW w:w="3020" w:type="dxa"/>
          </w:tcPr>
          <w:p w14:paraId="443D9330" w14:textId="77777777" w:rsidR="00A53EC7" w:rsidRPr="005C77BD" w:rsidRDefault="00A53EC7" w:rsidP="00A73E10">
            <w:pPr>
              <w:pStyle w:val="Standard1"/>
              <w:spacing w:line="280" w:lineRule="atLeast"/>
              <w:rPr>
                <w:rFonts w:eastAsia="MS Mincho"/>
                <w:szCs w:val="22"/>
                <w:lang w:val="bg-BG"/>
              </w:rPr>
            </w:pPr>
            <w:r w:rsidRPr="005C77BD">
              <w:rPr>
                <w:rFonts w:eastAsia="MS Mincho"/>
                <w:szCs w:val="22"/>
                <w:lang w:val="bg-BG"/>
              </w:rPr>
              <w:t xml:space="preserve">Брой тромбоцити </w:t>
            </w:r>
          </w:p>
        </w:tc>
        <w:tc>
          <w:tcPr>
            <w:tcW w:w="3020" w:type="dxa"/>
          </w:tcPr>
          <w:p w14:paraId="09446432" w14:textId="77777777" w:rsidR="00A53EC7" w:rsidRPr="005C77BD" w:rsidRDefault="00A53EC7" w:rsidP="00A73E10">
            <w:pPr>
              <w:pStyle w:val="Standard1"/>
              <w:spacing w:line="280" w:lineRule="atLeast"/>
              <w:jc w:val="center"/>
              <w:rPr>
                <w:rFonts w:eastAsia="MS Mincho"/>
                <w:szCs w:val="22"/>
                <w:lang w:val="bg-BG"/>
              </w:rPr>
            </w:pPr>
            <w:r w:rsidRPr="005C77BD">
              <w:rPr>
                <w:rFonts w:eastAsia="MS Mincho"/>
                <w:szCs w:val="22"/>
                <w:lang w:val="bg-BG"/>
              </w:rPr>
              <w:t>&lt; 50 x 10</w:t>
            </w:r>
            <w:r w:rsidRPr="005C77BD">
              <w:rPr>
                <w:rFonts w:eastAsia="MS Mincho"/>
                <w:szCs w:val="22"/>
                <w:vertAlign w:val="superscript"/>
                <w:lang w:val="bg-BG"/>
              </w:rPr>
              <w:t>3</w:t>
            </w:r>
            <w:r w:rsidRPr="005C77BD">
              <w:rPr>
                <w:rFonts w:eastAsia="MS Mincho"/>
                <w:szCs w:val="22"/>
                <w:lang w:val="bg-BG"/>
              </w:rPr>
              <w:t xml:space="preserve"> /μl</w:t>
            </w:r>
          </w:p>
        </w:tc>
        <w:tc>
          <w:tcPr>
            <w:tcW w:w="3338" w:type="dxa"/>
            <w:vMerge/>
          </w:tcPr>
          <w:p w14:paraId="1FC477C8" w14:textId="77777777" w:rsidR="00A53EC7" w:rsidRPr="005C77BD" w:rsidRDefault="00A53EC7" w:rsidP="00A73E10">
            <w:pPr>
              <w:pStyle w:val="Standard1"/>
              <w:spacing w:line="280" w:lineRule="atLeast"/>
              <w:rPr>
                <w:rFonts w:eastAsia="MS Mincho"/>
                <w:szCs w:val="22"/>
                <w:u w:val="single"/>
                <w:lang w:val="bg-BG"/>
              </w:rPr>
            </w:pPr>
          </w:p>
        </w:tc>
      </w:tr>
    </w:tbl>
    <w:p w14:paraId="164508DF" w14:textId="77777777" w:rsidR="00A53EC7" w:rsidRPr="005C77BD" w:rsidRDefault="00A53EC7" w:rsidP="00A53EC7">
      <w:pPr>
        <w:pStyle w:val="Standard1"/>
        <w:rPr>
          <w:szCs w:val="22"/>
          <w:u w:val="single"/>
          <w:lang w:val="bg-BG"/>
        </w:rPr>
      </w:pPr>
    </w:p>
    <w:p w14:paraId="7172024A" w14:textId="77777777" w:rsidR="00D871AA" w:rsidRPr="005C77BD" w:rsidRDefault="00D871AA" w:rsidP="00301F3C">
      <w:pPr>
        <w:keepNext/>
        <w:keepLines/>
        <w:widowControl w:val="0"/>
        <w:rPr>
          <w:i/>
          <w:szCs w:val="22"/>
          <w:lang w:val="bg-BG"/>
        </w:rPr>
      </w:pPr>
      <w:r w:rsidRPr="005A3D12">
        <w:rPr>
          <w:i/>
          <w:szCs w:val="22"/>
          <w:lang w:val="bg-BG"/>
        </w:rPr>
        <w:t>Синдром на освобождаване на цитокини (CRS) (възрастни и педиатрични пациенти)</w:t>
      </w:r>
    </w:p>
    <w:p w14:paraId="3DCEC253" w14:textId="77777777" w:rsidR="005568BA" w:rsidRPr="005A3D12" w:rsidRDefault="005568BA" w:rsidP="00301F3C">
      <w:pPr>
        <w:keepNext/>
        <w:keepLines/>
        <w:widowControl w:val="0"/>
        <w:rPr>
          <w:i/>
          <w:szCs w:val="22"/>
          <w:lang w:val="bg-BG"/>
        </w:rPr>
      </w:pPr>
    </w:p>
    <w:p w14:paraId="4001C44B" w14:textId="14B2F998" w:rsidR="00D871AA" w:rsidRPr="005C77BD" w:rsidRDefault="00D871AA" w:rsidP="00301F3C">
      <w:pPr>
        <w:keepNext/>
        <w:keepLines/>
        <w:widowControl w:val="0"/>
        <w:rPr>
          <w:szCs w:val="22"/>
          <w:lang w:val="bg-BG"/>
        </w:rPr>
      </w:pPr>
      <w:r w:rsidRPr="005C77BD">
        <w:rPr>
          <w:szCs w:val="22"/>
          <w:lang w:val="bg-BG"/>
        </w:rPr>
        <w:t>Препоръчителната дозировка за лечение на CRS при приложение като 60-минутна интравенозна инфузия е 8 mg/kg при пациенти с тегло по-високо или равно на 30 kg или 12</w:t>
      </w:r>
      <w:r w:rsidR="00ED010D" w:rsidRPr="005C77BD">
        <w:rPr>
          <w:szCs w:val="22"/>
          <w:lang w:val="bg-BG"/>
        </w:rPr>
        <w:t> </w:t>
      </w:r>
      <w:r w:rsidRPr="005C77BD">
        <w:rPr>
          <w:szCs w:val="22"/>
          <w:lang w:val="bg-BG"/>
        </w:rPr>
        <w:t xml:space="preserve">mg/kg при пациенти с тегло под 30 kg. </w:t>
      </w:r>
      <w:r w:rsidR="00ED010D" w:rsidRPr="005C77BD">
        <w:rPr>
          <w:szCs w:val="22"/>
          <w:lang w:val="bg-BG"/>
        </w:rPr>
        <w:t>Т</w:t>
      </w:r>
      <w:r w:rsidR="00ED010D" w:rsidRPr="005C77BD">
        <w:rPr>
          <w:rFonts w:eastAsia="MS Mincho"/>
          <w:szCs w:val="22"/>
          <w:lang w:val="bg-BG"/>
        </w:rPr>
        <w:t>оцилизумаб</w:t>
      </w:r>
      <w:r w:rsidRPr="005C77BD">
        <w:rPr>
          <w:szCs w:val="22"/>
          <w:lang w:val="bg-BG"/>
        </w:rPr>
        <w:t xml:space="preserve"> може да се прилага самостоятелно или в комбинация с кортикостероиди. </w:t>
      </w:r>
    </w:p>
    <w:p w14:paraId="1ED4386E" w14:textId="77777777" w:rsidR="00D871AA" w:rsidRPr="005C77BD" w:rsidRDefault="00D871AA">
      <w:pPr>
        <w:widowControl w:val="0"/>
        <w:rPr>
          <w:szCs w:val="22"/>
          <w:lang w:val="bg-BG"/>
        </w:rPr>
      </w:pPr>
    </w:p>
    <w:p w14:paraId="4E859CDE" w14:textId="66169F19" w:rsidR="00D871AA" w:rsidRPr="005C77BD" w:rsidRDefault="00D871AA">
      <w:pPr>
        <w:widowControl w:val="0"/>
        <w:rPr>
          <w:szCs w:val="22"/>
          <w:lang w:val="bg-BG"/>
        </w:rPr>
      </w:pPr>
      <w:r w:rsidRPr="005C77BD">
        <w:rPr>
          <w:szCs w:val="22"/>
          <w:lang w:val="bg-BG"/>
        </w:rPr>
        <w:t xml:space="preserve">Ако не настъпи клинично подобрение на признаците и симптомите на CRS след първата доза, може да се дадат до 3 допълнителни дози </w:t>
      </w:r>
      <w:r w:rsidR="009100CD" w:rsidRPr="005C77BD">
        <w:rPr>
          <w:rFonts w:eastAsia="MS Mincho"/>
          <w:szCs w:val="22"/>
          <w:lang w:val="bg-BG"/>
        </w:rPr>
        <w:t>тоцилизумаб</w:t>
      </w:r>
      <w:r w:rsidRPr="005C77BD">
        <w:rPr>
          <w:szCs w:val="22"/>
          <w:lang w:val="bg-BG"/>
        </w:rPr>
        <w:t>. Интервалът между последващите дози трябва да бъде най-малко 8 часа. Дози, надхвърлящи 800</w:t>
      </w:r>
      <w:r w:rsidR="009100CD" w:rsidRPr="005C77BD">
        <w:rPr>
          <w:szCs w:val="22"/>
          <w:lang w:val="bg-BG"/>
        </w:rPr>
        <w:t> </w:t>
      </w:r>
      <w:r w:rsidRPr="005C77BD">
        <w:rPr>
          <w:szCs w:val="22"/>
          <w:lang w:val="bg-BG"/>
        </w:rPr>
        <w:t xml:space="preserve">mg на инфузия, не се препоръчват при пациенти с CRS. </w:t>
      </w:r>
    </w:p>
    <w:p w14:paraId="76DFC05E" w14:textId="77777777" w:rsidR="00D871AA" w:rsidRPr="005C77BD" w:rsidRDefault="00D871AA">
      <w:pPr>
        <w:widowControl w:val="0"/>
        <w:rPr>
          <w:szCs w:val="22"/>
          <w:lang w:val="bg-BG"/>
        </w:rPr>
      </w:pPr>
    </w:p>
    <w:p w14:paraId="00E3E08C" w14:textId="77777777" w:rsidR="00D871AA" w:rsidRPr="005C77BD" w:rsidRDefault="00D871AA">
      <w:pPr>
        <w:widowControl w:val="0"/>
        <w:rPr>
          <w:szCs w:val="22"/>
          <w:lang w:val="bg-BG"/>
        </w:rPr>
      </w:pPr>
      <w:r w:rsidRPr="005C77BD">
        <w:rPr>
          <w:szCs w:val="22"/>
          <w:lang w:val="bg-BG"/>
        </w:rPr>
        <w:t xml:space="preserve">Пациенти с тежък или животозастрашаващ CRS често имат цитопении или повишени ALT или AST поради подлежащо злокачествено заболяване, предшестваща изчерпваща лимфоцитите химиотерапия или поради самия CRS. </w:t>
      </w:r>
    </w:p>
    <w:p w14:paraId="4129FADB" w14:textId="77777777" w:rsidR="00D871AA" w:rsidRPr="005C77BD" w:rsidRDefault="00D871AA">
      <w:pPr>
        <w:widowControl w:val="0"/>
        <w:rPr>
          <w:szCs w:val="22"/>
          <w:lang w:val="bg-BG"/>
        </w:rPr>
      </w:pPr>
    </w:p>
    <w:p w14:paraId="02896C8B" w14:textId="77777777" w:rsidR="00D871AA" w:rsidRPr="005C77BD" w:rsidRDefault="00D871AA" w:rsidP="005A3D12">
      <w:pPr>
        <w:widowControl w:val="0"/>
        <w:outlineLvl w:val="0"/>
        <w:rPr>
          <w:szCs w:val="22"/>
          <w:u w:val="single"/>
          <w:lang w:val="bg-BG"/>
        </w:rPr>
      </w:pPr>
      <w:r w:rsidRPr="005C77BD">
        <w:rPr>
          <w:szCs w:val="22"/>
          <w:u w:val="single"/>
          <w:lang w:val="bg-BG"/>
        </w:rPr>
        <w:t>Специални популации</w:t>
      </w:r>
    </w:p>
    <w:p w14:paraId="6D15CC49" w14:textId="77777777" w:rsidR="009100CD" w:rsidRPr="005C77BD" w:rsidRDefault="009100CD" w:rsidP="005A3D12">
      <w:pPr>
        <w:widowControl w:val="0"/>
        <w:outlineLvl w:val="0"/>
        <w:rPr>
          <w:szCs w:val="22"/>
          <w:u w:val="single"/>
          <w:lang w:val="bg-BG"/>
        </w:rPr>
      </w:pPr>
    </w:p>
    <w:p w14:paraId="784B0AC6" w14:textId="77777777" w:rsidR="009100CD" w:rsidRPr="004617E5" w:rsidRDefault="009100CD" w:rsidP="005A3D12">
      <w:pPr>
        <w:widowControl w:val="0"/>
        <w:outlineLvl w:val="0"/>
        <w:rPr>
          <w:i/>
          <w:iCs/>
          <w:szCs w:val="22"/>
          <w:lang w:val="bg-BG"/>
          <w:rPrChange w:id="16" w:author="Author">
            <w:rPr>
              <w:i/>
              <w:iCs/>
              <w:szCs w:val="22"/>
              <w:u w:val="single"/>
              <w:lang w:val="bg-BG"/>
            </w:rPr>
          </w:rPrChange>
        </w:rPr>
      </w:pPr>
      <w:r w:rsidRPr="004617E5">
        <w:rPr>
          <w:i/>
          <w:iCs/>
          <w:szCs w:val="22"/>
          <w:lang w:val="bg-BG"/>
          <w:rPrChange w:id="17" w:author="Author">
            <w:rPr>
              <w:i/>
              <w:iCs/>
              <w:szCs w:val="22"/>
              <w:u w:val="single"/>
              <w:lang w:val="bg-BG"/>
            </w:rPr>
          </w:rPrChange>
        </w:rPr>
        <w:t>Старческа възраст</w:t>
      </w:r>
    </w:p>
    <w:p w14:paraId="71E9413E" w14:textId="0CE27C38" w:rsidR="009100CD" w:rsidRPr="005A3D12" w:rsidRDefault="009100CD" w:rsidP="005A3D12">
      <w:pPr>
        <w:widowControl w:val="0"/>
        <w:outlineLvl w:val="0"/>
        <w:rPr>
          <w:szCs w:val="22"/>
          <w:lang w:val="bg-BG"/>
        </w:rPr>
      </w:pPr>
      <w:r w:rsidRPr="005A3D12">
        <w:rPr>
          <w:szCs w:val="22"/>
          <w:lang w:val="bg-BG"/>
        </w:rPr>
        <w:t xml:space="preserve">Не се налага коригиране на дозата при пациенти в старческа възраст </w:t>
      </w:r>
      <w:r w:rsidRPr="005A3D12">
        <w:rPr>
          <w:szCs w:val="22"/>
          <w:lang w:val="bg-BG"/>
        </w:rPr>
        <w:sym w:font="Symbol" w:char="F03E"/>
      </w:r>
      <w:r w:rsidRPr="005A3D12">
        <w:rPr>
          <w:szCs w:val="22"/>
          <w:lang w:val="bg-BG"/>
        </w:rPr>
        <w:t xml:space="preserve"> 65-годишна възраст. </w:t>
      </w:r>
    </w:p>
    <w:p w14:paraId="1C78D658" w14:textId="77777777" w:rsidR="009100CD" w:rsidRPr="005C77BD" w:rsidRDefault="009100CD" w:rsidP="005A3D12">
      <w:pPr>
        <w:widowControl w:val="0"/>
        <w:outlineLvl w:val="0"/>
        <w:rPr>
          <w:szCs w:val="22"/>
          <w:u w:val="single"/>
          <w:lang w:val="bg-BG"/>
        </w:rPr>
      </w:pPr>
    </w:p>
    <w:p w14:paraId="62C3BA52" w14:textId="77777777" w:rsidR="009100CD" w:rsidRPr="004617E5" w:rsidRDefault="009100CD" w:rsidP="005A3D12">
      <w:pPr>
        <w:widowControl w:val="0"/>
        <w:outlineLvl w:val="0"/>
        <w:rPr>
          <w:i/>
          <w:iCs/>
          <w:szCs w:val="22"/>
          <w:lang w:val="bg-BG"/>
          <w:rPrChange w:id="18" w:author="Author">
            <w:rPr>
              <w:i/>
              <w:iCs/>
              <w:szCs w:val="22"/>
              <w:u w:val="single"/>
              <w:lang w:val="bg-BG"/>
            </w:rPr>
          </w:rPrChange>
        </w:rPr>
      </w:pPr>
      <w:r w:rsidRPr="004617E5">
        <w:rPr>
          <w:i/>
          <w:iCs/>
          <w:szCs w:val="22"/>
          <w:lang w:val="bg-BG"/>
          <w:rPrChange w:id="19" w:author="Author">
            <w:rPr>
              <w:i/>
              <w:iCs/>
              <w:szCs w:val="22"/>
              <w:u w:val="single"/>
              <w:lang w:val="bg-BG"/>
            </w:rPr>
          </w:rPrChange>
        </w:rPr>
        <w:t>Бъбречно увреждане</w:t>
      </w:r>
    </w:p>
    <w:p w14:paraId="09CFB927" w14:textId="77777777" w:rsidR="009100CD" w:rsidRPr="005C77BD" w:rsidRDefault="009100CD" w:rsidP="005A3D12">
      <w:pPr>
        <w:widowControl w:val="0"/>
        <w:outlineLvl w:val="0"/>
        <w:rPr>
          <w:szCs w:val="22"/>
          <w:u w:val="single"/>
          <w:lang w:val="bg-BG"/>
        </w:rPr>
      </w:pPr>
      <w:r w:rsidRPr="005A3D12">
        <w:rPr>
          <w:szCs w:val="22"/>
          <w:lang w:val="bg-BG"/>
        </w:rPr>
        <w:t>Не се налага коригиране на дозата при пациенти с лека степен на бъбречно увреждане. Тоцилизумаб не е проучван при пациенти с умерена до тежка степен на бъбречно увреждане (вж. точка 5.2). При тези пациенти трябва да се проследява внимателно бъбречната функция</w:t>
      </w:r>
      <w:r w:rsidRPr="005C77BD">
        <w:rPr>
          <w:szCs w:val="22"/>
          <w:u w:val="single"/>
          <w:lang w:val="bg-BG"/>
        </w:rPr>
        <w:t>.</w:t>
      </w:r>
    </w:p>
    <w:p w14:paraId="00FECD16" w14:textId="77777777" w:rsidR="009100CD" w:rsidRPr="005C77BD" w:rsidRDefault="009100CD" w:rsidP="005A3D12">
      <w:pPr>
        <w:widowControl w:val="0"/>
        <w:outlineLvl w:val="0"/>
        <w:rPr>
          <w:szCs w:val="22"/>
          <w:u w:val="single"/>
          <w:lang w:val="bg-BG"/>
        </w:rPr>
      </w:pPr>
    </w:p>
    <w:p w14:paraId="4A0E7625" w14:textId="77777777" w:rsidR="009100CD" w:rsidRPr="004617E5" w:rsidRDefault="009100CD" w:rsidP="005A3D12">
      <w:pPr>
        <w:widowControl w:val="0"/>
        <w:outlineLvl w:val="0"/>
        <w:rPr>
          <w:i/>
          <w:iCs/>
          <w:szCs w:val="22"/>
          <w:lang w:val="bg-BG"/>
          <w:rPrChange w:id="20" w:author="Author">
            <w:rPr>
              <w:i/>
              <w:iCs/>
              <w:szCs w:val="22"/>
              <w:u w:val="single"/>
              <w:lang w:val="bg-BG"/>
            </w:rPr>
          </w:rPrChange>
        </w:rPr>
      </w:pPr>
      <w:r w:rsidRPr="004617E5">
        <w:rPr>
          <w:i/>
          <w:iCs/>
          <w:szCs w:val="22"/>
          <w:lang w:val="bg-BG"/>
          <w:rPrChange w:id="21" w:author="Author">
            <w:rPr>
              <w:i/>
              <w:iCs/>
              <w:szCs w:val="22"/>
              <w:u w:val="single"/>
              <w:lang w:val="bg-BG"/>
            </w:rPr>
          </w:rPrChange>
        </w:rPr>
        <w:t>Чернодробно увреждане</w:t>
      </w:r>
    </w:p>
    <w:p w14:paraId="27D74947" w14:textId="77777777" w:rsidR="009100CD" w:rsidRPr="005A3D12" w:rsidRDefault="009100CD" w:rsidP="005A3D12">
      <w:pPr>
        <w:widowControl w:val="0"/>
        <w:outlineLvl w:val="0"/>
        <w:rPr>
          <w:szCs w:val="22"/>
          <w:lang w:val="bg-BG"/>
        </w:rPr>
      </w:pPr>
      <w:r w:rsidRPr="005A3D12">
        <w:rPr>
          <w:szCs w:val="22"/>
          <w:lang w:val="bg-BG"/>
        </w:rPr>
        <w:t>Тоцилизумаб не е проучван при пациенти с чернодробно увреждане. Поради това препоръки за дозата не могат да бъдат дадени.</w:t>
      </w:r>
    </w:p>
    <w:p w14:paraId="0922F3F3" w14:textId="77777777" w:rsidR="009100CD" w:rsidRPr="005C77BD" w:rsidRDefault="009100CD" w:rsidP="005A3D12">
      <w:pPr>
        <w:widowControl w:val="0"/>
        <w:outlineLvl w:val="0"/>
        <w:rPr>
          <w:szCs w:val="22"/>
          <w:u w:val="single"/>
          <w:lang w:val="bg-BG"/>
        </w:rPr>
      </w:pPr>
    </w:p>
    <w:p w14:paraId="1CF56BE0" w14:textId="4F686E9A" w:rsidR="00D871AA" w:rsidRPr="005C77BD" w:rsidRDefault="00D871AA" w:rsidP="00E26D23">
      <w:pPr>
        <w:keepNext/>
        <w:keepLines/>
        <w:widowControl w:val="0"/>
        <w:outlineLvl w:val="0"/>
        <w:rPr>
          <w:szCs w:val="22"/>
          <w:lang w:val="bg-BG"/>
        </w:rPr>
      </w:pPr>
      <w:r w:rsidRPr="005C77BD">
        <w:rPr>
          <w:i/>
          <w:szCs w:val="22"/>
          <w:lang w:val="bg-BG"/>
        </w:rPr>
        <w:lastRenderedPageBreak/>
        <w:t>Педиатричн</w:t>
      </w:r>
      <w:r w:rsidR="009100CD" w:rsidRPr="005C77BD">
        <w:rPr>
          <w:i/>
          <w:szCs w:val="22"/>
          <w:lang w:val="bg-BG"/>
        </w:rPr>
        <w:t>а</w:t>
      </w:r>
      <w:r w:rsidRPr="005C77BD">
        <w:rPr>
          <w:i/>
          <w:szCs w:val="22"/>
          <w:lang w:val="bg-BG"/>
        </w:rPr>
        <w:t xml:space="preserve"> </w:t>
      </w:r>
      <w:r w:rsidR="009100CD" w:rsidRPr="005C77BD">
        <w:rPr>
          <w:i/>
          <w:szCs w:val="22"/>
          <w:lang w:val="bg-BG"/>
        </w:rPr>
        <w:t>популация</w:t>
      </w:r>
    </w:p>
    <w:p w14:paraId="0E382581" w14:textId="77777777" w:rsidR="00D871AA" w:rsidRPr="005C77BD" w:rsidRDefault="00D871AA" w:rsidP="00E26D23">
      <w:pPr>
        <w:keepNext/>
        <w:keepLines/>
        <w:widowControl w:val="0"/>
        <w:rPr>
          <w:szCs w:val="22"/>
          <w:lang w:val="bg-BG"/>
        </w:rPr>
      </w:pPr>
    </w:p>
    <w:p w14:paraId="1B037106" w14:textId="3AA362A7" w:rsidR="00D871AA" w:rsidRPr="005A3D12" w:rsidDel="0083351B" w:rsidRDefault="00D871AA" w:rsidP="004617E5">
      <w:pPr>
        <w:keepNext/>
        <w:keepLines/>
        <w:ind w:left="567" w:hanging="567"/>
        <w:outlineLvl w:val="0"/>
        <w:rPr>
          <w:del w:id="22" w:author="Author"/>
          <w:noProof/>
          <w:u w:val="single"/>
          <w:lang w:val="bg-BG"/>
        </w:rPr>
      </w:pPr>
      <w:r w:rsidRPr="005A3D12">
        <w:rPr>
          <w:i/>
          <w:noProof/>
          <w:u w:val="single"/>
          <w:lang w:val="bg-BG"/>
        </w:rPr>
        <w:t>Пациенти със сЮИА</w:t>
      </w:r>
    </w:p>
    <w:p w14:paraId="6E13BEA1" w14:textId="77777777" w:rsidR="00D871AA" w:rsidRPr="005C77BD" w:rsidRDefault="00D871AA">
      <w:pPr>
        <w:keepNext/>
        <w:keepLines/>
        <w:ind w:left="567" w:hanging="567"/>
        <w:outlineLvl w:val="0"/>
        <w:rPr>
          <w:noProof/>
          <w:lang w:val="bg-BG"/>
        </w:rPr>
        <w:pPrChange w:id="23" w:author="Author">
          <w:pPr>
            <w:keepNext/>
            <w:keepLines/>
            <w:ind w:left="567" w:hanging="567"/>
          </w:pPr>
        </w:pPrChange>
      </w:pPr>
    </w:p>
    <w:p w14:paraId="06852353" w14:textId="77777777" w:rsidR="00D871AA" w:rsidRPr="005C77BD" w:rsidRDefault="00D871AA" w:rsidP="00E26D23">
      <w:pPr>
        <w:keepNext/>
        <w:keepLines/>
        <w:rPr>
          <w:noProof/>
          <w:lang w:val="bg-BG"/>
        </w:rPr>
      </w:pPr>
      <w:r w:rsidRPr="005C77BD">
        <w:rPr>
          <w:noProof/>
          <w:lang w:val="bg-BG"/>
        </w:rPr>
        <w:t>Препоръчителната дозировка при пациенти на възраст над 2 години е 8 mg/kg веднъж на 2 седмици при пациенти с тегло по-голямо или равно на 30 kg или 12 mg/kg веднъж на 2 седмици при пациенти с тегло под 30 kg. При всяко приложение дозата трябва да бъде изчислена на базата на телесното тегло на пациента. Промяна на дозата трябва да се основава на трайна промяна в теглото на пациента във времето.</w:t>
      </w:r>
    </w:p>
    <w:p w14:paraId="3CA8CBF1" w14:textId="77777777" w:rsidR="00D871AA" w:rsidRPr="005C77BD" w:rsidRDefault="00D871AA" w:rsidP="005A3D12">
      <w:pPr>
        <w:rPr>
          <w:noProof/>
          <w:lang w:val="bg-BG"/>
        </w:rPr>
      </w:pPr>
    </w:p>
    <w:p w14:paraId="32A4BD82" w14:textId="7467E67B" w:rsidR="00D871AA" w:rsidRPr="005A3D12" w:rsidRDefault="00D871AA">
      <w:pPr>
        <w:outlineLvl w:val="0"/>
        <w:rPr>
          <w:rFonts w:eastAsia="MS Mincho"/>
          <w:szCs w:val="22"/>
          <w:lang w:val="bg-BG"/>
        </w:rPr>
      </w:pPr>
      <w:r w:rsidRPr="005C77BD">
        <w:rPr>
          <w:noProof/>
          <w:lang w:val="bg-BG"/>
        </w:rPr>
        <w:t xml:space="preserve">Безопасността и ефикасността на </w:t>
      </w:r>
      <w:r w:rsidR="008612CF" w:rsidRPr="005C77BD">
        <w:rPr>
          <w:noProof/>
          <w:lang w:val="bg-BG"/>
        </w:rPr>
        <w:t>тоцилизумаб</w:t>
      </w:r>
      <w:r w:rsidRPr="005C77BD">
        <w:rPr>
          <w:rFonts w:eastAsia="MS Mincho"/>
          <w:szCs w:val="22"/>
          <w:lang w:val="bg-BG"/>
        </w:rPr>
        <w:t xml:space="preserve"> за интравенозно приложение при деца на възраст под 2 години не са установени.</w:t>
      </w:r>
      <w:r w:rsidR="000B6460" w:rsidRPr="005C77BD">
        <w:rPr>
          <w:rFonts w:eastAsia="MS Mincho"/>
          <w:szCs w:val="22"/>
          <w:lang w:val="bg-BG"/>
        </w:rPr>
        <w:t xml:space="preserve"> </w:t>
      </w:r>
      <w:bookmarkStart w:id="24" w:name="_Hlk175050936"/>
      <w:r w:rsidR="000B6460" w:rsidRPr="005C77BD">
        <w:rPr>
          <w:rFonts w:eastAsia="MS Mincho"/>
          <w:szCs w:val="22"/>
          <w:lang w:val="bg-BG"/>
        </w:rPr>
        <w:t>Наличните понастоящем данни са описани в точки 4.8, 5.1</w:t>
      </w:r>
      <w:r w:rsidR="0073208A" w:rsidRPr="005C77BD">
        <w:rPr>
          <w:rFonts w:eastAsia="MS Mincho"/>
          <w:szCs w:val="22"/>
          <w:lang w:val="bg-BG"/>
        </w:rPr>
        <w:t xml:space="preserve"> </w:t>
      </w:r>
      <w:r w:rsidR="000B6460" w:rsidRPr="005C77BD">
        <w:rPr>
          <w:rFonts w:eastAsia="MS Mincho"/>
          <w:szCs w:val="22"/>
          <w:lang w:val="bg-BG"/>
        </w:rPr>
        <w:t>и 5.2, но препоръки за дозировката не могат да бъдат дадени.</w:t>
      </w:r>
      <w:bookmarkEnd w:id="24"/>
    </w:p>
    <w:p w14:paraId="7506FFB6" w14:textId="77777777" w:rsidR="00D871AA" w:rsidRPr="005C77BD" w:rsidRDefault="00D871AA">
      <w:pPr>
        <w:rPr>
          <w:noProof/>
          <w:lang w:val="bg-BG"/>
        </w:rPr>
      </w:pPr>
    </w:p>
    <w:p w14:paraId="288CE101" w14:textId="769641DC" w:rsidR="00D871AA" w:rsidRPr="005C77BD" w:rsidRDefault="00D871AA">
      <w:pPr>
        <w:rPr>
          <w:noProof/>
          <w:lang w:val="bg-BG"/>
        </w:rPr>
      </w:pPr>
      <w:r w:rsidRPr="005C77BD">
        <w:rPr>
          <w:noProof/>
          <w:lang w:val="bg-BG"/>
        </w:rPr>
        <w:t xml:space="preserve">Препоръчват се прекъсвания на приложението на тоцилизумаб при следните лабораторни отклонения при пациенти със </w:t>
      </w:r>
      <w:r w:rsidRPr="005C77BD">
        <w:rPr>
          <w:rFonts w:cs="Arial"/>
          <w:lang w:val="bg-BG" w:eastAsia="zh-CN" w:bidi="th-TH"/>
        </w:rPr>
        <w:t>сЮИА</w:t>
      </w:r>
      <w:r w:rsidRPr="005C77BD">
        <w:rPr>
          <w:noProof/>
          <w:lang w:val="bg-BG"/>
        </w:rPr>
        <w:t xml:space="preserve">, посочени в таблиците по-долу. Ако е подходящо, дозата на </w:t>
      </w:r>
      <w:r w:rsidR="008A6EA1" w:rsidRPr="005C77BD">
        <w:rPr>
          <w:noProof/>
          <w:lang w:val="bg-BG"/>
        </w:rPr>
        <w:t>съпътстващо</w:t>
      </w:r>
      <w:r w:rsidRPr="005C77BD">
        <w:rPr>
          <w:noProof/>
          <w:lang w:val="bg-BG"/>
        </w:rPr>
        <w:t xml:space="preserve"> прилагания MTX и/или на други лекарств</w:t>
      </w:r>
      <w:r w:rsidR="0073208A" w:rsidRPr="005C77BD">
        <w:rPr>
          <w:noProof/>
          <w:lang w:val="bg-BG"/>
        </w:rPr>
        <w:t>ени продукти</w:t>
      </w:r>
      <w:r w:rsidRPr="005C77BD">
        <w:rPr>
          <w:noProof/>
          <w:lang w:val="bg-BG"/>
        </w:rPr>
        <w:t xml:space="preserve">, трябва да се промени или приложението да се спре, а лечението с тоцилизумаб да се прекъсне, докато на бъде оценена клиничната ситуация. Тъй като има много съпътстващи патологични състояния, които може да повлияят лабораторните стойности при </w:t>
      </w:r>
      <w:r w:rsidRPr="005C77BD">
        <w:rPr>
          <w:rFonts w:cs="Arial"/>
          <w:lang w:val="bg-BG" w:eastAsia="zh-CN" w:bidi="th-TH"/>
        </w:rPr>
        <w:t>сЮИА</w:t>
      </w:r>
      <w:r w:rsidRPr="005C77BD">
        <w:rPr>
          <w:noProof/>
          <w:lang w:val="bg-BG"/>
        </w:rPr>
        <w:t xml:space="preserve">, решението за прекратяване на приложението на тоцилизумаб поради лабораторни отклонения, трябва да се основава на медицинската оценка на отделния пациент. </w:t>
      </w:r>
    </w:p>
    <w:p w14:paraId="3FA0AED1" w14:textId="77777777" w:rsidR="00D871AA" w:rsidRPr="005C77BD" w:rsidRDefault="00D871AA">
      <w:pPr>
        <w:rPr>
          <w:noProof/>
          <w:lang w:val="bg-BG"/>
        </w:rPr>
      </w:pPr>
    </w:p>
    <w:p w14:paraId="125F5E65" w14:textId="77777777" w:rsidR="00D871AA" w:rsidRPr="005C77BD" w:rsidRDefault="00D871AA">
      <w:pPr>
        <w:keepNext/>
        <w:keepLines/>
        <w:ind w:left="567" w:hanging="567"/>
        <w:rPr>
          <w:noProof/>
          <w:lang w:val="bg-BG"/>
        </w:rPr>
        <w:pPrChange w:id="25" w:author="Author">
          <w:pPr>
            <w:keepNext/>
            <w:keepLines/>
            <w:ind w:left="850" w:hanging="425"/>
          </w:pPr>
        </w:pPrChange>
      </w:pPr>
      <w:r w:rsidRPr="005C77BD">
        <w:rPr>
          <w:noProof/>
          <w:lang w:val="bg-BG"/>
        </w:rPr>
        <w:sym w:font="Symbol" w:char="F0B7"/>
      </w:r>
      <w:r w:rsidRPr="005C77BD">
        <w:rPr>
          <w:noProof/>
          <w:lang w:val="bg-BG"/>
        </w:rPr>
        <w:tab/>
        <w:t>Отклонения в чернодробните ензими</w:t>
      </w:r>
    </w:p>
    <w:p w14:paraId="6FB513B1" w14:textId="77777777" w:rsidR="008A03D1" w:rsidRPr="005C77BD" w:rsidRDefault="008A03D1" w:rsidP="00CF5F6C">
      <w:pPr>
        <w:keepNext/>
        <w:keepLines/>
        <w:ind w:left="850" w:hanging="425"/>
        <w:rPr>
          <w:noProof/>
          <w:lang w:val="bg-BG"/>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6" w:author="Author">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629"/>
        <w:gridCol w:w="6415"/>
        <w:tblGridChange w:id="27">
          <w:tblGrid>
            <w:gridCol w:w="1796"/>
            <w:gridCol w:w="6415"/>
          </w:tblGrid>
        </w:tblGridChange>
      </w:tblGrid>
      <w:tr w:rsidR="00D871AA" w:rsidRPr="005C77BD" w14:paraId="50C3201C" w14:textId="77777777" w:rsidTr="004617E5">
        <w:trPr>
          <w:tblHeader/>
          <w:trPrChange w:id="28" w:author="Author">
            <w:trPr>
              <w:tblHeader/>
            </w:trPr>
          </w:trPrChange>
        </w:trPr>
        <w:tc>
          <w:tcPr>
            <w:tcW w:w="2629" w:type="dxa"/>
            <w:tcPrChange w:id="29" w:author="Author">
              <w:tcPr>
                <w:tcW w:w="1796" w:type="dxa"/>
              </w:tcPr>
            </w:tcPrChange>
          </w:tcPr>
          <w:p w14:paraId="10C166B0" w14:textId="77777777" w:rsidR="00D871AA" w:rsidRPr="005C77BD" w:rsidRDefault="00D871AA">
            <w:pPr>
              <w:pStyle w:val="TextTi12"/>
              <w:keepNext/>
              <w:keepLines/>
              <w:jc w:val="center"/>
              <w:rPr>
                <w:rFonts w:eastAsia="MS Mincho"/>
                <w:b/>
                <w:sz w:val="22"/>
                <w:szCs w:val="22"/>
                <w:lang w:val="bg-BG"/>
              </w:rPr>
            </w:pPr>
            <w:r w:rsidRPr="005C77BD">
              <w:rPr>
                <w:rFonts w:eastAsia="MS Mincho"/>
                <w:b/>
                <w:sz w:val="22"/>
                <w:szCs w:val="22"/>
                <w:lang w:val="bg-BG"/>
              </w:rPr>
              <w:t>Лабораторна стойност</w:t>
            </w:r>
          </w:p>
        </w:tc>
        <w:tc>
          <w:tcPr>
            <w:tcW w:w="6415" w:type="dxa"/>
            <w:tcPrChange w:id="30" w:author="Author">
              <w:tcPr>
                <w:tcW w:w="6415" w:type="dxa"/>
              </w:tcPr>
            </w:tcPrChange>
          </w:tcPr>
          <w:p w14:paraId="668D2B4D" w14:textId="77777777" w:rsidR="00D871AA" w:rsidRPr="005C77BD" w:rsidRDefault="00D871AA">
            <w:pPr>
              <w:pStyle w:val="TextTi12"/>
              <w:keepNext/>
              <w:keepLines/>
              <w:jc w:val="center"/>
              <w:rPr>
                <w:rFonts w:eastAsia="MS Mincho"/>
                <w:b/>
                <w:sz w:val="22"/>
                <w:szCs w:val="22"/>
                <w:lang w:val="bg-BG"/>
              </w:rPr>
            </w:pPr>
            <w:r w:rsidRPr="005C77BD">
              <w:rPr>
                <w:rFonts w:eastAsia="MS Mincho"/>
                <w:b/>
                <w:sz w:val="22"/>
                <w:szCs w:val="22"/>
                <w:lang w:val="bg-BG"/>
              </w:rPr>
              <w:t>Действие</w:t>
            </w:r>
          </w:p>
        </w:tc>
      </w:tr>
      <w:tr w:rsidR="00D871AA" w:rsidRPr="003417BC" w14:paraId="67543BC9" w14:textId="77777777" w:rsidTr="004617E5">
        <w:tc>
          <w:tcPr>
            <w:tcW w:w="2629" w:type="dxa"/>
            <w:tcPrChange w:id="31" w:author="Author">
              <w:tcPr>
                <w:tcW w:w="1796" w:type="dxa"/>
              </w:tcPr>
            </w:tcPrChange>
          </w:tcPr>
          <w:p w14:paraId="68B3A4AA" w14:textId="77777777" w:rsidR="00D871AA" w:rsidRPr="005C77BD" w:rsidRDefault="00D871AA" w:rsidP="00CF5F6C">
            <w:pPr>
              <w:pStyle w:val="TextTi12"/>
              <w:keepNext/>
              <w:keepLines/>
              <w:jc w:val="left"/>
              <w:rPr>
                <w:rFonts w:eastAsia="MS Mincho"/>
                <w:sz w:val="22"/>
                <w:szCs w:val="22"/>
                <w:lang w:val="bg-BG"/>
              </w:rPr>
            </w:pPr>
            <w:r w:rsidRPr="005C77BD">
              <w:rPr>
                <w:rFonts w:eastAsia="MS Mincho"/>
                <w:sz w:val="22"/>
                <w:szCs w:val="22"/>
                <w:lang w:val="bg-BG"/>
              </w:rPr>
              <w:t>&gt; 1 до 3 x ULN</w:t>
            </w:r>
          </w:p>
        </w:tc>
        <w:tc>
          <w:tcPr>
            <w:tcW w:w="6415" w:type="dxa"/>
            <w:tcPrChange w:id="32" w:author="Author">
              <w:tcPr>
                <w:tcW w:w="6415" w:type="dxa"/>
              </w:tcPr>
            </w:tcPrChange>
          </w:tcPr>
          <w:p w14:paraId="4EC10D6F" w14:textId="77777777" w:rsidR="00D871AA" w:rsidRPr="005C77BD" w:rsidRDefault="00D871AA">
            <w:pPr>
              <w:pStyle w:val="TextTi12"/>
              <w:keepNext/>
              <w:keepLines/>
              <w:rPr>
                <w:rFonts w:eastAsia="MS Mincho"/>
                <w:sz w:val="22"/>
                <w:szCs w:val="22"/>
                <w:lang w:val="bg-BG"/>
              </w:rPr>
            </w:pPr>
            <w:r w:rsidRPr="005C77BD">
              <w:rPr>
                <w:rFonts w:eastAsia="MS Mincho"/>
                <w:sz w:val="22"/>
                <w:szCs w:val="22"/>
                <w:lang w:val="bg-BG"/>
              </w:rPr>
              <w:t>Промяна на дозата на</w:t>
            </w:r>
            <w:r w:rsidR="007D0A32" w:rsidRPr="005C77BD">
              <w:rPr>
                <w:rFonts w:eastAsia="MS Mincho"/>
                <w:sz w:val="22"/>
                <w:szCs w:val="22"/>
                <w:lang w:val="bg-BG"/>
              </w:rPr>
              <w:t xml:space="preserve"> съпътстващо</w:t>
            </w:r>
            <w:r w:rsidRPr="005C77BD">
              <w:rPr>
                <w:rFonts w:eastAsia="MS Mincho"/>
                <w:sz w:val="22"/>
                <w:szCs w:val="22"/>
                <w:lang w:val="bg-BG"/>
              </w:rPr>
              <w:t xml:space="preserve"> прилагания MTX, ако е подходящо</w:t>
            </w:r>
            <w:r w:rsidR="0073208A" w:rsidRPr="005C77BD">
              <w:rPr>
                <w:rFonts w:eastAsia="MS Mincho"/>
                <w:sz w:val="22"/>
                <w:szCs w:val="22"/>
                <w:lang w:val="bg-BG"/>
              </w:rPr>
              <w:t>.</w:t>
            </w:r>
          </w:p>
          <w:p w14:paraId="5F2D48F1" w14:textId="7D697B1F" w:rsidR="00D871AA" w:rsidRPr="005C77BD" w:rsidRDefault="00D871AA" w:rsidP="00991E80">
            <w:pPr>
              <w:pStyle w:val="TextTi12"/>
              <w:keepNext/>
              <w:keepLines/>
              <w:rPr>
                <w:rFonts w:eastAsia="MS Mincho"/>
                <w:sz w:val="22"/>
                <w:szCs w:val="22"/>
                <w:lang w:val="bg-BG"/>
              </w:rPr>
            </w:pPr>
            <w:r w:rsidRPr="005C77BD">
              <w:rPr>
                <w:rFonts w:eastAsia="MS Mincho"/>
                <w:sz w:val="22"/>
                <w:szCs w:val="22"/>
                <w:lang w:val="bg-BG"/>
              </w:rPr>
              <w:t xml:space="preserve">При персистиращи увеличения в тази граница, прекъсване на </w:t>
            </w:r>
            <w:r w:rsidR="0073208A" w:rsidRPr="005C77BD">
              <w:rPr>
                <w:rFonts w:eastAsia="MS Mincho"/>
                <w:sz w:val="22"/>
                <w:szCs w:val="22"/>
                <w:lang w:val="bg-BG"/>
              </w:rPr>
              <w:t>тоцилизумаб</w:t>
            </w:r>
            <w:r w:rsidRPr="005C77BD">
              <w:rPr>
                <w:rFonts w:eastAsia="MS Mincho"/>
                <w:sz w:val="22"/>
                <w:szCs w:val="22"/>
                <w:lang w:val="bg-BG"/>
              </w:rPr>
              <w:t xml:space="preserve"> до нормализиране на ALT/AST. </w:t>
            </w:r>
          </w:p>
        </w:tc>
      </w:tr>
      <w:tr w:rsidR="00D871AA" w:rsidRPr="003417BC" w14:paraId="36A78220" w14:textId="77777777" w:rsidTr="004617E5">
        <w:tc>
          <w:tcPr>
            <w:tcW w:w="2629" w:type="dxa"/>
            <w:tcPrChange w:id="33" w:author="Author">
              <w:tcPr>
                <w:tcW w:w="1796" w:type="dxa"/>
              </w:tcPr>
            </w:tcPrChange>
          </w:tcPr>
          <w:p w14:paraId="25867FFD" w14:textId="77777777" w:rsidR="00D871AA" w:rsidRPr="005C77BD" w:rsidRDefault="00D871AA" w:rsidP="00CF5F6C">
            <w:pPr>
              <w:pStyle w:val="TextTi12"/>
              <w:keepNext/>
              <w:keepLines/>
              <w:jc w:val="left"/>
              <w:rPr>
                <w:rFonts w:eastAsia="MS Mincho"/>
                <w:sz w:val="22"/>
                <w:szCs w:val="22"/>
                <w:lang w:val="bg-BG"/>
              </w:rPr>
            </w:pPr>
            <w:r w:rsidRPr="005C77BD">
              <w:rPr>
                <w:rFonts w:eastAsia="MS Mincho"/>
                <w:sz w:val="22"/>
                <w:szCs w:val="22"/>
                <w:lang w:val="bg-BG"/>
              </w:rPr>
              <w:t>&gt; 3 x ULN до 5x ULN</w:t>
            </w:r>
          </w:p>
          <w:p w14:paraId="33E8CAF4" w14:textId="77777777" w:rsidR="00D871AA" w:rsidRPr="005C77BD" w:rsidRDefault="00D871AA" w:rsidP="00CF5F6C">
            <w:pPr>
              <w:pStyle w:val="TextTi12"/>
              <w:keepNext/>
              <w:keepLines/>
              <w:jc w:val="left"/>
              <w:rPr>
                <w:rFonts w:eastAsia="MS Mincho"/>
                <w:sz w:val="22"/>
                <w:szCs w:val="22"/>
                <w:lang w:val="bg-BG"/>
              </w:rPr>
            </w:pPr>
          </w:p>
        </w:tc>
        <w:tc>
          <w:tcPr>
            <w:tcW w:w="6415" w:type="dxa"/>
            <w:tcPrChange w:id="34" w:author="Author">
              <w:tcPr>
                <w:tcW w:w="6415" w:type="dxa"/>
              </w:tcPr>
            </w:tcPrChange>
          </w:tcPr>
          <w:p w14:paraId="04BEB568" w14:textId="77777777" w:rsidR="00D871AA" w:rsidRPr="005C77BD" w:rsidRDefault="00D871AA">
            <w:pPr>
              <w:pStyle w:val="TextTi12"/>
              <w:keepNext/>
              <w:keepLines/>
              <w:rPr>
                <w:rFonts w:eastAsia="MS Mincho"/>
                <w:sz w:val="22"/>
                <w:szCs w:val="22"/>
                <w:lang w:val="bg-BG"/>
              </w:rPr>
            </w:pPr>
            <w:r w:rsidRPr="005C77BD">
              <w:rPr>
                <w:rFonts w:eastAsia="MS Mincho"/>
                <w:sz w:val="22"/>
                <w:szCs w:val="22"/>
                <w:lang w:val="bg-BG"/>
              </w:rPr>
              <w:t xml:space="preserve">Промяна на дозата на </w:t>
            </w:r>
            <w:r w:rsidR="007D0A32" w:rsidRPr="005C77BD">
              <w:rPr>
                <w:rFonts w:eastAsia="MS Mincho"/>
                <w:sz w:val="22"/>
                <w:szCs w:val="22"/>
                <w:lang w:val="bg-BG"/>
              </w:rPr>
              <w:t xml:space="preserve">съпътстващо </w:t>
            </w:r>
            <w:r w:rsidRPr="005C77BD">
              <w:rPr>
                <w:rFonts w:eastAsia="MS Mincho"/>
                <w:sz w:val="22"/>
                <w:szCs w:val="22"/>
                <w:lang w:val="bg-BG"/>
              </w:rPr>
              <w:t>прилагания MTX, ако е подходящо</w:t>
            </w:r>
            <w:r w:rsidR="0073208A" w:rsidRPr="005C77BD">
              <w:rPr>
                <w:rFonts w:eastAsia="MS Mincho"/>
                <w:sz w:val="22"/>
                <w:szCs w:val="22"/>
                <w:lang w:val="bg-BG"/>
              </w:rPr>
              <w:t>.</w:t>
            </w:r>
            <w:r w:rsidRPr="005C77BD">
              <w:rPr>
                <w:rFonts w:eastAsia="MS Mincho"/>
                <w:sz w:val="22"/>
                <w:szCs w:val="22"/>
                <w:lang w:val="bg-BG"/>
              </w:rPr>
              <w:t xml:space="preserve"> </w:t>
            </w:r>
          </w:p>
          <w:p w14:paraId="23420431" w14:textId="52A54B2C" w:rsidR="00D871AA" w:rsidRPr="005C77BD" w:rsidRDefault="00D871AA" w:rsidP="00991E80">
            <w:pPr>
              <w:pStyle w:val="TextTi12"/>
              <w:keepNext/>
              <w:keepLines/>
              <w:rPr>
                <w:rFonts w:eastAsia="MS Mincho"/>
                <w:sz w:val="22"/>
                <w:szCs w:val="22"/>
                <w:lang w:val="bg-BG"/>
              </w:rPr>
            </w:pPr>
            <w:r w:rsidRPr="005C77BD">
              <w:rPr>
                <w:rFonts w:eastAsia="MS Mincho"/>
                <w:sz w:val="22"/>
                <w:szCs w:val="22"/>
                <w:lang w:val="bg-BG"/>
              </w:rPr>
              <w:t xml:space="preserve">Прекъсване на приложението на </w:t>
            </w:r>
            <w:r w:rsidR="00A01F1D" w:rsidRPr="005C77BD">
              <w:rPr>
                <w:rFonts w:eastAsia="MS Mincho"/>
                <w:sz w:val="22"/>
                <w:szCs w:val="22"/>
                <w:lang w:val="bg-BG"/>
              </w:rPr>
              <w:t>тоцилизумаб</w:t>
            </w:r>
            <w:r w:rsidRPr="005C77BD">
              <w:rPr>
                <w:rFonts w:eastAsia="MS Mincho"/>
                <w:sz w:val="22"/>
                <w:szCs w:val="22"/>
                <w:lang w:val="bg-BG"/>
              </w:rPr>
              <w:t xml:space="preserve"> до &lt; 3x ULN и следване на горните препоръки при &gt;</w:t>
            </w:r>
            <w:r w:rsidR="00F95CF6" w:rsidRPr="005C77BD">
              <w:rPr>
                <w:rFonts w:eastAsia="MS Mincho"/>
                <w:sz w:val="22"/>
                <w:szCs w:val="22"/>
                <w:lang w:val="bg-BG"/>
              </w:rPr>
              <w:t xml:space="preserve"> </w:t>
            </w:r>
            <w:r w:rsidRPr="005C77BD">
              <w:rPr>
                <w:rFonts w:eastAsia="MS Mincho"/>
                <w:sz w:val="22"/>
                <w:szCs w:val="22"/>
                <w:lang w:val="bg-BG"/>
              </w:rPr>
              <w:t>1 до 3</w:t>
            </w:r>
            <w:r w:rsidR="00F95CF6" w:rsidRPr="005C77BD">
              <w:rPr>
                <w:rFonts w:eastAsia="MS Mincho"/>
                <w:sz w:val="22"/>
                <w:szCs w:val="22"/>
                <w:lang w:val="bg-BG"/>
              </w:rPr>
              <w:t> </w:t>
            </w:r>
            <w:r w:rsidRPr="005C77BD">
              <w:rPr>
                <w:rFonts w:eastAsia="MS Mincho"/>
                <w:sz w:val="22"/>
                <w:szCs w:val="22"/>
                <w:lang w:val="bg-BG"/>
              </w:rPr>
              <w:t>x ULN</w:t>
            </w:r>
            <w:r w:rsidR="0073208A" w:rsidRPr="005C77BD">
              <w:rPr>
                <w:rFonts w:eastAsia="MS Mincho"/>
                <w:sz w:val="22"/>
                <w:szCs w:val="22"/>
                <w:lang w:val="bg-BG"/>
              </w:rPr>
              <w:t>.</w:t>
            </w:r>
          </w:p>
        </w:tc>
      </w:tr>
      <w:tr w:rsidR="00D871AA" w:rsidRPr="003417BC" w14:paraId="5388C0AF" w14:textId="77777777" w:rsidTr="004617E5">
        <w:tc>
          <w:tcPr>
            <w:tcW w:w="2629" w:type="dxa"/>
            <w:tcPrChange w:id="35" w:author="Author">
              <w:tcPr>
                <w:tcW w:w="1796" w:type="dxa"/>
              </w:tcPr>
            </w:tcPrChange>
          </w:tcPr>
          <w:p w14:paraId="5337D38D" w14:textId="77777777" w:rsidR="00D871AA" w:rsidRPr="005C77BD" w:rsidRDefault="00D871AA" w:rsidP="00CF5F6C">
            <w:pPr>
              <w:pStyle w:val="TextTi12"/>
              <w:keepNext/>
              <w:spacing w:after="180"/>
              <w:jc w:val="left"/>
              <w:rPr>
                <w:rFonts w:eastAsia="MS Mincho"/>
                <w:sz w:val="22"/>
                <w:szCs w:val="22"/>
                <w:lang w:val="bg-BG"/>
              </w:rPr>
            </w:pPr>
            <w:r w:rsidRPr="005C77BD">
              <w:rPr>
                <w:rFonts w:eastAsia="MS Mincho"/>
                <w:sz w:val="22"/>
                <w:szCs w:val="22"/>
                <w:lang w:val="bg-BG"/>
              </w:rPr>
              <w:t>&gt; 5</w:t>
            </w:r>
            <w:r w:rsidR="00F95CF6" w:rsidRPr="005C77BD">
              <w:rPr>
                <w:rFonts w:eastAsia="MS Mincho"/>
                <w:sz w:val="22"/>
                <w:szCs w:val="22"/>
                <w:lang w:val="bg-BG"/>
              </w:rPr>
              <w:t> </w:t>
            </w:r>
            <w:r w:rsidRPr="005C77BD">
              <w:rPr>
                <w:rFonts w:eastAsia="MS Mincho"/>
                <w:sz w:val="22"/>
                <w:szCs w:val="22"/>
                <w:lang w:val="bg-BG"/>
              </w:rPr>
              <w:t>x ULN</w:t>
            </w:r>
          </w:p>
        </w:tc>
        <w:tc>
          <w:tcPr>
            <w:tcW w:w="6415" w:type="dxa"/>
            <w:tcPrChange w:id="36" w:author="Author">
              <w:tcPr>
                <w:tcW w:w="6415" w:type="dxa"/>
              </w:tcPr>
            </w:tcPrChange>
          </w:tcPr>
          <w:p w14:paraId="1FBB9E78" w14:textId="2A41BB04" w:rsidR="00D871AA" w:rsidRPr="005C77BD" w:rsidRDefault="00D871AA">
            <w:pPr>
              <w:pStyle w:val="TextTi12"/>
              <w:keepNext/>
              <w:spacing w:after="180"/>
              <w:rPr>
                <w:rFonts w:eastAsia="MS Mincho"/>
                <w:sz w:val="22"/>
                <w:szCs w:val="22"/>
                <w:lang w:val="bg-BG"/>
              </w:rPr>
            </w:pPr>
            <w:r w:rsidRPr="005C77BD">
              <w:rPr>
                <w:rFonts w:eastAsia="MS Mincho"/>
                <w:sz w:val="22"/>
                <w:szCs w:val="22"/>
                <w:lang w:val="bg-BG"/>
              </w:rPr>
              <w:t xml:space="preserve">Прекратяване на </w:t>
            </w:r>
            <w:r w:rsidR="00A01F1D" w:rsidRPr="005C77BD">
              <w:rPr>
                <w:rFonts w:eastAsia="MS Mincho"/>
                <w:sz w:val="22"/>
                <w:szCs w:val="22"/>
                <w:lang w:val="bg-BG"/>
              </w:rPr>
              <w:t>тоцилизумаб</w:t>
            </w:r>
            <w:r w:rsidRPr="005C77BD">
              <w:rPr>
                <w:rFonts w:eastAsia="MS Mincho"/>
                <w:sz w:val="22"/>
                <w:szCs w:val="22"/>
                <w:lang w:val="bg-BG"/>
              </w:rPr>
              <w:t xml:space="preserve">. </w:t>
            </w:r>
          </w:p>
          <w:p w14:paraId="7BBB17B0" w14:textId="36B04EBD" w:rsidR="00D871AA" w:rsidRPr="005C77BD" w:rsidRDefault="00D871AA" w:rsidP="00991E80">
            <w:pPr>
              <w:pStyle w:val="TextTi12"/>
              <w:keepNext/>
              <w:spacing w:after="180"/>
              <w:rPr>
                <w:rFonts w:eastAsia="MS Mincho"/>
                <w:sz w:val="22"/>
                <w:szCs w:val="22"/>
                <w:lang w:val="bg-BG"/>
              </w:rPr>
            </w:pPr>
            <w:r w:rsidRPr="005C77BD">
              <w:rPr>
                <w:rFonts w:eastAsia="MS Mincho"/>
                <w:sz w:val="22"/>
                <w:szCs w:val="22"/>
                <w:lang w:val="bg-BG"/>
              </w:rPr>
              <w:t xml:space="preserve">Решението за прекратяване на </w:t>
            </w:r>
            <w:r w:rsidR="00A01F1D" w:rsidRPr="005C77BD">
              <w:rPr>
                <w:rFonts w:eastAsia="MS Mincho"/>
                <w:sz w:val="22"/>
                <w:szCs w:val="22"/>
                <w:lang w:val="bg-BG"/>
              </w:rPr>
              <w:t>лечението</w:t>
            </w:r>
            <w:r w:rsidRPr="005C77BD">
              <w:rPr>
                <w:rFonts w:eastAsia="MS Mincho"/>
                <w:sz w:val="22"/>
                <w:szCs w:val="22"/>
                <w:lang w:val="bg-BG"/>
              </w:rPr>
              <w:t xml:space="preserve"> при </w:t>
            </w:r>
            <w:r w:rsidR="007D0A32" w:rsidRPr="005C77BD">
              <w:rPr>
                <w:rFonts w:eastAsia="MS Mincho"/>
                <w:sz w:val="22"/>
                <w:szCs w:val="22"/>
                <w:lang w:val="bg-BG"/>
              </w:rPr>
              <w:t>сЮИА</w:t>
            </w:r>
            <w:r w:rsidRPr="005C77BD">
              <w:rPr>
                <w:rFonts w:eastAsia="MS Mincho"/>
                <w:sz w:val="22"/>
                <w:szCs w:val="22"/>
                <w:lang w:val="bg-BG"/>
              </w:rPr>
              <w:t>, поради лабораторни отклонения, трябва да се основава на медицинската оценка на отделния пациент.</w:t>
            </w:r>
          </w:p>
        </w:tc>
      </w:tr>
    </w:tbl>
    <w:p w14:paraId="4054DC41" w14:textId="77777777" w:rsidR="00D871AA" w:rsidRPr="005C77BD" w:rsidRDefault="00D871AA">
      <w:pPr>
        <w:ind w:left="1440" w:hanging="720"/>
        <w:rPr>
          <w:noProof/>
          <w:lang w:val="bg-BG"/>
        </w:rPr>
      </w:pPr>
    </w:p>
    <w:p w14:paraId="12928BEC" w14:textId="77777777" w:rsidR="00D871AA" w:rsidRPr="005C77BD" w:rsidRDefault="00D871AA">
      <w:pPr>
        <w:keepNext/>
        <w:keepLines/>
        <w:ind w:left="567" w:hanging="567"/>
        <w:rPr>
          <w:noProof/>
          <w:lang w:val="bg-BG"/>
        </w:rPr>
        <w:pPrChange w:id="37" w:author="Author">
          <w:pPr>
            <w:keepNext/>
            <w:keepLines/>
            <w:spacing w:line="240" w:lineRule="atLeast"/>
            <w:ind w:left="850" w:hanging="425"/>
          </w:pPr>
        </w:pPrChange>
      </w:pPr>
      <w:r w:rsidRPr="005C77BD">
        <w:rPr>
          <w:noProof/>
          <w:lang w:val="bg-BG"/>
        </w:rPr>
        <w:lastRenderedPageBreak/>
        <w:sym w:font="Symbol" w:char="F0B7"/>
      </w:r>
      <w:r w:rsidRPr="005C77BD">
        <w:rPr>
          <w:noProof/>
          <w:lang w:val="bg-BG"/>
        </w:rPr>
        <w:tab/>
        <w:t>Намален абсолютен брой на неутрофилите (ANC)</w:t>
      </w:r>
    </w:p>
    <w:p w14:paraId="1B0E9C34" w14:textId="77777777" w:rsidR="008A03D1" w:rsidRPr="005C77BD" w:rsidRDefault="008A03D1">
      <w:pPr>
        <w:keepNext/>
        <w:keepLines/>
        <w:spacing w:line="240" w:lineRule="atLeast"/>
        <w:ind w:left="425" w:hanging="425"/>
        <w:rPr>
          <w:noProof/>
          <w:lang w:val="bg-BG"/>
        </w:rPr>
        <w:pPrChange w:id="38" w:author="Author">
          <w:pPr>
            <w:keepNext/>
            <w:keepLines/>
            <w:spacing w:line="240" w:lineRule="atLeast"/>
            <w:ind w:left="850" w:hanging="425"/>
          </w:pPr>
        </w:pPrChange>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39" w:author="Author">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353"/>
        <w:gridCol w:w="6660"/>
        <w:tblGridChange w:id="40">
          <w:tblGrid>
            <w:gridCol w:w="1520"/>
            <w:gridCol w:w="6660"/>
          </w:tblGrid>
        </w:tblGridChange>
      </w:tblGrid>
      <w:tr w:rsidR="00D871AA" w:rsidRPr="005C77BD" w14:paraId="32545D19" w14:textId="77777777" w:rsidTr="004617E5">
        <w:tc>
          <w:tcPr>
            <w:tcW w:w="2353" w:type="dxa"/>
            <w:tcPrChange w:id="41" w:author="Author">
              <w:tcPr>
                <w:tcW w:w="1520" w:type="dxa"/>
              </w:tcPr>
            </w:tcPrChange>
          </w:tcPr>
          <w:p w14:paraId="1A8B2499" w14:textId="77777777" w:rsidR="00D871AA" w:rsidRPr="005C77BD" w:rsidRDefault="00D871AA" w:rsidP="00E975C4">
            <w:pPr>
              <w:pStyle w:val="TextTi12"/>
              <w:keepNext/>
              <w:keepLines/>
              <w:jc w:val="center"/>
              <w:rPr>
                <w:rFonts w:eastAsia="MS Mincho"/>
                <w:b/>
                <w:sz w:val="22"/>
                <w:szCs w:val="22"/>
                <w:lang w:val="bg-BG"/>
              </w:rPr>
            </w:pPr>
            <w:r w:rsidRPr="005C77BD">
              <w:rPr>
                <w:rFonts w:eastAsia="MS Mincho"/>
                <w:b/>
                <w:sz w:val="22"/>
                <w:szCs w:val="22"/>
                <w:lang w:val="bg-BG"/>
              </w:rPr>
              <w:t>Лабораторна стойност</w:t>
            </w:r>
            <w:r w:rsidRPr="005C77BD">
              <w:rPr>
                <w:rFonts w:eastAsia="MS Mincho"/>
                <w:b/>
                <w:sz w:val="22"/>
                <w:szCs w:val="22"/>
                <w:lang w:val="bg-BG"/>
              </w:rPr>
              <w:br/>
              <w:t>(клетки x 10</w:t>
            </w:r>
            <w:r w:rsidRPr="005C77BD">
              <w:rPr>
                <w:rFonts w:eastAsia="MS Mincho"/>
                <w:b/>
                <w:sz w:val="22"/>
                <w:szCs w:val="22"/>
                <w:vertAlign w:val="superscript"/>
                <w:lang w:val="bg-BG"/>
              </w:rPr>
              <w:t>9</w:t>
            </w:r>
            <w:r w:rsidRPr="005C77BD">
              <w:rPr>
                <w:rFonts w:eastAsia="MS Mincho"/>
                <w:b/>
                <w:sz w:val="22"/>
                <w:szCs w:val="22"/>
                <w:lang w:val="bg-BG"/>
              </w:rPr>
              <w:t>/ l )</w:t>
            </w:r>
          </w:p>
        </w:tc>
        <w:tc>
          <w:tcPr>
            <w:tcW w:w="6660" w:type="dxa"/>
            <w:tcPrChange w:id="42" w:author="Author">
              <w:tcPr>
                <w:tcW w:w="6660" w:type="dxa"/>
              </w:tcPr>
            </w:tcPrChange>
          </w:tcPr>
          <w:p w14:paraId="6707D3C7" w14:textId="77777777" w:rsidR="00D871AA" w:rsidRPr="005C77BD" w:rsidRDefault="00D871AA" w:rsidP="00E975C4">
            <w:pPr>
              <w:pStyle w:val="TextTi12"/>
              <w:keepNext/>
              <w:keepLines/>
              <w:jc w:val="center"/>
              <w:rPr>
                <w:rFonts w:eastAsia="MS Mincho"/>
                <w:b/>
                <w:sz w:val="22"/>
                <w:szCs w:val="22"/>
                <w:lang w:val="bg-BG"/>
              </w:rPr>
            </w:pPr>
            <w:r w:rsidRPr="005C77BD">
              <w:rPr>
                <w:rFonts w:eastAsia="MS Mincho"/>
                <w:b/>
                <w:sz w:val="22"/>
                <w:szCs w:val="22"/>
                <w:lang w:val="bg-BG"/>
              </w:rPr>
              <w:t>Действие</w:t>
            </w:r>
          </w:p>
        </w:tc>
      </w:tr>
      <w:tr w:rsidR="00D871AA" w:rsidRPr="005C77BD" w14:paraId="0671163C" w14:textId="77777777" w:rsidTr="004617E5">
        <w:tc>
          <w:tcPr>
            <w:tcW w:w="2353" w:type="dxa"/>
            <w:tcPrChange w:id="43" w:author="Author">
              <w:tcPr>
                <w:tcW w:w="1520" w:type="dxa"/>
              </w:tcPr>
            </w:tcPrChange>
          </w:tcPr>
          <w:p w14:paraId="69845FD2" w14:textId="77777777" w:rsidR="00D871AA" w:rsidRPr="005C77BD" w:rsidRDefault="00D871AA" w:rsidP="00E975C4">
            <w:pPr>
              <w:pStyle w:val="TextTi12"/>
              <w:keepNext/>
              <w:keepLines/>
              <w:jc w:val="left"/>
              <w:rPr>
                <w:rFonts w:eastAsia="MS Mincho"/>
                <w:sz w:val="22"/>
                <w:szCs w:val="22"/>
                <w:lang w:val="bg-BG"/>
              </w:rPr>
            </w:pPr>
            <w:r w:rsidRPr="005C77BD">
              <w:rPr>
                <w:rFonts w:eastAsia="MS Mincho"/>
                <w:sz w:val="22"/>
                <w:szCs w:val="22"/>
                <w:lang w:val="bg-BG"/>
              </w:rPr>
              <w:t xml:space="preserve">ANC &gt; 1 </w:t>
            </w:r>
          </w:p>
        </w:tc>
        <w:tc>
          <w:tcPr>
            <w:tcW w:w="6660" w:type="dxa"/>
            <w:tcPrChange w:id="44" w:author="Author">
              <w:tcPr>
                <w:tcW w:w="6660" w:type="dxa"/>
              </w:tcPr>
            </w:tcPrChange>
          </w:tcPr>
          <w:p w14:paraId="165CF008" w14:textId="77777777" w:rsidR="00D871AA" w:rsidRPr="005C77BD" w:rsidRDefault="00D871AA" w:rsidP="00E975C4">
            <w:pPr>
              <w:pStyle w:val="TextTi12"/>
              <w:keepNext/>
              <w:keepLines/>
              <w:rPr>
                <w:rFonts w:eastAsia="MS Mincho"/>
                <w:sz w:val="22"/>
                <w:szCs w:val="22"/>
                <w:lang w:val="bg-BG"/>
              </w:rPr>
            </w:pPr>
            <w:r w:rsidRPr="005C77BD">
              <w:rPr>
                <w:rFonts w:eastAsia="MS Mincho"/>
                <w:sz w:val="22"/>
                <w:szCs w:val="22"/>
                <w:lang w:val="bg-BG"/>
              </w:rPr>
              <w:t>Продължава се приложението</w:t>
            </w:r>
            <w:r w:rsidR="00BB1582" w:rsidRPr="005C77BD">
              <w:rPr>
                <w:rFonts w:eastAsia="MS Mincho"/>
                <w:sz w:val="22"/>
                <w:szCs w:val="22"/>
                <w:lang w:val="bg-BG"/>
              </w:rPr>
              <w:t>.</w:t>
            </w:r>
          </w:p>
        </w:tc>
      </w:tr>
      <w:tr w:rsidR="00D871AA" w:rsidRPr="003417BC" w14:paraId="02A753F9" w14:textId="77777777" w:rsidTr="004617E5">
        <w:tc>
          <w:tcPr>
            <w:tcW w:w="2353" w:type="dxa"/>
            <w:tcPrChange w:id="45" w:author="Author">
              <w:tcPr>
                <w:tcW w:w="1520" w:type="dxa"/>
              </w:tcPr>
            </w:tcPrChange>
          </w:tcPr>
          <w:p w14:paraId="3B6EBF88" w14:textId="77777777" w:rsidR="00D871AA" w:rsidRPr="005C77BD" w:rsidRDefault="00D871AA" w:rsidP="00E975C4">
            <w:pPr>
              <w:pStyle w:val="TextTi12"/>
              <w:keepNext/>
              <w:keepLines/>
              <w:jc w:val="left"/>
              <w:rPr>
                <w:rFonts w:eastAsia="MS Mincho"/>
                <w:sz w:val="22"/>
                <w:szCs w:val="22"/>
                <w:lang w:val="bg-BG"/>
              </w:rPr>
            </w:pPr>
            <w:r w:rsidRPr="005C77BD">
              <w:rPr>
                <w:rFonts w:eastAsia="MS Mincho"/>
                <w:sz w:val="22"/>
                <w:szCs w:val="22"/>
                <w:lang w:val="bg-BG"/>
              </w:rPr>
              <w:t>ANC 0,5 до 1</w:t>
            </w:r>
          </w:p>
        </w:tc>
        <w:tc>
          <w:tcPr>
            <w:tcW w:w="6660" w:type="dxa"/>
            <w:tcPrChange w:id="46" w:author="Author">
              <w:tcPr>
                <w:tcW w:w="6660" w:type="dxa"/>
              </w:tcPr>
            </w:tcPrChange>
          </w:tcPr>
          <w:p w14:paraId="22B6A60A" w14:textId="24C96AAD" w:rsidR="00D871AA" w:rsidRPr="005C77BD" w:rsidRDefault="00D871AA" w:rsidP="00E975C4">
            <w:pPr>
              <w:pStyle w:val="TextTi12"/>
              <w:keepNext/>
              <w:keepLines/>
              <w:rPr>
                <w:rFonts w:eastAsia="MS Mincho"/>
                <w:sz w:val="22"/>
                <w:szCs w:val="22"/>
                <w:lang w:val="bg-BG"/>
              </w:rPr>
            </w:pPr>
            <w:r w:rsidRPr="005C77BD">
              <w:rPr>
                <w:rFonts w:eastAsia="MS Mincho"/>
                <w:sz w:val="22"/>
                <w:szCs w:val="22"/>
                <w:lang w:val="bg-BG"/>
              </w:rPr>
              <w:t xml:space="preserve">Прекъсване на приложението на </w:t>
            </w:r>
            <w:r w:rsidR="00BB1582" w:rsidRPr="005C77BD">
              <w:rPr>
                <w:rFonts w:eastAsia="MS Mincho"/>
                <w:sz w:val="22"/>
                <w:szCs w:val="22"/>
                <w:lang w:val="bg-BG"/>
              </w:rPr>
              <w:t>тоцилизумаб.</w:t>
            </w:r>
            <w:r w:rsidRPr="005C77BD">
              <w:rPr>
                <w:rFonts w:eastAsia="MS Mincho"/>
                <w:sz w:val="22"/>
                <w:szCs w:val="22"/>
                <w:lang w:val="bg-BG"/>
              </w:rPr>
              <w:t xml:space="preserve"> </w:t>
            </w:r>
          </w:p>
          <w:p w14:paraId="540C9B1C" w14:textId="5E0E234C" w:rsidR="00D871AA" w:rsidRPr="005C77BD" w:rsidRDefault="00D871AA" w:rsidP="00E975C4">
            <w:pPr>
              <w:pStyle w:val="TextTi12"/>
              <w:keepNext/>
              <w:keepLines/>
              <w:rPr>
                <w:rFonts w:eastAsia="MS Mincho"/>
                <w:sz w:val="22"/>
                <w:szCs w:val="22"/>
                <w:lang w:val="bg-BG"/>
              </w:rPr>
            </w:pPr>
            <w:r w:rsidRPr="005C77BD">
              <w:rPr>
                <w:rFonts w:eastAsia="MS Mincho"/>
                <w:sz w:val="22"/>
                <w:szCs w:val="22"/>
                <w:lang w:val="bg-BG"/>
              </w:rPr>
              <w:t>Когато ANC се повиши до &gt; 1 x 10</w:t>
            </w:r>
            <w:r w:rsidRPr="005C77BD">
              <w:rPr>
                <w:rFonts w:eastAsia="MS Mincho"/>
                <w:sz w:val="22"/>
                <w:szCs w:val="22"/>
                <w:vertAlign w:val="superscript"/>
                <w:lang w:val="bg-BG"/>
              </w:rPr>
              <w:t>9</w:t>
            </w:r>
            <w:r w:rsidRPr="005C77BD">
              <w:rPr>
                <w:rFonts w:eastAsia="MS Mincho"/>
                <w:sz w:val="22"/>
                <w:szCs w:val="22"/>
                <w:lang w:val="bg-BG"/>
              </w:rPr>
              <w:t xml:space="preserve">/ l, </w:t>
            </w:r>
            <w:r w:rsidR="00BB1582" w:rsidRPr="005C77BD">
              <w:rPr>
                <w:rFonts w:eastAsia="MS Mincho"/>
                <w:sz w:val="22"/>
                <w:szCs w:val="22"/>
                <w:lang w:val="bg-BG"/>
              </w:rPr>
              <w:t>лечението</w:t>
            </w:r>
            <w:r w:rsidRPr="005C77BD">
              <w:rPr>
                <w:rFonts w:eastAsia="MS Mincho"/>
                <w:sz w:val="22"/>
                <w:szCs w:val="22"/>
                <w:lang w:val="bg-BG"/>
              </w:rPr>
              <w:t xml:space="preserve"> се подновява</w:t>
            </w:r>
            <w:r w:rsidR="00BB1582" w:rsidRPr="005C77BD">
              <w:rPr>
                <w:rFonts w:eastAsia="MS Mincho"/>
                <w:sz w:val="22"/>
                <w:szCs w:val="22"/>
                <w:lang w:val="bg-BG"/>
              </w:rPr>
              <w:t>.</w:t>
            </w:r>
          </w:p>
        </w:tc>
      </w:tr>
      <w:tr w:rsidR="00D871AA" w:rsidRPr="003417BC" w14:paraId="5ED734D5" w14:textId="77777777" w:rsidTr="004617E5">
        <w:tc>
          <w:tcPr>
            <w:tcW w:w="2353" w:type="dxa"/>
            <w:tcPrChange w:id="47" w:author="Author">
              <w:tcPr>
                <w:tcW w:w="1520" w:type="dxa"/>
              </w:tcPr>
            </w:tcPrChange>
          </w:tcPr>
          <w:p w14:paraId="684D1FEB" w14:textId="77777777" w:rsidR="00D871AA" w:rsidRPr="005C77BD" w:rsidRDefault="00D871AA" w:rsidP="00E975C4">
            <w:pPr>
              <w:pStyle w:val="TextTi12"/>
              <w:jc w:val="left"/>
              <w:rPr>
                <w:rFonts w:eastAsia="MS Mincho"/>
                <w:sz w:val="22"/>
                <w:szCs w:val="22"/>
                <w:lang w:val="bg-BG"/>
              </w:rPr>
            </w:pPr>
            <w:r w:rsidRPr="005C77BD">
              <w:rPr>
                <w:rFonts w:eastAsia="MS Mincho"/>
                <w:sz w:val="22"/>
                <w:szCs w:val="22"/>
                <w:lang w:val="bg-BG"/>
              </w:rPr>
              <w:t>ANC &lt; 0,5</w:t>
            </w:r>
          </w:p>
        </w:tc>
        <w:tc>
          <w:tcPr>
            <w:tcW w:w="6660" w:type="dxa"/>
            <w:tcPrChange w:id="48" w:author="Author">
              <w:tcPr>
                <w:tcW w:w="6660" w:type="dxa"/>
              </w:tcPr>
            </w:tcPrChange>
          </w:tcPr>
          <w:p w14:paraId="71CE5782" w14:textId="5F6CFA24" w:rsidR="00D871AA" w:rsidRPr="005A3D12" w:rsidRDefault="00D871AA" w:rsidP="00E975C4">
            <w:pPr>
              <w:pStyle w:val="TextTi12"/>
              <w:rPr>
                <w:rFonts w:eastAsia="MS Mincho"/>
                <w:sz w:val="22"/>
                <w:szCs w:val="22"/>
                <w:lang w:val="bg-BG"/>
              </w:rPr>
            </w:pPr>
            <w:r w:rsidRPr="005C77BD">
              <w:rPr>
                <w:rFonts w:eastAsia="MS Mincho"/>
                <w:sz w:val="22"/>
                <w:szCs w:val="22"/>
                <w:lang w:val="bg-BG"/>
              </w:rPr>
              <w:t xml:space="preserve">Прекратяване на </w:t>
            </w:r>
            <w:r w:rsidR="000670C8" w:rsidRPr="005C77BD">
              <w:rPr>
                <w:rFonts w:eastAsia="MS Mincho"/>
                <w:sz w:val="22"/>
                <w:szCs w:val="22"/>
                <w:lang w:val="bg-BG"/>
              </w:rPr>
              <w:t>тоцилизумаб</w:t>
            </w:r>
            <w:r w:rsidR="00BB1582" w:rsidRPr="005C77BD">
              <w:rPr>
                <w:rFonts w:eastAsia="MS Mincho"/>
                <w:sz w:val="22"/>
                <w:szCs w:val="22"/>
                <w:lang w:val="bg-BG"/>
              </w:rPr>
              <w:t>.</w:t>
            </w:r>
          </w:p>
          <w:p w14:paraId="13FFFE9B" w14:textId="72C5279E" w:rsidR="00D871AA" w:rsidRPr="005C77BD" w:rsidRDefault="00D871AA" w:rsidP="00E975C4">
            <w:pPr>
              <w:pStyle w:val="TextTi12"/>
              <w:rPr>
                <w:rFonts w:eastAsia="MS Mincho"/>
                <w:sz w:val="22"/>
                <w:szCs w:val="22"/>
                <w:lang w:val="bg-BG"/>
              </w:rPr>
            </w:pPr>
            <w:r w:rsidRPr="005C77BD">
              <w:rPr>
                <w:rFonts w:eastAsia="MS Mincho"/>
                <w:sz w:val="22"/>
                <w:szCs w:val="22"/>
                <w:lang w:val="bg-BG"/>
              </w:rPr>
              <w:t xml:space="preserve">Решението за прекратяване на </w:t>
            </w:r>
            <w:r w:rsidR="00A61931" w:rsidRPr="005C77BD">
              <w:rPr>
                <w:rFonts w:eastAsia="MS Mincho"/>
                <w:sz w:val="22"/>
                <w:szCs w:val="22"/>
                <w:lang w:val="bg-BG"/>
              </w:rPr>
              <w:t>лечението</w:t>
            </w:r>
            <w:r w:rsidRPr="005C77BD">
              <w:rPr>
                <w:rFonts w:eastAsia="MS Mincho"/>
                <w:sz w:val="22"/>
                <w:szCs w:val="22"/>
                <w:lang w:val="bg-BG"/>
              </w:rPr>
              <w:t xml:space="preserve"> при </w:t>
            </w:r>
            <w:r w:rsidR="00AE50D2" w:rsidRPr="005C77BD">
              <w:rPr>
                <w:rFonts w:eastAsia="MS Mincho"/>
                <w:sz w:val="22"/>
                <w:szCs w:val="22"/>
                <w:lang w:val="bg-BG"/>
              </w:rPr>
              <w:t>сЮИА,</w:t>
            </w:r>
            <w:r w:rsidRPr="005C77BD">
              <w:rPr>
                <w:rFonts w:eastAsia="MS Mincho"/>
                <w:sz w:val="22"/>
                <w:szCs w:val="22"/>
                <w:lang w:val="bg-BG"/>
              </w:rPr>
              <w:t xml:space="preserve"> поради лабораторни отклонения, трябва да се основава на медицинската оценка на отделния пациент.</w:t>
            </w:r>
          </w:p>
        </w:tc>
      </w:tr>
    </w:tbl>
    <w:p w14:paraId="0112B5E3" w14:textId="77777777" w:rsidR="00D871AA" w:rsidRPr="005C77BD" w:rsidRDefault="00D871AA">
      <w:pPr>
        <w:ind w:hanging="720"/>
        <w:rPr>
          <w:noProof/>
          <w:lang w:val="bg-BG"/>
        </w:rPr>
        <w:pPrChange w:id="49" w:author="Author">
          <w:pPr>
            <w:ind w:left="1440" w:hanging="720"/>
          </w:pPr>
        </w:pPrChange>
      </w:pPr>
    </w:p>
    <w:p w14:paraId="45D86529" w14:textId="77777777" w:rsidR="00D871AA" w:rsidRPr="005C77BD" w:rsidRDefault="00D871AA">
      <w:pPr>
        <w:keepNext/>
        <w:keepLines/>
        <w:spacing w:line="280" w:lineRule="atLeast"/>
        <w:ind w:left="431" w:hanging="431"/>
        <w:rPr>
          <w:noProof/>
          <w:lang w:val="bg-BG"/>
        </w:rPr>
        <w:pPrChange w:id="50" w:author="Author">
          <w:pPr>
            <w:keepNext/>
            <w:keepLines/>
            <w:spacing w:line="280" w:lineRule="atLeast"/>
            <w:ind w:left="864" w:hanging="432"/>
          </w:pPr>
        </w:pPrChange>
      </w:pPr>
      <w:r w:rsidRPr="005C77BD">
        <w:rPr>
          <w:noProof/>
          <w:lang w:val="bg-BG"/>
        </w:rPr>
        <w:sym w:font="Symbol" w:char="F0B7"/>
      </w:r>
      <w:r w:rsidRPr="005C77BD">
        <w:rPr>
          <w:noProof/>
          <w:lang w:val="bg-BG"/>
        </w:rPr>
        <w:tab/>
        <w:t>Намален брой тромбоцити</w:t>
      </w:r>
    </w:p>
    <w:p w14:paraId="19ADA95E" w14:textId="77777777" w:rsidR="00E34329" w:rsidRPr="005C77BD" w:rsidRDefault="00E34329">
      <w:pPr>
        <w:keepNext/>
        <w:keepLines/>
        <w:spacing w:line="280" w:lineRule="atLeast"/>
        <w:ind w:hanging="432"/>
        <w:rPr>
          <w:noProof/>
          <w:lang w:val="bg-BG"/>
        </w:rPr>
        <w:pPrChange w:id="51" w:author="Author">
          <w:pPr>
            <w:keepNext/>
            <w:keepLines/>
            <w:spacing w:line="280" w:lineRule="atLeast"/>
            <w:ind w:left="864" w:hanging="432"/>
          </w:pPr>
        </w:pPrChange>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52" w:author="Author">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530"/>
        <w:gridCol w:w="6486"/>
        <w:tblGridChange w:id="53">
          <w:tblGrid>
            <w:gridCol w:w="1697"/>
            <w:gridCol w:w="6486"/>
          </w:tblGrid>
        </w:tblGridChange>
      </w:tblGrid>
      <w:tr w:rsidR="00D871AA" w:rsidRPr="005C77BD" w14:paraId="7F8F324E" w14:textId="77777777" w:rsidTr="004617E5">
        <w:trPr>
          <w:tblHeader/>
          <w:trPrChange w:id="54" w:author="Author">
            <w:trPr>
              <w:tblHeader/>
            </w:trPr>
          </w:trPrChange>
        </w:trPr>
        <w:tc>
          <w:tcPr>
            <w:tcW w:w="2530" w:type="dxa"/>
            <w:tcPrChange w:id="55" w:author="Author">
              <w:tcPr>
                <w:tcW w:w="1697" w:type="dxa"/>
              </w:tcPr>
            </w:tcPrChange>
          </w:tcPr>
          <w:p w14:paraId="3647476D" w14:textId="108DD1DC" w:rsidR="00D871AA" w:rsidRPr="005C77BD" w:rsidRDefault="00D871AA" w:rsidP="00E975C4">
            <w:pPr>
              <w:pStyle w:val="TextTi12"/>
              <w:keepNext/>
              <w:keepLines/>
              <w:jc w:val="center"/>
              <w:rPr>
                <w:rFonts w:eastAsia="MS Mincho"/>
                <w:b/>
                <w:sz w:val="22"/>
                <w:szCs w:val="22"/>
                <w:lang w:val="bg-BG"/>
              </w:rPr>
            </w:pPr>
            <w:r w:rsidRPr="005C77BD">
              <w:rPr>
                <w:rFonts w:eastAsia="MS Mincho"/>
                <w:b/>
                <w:sz w:val="22"/>
                <w:szCs w:val="22"/>
                <w:lang w:val="bg-BG"/>
              </w:rPr>
              <w:t>Лабораторна стойност</w:t>
            </w:r>
            <w:r w:rsidRPr="005C77BD">
              <w:rPr>
                <w:rFonts w:eastAsia="MS Mincho"/>
                <w:b/>
                <w:sz w:val="22"/>
                <w:szCs w:val="22"/>
                <w:lang w:val="bg-BG"/>
              </w:rPr>
              <w:br/>
              <w:t>(клетки x 10</w:t>
            </w:r>
            <w:r w:rsidRPr="005C77BD">
              <w:rPr>
                <w:rFonts w:eastAsia="MS Mincho"/>
                <w:b/>
                <w:sz w:val="22"/>
                <w:szCs w:val="22"/>
                <w:vertAlign w:val="superscript"/>
                <w:lang w:val="bg-BG"/>
              </w:rPr>
              <w:t>3</w:t>
            </w:r>
            <w:r w:rsidRPr="005C77BD">
              <w:rPr>
                <w:rFonts w:eastAsia="MS Mincho"/>
                <w:b/>
                <w:sz w:val="22"/>
                <w:szCs w:val="22"/>
                <w:lang w:val="bg-BG"/>
              </w:rPr>
              <w:t>/</w:t>
            </w:r>
            <w:r w:rsidR="00071B94" w:rsidRPr="005A3D12">
              <w:rPr>
                <w:rFonts w:eastAsia="MS Mincho"/>
                <w:b/>
                <w:sz w:val="22"/>
                <w:szCs w:val="22"/>
                <w:lang w:val="bg-BG"/>
              </w:rPr>
              <w:t>µ</w:t>
            </w:r>
            <w:r w:rsidRPr="005C77BD">
              <w:rPr>
                <w:rFonts w:eastAsia="MS Mincho"/>
                <w:b/>
                <w:sz w:val="22"/>
                <w:szCs w:val="22"/>
                <w:lang w:val="bg-BG"/>
              </w:rPr>
              <w:t>l)</w:t>
            </w:r>
          </w:p>
        </w:tc>
        <w:tc>
          <w:tcPr>
            <w:tcW w:w="6486" w:type="dxa"/>
            <w:tcPrChange w:id="56" w:author="Author">
              <w:tcPr>
                <w:tcW w:w="6486" w:type="dxa"/>
              </w:tcPr>
            </w:tcPrChange>
          </w:tcPr>
          <w:p w14:paraId="678BF6FD" w14:textId="77777777" w:rsidR="00D871AA" w:rsidRPr="005C77BD" w:rsidRDefault="00D871AA" w:rsidP="00E975C4">
            <w:pPr>
              <w:pStyle w:val="TextTi12"/>
              <w:keepNext/>
              <w:keepLines/>
              <w:jc w:val="center"/>
              <w:rPr>
                <w:rFonts w:eastAsia="MS Mincho"/>
                <w:b/>
                <w:sz w:val="22"/>
                <w:szCs w:val="22"/>
                <w:lang w:val="bg-BG"/>
              </w:rPr>
            </w:pPr>
            <w:r w:rsidRPr="005C77BD">
              <w:rPr>
                <w:rFonts w:eastAsia="MS Mincho"/>
                <w:b/>
                <w:sz w:val="22"/>
                <w:szCs w:val="22"/>
                <w:lang w:val="bg-BG"/>
              </w:rPr>
              <w:t>Действие</w:t>
            </w:r>
          </w:p>
        </w:tc>
      </w:tr>
      <w:tr w:rsidR="00D871AA" w:rsidRPr="003417BC" w14:paraId="45BB4648" w14:textId="77777777" w:rsidTr="004617E5">
        <w:tc>
          <w:tcPr>
            <w:tcW w:w="2530" w:type="dxa"/>
            <w:tcPrChange w:id="57" w:author="Author">
              <w:tcPr>
                <w:tcW w:w="1697" w:type="dxa"/>
              </w:tcPr>
            </w:tcPrChange>
          </w:tcPr>
          <w:p w14:paraId="3389D7D8" w14:textId="77777777" w:rsidR="00D871AA" w:rsidRPr="005C77BD" w:rsidRDefault="00D871AA" w:rsidP="00E975C4">
            <w:pPr>
              <w:pStyle w:val="TextTi12"/>
              <w:keepNext/>
              <w:keepLines/>
              <w:jc w:val="left"/>
              <w:rPr>
                <w:rFonts w:eastAsia="MS Mincho"/>
                <w:sz w:val="22"/>
                <w:szCs w:val="22"/>
                <w:lang w:val="bg-BG"/>
              </w:rPr>
            </w:pPr>
            <w:r w:rsidRPr="005C77BD">
              <w:rPr>
                <w:rFonts w:eastAsia="MS Mincho"/>
                <w:sz w:val="22"/>
                <w:szCs w:val="22"/>
                <w:lang w:val="bg-BG"/>
              </w:rPr>
              <w:t>50 до 100</w:t>
            </w:r>
          </w:p>
        </w:tc>
        <w:tc>
          <w:tcPr>
            <w:tcW w:w="6486" w:type="dxa"/>
            <w:tcPrChange w:id="58" w:author="Author">
              <w:tcPr>
                <w:tcW w:w="6486" w:type="dxa"/>
              </w:tcPr>
            </w:tcPrChange>
          </w:tcPr>
          <w:p w14:paraId="4A2A3689" w14:textId="77777777" w:rsidR="00D871AA" w:rsidRPr="005C77BD" w:rsidRDefault="00D871AA" w:rsidP="00E975C4">
            <w:pPr>
              <w:pStyle w:val="TextTi12"/>
              <w:keepNext/>
              <w:keepLines/>
              <w:rPr>
                <w:rFonts w:eastAsia="MS Mincho"/>
                <w:sz w:val="22"/>
                <w:szCs w:val="22"/>
                <w:lang w:val="bg-BG"/>
              </w:rPr>
            </w:pPr>
            <w:r w:rsidRPr="005C77BD">
              <w:rPr>
                <w:rFonts w:eastAsia="MS Mincho"/>
                <w:sz w:val="22"/>
                <w:szCs w:val="22"/>
                <w:lang w:val="bg-BG"/>
              </w:rPr>
              <w:t xml:space="preserve">Промяна на дозата на </w:t>
            </w:r>
            <w:r w:rsidR="007D0A32" w:rsidRPr="005C77BD">
              <w:rPr>
                <w:rFonts w:eastAsia="MS Mincho"/>
                <w:sz w:val="22"/>
                <w:szCs w:val="22"/>
                <w:lang w:val="bg-BG"/>
              </w:rPr>
              <w:t>съпътстващо</w:t>
            </w:r>
            <w:r w:rsidRPr="005C77BD">
              <w:rPr>
                <w:rFonts w:eastAsia="MS Mincho"/>
                <w:sz w:val="22"/>
                <w:szCs w:val="22"/>
                <w:lang w:val="bg-BG"/>
              </w:rPr>
              <w:t xml:space="preserve"> прилагания MTX, ако е подходящо</w:t>
            </w:r>
            <w:r w:rsidR="004048AF" w:rsidRPr="005C77BD">
              <w:rPr>
                <w:rFonts w:eastAsia="MS Mincho"/>
                <w:sz w:val="22"/>
                <w:szCs w:val="22"/>
                <w:lang w:val="bg-BG"/>
              </w:rPr>
              <w:t>.</w:t>
            </w:r>
            <w:r w:rsidRPr="005C77BD">
              <w:rPr>
                <w:rFonts w:eastAsia="MS Mincho"/>
                <w:sz w:val="22"/>
                <w:szCs w:val="22"/>
                <w:lang w:val="bg-BG"/>
              </w:rPr>
              <w:t xml:space="preserve"> </w:t>
            </w:r>
          </w:p>
          <w:p w14:paraId="507B0108" w14:textId="2BB8A955" w:rsidR="00D871AA" w:rsidRPr="005C77BD" w:rsidRDefault="00D871AA" w:rsidP="00E975C4">
            <w:pPr>
              <w:pStyle w:val="TextTi12"/>
              <w:keepNext/>
              <w:keepLines/>
              <w:rPr>
                <w:rFonts w:eastAsia="MS Mincho"/>
                <w:sz w:val="22"/>
                <w:szCs w:val="22"/>
                <w:lang w:val="bg-BG"/>
              </w:rPr>
            </w:pPr>
            <w:r w:rsidRPr="005C77BD">
              <w:rPr>
                <w:rFonts w:eastAsia="MS Mincho"/>
                <w:sz w:val="22"/>
                <w:szCs w:val="22"/>
                <w:lang w:val="bg-BG"/>
              </w:rPr>
              <w:t xml:space="preserve">Прекъсване на приложението на </w:t>
            </w:r>
            <w:r w:rsidR="004048AF" w:rsidRPr="005C77BD">
              <w:rPr>
                <w:rFonts w:eastAsia="MS Mincho"/>
                <w:sz w:val="22"/>
                <w:szCs w:val="22"/>
                <w:lang w:val="bg-BG"/>
              </w:rPr>
              <w:t>тоцилизумаб.</w:t>
            </w:r>
            <w:r w:rsidRPr="005C77BD">
              <w:rPr>
                <w:rFonts w:eastAsia="MS Mincho"/>
                <w:sz w:val="22"/>
                <w:szCs w:val="22"/>
                <w:lang w:val="bg-BG"/>
              </w:rPr>
              <w:t xml:space="preserve"> </w:t>
            </w:r>
          </w:p>
          <w:p w14:paraId="19E372E4" w14:textId="7E8AFE3F" w:rsidR="00D871AA" w:rsidRPr="005C77BD" w:rsidRDefault="00D871AA" w:rsidP="00E975C4">
            <w:pPr>
              <w:pStyle w:val="TextTi12"/>
              <w:keepNext/>
              <w:keepLines/>
              <w:rPr>
                <w:rFonts w:eastAsia="MS Mincho"/>
                <w:sz w:val="22"/>
                <w:szCs w:val="22"/>
                <w:lang w:val="bg-BG"/>
              </w:rPr>
            </w:pPr>
            <w:r w:rsidRPr="005C77BD">
              <w:rPr>
                <w:rFonts w:eastAsia="MS Mincho"/>
                <w:sz w:val="22"/>
                <w:szCs w:val="22"/>
                <w:lang w:val="bg-BG"/>
              </w:rPr>
              <w:t>Когато броят на тромбоцитите стане &gt; 100 x 10</w:t>
            </w:r>
            <w:r w:rsidRPr="005C77BD">
              <w:rPr>
                <w:rFonts w:eastAsia="MS Mincho"/>
                <w:sz w:val="22"/>
                <w:szCs w:val="22"/>
                <w:vertAlign w:val="superscript"/>
                <w:lang w:val="bg-BG"/>
              </w:rPr>
              <w:t>3</w:t>
            </w:r>
            <w:r w:rsidRPr="005C77BD">
              <w:rPr>
                <w:rFonts w:eastAsia="MS Mincho"/>
                <w:sz w:val="22"/>
                <w:szCs w:val="22"/>
                <w:lang w:val="bg-BG"/>
              </w:rPr>
              <w:t>/</w:t>
            </w:r>
            <w:r w:rsidR="00F03692" w:rsidRPr="005C77BD">
              <w:rPr>
                <w:rFonts w:eastAsia="MS Mincho"/>
                <w:sz w:val="22"/>
                <w:szCs w:val="22"/>
                <w:lang w:val="bg-BG"/>
              </w:rPr>
              <w:t>µ</w:t>
            </w:r>
            <w:r w:rsidRPr="005C77BD">
              <w:rPr>
                <w:rFonts w:eastAsia="MS Mincho"/>
                <w:sz w:val="22"/>
                <w:szCs w:val="22"/>
                <w:lang w:val="bg-BG"/>
              </w:rPr>
              <w:t xml:space="preserve">l, </w:t>
            </w:r>
            <w:r w:rsidR="004048AF" w:rsidRPr="005C77BD">
              <w:rPr>
                <w:rFonts w:eastAsia="MS Mincho"/>
                <w:sz w:val="22"/>
                <w:szCs w:val="22"/>
                <w:lang w:val="bg-BG"/>
              </w:rPr>
              <w:t>лечението</w:t>
            </w:r>
            <w:r w:rsidRPr="005C77BD">
              <w:rPr>
                <w:rFonts w:eastAsia="MS Mincho"/>
                <w:sz w:val="22"/>
                <w:szCs w:val="22"/>
                <w:lang w:val="bg-BG"/>
              </w:rPr>
              <w:t xml:space="preserve"> се подновява</w:t>
            </w:r>
            <w:r w:rsidR="004048AF" w:rsidRPr="005C77BD">
              <w:rPr>
                <w:rFonts w:eastAsia="MS Mincho"/>
                <w:sz w:val="22"/>
                <w:szCs w:val="22"/>
                <w:lang w:val="bg-BG"/>
              </w:rPr>
              <w:t>.</w:t>
            </w:r>
            <w:r w:rsidRPr="005C77BD">
              <w:rPr>
                <w:rFonts w:eastAsia="MS Mincho"/>
                <w:sz w:val="22"/>
                <w:szCs w:val="22"/>
                <w:lang w:val="bg-BG"/>
              </w:rPr>
              <w:t xml:space="preserve"> </w:t>
            </w:r>
          </w:p>
        </w:tc>
      </w:tr>
      <w:tr w:rsidR="00D871AA" w:rsidRPr="003417BC" w14:paraId="361B016A" w14:textId="77777777" w:rsidTr="004617E5">
        <w:tc>
          <w:tcPr>
            <w:tcW w:w="2530" w:type="dxa"/>
            <w:tcPrChange w:id="59" w:author="Author">
              <w:tcPr>
                <w:tcW w:w="1697" w:type="dxa"/>
              </w:tcPr>
            </w:tcPrChange>
          </w:tcPr>
          <w:p w14:paraId="3C840D80" w14:textId="77777777" w:rsidR="00D871AA" w:rsidRPr="005C77BD" w:rsidRDefault="00D871AA" w:rsidP="00E975C4">
            <w:pPr>
              <w:pStyle w:val="TextTi12"/>
              <w:keepNext/>
              <w:keepLines/>
              <w:jc w:val="left"/>
              <w:rPr>
                <w:rFonts w:eastAsia="MS Mincho"/>
                <w:sz w:val="22"/>
                <w:szCs w:val="22"/>
                <w:lang w:val="bg-BG"/>
              </w:rPr>
            </w:pPr>
            <w:r w:rsidRPr="005C77BD">
              <w:rPr>
                <w:rFonts w:eastAsia="MS Mincho"/>
                <w:sz w:val="22"/>
                <w:szCs w:val="22"/>
                <w:lang w:val="bg-BG"/>
              </w:rPr>
              <w:t xml:space="preserve">&lt; 50 </w:t>
            </w:r>
          </w:p>
        </w:tc>
        <w:tc>
          <w:tcPr>
            <w:tcW w:w="6486" w:type="dxa"/>
            <w:tcPrChange w:id="60" w:author="Author">
              <w:tcPr>
                <w:tcW w:w="6486" w:type="dxa"/>
              </w:tcPr>
            </w:tcPrChange>
          </w:tcPr>
          <w:p w14:paraId="3106BD12" w14:textId="4117E584" w:rsidR="00D871AA" w:rsidRPr="005C77BD" w:rsidRDefault="00D871AA" w:rsidP="00E975C4">
            <w:pPr>
              <w:pStyle w:val="TextTi12"/>
              <w:keepNext/>
              <w:keepLines/>
              <w:rPr>
                <w:rFonts w:eastAsia="MS Mincho"/>
                <w:sz w:val="22"/>
                <w:szCs w:val="22"/>
                <w:lang w:val="bg-BG"/>
              </w:rPr>
            </w:pPr>
            <w:r w:rsidRPr="005C77BD">
              <w:rPr>
                <w:rFonts w:eastAsia="MS Mincho"/>
                <w:sz w:val="22"/>
                <w:szCs w:val="22"/>
                <w:lang w:val="bg-BG"/>
              </w:rPr>
              <w:t xml:space="preserve">Прекратяване на </w:t>
            </w:r>
            <w:r w:rsidR="00330408" w:rsidRPr="005C77BD">
              <w:rPr>
                <w:rFonts w:eastAsia="MS Mincho"/>
                <w:sz w:val="22"/>
                <w:szCs w:val="22"/>
                <w:lang w:val="bg-BG"/>
              </w:rPr>
              <w:t>тоцилизумаб</w:t>
            </w:r>
            <w:r w:rsidRPr="005C77BD">
              <w:rPr>
                <w:rFonts w:eastAsia="MS Mincho"/>
                <w:sz w:val="22"/>
                <w:szCs w:val="22"/>
                <w:lang w:val="bg-BG"/>
              </w:rPr>
              <w:t xml:space="preserve">. </w:t>
            </w:r>
          </w:p>
          <w:p w14:paraId="6A901FA6" w14:textId="4CCCC408" w:rsidR="00D871AA" w:rsidRPr="005C77BD" w:rsidRDefault="00D871AA" w:rsidP="00E975C4">
            <w:pPr>
              <w:pStyle w:val="TextTi12"/>
              <w:keepNext/>
              <w:keepLines/>
              <w:rPr>
                <w:rFonts w:eastAsia="MS Mincho"/>
                <w:sz w:val="22"/>
                <w:szCs w:val="22"/>
                <w:lang w:val="bg-BG"/>
              </w:rPr>
            </w:pPr>
            <w:r w:rsidRPr="005C77BD">
              <w:rPr>
                <w:rFonts w:eastAsia="MS Mincho"/>
                <w:sz w:val="22"/>
                <w:szCs w:val="22"/>
                <w:lang w:val="bg-BG"/>
              </w:rPr>
              <w:t xml:space="preserve">Решението за прекратяване на </w:t>
            </w:r>
            <w:r w:rsidR="005B67F6" w:rsidRPr="005C77BD">
              <w:rPr>
                <w:rFonts w:eastAsia="MS Mincho"/>
                <w:sz w:val="22"/>
                <w:szCs w:val="22"/>
                <w:lang w:val="bg-BG"/>
              </w:rPr>
              <w:t>лечението</w:t>
            </w:r>
            <w:r w:rsidRPr="005C77BD">
              <w:rPr>
                <w:rFonts w:eastAsia="MS Mincho"/>
                <w:sz w:val="22"/>
                <w:szCs w:val="22"/>
                <w:lang w:val="bg-BG"/>
              </w:rPr>
              <w:t xml:space="preserve"> при </w:t>
            </w:r>
            <w:r w:rsidR="001D432A" w:rsidRPr="005C77BD">
              <w:rPr>
                <w:rFonts w:eastAsia="MS Mincho"/>
                <w:sz w:val="22"/>
                <w:szCs w:val="22"/>
                <w:lang w:val="bg-BG"/>
              </w:rPr>
              <w:t>сЮИА,</w:t>
            </w:r>
            <w:r w:rsidRPr="005C77BD">
              <w:rPr>
                <w:rFonts w:eastAsia="MS Mincho"/>
                <w:sz w:val="22"/>
                <w:szCs w:val="22"/>
                <w:lang w:val="bg-BG"/>
              </w:rPr>
              <w:t xml:space="preserve"> поради лабораторни отклонения, трябва да се основава на медицинската оценка на отделния пациент.</w:t>
            </w:r>
          </w:p>
        </w:tc>
      </w:tr>
    </w:tbl>
    <w:p w14:paraId="45121EBE" w14:textId="77777777" w:rsidR="00D871AA" w:rsidRPr="005C77BD" w:rsidRDefault="00D871AA">
      <w:pPr>
        <w:rPr>
          <w:noProof/>
          <w:lang w:val="bg-BG"/>
        </w:rPr>
      </w:pPr>
    </w:p>
    <w:p w14:paraId="633233B1" w14:textId="77777777" w:rsidR="00A77791" w:rsidRPr="005C77BD" w:rsidRDefault="001337A8">
      <w:pPr>
        <w:rPr>
          <w:noProof/>
          <w:lang w:val="bg-BG"/>
        </w:rPr>
      </w:pPr>
      <w:r w:rsidRPr="005C77BD">
        <w:rPr>
          <w:noProof/>
          <w:lang w:val="bg-BG"/>
        </w:rPr>
        <w:t>Клиничните данни са недостатъчни за оценка на влиянието на намаляване на дозата тоцилизумаб при пациенти със сЮИА, които са получили лабораторни отклонения.</w:t>
      </w:r>
      <w:r w:rsidR="00100B8C" w:rsidRPr="005C77BD">
        <w:rPr>
          <w:noProof/>
          <w:lang w:val="bg-BG"/>
        </w:rPr>
        <w:t xml:space="preserve"> </w:t>
      </w:r>
    </w:p>
    <w:p w14:paraId="17F5F0E2" w14:textId="77777777" w:rsidR="00D871AA" w:rsidRPr="005C77BD" w:rsidRDefault="00D871AA">
      <w:pPr>
        <w:rPr>
          <w:noProof/>
          <w:lang w:val="bg-BG"/>
        </w:rPr>
      </w:pPr>
    </w:p>
    <w:p w14:paraId="5126D0F0" w14:textId="668940E5" w:rsidR="00D871AA" w:rsidRPr="005C77BD" w:rsidRDefault="00D871AA">
      <w:pPr>
        <w:rPr>
          <w:noProof/>
          <w:lang w:val="bg-BG"/>
        </w:rPr>
      </w:pPr>
      <w:r w:rsidRPr="005C77BD">
        <w:rPr>
          <w:noProof/>
          <w:lang w:val="bg-BG"/>
        </w:rPr>
        <w:t xml:space="preserve">Наличните данни показват, че клинично подобрение се наблюдава до 6 седмици от започване на лечението с </w:t>
      </w:r>
      <w:r w:rsidR="005B67F6" w:rsidRPr="005C77BD">
        <w:rPr>
          <w:rFonts w:eastAsia="MS Mincho"/>
          <w:szCs w:val="22"/>
          <w:lang w:val="bg-BG"/>
        </w:rPr>
        <w:t>тоцилизумаб</w:t>
      </w:r>
      <w:r w:rsidRPr="005C77BD">
        <w:rPr>
          <w:noProof/>
          <w:lang w:val="bg-BG"/>
        </w:rPr>
        <w:t>. Продължителната терапия трябва внимателно да се обмисли при пациент, който не покаже подобрение в този период от време.</w:t>
      </w:r>
    </w:p>
    <w:p w14:paraId="592A61ED" w14:textId="77777777" w:rsidR="00D871AA" w:rsidRPr="005C77BD" w:rsidRDefault="00D871AA">
      <w:pPr>
        <w:widowControl w:val="0"/>
        <w:rPr>
          <w:szCs w:val="22"/>
          <w:lang w:val="bg-BG"/>
        </w:rPr>
      </w:pPr>
    </w:p>
    <w:p w14:paraId="49FB99AA" w14:textId="77777777" w:rsidR="00D871AA" w:rsidRPr="005A3D12" w:rsidRDefault="00D871AA">
      <w:pPr>
        <w:ind w:left="567" w:hanging="567"/>
        <w:outlineLvl w:val="0"/>
        <w:rPr>
          <w:i/>
          <w:noProof/>
          <w:u w:val="single"/>
          <w:lang w:val="bg-BG"/>
        </w:rPr>
      </w:pPr>
      <w:r w:rsidRPr="005A3D12">
        <w:rPr>
          <w:i/>
          <w:noProof/>
          <w:u w:val="single"/>
          <w:lang w:val="bg-BG"/>
        </w:rPr>
        <w:t>Пациенти с пЮИА</w:t>
      </w:r>
    </w:p>
    <w:p w14:paraId="5442DD0F" w14:textId="77777777" w:rsidR="00D871AA" w:rsidRPr="005C77BD" w:rsidRDefault="00D871AA">
      <w:pPr>
        <w:ind w:left="567" w:hanging="567"/>
        <w:rPr>
          <w:noProof/>
          <w:lang w:val="bg-BG"/>
        </w:rPr>
      </w:pPr>
    </w:p>
    <w:p w14:paraId="24275B2C" w14:textId="697657BC" w:rsidR="00D871AA" w:rsidRPr="005C77BD" w:rsidRDefault="00D871AA">
      <w:pPr>
        <w:rPr>
          <w:noProof/>
          <w:lang w:val="bg-BG"/>
        </w:rPr>
      </w:pPr>
      <w:r w:rsidRPr="005C77BD">
        <w:rPr>
          <w:noProof/>
          <w:lang w:val="bg-BG"/>
        </w:rPr>
        <w:t>Препоръчителната дозировка при пациенти на възраст над 2 години е 8</w:t>
      </w:r>
      <w:r w:rsidR="00815F7B" w:rsidRPr="005C77BD">
        <w:rPr>
          <w:noProof/>
          <w:lang w:val="bg-BG"/>
        </w:rPr>
        <w:t> </w:t>
      </w:r>
      <w:r w:rsidRPr="005C77BD">
        <w:rPr>
          <w:noProof/>
          <w:lang w:val="bg-BG"/>
        </w:rPr>
        <w:t>mg/kg веднъж на всеки 4 седмици при пациенти с тегло по-голямо или равно на 30</w:t>
      </w:r>
      <w:r w:rsidR="00815F7B" w:rsidRPr="005C77BD">
        <w:rPr>
          <w:noProof/>
          <w:lang w:val="bg-BG"/>
        </w:rPr>
        <w:t> </w:t>
      </w:r>
      <w:r w:rsidRPr="005C77BD">
        <w:rPr>
          <w:noProof/>
          <w:lang w:val="bg-BG"/>
        </w:rPr>
        <w:t>kg или 10 mg/kg веднъж на всеки 4 седмици при пациенти с тегло под 30</w:t>
      </w:r>
      <w:r w:rsidR="00815F7B" w:rsidRPr="005C77BD">
        <w:rPr>
          <w:noProof/>
          <w:lang w:val="bg-BG"/>
        </w:rPr>
        <w:t> </w:t>
      </w:r>
      <w:r w:rsidRPr="005C77BD">
        <w:rPr>
          <w:noProof/>
          <w:lang w:val="bg-BG"/>
        </w:rPr>
        <w:t>kg. Дозата трябва да се изчислява въз основа на телесното тегло на пациента при всяко приложение. Промяна на дозата трябва да се основава само на персистираща промяна в телесното тегло на пациента във времето.</w:t>
      </w:r>
    </w:p>
    <w:p w14:paraId="14E16ED8" w14:textId="77777777" w:rsidR="00D871AA" w:rsidRPr="005C77BD" w:rsidRDefault="00D871AA">
      <w:pPr>
        <w:rPr>
          <w:noProof/>
          <w:lang w:val="bg-BG"/>
        </w:rPr>
      </w:pPr>
    </w:p>
    <w:p w14:paraId="27660F5D" w14:textId="7C10B25E" w:rsidR="00D871AA" w:rsidRPr="005C77BD" w:rsidRDefault="00D871AA">
      <w:pPr>
        <w:outlineLvl w:val="0"/>
        <w:rPr>
          <w:noProof/>
          <w:lang w:val="bg-BG"/>
        </w:rPr>
      </w:pPr>
      <w:r w:rsidRPr="005C77BD">
        <w:rPr>
          <w:noProof/>
          <w:lang w:val="bg-BG"/>
        </w:rPr>
        <w:t xml:space="preserve">Безопасността и ефикасността на </w:t>
      </w:r>
      <w:r w:rsidR="00815F7B" w:rsidRPr="005C77BD">
        <w:rPr>
          <w:rFonts w:eastAsia="MS Mincho"/>
          <w:szCs w:val="22"/>
          <w:lang w:val="bg-BG"/>
        </w:rPr>
        <w:t>тоцилизумаб</w:t>
      </w:r>
      <w:r w:rsidRPr="005C77BD">
        <w:rPr>
          <w:rFonts w:eastAsia="MS Mincho"/>
          <w:szCs w:val="22"/>
          <w:lang w:val="bg-BG"/>
        </w:rPr>
        <w:t xml:space="preserve"> за интравенозно приложение при деца на възраст под 2 години не са установени.</w:t>
      </w:r>
      <w:r w:rsidR="00815F7B" w:rsidRPr="005C77BD">
        <w:rPr>
          <w:rFonts w:eastAsia="MS Mincho"/>
          <w:szCs w:val="22"/>
          <w:lang w:val="bg-BG"/>
        </w:rPr>
        <w:t xml:space="preserve"> Наличните понастоящем данни са описани в точки 4.8, 5.1 и 5.2, но препоръки за дозировката не могат да бъдат дадени.</w:t>
      </w:r>
    </w:p>
    <w:p w14:paraId="116833C9" w14:textId="77777777" w:rsidR="00D871AA" w:rsidRPr="005C77BD" w:rsidRDefault="00D871AA">
      <w:pPr>
        <w:rPr>
          <w:noProof/>
          <w:lang w:val="bg-BG"/>
        </w:rPr>
      </w:pPr>
    </w:p>
    <w:p w14:paraId="6597670E" w14:textId="2797AFA5" w:rsidR="00D871AA" w:rsidRPr="005C77BD" w:rsidRDefault="00D871AA">
      <w:pPr>
        <w:rPr>
          <w:noProof/>
          <w:lang w:val="bg-BG"/>
        </w:rPr>
      </w:pPr>
      <w:r w:rsidRPr="005C77BD">
        <w:rPr>
          <w:noProof/>
          <w:lang w:val="bg-BG"/>
        </w:rPr>
        <w:lastRenderedPageBreak/>
        <w:t xml:space="preserve">Препоръчва се прекъсване на приложението на тоцилизумаб при пациенти с пЮИА при следните лабораторни отклонения, дадени в таблиците по-долу. Ако е подходящо, дозата на </w:t>
      </w:r>
      <w:r w:rsidR="007D0A32" w:rsidRPr="005C77BD">
        <w:rPr>
          <w:noProof/>
          <w:lang w:val="bg-BG"/>
        </w:rPr>
        <w:t>съпътстващо</w:t>
      </w:r>
      <w:r w:rsidRPr="005C77BD">
        <w:rPr>
          <w:noProof/>
          <w:lang w:val="bg-BG"/>
        </w:rPr>
        <w:t xml:space="preserve"> прилагания MTX и/или другите лекарств</w:t>
      </w:r>
      <w:r w:rsidR="003D5E48" w:rsidRPr="005C77BD">
        <w:rPr>
          <w:noProof/>
          <w:lang w:val="bg-BG"/>
        </w:rPr>
        <w:t>ени продукти</w:t>
      </w:r>
      <w:r w:rsidRPr="005C77BD">
        <w:rPr>
          <w:noProof/>
          <w:lang w:val="bg-BG"/>
        </w:rPr>
        <w:t xml:space="preserve"> трябва да се промени или приложението да се спре, а приложението на тоцилизумаб да се прекъсне до оценка на клиничната ситуация. Тъй като съществуват много съпътстващи заболявания, които може да повлияят на лабораторните стойности при пЮИА, решението за прекъсване на лечението с тоцилизумаб поради лабораторни отклонения трябва да се основава на медицинската оценка на отделния пациент.</w:t>
      </w:r>
    </w:p>
    <w:p w14:paraId="7C597766" w14:textId="77777777" w:rsidR="00D871AA" w:rsidRPr="005C77BD" w:rsidRDefault="00D871AA">
      <w:pPr>
        <w:widowControl w:val="0"/>
        <w:rPr>
          <w:szCs w:val="22"/>
          <w:lang w:val="bg-BG"/>
        </w:rPr>
      </w:pPr>
    </w:p>
    <w:p w14:paraId="0F4672CD" w14:textId="77777777" w:rsidR="00D871AA" w:rsidRPr="005C77BD" w:rsidRDefault="00D871AA">
      <w:pPr>
        <w:keepNext/>
        <w:keepLines/>
        <w:ind w:left="357" w:hanging="357"/>
        <w:rPr>
          <w:lang w:val="bg-BG"/>
        </w:rPr>
        <w:pPrChange w:id="61" w:author="Author">
          <w:pPr>
            <w:keepNext/>
            <w:keepLines/>
            <w:ind w:left="714" w:hanging="357"/>
          </w:pPr>
        </w:pPrChange>
      </w:pPr>
      <w:r w:rsidRPr="005C77BD">
        <w:rPr>
          <w:lang w:val="bg-BG"/>
        </w:rPr>
        <w:sym w:font="Symbol" w:char="F0B7"/>
      </w:r>
      <w:r w:rsidRPr="005C77BD">
        <w:rPr>
          <w:lang w:val="bg-BG"/>
        </w:rPr>
        <w:tab/>
        <w:t>Отклонения в чернодробните ензими</w:t>
      </w:r>
    </w:p>
    <w:p w14:paraId="1CAEE7EF" w14:textId="77777777" w:rsidR="00E34329" w:rsidRPr="005C77BD" w:rsidRDefault="00E34329">
      <w:pPr>
        <w:keepNext/>
        <w:keepLines/>
        <w:ind w:left="714" w:hanging="357"/>
        <w:rPr>
          <w:lang w:val="bg-BG"/>
        </w:rPr>
      </w:pPr>
    </w:p>
    <w:tbl>
      <w:tblPr>
        <w:tblW w:w="93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62" w:author="Author">
          <w:tblPr>
            <w:tblW w:w="855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629"/>
        <w:gridCol w:w="6754"/>
        <w:tblGridChange w:id="63">
          <w:tblGrid>
            <w:gridCol w:w="1796"/>
            <w:gridCol w:w="6754"/>
          </w:tblGrid>
        </w:tblGridChange>
      </w:tblGrid>
      <w:tr w:rsidR="00D871AA" w:rsidRPr="005C77BD" w14:paraId="4F917216" w14:textId="77777777" w:rsidTr="004617E5">
        <w:tc>
          <w:tcPr>
            <w:tcW w:w="2629" w:type="dxa"/>
            <w:tcPrChange w:id="64" w:author="Author">
              <w:tcPr>
                <w:tcW w:w="1796" w:type="dxa"/>
              </w:tcPr>
            </w:tcPrChange>
          </w:tcPr>
          <w:p w14:paraId="7D047DE8" w14:textId="77777777" w:rsidR="00D871AA" w:rsidRPr="005A3D12" w:rsidRDefault="00D871AA">
            <w:pPr>
              <w:pStyle w:val="TextTi12"/>
              <w:keepNext/>
              <w:keepLines/>
              <w:jc w:val="center"/>
              <w:rPr>
                <w:rFonts w:eastAsia="MS Mincho"/>
                <w:sz w:val="22"/>
                <w:szCs w:val="22"/>
                <w:lang w:val="bg-BG"/>
              </w:rPr>
            </w:pPr>
            <w:r w:rsidRPr="005A3D12">
              <w:rPr>
                <w:rFonts w:eastAsia="MS Mincho"/>
                <w:sz w:val="22"/>
                <w:szCs w:val="22"/>
                <w:lang w:val="bg-BG"/>
              </w:rPr>
              <w:t>Лабораторна стойност</w:t>
            </w:r>
          </w:p>
        </w:tc>
        <w:tc>
          <w:tcPr>
            <w:tcW w:w="6754" w:type="dxa"/>
            <w:tcPrChange w:id="65" w:author="Author">
              <w:tcPr>
                <w:tcW w:w="6754" w:type="dxa"/>
              </w:tcPr>
            </w:tcPrChange>
          </w:tcPr>
          <w:p w14:paraId="305F356D" w14:textId="77777777" w:rsidR="00D871AA" w:rsidRPr="005A3D12" w:rsidRDefault="00D871AA">
            <w:pPr>
              <w:pStyle w:val="TextTi12"/>
              <w:keepNext/>
              <w:keepLines/>
              <w:jc w:val="center"/>
              <w:rPr>
                <w:rFonts w:eastAsia="MS Mincho"/>
                <w:sz w:val="22"/>
                <w:szCs w:val="22"/>
                <w:lang w:val="bg-BG"/>
              </w:rPr>
            </w:pPr>
            <w:r w:rsidRPr="005A3D12">
              <w:rPr>
                <w:rFonts w:eastAsia="MS Mincho"/>
                <w:sz w:val="22"/>
                <w:szCs w:val="22"/>
                <w:lang w:val="bg-BG"/>
              </w:rPr>
              <w:t>Действие</w:t>
            </w:r>
          </w:p>
        </w:tc>
      </w:tr>
      <w:tr w:rsidR="00D871AA" w:rsidRPr="003417BC" w14:paraId="7220AC40" w14:textId="77777777" w:rsidTr="004617E5">
        <w:tc>
          <w:tcPr>
            <w:tcW w:w="2629" w:type="dxa"/>
            <w:tcPrChange w:id="66" w:author="Author">
              <w:tcPr>
                <w:tcW w:w="1796" w:type="dxa"/>
              </w:tcPr>
            </w:tcPrChange>
          </w:tcPr>
          <w:p w14:paraId="19D28784" w14:textId="77777777" w:rsidR="00D871AA" w:rsidRPr="005C77BD" w:rsidRDefault="00D871AA" w:rsidP="00CF5F6C">
            <w:pPr>
              <w:pStyle w:val="TextTi12"/>
              <w:keepNext/>
              <w:keepLines/>
              <w:jc w:val="left"/>
              <w:rPr>
                <w:rFonts w:eastAsia="MS Mincho"/>
                <w:sz w:val="22"/>
                <w:szCs w:val="22"/>
                <w:lang w:val="bg-BG"/>
              </w:rPr>
            </w:pPr>
            <w:r w:rsidRPr="005C77BD">
              <w:rPr>
                <w:rFonts w:eastAsia="MS Mincho"/>
                <w:sz w:val="22"/>
                <w:szCs w:val="22"/>
                <w:lang w:val="bg-BG"/>
              </w:rPr>
              <w:t>&gt; 1 до 3 x ULN</w:t>
            </w:r>
          </w:p>
        </w:tc>
        <w:tc>
          <w:tcPr>
            <w:tcW w:w="6754" w:type="dxa"/>
            <w:tcPrChange w:id="67" w:author="Author">
              <w:tcPr>
                <w:tcW w:w="6754" w:type="dxa"/>
              </w:tcPr>
            </w:tcPrChange>
          </w:tcPr>
          <w:p w14:paraId="3CA59E68" w14:textId="77777777" w:rsidR="00D871AA" w:rsidRPr="005C77BD" w:rsidRDefault="00D871AA">
            <w:pPr>
              <w:pStyle w:val="TextTi12"/>
              <w:keepNext/>
              <w:keepLines/>
              <w:rPr>
                <w:rFonts w:eastAsia="MS Mincho"/>
                <w:sz w:val="22"/>
                <w:szCs w:val="22"/>
                <w:lang w:val="bg-BG"/>
              </w:rPr>
            </w:pPr>
            <w:r w:rsidRPr="005C77BD">
              <w:rPr>
                <w:rFonts w:eastAsia="MS Mincho"/>
                <w:sz w:val="22"/>
                <w:szCs w:val="22"/>
                <w:lang w:val="bg-BG"/>
              </w:rPr>
              <w:t xml:space="preserve">Промяна на дозата на </w:t>
            </w:r>
            <w:r w:rsidR="007D0A32" w:rsidRPr="005C77BD">
              <w:rPr>
                <w:rFonts w:eastAsia="MS Mincho"/>
                <w:sz w:val="22"/>
                <w:szCs w:val="22"/>
                <w:lang w:val="bg-BG"/>
              </w:rPr>
              <w:t>съпътстващо</w:t>
            </w:r>
            <w:r w:rsidRPr="005C77BD">
              <w:rPr>
                <w:rFonts w:eastAsia="MS Mincho"/>
                <w:sz w:val="22"/>
                <w:szCs w:val="22"/>
                <w:lang w:val="bg-BG"/>
              </w:rPr>
              <w:t xml:space="preserve"> прилагания MTX, ако е подходящо</w:t>
            </w:r>
            <w:r w:rsidR="003D5E48" w:rsidRPr="005C77BD">
              <w:rPr>
                <w:rFonts w:eastAsia="MS Mincho"/>
                <w:sz w:val="22"/>
                <w:szCs w:val="22"/>
                <w:lang w:val="bg-BG"/>
              </w:rPr>
              <w:t>.</w:t>
            </w:r>
          </w:p>
          <w:p w14:paraId="38BAD240" w14:textId="2ACCC7EC" w:rsidR="00D871AA" w:rsidRPr="005C77BD" w:rsidRDefault="00D871AA" w:rsidP="00991E80">
            <w:pPr>
              <w:pStyle w:val="TextTi12"/>
              <w:keepNext/>
              <w:keepLines/>
              <w:rPr>
                <w:rFonts w:eastAsia="MS Mincho"/>
                <w:sz w:val="22"/>
                <w:szCs w:val="22"/>
                <w:lang w:val="bg-BG"/>
              </w:rPr>
            </w:pPr>
            <w:r w:rsidRPr="005C77BD">
              <w:rPr>
                <w:rFonts w:eastAsia="MS Mincho"/>
                <w:sz w:val="22"/>
                <w:szCs w:val="22"/>
                <w:lang w:val="bg-BG"/>
              </w:rPr>
              <w:t xml:space="preserve">При персистиращо увеличение в тази граница, </w:t>
            </w:r>
            <w:r w:rsidR="003D5E48" w:rsidRPr="005C77BD">
              <w:rPr>
                <w:rFonts w:eastAsia="MS Mincho"/>
                <w:sz w:val="22"/>
                <w:szCs w:val="22"/>
                <w:lang w:val="bg-BG"/>
              </w:rPr>
              <w:t>тоцилизумаб</w:t>
            </w:r>
            <w:r w:rsidRPr="005C77BD">
              <w:rPr>
                <w:rFonts w:eastAsia="MS Mincho"/>
                <w:sz w:val="22"/>
                <w:szCs w:val="22"/>
                <w:lang w:val="bg-BG"/>
              </w:rPr>
              <w:t xml:space="preserve"> се прекъсва до нормализиране на ALT/AST. </w:t>
            </w:r>
          </w:p>
        </w:tc>
      </w:tr>
      <w:tr w:rsidR="00D871AA" w:rsidRPr="003417BC" w14:paraId="10984DD3" w14:textId="77777777" w:rsidTr="004617E5">
        <w:tc>
          <w:tcPr>
            <w:tcW w:w="2629" w:type="dxa"/>
            <w:tcPrChange w:id="68" w:author="Author">
              <w:tcPr>
                <w:tcW w:w="1796" w:type="dxa"/>
              </w:tcPr>
            </w:tcPrChange>
          </w:tcPr>
          <w:p w14:paraId="6A7D0CA2" w14:textId="77777777" w:rsidR="00D871AA" w:rsidRPr="005C77BD" w:rsidRDefault="00D871AA" w:rsidP="00CF5F6C">
            <w:pPr>
              <w:pStyle w:val="TextTi12"/>
              <w:jc w:val="left"/>
              <w:rPr>
                <w:rFonts w:eastAsia="MS Mincho"/>
                <w:sz w:val="22"/>
                <w:szCs w:val="22"/>
                <w:lang w:val="bg-BG"/>
              </w:rPr>
            </w:pPr>
            <w:r w:rsidRPr="005C77BD">
              <w:rPr>
                <w:rFonts w:eastAsia="MS Mincho"/>
                <w:sz w:val="22"/>
                <w:szCs w:val="22"/>
                <w:lang w:val="bg-BG"/>
              </w:rPr>
              <w:t>&gt; 3 x ULN до 5 x ULN</w:t>
            </w:r>
          </w:p>
          <w:p w14:paraId="5A5A8694" w14:textId="77777777" w:rsidR="00D871AA" w:rsidRPr="005C77BD" w:rsidRDefault="00D871AA" w:rsidP="00CF5F6C">
            <w:pPr>
              <w:pStyle w:val="TextTi12"/>
              <w:jc w:val="left"/>
              <w:rPr>
                <w:rFonts w:eastAsia="MS Mincho"/>
                <w:sz w:val="22"/>
                <w:szCs w:val="22"/>
                <w:lang w:val="bg-BG"/>
              </w:rPr>
            </w:pPr>
          </w:p>
        </w:tc>
        <w:tc>
          <w:tcPr>
            <w:tcW w:w="6754" w:type="dxa"/>
            <w:tcPrChange w:id="69" w:author="Author">
              <w:tcPr>
                <w:tcW w:w="6754" w:type="dxa"/>
              </w:tcPr>
            </w:tcPrChange>
          </w:tcPr>
          <w:p w14:paraId="5DE9D2E6" w14:textId="77777777" w:rsidR="00D871AA" w:rsidRPr="005C77BD" w:rsidRDefault="00D871AA">
            <w:pPr>
              <w:pStyle w:val="TextTi12"/>
              <w:rPr>
                <w:rFonts w:eastAsia="MS Mincho"/>
                <w:sz w:val="22"/>
                <w:szCs w:val="22"/>
                <w:lang w:val="bg-BG"/>
              </w:rPr>
            </w:pPr>
            <w:r w:rsidRPr="005C77BD">
              <w:rPr>
                <w:rFonts w:eastAsia="MS Mincho"/>
                <w:sz w:val="22"/>
                <w:szCs w:val="22"/>
                <w:lang w:val="bg-BG"/>
              </w:rPr>
              <w:t xml:space="preserve">Промяна на дозата на </w:t>
            </w:r>
            <w:r w:rsidR="007D0A32" w:rsidRPr="005C77BD">
              <w:rPr>
                <w:rFonts w:eastAsia="MS Mincho"/>
                <w:sz w:val="22"/>
                <w:szCs w:val="22"/>
                <w:lang w:val="bg-BG"/>
              </w:rPr>
              <w:t>съпътстващо</w:t>
            </w:r>
            <w:r w:rsidRPr="005C77BD">
              <w:rPr>
                <w:rFonts w:eastAsia="MS Mincho"/>
                <w:sz w:val="22"/>
                <w:szCs w:val="22"/>
                <w:lang w:val="bg-BG"/>
              </w:rPr>
              <w:t xml:space="preserve"> прилагания MTX, ако е подходящо</w:t>
            </w:r>
            <w:r w:rsidR="003D5E48" w:rsidRPr="005C77BD">
              <w:rPr>
                <w:rFonts w:eastAsia="MS Mincho"/>
                <w:sz w:val="22"/>
                <w:szCs w:val="22"/>
                <w:lang w:val="bg-BG"/>
              </w:rPr>
              <w:t>.</w:t>
            </w:r>
          </w:p>
          <w:p w14:paraId="6E4CBA69" w14:textId="0D1E7025" w:rsidR="00D871AA" w:rsidRPr="005C77BD" w:rsidRDefault="00D871AA" w:rsidP="00991E80">
            <w:pPr>
              <w:pStyle w:val="TextTi12"/>
              <w:rPr>
                <w:rFonts w:eastAsia="MS Mincho"/>
                <w:sz w:val="22"/>
                <w:szCs w:val="22"/>
                <w:lang w:val="bg-BG"/>
              </w:rPr>
            </w:pPr>
            <w:r w:rsidRPr="005C77BD">
              <w:rPr>
                <w:rFonts w:eastAsia="MS Mincho"/>
                <w:sz w:val="22"/>
                <w:szCs w:val="22"/>
                <w:lang w:val="bg-BG"/>
              </w:rPr>
              <w:t xml:space="preserve">Прекъсва се приложението на </w:t>
            </w:r>
            <w:r w:rsidR="00EB747A" w:rsidRPr="005C77BD">
              <w:rPr>
                <w:rFonts w:eastAsia="MS Mincho"/>
                <w:sz w:val="22"/>
                <w:szCs w:val="22"/>
                <w:lang w:val="bg-BG"/>
              </w:rPr>
              <w:t>тоцилизумаб</w:t>
            </w:r>
            <w:r w:rsidRPr="005C77BD">
              <w:rPr>
                <w:rFonts w:eastAsia="MS Mincho"/>
                <w:sz w:val="22"/>
                <w:szCs w:val="22"/>
                <w:lang w:val="bg-BG"/>
              </w:rPr>
              <w:t xml:space="preserve"> до &lt; 3</w:t>
            </w:r>
            <w:r w:rsidR="00EB747A" w:rsidRPr="005C77BD">
              <w:rPr>
                <w:rFonts w:eastAsia="MS Mincho"/>
                <w:sz w:val="22"/>
                <w:szCs w:val="22"/>
                <w:lang w:val="bg-BG"/>
              </w:rPr>
              <w:t> </w:t>
            </w:r>
            <w:r w:rsidRPr="005C77BD">
              <w:rPr>
                <w:rFonts w:eastAsia="MS Mincho"/>
                <w:sz w:val="22"/>
                <w:szCs w:val="22"/>
                <w:lang w:val="bg-BG"/>
              </w:rPr>
              <w:t>x ULN и се следват горните препоръки за &gt; 1 до 3 x ULN</w:t>
            </w:r>
            <w:r w:rsidR="003D5E48" w:rsidRPr="005C77BD">
              <w:rPr>
                <w:rFonts w:eastAsia="MS Mincho"/>
                <w:sz w:val="22"/>
                <w:szCs w:val="22"/>
                <w:lang w:val="bg-BG"/>
              </w:rPr>
              <w:t>.</w:t>
            </w:r>
            <w:r w:rsidRPr="005C77BD">
              <w:rPr>
                <w:rFonts w:eastAsia="MS Mincho"/>
                <w:sz w:val="22"/>
                <w:szCs w:val="22"/>
                <w:lang w:val="bg-BG"/>
              </w:rPr>
              <w:t xml:space="preserve"> </w:t>
            </w:r>
          </w:p>
        </w:tc>
      </w:tr>
      <w:tr w:rsidR="00D871AA" w:rsidRPr="003417BC" w14:paraId="156C30DA" w14:textId="77777777" w:rsidTr="004617E5">
        <w:tc>
          <w:tcPr>
            <w:tcW w:w="2629" w:type="dxa"/>
            <w:tcPrChange w:id="70" w:author="Author">
              <w:tcPr>
                <w:tcW w:w="1796" w:type="dxa"/>
              </w:tcPr>
            </w:tcPrChange>
          </w:tcPr>
          <w:p w14:paraId="3DEE5EE9" w14:textId="77777777" w:rsidR="00D871AA" w:rsidRPr="005C77BD" w:rsidRDefault="00D871AA" w:rsidP="00CF5F6C">
            <w:pPr>
              <w:pStyle w:val="TextTi12"/>
              <w:jc w:val="left"/>
              <w:rPr>
                <w:rFonts w:eastAsia="MS Mincho"/>
                <w:sz w:val="22"/>
                <w:szCs w:val="22"/>
                <w:lang w:val="bg-BG"/>
              </w:rPr>
            </w:pPr>
            <w:r w:rsidRPr="005C77BD">
              <w:rPr>
                <w:rFonts w:eastAsia="MS Mincho"/>
                <w:sz w:val="22"/>
                <w:szCs w:val="22"/>
                <w:lang w:val="bg-BG"/>
              </w:rPr>
              <w:t>&gt; 5 x ULN</w:t>
            </w:r>
          </w:p>
        </w:tc>
        <w:tc>
          <w:tcPr>
            <w:tcW w:w="6754" w:type="dxa"/>
            <w:tcPrChange w:id="71" w:author="Author">
              <w:tcPr>
                <w:tcW w:w="6754" w:type="dxa"/>
              </w:tcPr>
            </w:tcPrChange>
          </w:tcPr>
          <w:p w14:paraId="7CBBE084" w14:textId="63C0FE63" w:rsidR="00D871AA" w:rsidRPr="005C77BD" w:rsidRDefault="00D871AA">
            <w:pPr>
              <w:pStyle w:val="TextTi12"/>
              <w:rPr>
                <w:rFonts w:eastAsia="MS Mincho"/>
                <w:sz w:val="22"/>
                <w:szCs w:val="22"/>
                <w:lang w:val="bg-BG"/>
              </w:rPr>
            </w:pPr>
            <w:r w:rsidRPr="005C77BD">
              <w:rPr>
                <w:rFonts w:eastAsia="MS Mincho"/>
                <w:sz w:val="22"/>
                <w:szCs w:val="22"/>
                <w:lang w:val="bg-BG"/>
              </w:rPr>
              <w:t xml:space="preserve">Прекратява се </w:t>
            </w:r>
            <w:r w:rsidR="00EB747A" w:rsidRPr="005C77BD">
              <w:rPr>
                <w:rFonts w:eastAsia="MS Mincho"/>
                <w:sz w:val="22"/>
                <w:szCs w:val="22"/>
                <w:lang w:val="bg-BG"/>
              </w:rPr>
              <w:t>тоцилизумаб</w:t>
            </w:r>
            <w:r w:rsidRPr="005C77BD">
              <w:rPr>
                <w:rFonts w:eastAsia="MS Mincho"/>
                <w:sz w:val="22"/>
                <w:szCs w:val="22"/>
                <w:lang w:val="bg-BG"/>
              </w:rPr>
              <w:t xml:space="preserve">. </w:t>
            </w:r>
          </w:p>
          <w:p w14:paraId="4EA119EB" w14:textId="7DEC1455" w:rsidR="00D871AA" w:rsidRPr="005C77BD" w:rsidRDefault="00D871AA" w:rsidP="00991E80">
            <w:pPr>
              <w:pStyle w:val="TextTi12"/>
              <w:rPr>
                <w:rFonts w:eastAsia="MS Mincho"/>
                <w:sz w:val="22"/>
                <w:szCs w:val="22"/>
                <w:lang w:val="bg-BG"/>
              </w:rPr>
            </w:pPr>
            <w:r w:rsidRPr="005C77BD">
              <w:rPr>
                <w:rFonts w:eastAsia="MS Mincho"/>
                <w:sz w:val="22"/>
                <w:szCs w:val="22"/>
                <w:lang w:val="bg-BG"/>
              </w:rPr>
              <w:t xml:space="preserve">Решението за прекратяване на </w:t>
            </w:r>
            <w:r w:rsidR="00453EC6" w:rsidRPr="005C77BD">
              <w:rPr>
                <w:rFonts w:eastAsia="MS Mincho"/>
                <w:sz w:val="22"/>
                <w:szCs w:val="22"/>
                <w:lang w:val="bg-BG"/>
              </w:rPr>
              <w:t>лечението</w:t>
            </w:r>
            <w:r w:rsidRPr="005C77BD">
              <w:rPr>
                <w:rFonts w:eastAsia="MS Mincho"/>
                <w:sz w:val="22"/>
                <w:szCs w:val="22"/>
                <w:lang w:val="bg-BG"/>
              </w:rPr>
              <w:t xml:space="preserve"> при пЮИА поради лабораторни отклонения, </w:t>
            </w:r>
            <w:r w:rsidRPr="005C77BD">
              <w:rPr>
                <w:noProof/>
                <w:sz w:val="22"/>
                <w:szCs w:val="22"/>
                <w:lang w:val="bg-BG"/>
              </w:rPr>
              <w:t>трябва да се основава на медицинската оценка на отделния пациент</w:t>
            </w:r>
            <w:r w:rsidRPr="005C77BD">
              <w:rPr>
                <w:rFonts w:eastAsia="MS Mincho"/>
                <w:sz w:val="22"/>
                <w:szCs w:val="22"/>
                <w:lang w:val="bg-BG"/>
              </w:rPr>
              <w:t>.</w:t>
            </w:r>
          </w:p>
        </w:tc>
      </w:tr>
    </w:tbl>
    <w:p w14:paraId="729AE4EC" w14:textId="77777777" w:rsidR="00D871AA" w:rsidRPr="005C77BD" w:rsidRDefault="00D871AA">
      <w:pPr>
        <w:rPr>
          <w:lang w:val="bg-BG"/>
        </w:rPr>
      </w:pPr>
    </w:p>
    <w:p w14:paraId="3B4D27BF" w14:textId="77777777" w:rsidR="00D871AA" w:rsidRPr="005C77BD" w:rsidRDefault="00D871AA">
      <w:pPr>
        <w:ind w:left="357" w:hanging="357"/>
        <w:rPr>
          <w:lang w:val="bg-BG"/>
        </w:rPr>
        <w:pPrChange w:id="72" w:author="Author">
          <w:pPr>
            <w:ind w:left="714" w:hanging="357"/>
          </w:pPr>
        </w:pPrChange>
      </w:pPr>
      <w:r w:rsidRPr="005C77BD">
        <w:rPr>
          <w:lang w:val="bg-BG"/>
        </w:rPr>
        <w:sym w:font="Symbol" w:char="F0B7"/>
      </w:r>
      <w:r w:rsidRPr="005C77BD">
        <w:rPr>
          <w:lang w:val="bg-BG"/>
        </w:rPr>
        <w:tab/>
        <w:t>Нисък абсолютен брой на неутрофилите (</w:t>
      </w:r>
      <w:r w:rsidRPr="005C77BD">
        <w:rPr>
          <w:rFonts w:eastAsia="MS Mincho"/>
          <w:szCs w:val="22"/>
          <w:lang w:val="bg-BG"/>
        </w:rPr>
        <w:t>ANC</w:t>
      </w:r>
      <w:r w:rsidRPr="005C77BD">
        <w:rPr>
          <w:lang w:val="bg-BG"/>
        </w:rPr>
        <w:t>)</w:t>
      </w:r>
    </w:p>
    <w:p w14:paraId="19FAA786" w14:textId="77777777" w:rsidR="00E34329" w:rsidRPr="005C77BD" w:rsidRDefault="00E34329">
      <w:pPr>
        <w:ind w:left="714" w:hanging="357"/>
        <w:rPr>
          <w:lang w:val="bg-BG"/>
        </w:rPr>
      </w:pPr>
    </w:p>
    <w:tbl>
      <w:tblPr>
        <w:tblW w:w="93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73" w:author="Author">
          <w:tblPr>
            <w:tblW w:w="855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633"/>
        <w:gridCol w:w="6750"/>
        <w:tblGridChange w:id="74">
          <w:tblGrid>
            <w:gridCol w:w="1800"/>
            <w:gridCol w:w="6750"/>
          </w:tblGrid>
        </w:tblGridChange>
      </w:tblGrid>
      <w:tr w:rsidR="00D871AA" w:rsidRPr="005C77BD" w14:paraId="4D4B89A7" w14:textId="77777777" w:rsidTr="004617E5">
        <w:tc>
          <w:tcPr>
            <w:tcW w:w="2633" w:type="dxa"/>
            <w:tcPrChange w:id="75" w:author="Author">
              <w:tcPr>
                <w:tcW w:w="1800" w:type="dxa"/>
              </w:tcPr>
            </w:tcPrChange>
          </w:tcPr>
          <w:p w14:paraId="3FF9910D" w14:textId="77777777" w:rsidR="00D871AA" w:rsidRPr="005A3D12" w:rsidRDefault="00D871AA">
            <w:pPr>
              <w:pStyle w:val="TextTi12"/>
              <w:jc w:val="center"/>
              <w:rPr>
                <w:rFonts w:eastAsia="MS Mincho"/>
                <w:sz w:val="22"/>
                <w:szCs w:val="22"/>
                <w:lang w:val="bg-BG"/>
              </w:rPr>
            </w:pPr>
            <w:r w:rsidRPr="005A3D12">
              <w:rPr>
                <w:rFonts w:eastAsia="MS Mincho"/>
                <w:sz w:val="22"/>
                <w:szCs w:val="22"/>
                <w:lang w:val="bg-BG"/>
              </w:rPr>
              <w:t>Лабораторна стойност</w:t>
            </w:r>
            <w:r w:rsidRPr="005A3D12">
              <w:rPr>
                <w:rFonts w:eastAsia="MS Mincho"/>
                <w:sz w:val="22"/>
                <w:szCs w:val="22"/>
                <w:lang w:val="bg-BG"/>
              </w:rPr>
              <w:br/>
              <w:t>(клетки x 10</w:t>
            </w:r>
            <w:r w:rsidRPr="005A3D12">
              <w:rPr>
                <w:rFonts w:eastAsia="MS Mincho"/>
                <w:sz w:val="22"/>
                <w:szCs w:val="22"/>
                <w:vertAlign w:val="superscript"/>
                <w:lang w:val="bg-BG"/>
              </w:rPr>
              <w:t>9</w:t>
            </w:r>
            <w:r w:rsidRPr="005A3D12">
              <w:rPr>
                <w:rFonts w:eastAsia="MS Mincho"/>
                <w:sz w:val="22"/>
                <w:szCs w:val="22"/>
                <w:lang w:val="bg-BG"/>
              </w:rPr>
              <w:t>/ l)</w:t>
            </w:r>
          </w:p>
        </w:tc>
        <w:tc>
          <w:tcPr>
            <w:tcW w:w="6750" w:type="dxa"/>
            <w:tcPrChange w:id="76" w:author="Author">
              <w:tcPr>
                <w:tcW w:w="6750" w:type="dxa"/>
              </w:tcPr>
            </w:tcPrChange>
          </w:tcPr>
          <w:p w14:paraId="643E839A" w14:textId="77777777" w:rsidR="00D871AA" w:rsidRPr="005A3D12" w:rsidRDefault="00D871AA">
            <w:pPr>
              <w:pStyle w:val="TextTi12"/>
              <w:jc w:val="center"/>
              <w:rPr>
                <w:rFonts w:eastAsia="MS Mincho"/>
                <w:sz w:val="22"/>
                <w:szCs w:val="22"/>
                <w:lang w:val="bg-BG"/>
              </w:rPr>
            </w:pPr>
            <w:r w:rsidRPr="005A3D12">
              <w:rPr>
                <w:rFonts w:eastAsia="MS Mincho"/>
                <w:sz w:val="22"/>
                <w:szCs w:val="22"/>
                <w:lang w:val="bg-BG"/>
              </w:rPr>
              <w:t>Действие</w:t>
            </w:r>
          </w:p>
        </w:tc>
      </w:tr>
      <w:tr w:rsidR="00D871AA" w:rsidRPr="005C77BD" w14:paraId="0C6F38B6" w14:textId="77777777" w:rsidTr="004617E5">
        <w:tc>
          <w:tcPr>
            <w:tcW w:w="2633" w:type="dxa"/>
            <w:tcPrChange w:id="77" w:author="Author">
              <w:tcPr>
                <w:tcW w:w="1800" w:type="dxa"/>
              </w:tcPr>
            </w:tcPrChange>
          </w:tcPr>
          <w:p w14:paraId="65ECBC48" w14:textId="77777777" w:rsidR="00D871AA" w:rsidRPr="005C77BD" w:rsidRDefault="00D871AA">
            <w:pPr>
              <w:pStyle w:val="TextTi12"/>
              <w:rPr>
                <w:rFonts w:eastAsia="MS Mincho"/>
                <w:sz w:val="22"/>
                <w:szCs w:val="22"/>
                <w:lang w:val="bg-BG"/>
              </w:rPr>
            </w:pPr>
            <w:r w:rsidRPr="005C77BD">
              <w:rPr>
                <w:rFonts w:eastAsia="MS Mincho"/>
                <w:sz w:val="22"/>
                <w:szCs w:val="22"/>
                <w:lang w:val="bg-BG"/>
              </w:rPr>
              <w:t xml:space="preserve">ANC &gt; 1 </w:t>
            </w:r>
          </w:p>
        </w:tc>
        <w:tc>
          <w:tcPr>
            <w:tcW w:w="6750" w:type="dxa"/>
            <w:tcPrChange w:id="78" w:author="Author">
              <w:tcPr>
                <w:tcW w:w="6750" w:type="dxa"/>
              </w:tcPr>
            </w:tcPrChange>
          </w:tcPr>
          <w:p w14:paraId="46001695" w14:textId="77777777" w:rsidR="00D871AA" w:rsidRPr="005C77BD" w:rsidRDefault="00D871AA">
            <w:pPr>
              <w:pStyle w:val="TextTi12"/>
              <w:rPr>
                <w:rFonts w:eastAsia="MS Mincho"/>
                <w:sz w:val="22"/>
                <w:szCs w:val="22"/>
                <w:lang w:val="bg-BG"/>
              </w:rPr>
            </w:pPr>
            <w:r w:rsidRPr="005C77BD">
              <w:rPr>
                <w:rFonts w:eastAsia="MS Mincho"/>
                <w:sz w:val="22"/>
                <w:szCs w:val="22"/>
                <w:lang w:val="bg-BG"/>
              </w:rPr>
              <w:t>Продължава се приложението</w:t>
            </w:r>
            <w:r w:rsidR="003D5E48" w:rsidRPr="005C77BD">
              <w:rPr>
                <w:rFonts w:eastAsia="MS Mincho"/>
                <w:sz w:val="22"/>
                <w:szCs w:val="22"/>
                <w:lang w:val="bg-BG"/>
              </w:rPr>
              <w:t>.</w:t>
            </w:r>
          </w:p>
        </w:tc>
      </w:tr>
      <w:tr w:rsidR="00D871AA" w:rsidRPr="003417BC" w14:paraId="239700E6" w14:textId="77777777" w:rsidTr="004617E5">
        <w:tc>
          <w:tcPr>
            <w:tcW w:w="2633" w:type="dxa"/>
            <w:tcPrChange w:id="79" w:author="Author">
              <w:tcPr>
                <w:tcW w:w="1800" w:type="dxa"/>
              </w:tcPr>
            </w:tcPrChange>
          </w:tcPr>
          <w:p w14:paraId="21DF44C8" w14:textId="77777777" w:rsidR="00D871AA" w:rsidRPr="005C77BD" w:rsidRDefault="00D871AA">
            <w:pPr>
              <w:pStyle w:val="TextTi12"/>
              <w:rPr>
                <w:rFonts w:eastAsia="MS Mincho"/>
                <w:sz w:val="22"/>
                <w:szCs w:val="22"/>
                <w:lang w:val="bg-BG"/>
              </w:rPr>
            </w:pPr>
            <w:r w:rsidRPr="005C77BD">
              <w:rPr>
                <w:rFonts w:eastAsia="MS Mincho"/>
                <w:sz w:val="22"/>
                <w:szCs w:val="22"/>
                <w:lang w:val="bg-BG"/>
              </w:rPr>
              <w:t>ANC 0,5 до 1</w:t>
            </w:r>
          </w:p>
        </w:tc>
        <w:tc>
          <w:tcPr>
            <w:tcW w:w="6750" w:type="dxa"/>
            <w:tcPrChange w:id="80" w:author="Author">
              <w:tcPr>
                <w:tcW w:w="6750" w:type="dxa"/>
              </w:tcPr>
            </w:tcPrChange>
          </w:tcPr>
          <w:p w14:paraId="0D5E7C02" w14:textId="64D50CD8" w:rsidR="00D871AA" w:rsidRPr="005C77BD" w:rsidRDefault="00D871AA">
            <w:pPr>
              <w:pStyle w:val="TextTi12"/>
              <w:rPr>
                <w:rFonts w:eastAsia="MS Mincho"/>
                <w:sz w:val="22"/>
                <w:szCs w:val="22"/>
                <w:lang w:val="bg-BG"/>
              </w:rPr>
            </w:pPr>
            <w:r w:rsidRPr="005C77BD">
              <w:rPr>
                <w:rFonts w:eastAsia="MS Mincho"/>
                <w:sz w:val="22"/>
                <w:szCs w:val="22"/>
                <w:lang w:val="bg-BG"/>
              </w:rPr>
              <w:t xml:space="preserve">Прекъсва се приложението на </w:t>
            </w:r>
            <w:r w:rsidR="00453EC6" w:rsidRPr="005C77BD">
              <w:rPr>
                <w:rFonts w:eastAsia="MS Mincho"/>
                <w:sz w:val="22"/>
                <w:szCs w:val="22"/>
                <w:lang w:val="bg-BG"/>
              </w:rPr>
              <w:t>тоцилизумаб</w:t>
            </w:r>
            <w:r w:rsidR="003D5E48" w:rsidRPr="005C77BD">
              <w:rPr>
                <w:rFonts w:eastAsia="MS Mincho"/>
                <w:sz w:val="22"/>
                <w:szCs w:val="22"/>
                <w:lang w:val="bg-BG"/>
              </w:rPr>
              <w:t>.</w:t>
            </w:r>
            <w:r w:rsidRPr="005C77BD">
              <w:rPr>
                <w:rFonts w:eastAsia="MS Mincho"/>
                <w:sz w:val="22"/>
                <w:szCs w:val="22"/>
                <w:lang w:val="bg-BG"/>
              </w:rPr>
              <w:t xml:space="preserve"> </w:t>
            </w:r>
          </w:p>
          <w:p w14:paraId="7CC819E9" w14:textId="5C5A9FFF" w:rsidR="00D871AA" w:rsidRPr="005C77BD" w:rsidRDefault="00D871AA" w:rsidP="00991E80">
            <w:pPr>
              <w:pStyle w:val="TextTi12"/>
              <w:rPr>
                <w:rFonts w:eastAsia="MS Mincho"/>
                <w:sz w:val="22"/>
                <w:szCs w:val="22"/>
                <w:lang w:val="bg-BG"/>
              </w:rPr>
            </w:pPr>
            <w:r w:rsidRPr="005C77BD">
              <w:rPr>
                <w:rFonts w:eastAsia="MS Mincho"/>
                <w:sz w:val="22"/>
                <w:szCs w:val="22"/>
                <w:lang w:val="bg-BG"/>
              </w:rPr>
              <w:t>Когато ANC се повиши до &gt; 1 x 10</w:t>
            </w:r>
            <w:r w:rsidRPr="005C77BD">
              <w:rPr>
                <w:rFonts w:eastAsia="MS Mincho"/>
                <w:sz w:val="22"/>
                <w:szCs w:val="22"/>
                <w:vertAlign w:val="superscript"/>
                <w:lang w:val="bg-BG"/>
              </w:rPr>
              <w:t>9</w:t>
            </w:r>
            <w:r w:rsidRPr="005C77BD">
              <w:rPr>
                <w:rFonts w:eastAsia="MS Mincho"/>
                <w:sz w:val="22"/>
                <w:szCs w:val="22"/>
                <w:lang w:val="bg-BG"/>
              </w:rPr>
              <w:t xml:space="preserve">/ l, </w:t>
            </w:r>
            <w:r w:rsidR="00453EC6" w:rsidRPr="005C77BD">
              <w:rPr>
                <w:rFonts w:eastAsia="MS Mincho"/>
                <w:sz w:val="22"/>
                <w:szCs w:val="22"/>
                <w:lang w:val="bg-BG"/>
              </w:rPr>
              <w:t>лечението</w:t>
            </w:r>
            <w:r w:rsidRPr="005C77BD">
              <w:rPr>
                <w:rFonts w:eastAsia="MS Mincho"/>
                <w:sz w:val="22"/>
                <w:szCs w:val="22"/>
                <w:lang w:val="bg-BG"/>
              </w:rPr>
              <w:t xml:space="preserve"> се подновява</w:t>
            </w:r>
            <w:r w:rsidR="00453EC6" w:rsidRPr="005C77BD">
              <w:rPr>
                <w:rFonts w:eastAsia="MS Mincho"/>
                <w:sz w:val="22"/>
                <w:szCs w:val="22"/>
                <w:lang w:val="bg-BG"/>
              </w:rPr>
              <w:t>.</w:t>
            </w:r>
          </w:p>
        </w:tc>
      </w:tr>
      <w:tr w:rsidR="00D871AA" w:rsidRPr="003417BC" w14:paraId="0F43953B" w14:textId="77777777" w:rsidTr="004617E5">
        <w:tc>
          <w:tcPr>
            <w:tcW w:w="2633" w:type="dxa"/>
            <w:tcPrChange w:id="81" w:author="Author">
              <w:tcPr>
                <w:tcW w:w="1800" w:type="dxa"/>
              </w:tcPr>
            </w:tcPrChange>
          </w:tcPr>
          <w:p w14:paraId="730A37C4" w14:textId="77777777" w:rsidR="00D871AA" w:rsidRPr="005C77BD" w:rsidRDefault="00D871AA">
            <w:pPr>
              <w:pStyle w:val="TextTi12"/>
              <w:rPr>
                <w:rFonts w:eastAsia="MS Mincho"/>
                <w:sz w:val="22"/>
                <w:szCs w:val="22"/>
                <w:lang w:val="bg-BG"/>
              </w:rPr>
            </w:pPr>
            <w:r w:rsidRPr="005C77BD">
              <w:rPr>
                <w:rFonts w:eastAsia="MS Mincho"/>
                <w:sz w:val="22"/>
                <w:szCs w:val="22"/>
                <w:lang w:val="bg-BG"/>
              </w:rPr>
              <w:t>ANC &lt; 0,5</w:t>
            </w:r>
          </w:p>
        </w:tc>
        <w:tc>
          <w:tcPr>
            <w:tcW w:w="6750" w:type="dxa"/>
            <w:tcPrChange w:id="82" w:author="Author">
              <w:tcPr>
                <w:tcW w:w="6750" w:type="dxa"/>
              </w:tcPr>
            </w:tcPrChange>
          </w:tcPr>
          <w:p w14:paraId="6A0A4D97" w14:textId="1BB8D833" w:rsidR="00D871AA" w:rsidRPr="005A3D12" w:rsidRDefault="00D871AA">
            <w:pPr>
              <w:pStyle w:val="TextTi12"/>
              <w:rPr>
                <w:rFonts w:eastAsia="MS Mincho"/>
                <w:sz w:val="22"/>
                <w:szCs w:val="22"/>
                <w:lang w:val="bg-BG"/>
              </w:rPr>
            </w:pPr>
            <w:r w:rsidRPr="005C77BD">
              <w:rPr>
                <w:rFonts w:eastAsia="MS Mincho"/>
                <w:sz w:val="22"/>
                <w:szCs w:val="22"/>
                <w:lang w:val="bg-BG"/>
              </w:rPr>
              <w:t xml:space="preserve">Прекратява се </w:t>
            </w:r>
            <w:r w:rsidR="003A22A8" w:rsidRPr="005C77BD">
              <w:rPr>
                <w:rFonts w:eastAsia="MS Mincho"/>
                <w:sz w:val="22"/>
                <w:szCs w:val="22"/>
                <w:lang w:val="bg-BG"/>
              </w:rPr>
              <w:t>тоцилизумаб</w:t>
            </w:r>
            <w:r w:rsidR="003D5E48" w:rsidRPr="005C77BD">
              <w:rPr>
                <w:rFonts w:eastAsia="MS Mincho"/>
                <w:sz w:val="22"/>
                <w:szCs w:val="22"/>
                <w:lang w:val="bg-BG"/>
              </w:rPr>
              <w:t>.</w:t>
            </w:r>
          </w:p>
          <w:p w14:paraId="284F8F92" w14:textId="1D4AD8D9" w:rsidR="00D871AA" w:rsidRPr="005C77BD" w:rsidRDefault="00D871AA" w:rsidP="00991E80">
            <w:pPr>
              <w:pStyle w:val="TextTi12"/>
              <w:rPr>
                <w:rFonts w:eastAsia="MS Mincho"/>
                <w:sz w:val="22"/>
                <w:szCs w:val="22"/>
                <w:lang w:val="bg-BG"/>
              </w:rPr>
            </w:pPr>
            <w:r w:rsidRPr="005C77BD">
              <w:rPr>
                <w:rFonts w:eastAsia="MS Mincho"/>
                <w:sz w:val="22"/>
                <w:szCs w:val="22"/>
                <w:lang w:val="bg-BG"/>
              </w:rPr>
              <w:t xml:space="preserve">Решението за прекратяване на </w:t>
            </w:r>
            <w:r w:rsidR="003A22A8" w:rsidRPr="005C77BD">
              <w:rPr>
                <w:rFonts w:eastAsia="MS Mincho"/>
                <w:sz w:val="22"/>
                <w:szCs w:val="22"/>
                <w:lang w:val="bg-BG"/>
              </w:rPr>
              <w:t>лечението</w:t>
            </w:r>
            <w:r w:rsidRPr="005C77BD">
              <w:rPr>
                <w:rFonts w:eastAsia="MS Mincho"/>
                <w:sz w:val="22"/>
                <w:szCs w:val="22"/>
                <w:lang w:val="bg-BG"/>
              </w:rPr>
              <w:t xml:space="preserve"> при пЮИА поради лабораторни отклонения, </w:t>
            </w:r>
            <w:r w:rsidRPr="005C77BD">
              <w:rPr>
                <w:noProof/>
                <w:sz w:val="22"/>
                <w:szCs w:val="22"/>
                <w:lang w:val="bg-BG"/>
              </w:rPr>
              <w:t>трябва да се основава на медицинската оценка на отделния пациент</w:t>
            </w:r>
            <w:r w:rsidRPr="005C77BD">
              <w:rPr>
                <w:rFonts w:eastAsia="MS Mincho"/>
                <w:sz w:val="22"/>
                <w:szCs w:val="22"/>
                <w:lang w:val="bg-BG"/>
              </w:rPr>
              <w:t>.</w:t>
            </w:r>
          </w:p>
        </w:tc>
      </w:tr>
    </w:tbl>
    <w:p w14:paraId="2EC0ACF6" w14:textId="77777777" w:rsidR="00D871AA" w:rsidRPr="005C77BD" w:rsidRDefault="00D871AA">
      <w:pPr>
        <w:rPr>
          <w:lang w:val="bg-BG"/>
        </w:rPr>
      </w:pPr>
    </w:p>
    <w:p w14:paraId="30B81982" w14:textId="77777777" w:rsidR="00D871AA" w:rsidRPr="005C77BD" w:rsidRDefault="00D871AA">
      <w:pPr>
        <w:keepNext/>
        <w:keepLines/>
        <w:ind w:left="357" w:hanging="357"/>
        <w:rPr>
          <w:lang w:val="bg-BG"/>
        </w:rPr>
        <w:pPrChange w:id="83" w:author="Author">
          <w:pPr>
            <w:keepNext/>
            <w:keepLines/>
            <w:ind w:left="714" w:hanging="357"/>
          </w:pPr>
        </w:pPrChange>
      </w:pPr>
      <w:r w:rsidRPr="005C77BD">
        <w:rPr>
          <w:lang w:val="bg-BG"/>
        </w:rPr>
        <w:lastRenderedPageBreak/>
        <w:sym w:font="Symbol" w:char="F0B7"/>
      </w:r>
      <w:r w:rsidRPr="005C77BD">
        <w:rPr>
          <w:lang w:val="bg-BG"/>
        </w:rPr>
        <w:tab/>
        <w:t xml:space="preserve">Нисък брой тромбоцити </w:t>
      </w:r>
    </w:p>
    <w:p w14:paraId="21B75649" w14:textId="77777777" w:rsidR="00E34329" w:rsidRPr="005C77BD" w:rsidRDefault="00E34329">
      <w:pPr>
        <w:keepNext/>
        <w:keepLines/>
        <w:ind w:left="714" w:hanging="357"/>
        <w:rPr>
          <w:lang w:val="bg-BG"/>
        </w:rPr>
      </w:pPr>
    </w:p>
    <w:tbl>
      <w:tblPr>
        <w:tblW w:w="93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84" w:author="Author">
          <w:tblPr>
            <w:tblW w:w="91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530"/>
        <w:gridCol w:w="6853"/>
        <w:tblGridChange w:id="85">
          <w:tblGrid>
            <w:gridCol w:w="2327"/>
            <w:gridCol w:w="6853"/>
          </w:tblGrid>
        </w:tblGridChange>
      </w:tblGrid>
      <w:tr w:rsidR="00D871AA" w:rsidRPr="005C77BD" w14:paraId="1AEFE068" w14:textId="77777777" w:rsidTr="004617E5">
        <w:tc>
          <w:tcPr>
            <w:tcW w:w="2530" w:type="dxa"/>
            <w:tcPrChange w:id="86" w:author="Author">
              <w:tcPr>
                <w:tcW w:w="2327" w:type="dxa"/>
              </w:tcPr>
            </w:tcPrChange>
          </w:tcPr>
          <w:p w14:paraId="117601FE" w14:textId="5B6DB8C6" w:rsidR="00D871AA" w:rsidRPr="005C77BD" w:rsidRDefault="00D871AA" w:rsidP="00991E80">
            <w:pPr>
              <w:pStyle w:val="TextTi12"/>
              <w:keepNext/>
              <w:keepLines/>
              <w:jc w:val="center"/>
              <w:rPr>
                <w:rFonts w:eastAsia="MS Mincho"/>
                <w:sz w:val="22"/>
                <w:szCs w:val="22"/>
                <w:lang w:val="bg-BG"/>
              </w:rPr>
            </w:pPr>
            <w:r w:rsidRPr="005A3D12">
              <w:rPr>
                <w:rFonts w:eastAsia="MS Mincho"/>
                <w:sz w:val="22"/>
                <w:szCs w:val="22"/>
                <w:lang w:val="bg-BG"/>
              </w:rPr>
              <w:t>Лабораторна стойност</w:t>
            </w:r>
            <w:r w:rsidRPr="005A3D12">
              <w:rPr>
                <w:rFonts w:eastAsia="MS Mincho"/>
                <w:sz w:val="22"/>
                <w:szCs w:val="22"/>
                <w:lang w:val="bg-BG"/>
              </w:rPr>
              <w:br/>
              <w:t>(клетки x 10</w:t>
            </w:r>
            <w:r w:rsidRPr="005A3D12">
              <w:rPr>
                <w:rFonts w:eastAsia="MS Mincho"/>
                <w:sz w:val="22"/>
                <w:szCs w:val="22"/>
                <w:vertAlign w:val="superscript"/>
                <w:lang w:val="bg-BG"/>
              </w:rPr>
              <w:t>3</w:t>
            </w:r>
            <w:r w:rsidRPr="005A3D12">
              <w:rPr>
                <w:rFonts w:eastAsia="MS Mincho"/>
                <w:sz w:val="22"/>
                <w:szCs w:val="22"/>
                <w:lang w:val="bg-BG"/>
              </w:rPr>
              <w:t>/</w:t>
            </w:r>
            <w:r w:rsidR="00EE017A" w:rsidRPr="005C77BD">
              <w:rPr>
                <w:rFonts w:eastAsia="MS Mincho"/>
                <w:sz w:val="22"/>
                <w:szCs w:val="22"/>
                <w:lang w:val="bg-BG"/>
              </w:rPr>
              <w:t>µ</w:t>
            </w:r>
            <w:r w:rsidRPr="005A3D12">
              <w:rPr>
                <w:rFonts w:eastAsia="MS Mincho"/>
                <w:sz w:val="22"/>
                <w:szCs w:val="22"/>
                <w:lang w:val="bg-BG"/>
              </w:rPr>
              <w:t>l)</w:t>
            </w:r>
          </w:p>
        </w:tc>
        <w:tc>
          <w:tcPr>
            <w:tcW w:w="6853" w:type="dxa"/>
            <w:tcPrChange w:id="87" w:author="Author">
              <w:tcPr>
                <w:tcW w:w="6853" w:type="dxa"/>
              </w:tcPr>
            </w:tcPrChange>
          </w:tcPr>
          <w:p w14:paraId="77372E15" w14:textId="77777777" w:rsidR="00D871AA" w:rsidRPr="005C77BD" w:rsidRDefault="00D871AA">
            <w:pPr>
              <w:pStyle w:val="TextTi12"/>
              <w:keepNext/>
              <w:keepLines/>
              <w:jc w:val="center"/>
              <w:rPr>
                <w:rFonts w:eastAsia="MS Mincho"/>
                <w:sz w:val="22"/>
                <w:szCs w:val="22"/>
                <w:lang w:val="bg-BG"/>
              </w:rPr>
            </w:pPr>
            <w:r w:rsidRPr="005A3D12">
              <w:rPr>
                <w:rFonts w:eastAsia="MS Mincho"/>
                <w:sz w:val="22"/>
                <w:szCs w:val="22"/>
                <w:lang w:val="bg-BG"/>
              </w:rPr>
              <w:t>Действие</w:t>
            </w:r>
          </w:p>
        </w:tc>
      </w:tr>
      <w:tr w:rsidR="00D871AA" w:rsidRPr="003417BC" w14:paraId="0F8BAA46" w14:textId="77777777" w:rsidTr="004617E5">
        <w:tc>
          <w:tcPr>
            <w:tcW w:w="2530" w:type="dxa"/>
            <w:tcPrChange w:id="88" w:author="Author">
              <w:tcPr>
                <w:tcW w:w="2327" w:type="dxa"/>
              </w:tcPr>
            </w:tcPrChange>
          </w:tcPr>
          <w:p w14:paraId="7F80A429" w14:textId="77777777" w:rsidR="00D871AA" w:rsidRPr="005C77BD" w:rsidRDefault="00D871AA">
            <w:pPr>
              <w:pStyle w:val="TextTi12"/>
              <w:keepNext/>
              <w:keepLines/>
              <w:rPr>
                <w:rFonts w:eastAsia="MS Mincho"/>
                <w:sz w:val="22"/>
                <w:szCs w:val="22"/>
                <w:lang w:val="bg-BG"/>
              </w:rPr>
            </w:pPr>
            <w:r w:rsidRPr="005C77BD">
              <w:rPr>
                <w:rFonts w:eastAsia="MS Mincho"/>
                <w:sz w:val="22"/>
                <w:szCs w:val="22"/>
                <w:lang w:val="bg-BG"/>
              </w:rPr>
              <w:t>50 до 100</w:t>
            </w:r>
          </w:p>
        </w:tc>
        <w:tc>
          <w:tcPr>
            <w:tcW w:w="6853" w:type="dxa"/>
            <w:tcPrChange w:id="89" w:author="Author">
              <w:tcPr>
                <w:tcW w:w="6853" w:type="dxa"/>
              </w:tcPr>
            </w:tcPrChange>
          </w:tcPr>
          <w:p w14:paraId="0526A372" w14:textId="77777777" w:rsidR="00D871AA" w:rsidRPr="005C77BD" w:rsidRDefault="00D871AA">
            <w:pPr>
              <w:pStyle w:val="TextTi12"/>
              <w:keepNext/>
              <w:keepLines/>
              <w:rPr>
                <w:rFonts w:eastAsia="MS Mincho"/>
                <w:sz w:val="22"/>
                <w:szCs w:val="22"/>
                <w:lang w:val="bg-BG"/>
              </w:rPr>
            </w:pPr>
            <w:r w:rsidRPr="005C77BD">
              <w:rPr>
                <w:rFonts w:eastAsia="MS Mincho"/>
                <w:sz w:val="22"/>
                <w:szCs w:val="22"/>
                <w:lang w:val="bg-BG"/>
              </w:rPr>
              <w:t xml:space="preserve">Промяна на дозата на </w:t>
            </w:r>
            <w:r w:rsidR="007D0A32" w:rsidRPr="005C77BD">
              <w:rPr>
                <w:rFonts w:eastAsia="MS Mincho"/>
                <w:sz w:val="22"/>
                <w:szCs w:val="22"/>
                <w:lang w:val="bg-BG"/>
              </w:rPr>
              <w:t>съпътстващо</w:t>
            </w:r>
            <w:r w:rsidRPr="005C77BD">
              <w:rPr>
                <w:rFonts w:eastAsia="MS Mincho"/>
                <w:sz w:val="22"/>
                <w:szCs w:val="22"/>
                <w:lang w:val="bg-BG"/>
              </w:rPr>
              <w:t xml:space="preserve"> прилагания MTX, ако е подходящо</w:t>
            </w:r>
            <w:r w:rsidR="0033640D" w:rsidRPr="005C77BD">
              <w:rPr>
                <w:rFonts w:eastAsia="MS Mincho"/>
                <w:sz w:val="22"/>
                <w:szCs w:val="22"/>
                <w:lang w:val="bg-BG"/>
              </w:rPr>
              <w:t>.</w:t>
            </w:r>
          </w:p>
          <w:p w14:paraId="36590B48" w14:textId="1B5669C3" w:rsidR="00D871AA" w:rsidRPr="005C77BD" w:rsidRDefault="00D871AA">
            <w:pPr>
              <w:pStyle w:val="TextTi12"/>
              <w:keepNext/>
              <w:keepLines/>
              <w:rPr>
                <w:rFonts w:eastAsia="MS Mincho"/>
                <w:sz w:val="22"/>
                <w:szCs w:val="22"/>
                <w:lang w:val="bg-BG"/>
              </w:rPr>
            </w:pPr>
            <w:r w:rsidRPr="005C77BD">
              <w:rPr>
                <w:rFonts w:eastAsia="MS Mincho"/>
                <w:sz w:val="22"/>
                <w:szCs w:val="22"/>
                <w:lang w:val="bg-BG"/>
              </w:rPr>
              <w:t xml:space="preserve">Прекъсва се </w:t>
            </w:r>
            <w:r w:rsidR="0033640D" w:rsidRPr="005C77BD">
              <w:rPr>
                <w:rFonts w:eastAsia="MS Mincho"/>
                <w:sz w:val="22"/>
                <w:szCs w:val="22"/>
                <w:lang w:val="bg-BG"/>
              </w:rPr>
              <w:t>тоцилизумаб.</w:t>
            </w:r>
            <w:r w:rsidRPr="005C77BD">
              <w:rPr>
                <w:rFonts w:eastAsia="MS Mincho"/>
                <w:sz w:val="22"/>
                <w:szCs w:val="22"/>
                <w:lang w:val="bg-BG"/>
              </w:rPr>
              <w:t xml:space="preserve"> </w:t>
            </w:r>
          </w:p>
          <w:p w14:paraId="11128BD8" w14:textId="4ADBCC0E" w:rsidR="00D871AA" w:rsidRPr="005C77BD" w:rsidRDefault="00D871AA" w:rsidP="00B93086">
            <w:pPr>
              <w:pStyle w:val="TextTi12"/>
              <w:keepNext/>
              <w:keepLines/>
              <w:rPr>
                <w:rFonts w:eastAsia="MS Mincho"/>
                <w:sz w:val="22"/>
                <w:szCs w:val="22"/>
                <w:lang w:val="bg-BG"/>
              </w:rPr>
            </w:pPr>
            <w:r w:rsidRPr="005C77BD">
              <w:rPr>
                <w:rFonts w:eastAsia="MS Mincho"/>
                <w:sz w:val="22"/>
                <w:szCs w:val="22"/>
                <w:lang w:val="bg-BG"/>
              </w:rPr>
              <w:t>Когато броят на тромбоцитите е &gt; 100 x 10</w:t>
            </w:r>
            <w:r w:rsidRPr="005C77BD">
              <w:rPr>
                <w:rFonts w:eastAsia="MS Mincho"/>
                <w:sz w:val="22"/>
                <w:szCs w:val="22"/>
                <w:vertAlign w:val="superscript"/>
                <w:lang w:val="bg-BG"/>
              </w:rPr>
              <w:t>3</w:t>
            </w:r>
            <w:r w:rsidRPr="005C77BD">
              <w:rPr>
                <w:rFonts w:eastAsia="MS Mincho"/>
                <w:sz w:val="22"/>
                <w:szCs w:val="22"/>
                <w:lang w:val="bg-BG"/>
              </w:rPr>
              <w:t>/</w:t>
            </w:r>
            <w:r w:rsidR="00F95CF6" w:rsidRPr="005C77BD">
              <w:rPr>
                <w:rFonts w:ascii="Symbol" w:eastAsia="MS Mincho" w:hAnsi="Symbol"/>
                <w:sz w:val="22"/>
                <w:szCs w:val="22"/>
                <w:lang w:val="bg-BG"/>
              </w:rPr>
              <w:sym w:font="Symbol" w:char="F06D"/>
            </w:r>
            <w:r w:rsidRPr="005C77BD">
              <w:rPr>
                <w:rFonts w:eastAsia="MS Mincho"/>
                <w:sz w:val="22"/>
                <w:szCs w:val="22"/>
                <w:lang w:val="bg-BG"/>
              </w:rPr>
              <w:t xml:space="preserve">l, </w:t>
            </w:r>
            <w:r w:rsidR="0033640D" w:rsidRPr="005C77BD">
              <w:rPr>
                <w:rFonts w:eastAsia="MS Mincho"/>
                <w:sz w:val="22"/>
                <w:szCs w:val="22"/>
                <w:lang w:val="bg-BG"/>
              </w:rPr>
              <w:t>лечението</w:t>
            </w:r>
            <w:r w:rsidRPr="005C77BD">
              <w:rPr>
                <w:rFonts w:eastAsia="MS Mincho"/>
                <w:sz w:val="22"/>
                <w:szCs w:val="22"/>
                <w:lang w:val="bg-BG"/>
              </w:rPr>
              <w:t xml:space="preserve"> се подновява</w:t>
            </w:r>
            <w:r w:rsidR="0033640D" w:rsidRPr="005C77BD">
              <w:rPr>
                <w:rFonts w:eastAsia="MS Mincho"/>
                <w:sz w:val="22"/>
                <w:szCs w:val="22"/>
                <w:lang w:val="bg-BG"/>
              </w:rPr>
              <w:t>.</w:t>
            </w:r>
            <w:r w:rsidRPr="005C77BD">
              <w:rPr>
                <w:rFonts w:eastAsia="MS Mincho"/>
                <w:sz w:val="22"/>
                <w:szCs w:val="22"/>
                <w:lang w:val="bg-BG"/>
              </w:rPr>
              <w:t xml:space="preserve"> </w:t>
            </w:r>
          </w:p>
        </w:tc>
      </w:tr>
      <w:tr w:rsidR="00D871AA" w:rsidRPr="003417BC" w14:paraId="00363CDD" w14:textId="77777777" w:rsidTr="004617E5">
        <w:tc>
          <w:tcPr>
            <w:tcW w:w="2530" w:type="dxa"/>
            <w:tcPrChange w:id="90" w:author="Author">
              <w:tcPr>
                <w:tcW w:w="2327" w:type="dxa"/>
              </w:tcPr>
            </w:tcPrChange>
          </w:tcPr>
          <w:p w14:paraId="7C0FF9DF" w14:textId="77777777" w:rsidR="00D871AA" w:rsidRPr="005C77BD" w:rsidRDefault="00D871AA">
            <w:pPr>
              <w:pStyle w:val="TextTi12"/>
              <w:keepNext/>
              <w:keepLines/>
              <w:rPr>
                <w:rFonts w:eastAsia="MS Mincho"/>
                <w:sz w:val="22"/>
                <w:szCs w:val="22"/>
                <w:lang w:val="bg-BG"/>
              </w:rPr>
            </w:pPr>
            <w:r w:rsidRPr="005C77BD">
              <w:rPr>
                <w:rFonts w:eastAsia="MS Mincho"/>
                <w:sz w:val="22"/>
                <w:szCs w:val="22"/>
                <w:lang w:val="bg-BG"/>
              </w:rPr>
              <w:t xml:space="preserve">&lt; 50 </w:t>
            </w:r>
          </w:p>
        </w:tc>
        <w:tc>
          <w:tcPr>
            <w:tcW w:w="6853" w:type="dxa"/>
            <w:tcPrChange w:id="91" w:author="Author">
              <w:tcPr>
                <w:tcW w:w="6853" w:type="dxa"/>
              </w:tcPr>
            </w:tcPrChange>
          </w:tcPr>
          <w:p w14:paraId="0BF1D3EE" w14:textId="6D3018E3" w:rsidR="00D871AA" w:rsidRPr="005C77BD" w:rsidRDefault="00D871AA">
            <w:pPr>
              <w:pStyle w:val="TextTi12"/>
              <w:keepNext/>
              <w:keepLines/>
              <w:rPr>
                <w:rFonts w:eastAsia="MS Mincho"/>
                <w:sz w:val="22"/>
                <w:szCs w:val="22"/>
                <w:lang w:val="bg-BG"/>
              </w:rPr>
            </w:pPr>
            <w:r w:rsidRPr="005C77BD">
              <w:rPr>
                <w:rFonts w:eastAsia="MS Mincho"/>
                <w:sz w:val="22"/>
                <w:szCs w:val="22"/>
                <w:lang w:val="bg-BG"/>
              </w:rPr>
              <w:t xml:space="preserve">Прекратява се </w:t>
            </w:r>
            <w:r w:rsidR="00076376" w:rsidRPr="005C77BD">
              <w:rPr>
                <w:rFonts w:eastAsia="MS Mincho"/>
                <w:sz w:val="22"/>
                <w:szCs w:val="22"/>
                <w:lang w:val="bg-BG"/>
              </w:rPr>
              <w:t>тоцилизумаб</w:t>
            </w:r>
            <w:r w:rsidRPr="005C77BD">
              <w:rPr>
                <w:rFonts w:eastAsia="MS Mincho"/>
                <w:sz w:val="22"/>
                <w:szCs w:val="22"/>
                <w:lang w:val="bg-BG"/>
              </w:rPr>
              <w:t>.</w:t>
            </w:r>
          </w:p>
          <w:p w14:paraId="575C04F0" w14:textId="6937BA91" w:rsidR="00D871AA" w:rsidRPr="005C77BD" w:rsidRDefault="00D871AA" w:rsidP="00991E80">
            <w:pPr>
              <w:pStyle w:val="TextTi12"/>
              <w:keepNext/>
              <w:keepLines/>
              <w:rPr>
                <w:rFonts w:eastAsia="MS Mincho"/>
                <w:sz w:val="22"/>
                <w:szCs w:val="22"/>
                <w:lang w:val="bg-BG"/>
              </w:rPr>
            </w:pPr>
            <w:r w:rsidRPr="005C77BD">
              <w:rPr>
                <w:rFonts w:eastAsia="MS Mincho"/>
                <w:sz w:val="22"/>
                <w:szCs w:val="22"/>
                <w:lang w:val="bg-BG"/>
              </w:rPr>
              <w:t xml:space="preserve">Решението за прекратяване на </w:t>
            </w:r>
            <w:r w:rsidR="00076376" w:rsidRPr="005C77BD">
              <w:rPr>
                <w:rFonts w:eastAsia="MS Mincho"/>
                <w:sz w:val="22"/>
                <w:szCs w:val="22"/>
                <w:lang w:val="bg-BG"/>
              </w:rPr>
              <w:t>лечението</w:t>
            </w:r>
            <w:r w:rsidRPr="005C77BD">
              <w:rPr>
                <w:rFonts w:eastAsia="MS Mincho"/>
                <w:sz w:val="22"/>
                <w:szCs w:val="22"/>
                <w:lang w:val="bg-BG"/>
              </w:rPr>
              <w:t xml:space="preserve"> при пЮИА поради лабораторни отклонения, </w:t>
            </w:r>
            <w:r w:rsidRPr="005C77BD">
              <w:rPr>
                <w:noProof/>
                <w:sz w:val="22"/>
                <w:szCs w:val="22"/>
                <w:lang w:val="bg-BG"/>
              </w:rPr>
              <w:t>трябва да се основава на медицинската оценка на отделния пациент</w:t>
            </w:r>
            <w:r w:rsidRPr="005C77BD">
              <w:rPr>
                <w:rFonts w:eastAsia="MS Mincho"/>
                <w:sz w:val="22"/>
                <w:szCs w:val="22"/>
                <w:lang w:val="bg-BG"/>
              </w:rPr>
              <w:t>.</w:t>
            </w:r>
          </w:p>
        </w:tc>
      </w:tr>
    </w:tbl>
    <w:p w14:paraId="3BC99D50" w14:textId="77777777" w:rsidR="00D871AA" w:rsidRPr="005C77BD" w:rsidRDefault="00D871AA">
      <w:pPr>
        <w:ind w:left="567" w:hanging="567"/>
        <w:rPr>
          <w:noProof/>
          <w:szCs w:val="22"/>
          <w:lang w:val="bg-BG"/>
        </w:rPr>
      </w:pPr>
    </w:p>
    <w:p w14:paraId="40A4D44A" w14:textId="77777777" w:rsidR="00D871AA" w:rsidRPr="005C77BD" w:rsidRDefault="00D871AA">
      <w:pPr>
        <w:rPr>
          <w:noProof/>
          <w:lang w:val="bg-BG"/>
        </w:rPr>
      </w:pPr>
      <w:r w:rsidRPr="005C77BD">
        <w:rPr>
          <w:noProof/>
          <w:szCs w:val="22"/>
          <w:lang w:val="bg-BG"/>
        </w:rPr>
        <w:t>Намаляването на дозата на тоцилизумаб поради лабораторни отклонения не е проучвано при пациенти с пЮИА</w:t>
      </w:r>
      <w:r w:rsidRPr="005C77BD">
        <w:rPr>
          <w:noProof/>
          <w:lang w:val="bg-BG"/>
        </w:rPr>
        <w:t>.</w:t>
      </w:r>
    </w:p>
    <w:p w14:paraId="0E70F506" w14:textId="77777777" w:rsidR="00D871AA" w:rsidRPr="005C77BD" w:rsidRDefault="00D871AA">
      <w:pPr>
        <w:ind w:left="567" w:hanging="567"/>
        <w:rPr>
          <w:noProof/>
          <w:lang w:val="bg-BG"/>
        </w:rPr>
      </w:pPr>
    </w:p>
    <w:p w14:paraId="1E74AE5D" w14:textId="19FD417E" w:rsidR="00D871AA" w:rsidRPr="005C77BD" w:rsidRDefault="00D871AA">
      <w:pPr>
        <w:rPr>
          <w:noProof/>
          <w:lang w:val="bg-BG"/>
        </w:rPr>
      </w:pPr>
      <w:r w:rsidRPr="005C77BD">
        <w:rPr>
          <w:noProof/>
          <w:lang w:val="bg-BG"/>
        </w:rPr>
        <w:t xml:space="preserve">Наличните данни показват, че клинично подобрение се наблюдава до 12 седмици от започване на лечението с </w:t>
      </w:r>
      <w:r w:rsidR="00076376" w:rsidRPr="005C77BD">
        <w:rPr>
          <w:rFonts w:eastAsia="MS Mincho"/>
          <w:szCs w:val="22"/>
          <w:lang w:val="bg-BG"/>
        </w:rPr>
        <w:t>тоцилизумаб</w:t>
      </w:r>
      <w:r w:rsidRPr="005C77BD">
        <w:rPr>
          <w:noProof/>
          <w:lang w:val="bg-BG"/>
        </w:rPr>
        <w:t>. Продължителната терапия трябва да се обмисли внимателно при пациент, който не показва подобрение за този период от време.</w:t>
      </w:r>
    </w:p>
    <w:p w14:paraId="7D51EEB0" w14:textId="77777777" w:rsidR="00D871AA" w:rsidRPr="005C77BD" w:rsidRDefault="00D871AA">
      <w:pPr>
        <w:widowControl w:val="0"/>
        <w:rPr>
          <w:szCs w:val="22"/>
          <w:lang w:val="bg-BG"/>
        </w:rPr>
      </w:pPr>
    </w:p>
    <w:p w14:paraId="4B3ECC06" w14:textId="77777777" w:rsidR="0029464A" w:rsidRPr="005C77BD" w:rsidRDefault="0029464A" w:rsidP="0029464A">
      <w:pPr>
        <w:widowControl w:val="0"/>
        <w:outlineLvl w:val="0"/>
        <w:rPr>
          <w:i/>
          <w:szCs w:val="22"/>
          <w:u w:val="single"/>
          <w:lang w:val="bg-BG"/>
        </w:rPr>
      </w:pPr>
      <w:bookmarkStart w:id="92" w:name="_Hlk175052453"/>
      <w:r w:rsidRPr="005C77BD">
        <w:rPr>
          <w:i/>
          <w:szCs w:val="22"/>
          <w:u w:val="single"/>
          <w:lang w:val="bg-BG"/>
        </w:rPr>
        <w:t>CRS</w:t>
      </w:r>
    </w:p>
    <w:p w14:paraId="4325E636" w14:textId="772EB94D" w:rsidR="0029464A" w:rsidRPr="005A3D12" w:rsidRDefault="0029464A" w:rsidP="005A3D12">
      <w:pPr>
        <w:keepNext/>
        <w:keepLines/>
        <w:rPr>
          <w:rFonts w:cs="Arial"/>
          <w:lang w:val="bg-BG" w:eastAsia="zh-CN" w:bidi="th-TH"/>
        </w:rPr>
      </w:pPr>
      <w:r w:rsidRPr="005A3D12">
        <w:rPr>
          <w:szCs w:val="22"/>
          <w:lang w:val="bg-BG"/>
        </w:rPr>
        <w:t xml:space="preserve">При CRS </w:t>
      </w:r>
      <w:r w:rsidR="00A86965" w:rsidRPr="005C77BD">
        <w:rPr>
          <w:szCs w:val="22"/>
          <w:lang w:val="bg-BG"/>
        </w:rPr>
        <w:t xml:space="preserve">при педиатрични пациенти (на възраст 2 и повече години) </w:t>
      </w:r>
      <w:r w:rsidRPr="005A3D12">
        <w:rPr>
          <w:szCs w:val="22"/>
          <w:lang w:val="bg-BG"/>
        </w:rPr>
        <w:t xml:space="preserve">тоцилизумаб може да се използва </w:t>
      </w:r>
      <w:r w:rsidR="00A86965" w:rsidRPr="005A3D12">
        <w:rPr>
          <w:szCs w:val="22"/>
          <w:lang w:val="bg-BG"/>
        </w:rPr>
        <w:t xml:space="preserve"> със</w:t>
      </w:r>
      <w:r w:rsidRPr="005A3D12">
        <w:rPr>
          <w:szCs w:val="22"/>
          <w:lang w:val="bg-BG"/>
        </w:rPr>
        <w:t xml:space="preserve"> същата доз</w:t>
      </w:r>
      <w:r w:rsidR="00A86965" w:rsidRPr="005C77BD">
        <w:rPr>
          <w:szCs w:val="22"/>
          <w:lang w:val="bg-BG"/>
        </w:rPr>
        <w:t>ировка</w:t>
      </w:r>
      <w:r w:rsidRPr="005A3D12">
        <w:rPr>
          <w:szCs w:val="22"/>
          <w:lang w:val="bg-BG"/>
        </w:rPr>
        <w:t xml:space="preserve"> както при възрастните. Вижте точка 4.2 Дозировка и начин на приложение, подточка</w:t>
      </w:r>
      <w:r w:rsidR="00E936DE" w:rsidRPr="005A3D12">
        <w:rPr>
          <w:szCs w:val="22"/>
          <w:lang w:val="bg-BG"/>
        </w:rPr>
        <w:t xml:space="preserve"> </w:t>
      </w:r>
      <w:r w:rsidR="00C47B17" w:rsidRPr="005A3D12">
        <w:rPr>
          <w:rFonts w:cs="Arial"/>
          <w:lang w:val="bg-BG" w:eastAsia="zh-CN" w:bidi="th-TH"/>
        </w:rPr>
        <w:t xml:space="preserve"> Синдром на освобождаване на цитокини (CRS) (възрастни и педиатрични пациенти)</w:t>
      </w:r>
      <w:r w:rsidRPr="005A3D12">
        <w:rPr>
          <w:szCs w:val="22"/>
          <w:lang w:val="bg-BG"/>
        </w:rPr>
        <w:t>.</w:t>
      </w:r>
    </w:p>
    <w:bookmarkEnd w:id="92"/>
    <w:p w14:paraId="13F95BC7" w14:textId="77777777" w:rsidR="00D871AA" w:rsidRPr="005C77BD" w:rsidRDefault="00D871AA">
      <w:pPr>
        <w:widowControl w:val="0"/>
        <w:rPr>
          <w:szCs w:val="22"/>
          <w:lang w:val="bg-BG"/>
        </w:rPr>
      </w:pPr>
    </w:p>
    <w:p w14:paraId="604290B9" w14:textId="77777777" w:rsidR="00D871AA" w:rsidRPr="005C77BD" w:rsidRDefault="00D871AA">
      <w:pPr>
        <w:keepNext/>
        <w:ind w:left="567" w:hanging="567"/>
        <w:outlineLvl w:val="0"/>
        <w:rPr>
          <w:noProof/>
          <w:szCs w:val="22"/>
          <w:u w:val="single"/>
          <w:lang w:val="bg-BG"/>
        </w:rPr>
      </w:pPr>
      <w:r w:rsidRPr="005C77BD">
        <w:rPr>
          <w:noProof/>
          <w:szCs w:val="22"/>
          <w:u w:val="single"/>
          <w:lang w:val="bg-BG"/>
        </w:rPr>
        <w:t>Начин на приложение</w:t>
      </w:r>
    </w:p>
    <w:p w14:paraId="74B6E238" w14:textId="77777777" w:rsidR="005F0604" w:rsidRPr="005C77BD" w:rsidRDefault="005F0604">
      <w:pPr>
        <w:keepNext/>
        <w:ind w:left="567" w:hanging="567"/>
        <w:outlineLvl w:val="0"/>
        <w:rPr>
          <w:noProof/>
          <w:szCs w:val="22"/>
          <w:u w:val="single"/>
          <w:lang w:val="bg-BG"/>
        </w:rPr>
      </w:pPr>
    </w:p>
    <w:p w14:paraId="27117675" w14:textId="67AD3D9C" w:rsidR="00D871AA" w:rsidRPr="005C77BD" w:rsidRDefault="00D871AA">
      <w:pPr>
        <w:keepNext/>
        <w:rPr>
          <w:lang w:val="bg-BG"/>
        </w:rPr>
      </w:pPr>
      <w:r w:rsidRPr="005C77BD">
        <w:rPr>
          <w:lang w:val="bg-BG"/>
        </w:rPr>
        <w:t xml:space="preserve">След разреждане </w:t>
      </w:r>
      <w:r w:rsidR="005C7286" w:rsidRPr="005C77BD">
        <w:rPr>
          <w:lang w:val="bg-BG"/>
        </w:rPr>
        <w:t xml:space="preserve">този лекарствен продукт </w:t>
      </w:r>
      <w:r w:rsidRPr="005C77BD">
        <w:rPr>
          <w:lang w:val="bg-BG"/>
        </w:rPr>
        <w:t>трябва да се приложи под формата на интравенозна инфузия в продължение на 1 час.</w:t>
      </w:r>
      <w:r w:rsidR="000B5830" w:rsidRPr="005C77BD">
        <w:rPr>
          <w:lang w:val="bg-BG"/>
        </w:rPr>
        <w:t xml:space="preserve"> </w:t>
      </w:r>
      <w:r w:rsidR="00ED13DF" w:rsidRPr="005C77BD">
        <w:rPr>
          <w:lang w:val="bg-BG"/>
        </w:rPr>
        <w:t>Ако възникнат</w:t>
      </w:r>
      <w:r w:rsidR="000B5830" w:rsidRPr="005C77BD">
        <w:rPr>
          <w:lang w:val="bg-BG"/>
        </w:rPr>
        <w:t xml:space="preserve"> признаци и симптоми на реакция, свързана с инфузията, инфузията </w:t>
      </w:r>
      <w:r w:rsidR="00787FE5">
        <w:rPr>
          <w:lang w:val="bg-BG"/>
        </w:rPr>
        <w:t>е нужно</w:t>
      </w:r>
      <w:r w:rsidR="000B5830" w:rsidRPr="005C77BD">
        <w:rPr>
          <w:lang w:val="bg-BG"/>
        </w:rPr>
        <w:t xml:space="preserve"> да се забави или </w:t>
      </w:r>
      <w:r w:rsidR="00390562" w:rsidRPr="005C77BD">
        <w:rPr>
          <w:lang w:val="bg-BG"/>
        </w:rPr>
        <w:t>прекрати</w:t>
      </w:r>
      <w:r w:rsidR="000B5830" w:rsidRPr="005C77BD">
        <w:rPr>
          <w:lang w:val="bg-BG"/>
        </w:rPr>
        <w:t xml:space="preserve"> и незабавно </w:t>
      </w:r>
      <w:r w:rsidR="008F3D9E">
        <w:rPr>
          <w:lang w:val="bg-BG"/>
        </w:rPr>
        <w:t xml:space="preserve">трябва </w:t>
      </w:r>
      <w:r w:rsidR="000B5830" w:rsidRPr="005C77BD">
        <w:rPr>
          <w:lang w:val="bg-BG"/>
        </w:rPr>
        <w:t>да се приложат подходящи лекарствени продукти/поддържащи грижи (вж. точка 4.4).</w:t>
      </w:r>
    </w:p>
    <w:p w14:paraId="63FA2092" w14:textId="77777777" w:rsidR="00D871AA" w:rsidRPr="005C77BD" w:rsidRDefault="00D871AA">
      <w:pPr>
        <w:rPr>
          <w:lang w:val="bg-BG"/>
        </w:rPr>
      </w:pPr>
    </w:p>
    <w:p w14:paraId="0DC0787A" w14:textId="77777777" w:rsidR="00D871AA" w:rsidRPr="005C77BD" w:rsidRDefault="00D871AA">
      <w:pPr>
        <w:outlineLvl w:val="0"/>
        <w:rPr>
          <w:i/>
          <w:lang w:val="bg-BG"/>
        </w:rPr>
      </w:pPr>
      <w:r w:rsidRPr="005A3D12">
        <w:rPr>
          <w:i/>
          <w:lang w:val="bg-BG"/>
        </w:rPr>
        <w:t xml:space="preserve">Пациенти с РА, </w:t>
      </w:r>
      <w:r w:rsidRPr="005A3D12">
        <w:rPr>
          <w:rFonts w:cs="Arial"/>
          <w:i/>
          <w:lang w:val="bg-BG" w:eastAsia="zh-CN" w:bidi="th-TH"/>
        </w:rPr>
        <w:t>сЮИА,</w:t>
      </w:r>
      <w:r w:rsidRPr="005A3D12">
        <w:rPr>
          <w:i/>
          <w:lang w:val="bg-BG"/>
        </w:rPr>
        <w:t xml:space="preserve"> </w:t>
      </w:r>
      <w:r w:rsidRPr="005A3D12">
        <w:rPr>
          <w:i/>
          <w:noProof/>
          <w:szCs w:val="22"/>
          <w:lang w:val="bg-BG"/>
        </w:rPr>
        <w:t>пЮИА</w:t>
      </w:r>
      <w:r w:rsidR="004260AF" w:rsidRPr="005A3D12">
        <w:rPr>
          <w:i/>
          <w:noProof/>
          <w:szCs w:val="22"/>
          <w:lang w:val="bg-BG"/>
        </w:rPr>
        <w:t>,</w:t>
      </w:r>
      <w:r w:rsidRPr="005A3D12">
        <w:rPr>
          <w:i/>
          <w:noProof/>
          <w:szCs w:val="22"/>
          <w:lang w:val="bg-BG"/>
        </w:rPr>
        <w:t xml:space="preserve"> CRS</w:t>
      </w:r>
      <w:r w:rsidR="004260AF" w:rsidRPr="005A3D12">
        <w:rPr>
          <w:i/>
          <w:szCs w:val="22"/>
          <w:lang w:val="bg-BG"/>
        </w:rPr>
        <w:t xml:space="preserve"> и COVID-19</w:t>
      </w:r>
      <w:r w:rsidRPr="005A3D12">
        <w:rPr>
          <w:i/>
          <w:lang w:val="bg-BG"/>
        </w:rPr>
        <w:t xml:space="preserve"> ≥ 30 kg</w:t>
      </w:r>
    </w:p>
    <w:p w14:paraId="7E786758" w14:textId="2D9F08F4" w:rsidR="00D871AA" w:rsidRPr="005C77BD" w:rsidRDefault="000B5830">
      <w:pPr>
        <w:rPr>
          <w:lang w:val="bg-BG"/>
        </w:rPr>
      </w:pPr>
      <w:r w:rsidRPr="005C77BD">
        <w:rPr>
          <w:lang w:val="bg-BG"/>
        </w:rPr>
        <w:t>Този лекарствен продукт</w:t>
      </w:r>
      <w:r w:rsidR="00D871AA" w:rsidRPr="005C77BD">
        <w:rPr>
          <w:lang w:val="bg-BG"/>
        </w:rPr>
        <w:t xml:space="preserve"> </w:t>
      </w:r>
      <w:r w:rsidR="008F3D9E">
        <w:rPr>
          <w:lang w:val="bg-BG"/>
        </w:rPr>
        <w:t>е н</w:t>
      </w:r>
      <w:r w:rsidR="00D71962">
        <w:rPr>
          <w:lang w:val="bg-BG"/>
        </w:rPr>
        <w:t>ужно</w:t>
      </w:r>
      <w:r w:rsidR="00D871AA" w:rsidRPr="005C77BD">
        <w:rPr>
          <w:lang w:val="bg-BG"/>
        </w:rPr>
        <w:t xml:space="preserve"> да се разреди до краен обем от 100 ml със стерилен апирогенен инжекционен разтвор на натриев хлорид 9 mg/ml (0,9 %), като се използва асептична техника. </w:t>
      </w:r>
    </w:p>
    <w:p w14:paraId="6C218A16" w14:textId="77777777" w:rsidR="00D871AA" w:rsidRPr="005C77BD" w:rsidRDefault="00D871AA">
      <w:pPr>
        <w:rPr>
          <w:lang w:val="bg-BG"/>
        </w:rPr>
      </w:pPr>
    </w:p>
    <w:p w14:paraId="5DBB5637" w14:textId="77777777" w:rsidR="00D871AA" w:rsidRPr="005C77BD" w:rsidRDefault="00D871AA">
      <w:pPr>
        <w:widowControl w:val="0"/>
        <w:outlineLvl w:val="0"/>
        <w:rPr>
          <w:lang w:val="bg-BG"/>
        </w:rPr>
      </w:pPr>
      <w:r w:rsidRPr="005C77BD">
        <w:rPr>
          <w:lang w:val="bg-BG"/>
        </w:rPr>
        <w:t>За указания относно разреждането на лекарствения продукт преди приложение вижте точка 6.6.</w:t>
      </w:r>
    </w:p>
    <w:p w14:paraId="76E76F4B" w14:textId="77777777" w:rsidR="00D871AA" w:rsidRPr="005C77BD" w:rsidRDefault="00D871AA">
      <w:pPr>
        <w:widowControl w:val="0"/>
        <w:rPr>
          <w:lang w:val="bg-BG"/>
        </w:rPr>
      </w:pPr>
    </w:p>
    <w:p w14:paraId="27A57EFE" w14:textId="77777777" w:rsidR="00D871AA" w:rsidRPr="005A3D12" w:rsidRDefault="00D871AA">
      <w:pPr>
        <w:outlineLvl w:val="0"/>
        <w:rPr>
          <w:i/>
          <w:lang w:val="bg-BG"/>
        </w:rPr>
      </w:pPr>
      <w:r w:rsidRPr="005A3D12">
        <w:rPr>
          <w:i/>
          <w:noProof/>
          <w:lang w:val="bg-BG"/>
        </w:rPr>
        <w:t xml:space="preserve">Пациенти със </w:t>
      </w:r>
      <w:r w:rsidRPr="005A3D12">
        <w:rPr>
          <w:rFonts w:cs="Arial"/>
          <w:i/>
          <w:lang w:val="bg-BG" w:eastAsia="zh-CN" w:bidi="th-TH"/>
        </w:rPr>
        <w:t>сЮИА</w:t>
      </w:r>
      <w:r w:rsidRPr="005A3D12">
        <w:rPr>
          <w:i/>
          <w:lang w:val="bg-BG"/>
        </w:rPr>
        <w:t xml:space="preserve">, </w:t>
      </w:r>
      <w:r w:rsidRPr="005A3D12">
        <w:rPr>
          <w:i/>
          <w:noProof/>
          <w:szCs w:val="22"/>
          <w:lang w:val="bg-BG"/>
        </w:rPr>
        <w:t>пЮИА и CRS</w:t>
      </w:r>
      <w:r w:rsidRPr="005A3D12">
        <w:rPr>
          <w:i/>
          <w:lang w:val="bg-BG"/>
        </w:rPr>
        <w:t xml:space="preserve"> &lt; 30 kg</w:t>
      </w:r>
    </w:p>
    <w:p w14:paraId="13059BBC" w14:textId="50F835E0" w:rsidR="00D871AA" w:rsidRPr="005C77BD" w:rsidRDefault="00B12E2B">
      <w:pPr>
        <w:rPr>
          <w:lang w:val="bg-BG"/>
        </w:rPr>
      </w:pPr>
      <w:r w:rsidRPr="005C77BD">
        <w:rPr>
          <w:lang w:val="bg-BG"/>
        </w:rPr>
        <w:t>Този лекарствен продукт</w:t>
      </w:r>
      <w:r w:rsidR="00D871AA" w:rsidRPr="005C77BD">
        <w:rPr>
          <w:lang w:val="bg-BG"/>
        </w:rPr>
        <w:t xml:space="preserve"> </w:t>
      </w:r>
      <w:r w:rsidR="0015020D">
        <w:rPr>
          <w:lang w:val="bg-BG"/>
        </w:rPr>
        <w:t>е н</w:t>
      </w:r>
      <w:r w:rsidR="00D71962">
        <w:rPr>
          <w:lang w:val="bg-BG"/>
        </w:rPr>
        <w:t>ужно</w:t>
      </w:r>
      <w:r w:rsidR="00D871AA" w:rsidRPr="005C77BD">
        <w:rPr>
          <w:lang w:val="bg-BG"/>
        </w:rPr>
        <w:t xml:space="preserve"> да се разреди до краен обем от 50 ml със стерилен, непирогенен инжекционен разтвор на натриев хлорид 9 mg/ml (0</w:t>
      </w:r>
      <w:ins w:id="93" w:author="Author">
        <w:r w:rsidR="0094059B" w:rsidRPr="003417BC">
          <w:rPr>
            <w:lang w:val="bg-BG"/>
          </w:rPr>
          <w:t>,</w:t>
        </w:r>
      </w:ins>
      <w:del w:id="94" w:author="Author">
        <w:r w:rsidR="0094059B" w:rsidRPr="003417BC" w:rsidDel="0094059B">
          <w:rPr>
            <w:lang w:val="bg-BG"/>
          </w:rPr>
          <w:delText>.</w:delText>
        </w:r>
      </w:del>
      <w:r w:rsidR="00DA4FB1" w:rsidRPr="004617E5">
        <w:rPr>
          <w:lang w:val="bg-BG"/>
          <w:rPrChange w:id="95" w:author="Author">
            <w:rPr/>
          </w:rPrChange>
        </w:rPr>
        <w:t>9</w:t>
      </w:r>
      <w:r w:rsidR="00D871AA" w:rsidRPr="005C77BD">
        <w:rPr>
          <w:lang w:val="bg-BG"/>
        </w:rPr>
        <w:t> %), като се използва асептична техника.</w:t>
      </w:r>
    </w:p>
    <w:p w14:paraId="59343D62" w14:textId="77777777" w:rsidR="00D871AA" w:rsidRPr="005C77BD" w:rsidRDefault="00D871AA">
      <w:pPr>
        <w:rPr>
          <w:lang w:val="bg-BG"/>
        </w:rPr>
      </w:pPr>
    </w:p>
    <w:p w14:paraId="4423BA62" w14:textId="77777777" w:rsidR="00D871AA" w:rsidRPr="005C77BD" w:rsidRDefault="00D871AA">
      <w:pPr>
        <w:outlineLvl w:val="0"/>
        <w:rPr>
          <w:lang w:val="bg-BG"/>
        </w:rPr>
      </w:pPr>
      <w:r w:rsidRPr="005C77BD">
        <w:rPr>
          <w:lang w:val="bg-BG"/>
        </w:rPr>
        <w:t xml:space="preserve">За указания относно разреждането на лекарствения продукт преди приложение </w:t>
      </w:r>
      <w:r w:rsidRPr="005C77BD">
        <w:rPr>
          <w:noProof/>
          <w:lang w:val="bg-BG"/>
        </w:rPr>
        <w:t>вижте точка</w:t>
      </w:r>
      <w:r w:rsidRPr="005C77BD">
        <w:rPr>
          <w:lang w:val="bg-BG"/>
        </w:rPr>
        <w:t xml:space="preserve"> 6.6.</w:t>
      </w:r>
    </w:p>
    <w:p w14:paraId="29B21D04" w14:textId="121C34C0" w:rsidR="002B27D9" w:rsidRPr="005C77BD" w:rsidRDefault="002B27D9" w:rsidP="002B27D9">
      <w:pPr>
        <w:pStyle w:val="Standard1"/>
        <w:rPr>
          <w:szCs w:val="22"/>
          <w:lang w:val="bg-BG"/>
        </w:rPr>
      </w:pPr>
    </w:p>
    <w:p w14:paraId="4B04354D" w14:textId="77777777" w:rsidR="00D871AA" w:rsidRPr="005C77BD" w:rsidRDefault="00D871AA">
      <w:pPr>
        <w:keepNext/>
        <w:keepLines/>
        <w:ind w:left="567" w:hanging="567"/>
        <w:outlineLvl w:val="0"/>
        <w:rPr>
          <w:lang w:val="bg-BG"/>
        </w:rPr>
      </w:pPr>
      <w:r w:rsidRPr="005C77BD">
        <w:rPr>
          <w:b/>
          <w:lang w:val="bg-BG"/>
        </w:rPr>
        <w:t>4.3</w:t>
      </w:r>
      <w:r w:rsidRPr="005C77BD">
        <w:rPr>
          <w:b/>
          <w:lang w:val="bg-BG"/>
        </w:rPr>
        <w:tab/>
        <w:t>Противопоказания</w:t>
      </w:r>
    </w:p>
    <w:p w14:paraId="7B7DA110" w14:textId="77777777" w:rsidR="00D871AA" w:rsidRPr="005C77BD" w:rsidRDefault="00D871AA">
      <w:pPr>
        <w:keepNext/>
        <w:keepLines/>
        <w:rPr>
          <w:noProof/>
          <w:lang w:val="bg-BG"/>
        </w:rPr>
      </w:pPr>
    </w:p>
    <w:p w14:paraId="1D98D7B4" w14:textId="77777777" w:rsidR="00D871AA" w:rsidRPr="005C77BD" w:rsidRDefault="00D871AA">
      <w:pPr>
        <w:rPr>
          <w:lang w:val="bg-BG"/>
        </w:rPr>
      </w:pPr>
      <w:r w:rsidRPr="005C77BD">
        <w:rPr>
          <w:lang w:val="bg-BG"/>
        </w:rPr>
        <w:t>Свръхчувствителност към активното вещество или към някое от помощните вещества, изброени в точка 6.1.</w:t>
      </w:r>
    </w:p>
    <w:p w14:paraId="0B97D5A8" w14:textId="77777777" w:rsidR="00D871AA" w:rsidRPr="005C77BD" w:rsidRDefault="00D871AA">
      <w:pPr>
        <w:rPr>
          <w:lang w:val="bg-BG"/>
        </w:rPr>
      </w:pPr>
    </w:p>
    <w:p w14:paraId="5AEC4986" w14:textId="77777777" w:rsidR="00D871AA" w:rsidRPr="005C77BD" w:rsidRDefault="00D871AA">
      <w:pPr>
        <w:ind w:left="567" w:hanging="567"/>
        <w:outlineLvl w:val="0"/>
        <w:rPr>
          <w:lang w:val="bg-BG"/>
        </w:rPr>
      </w:pPr>
      <w:r w:rsidRPr="005C77BD">
        <w:rPr>
          <w:lang w:val="bg-BG"/>
        </w:rPr>
        <w:t xml:space="preserve">Активни тежки инфекции </w:t>
      </w:r>
      <w:r w:rsidR="00724339" w:rsidRPr="005C77BD">
        <w:rPr>
          <w:lang w:val="bg-BG"/>
        </w:rPr>
        <w:t xml:space="preserve">с изключение на </w:t>
      </w:r>
      <w:r w:rsidR="00724339" w:rsidRPr="005C77BD">
        <w:rPr>
          <w:szCs w:val="22"/>
          <w:lang w:val="bg-BG"/>
        </w:rPr>
        <w:t>COVID-19</w:t>
      </w:r>
      <w:r w:rsidR="00724339" w:rsidRPr="005C77BD">
        <w:rPr>
          <w:lang w:val="bg-BG"/>
        </w:rPr>
        <w:t xml:space="preserve"> </w:t>
      </w:r>
      <w:r w:rsidRPr="005C77BD">
        <w:rPr>
          <w:lang w:val="bg-BG"/>
        </w:rPr>
        <w:t>(вж. точка 4.4).</w:t>
      </w:r>
    </w:p>
    <w:p w14:paraId="35CD7C10" w14:textId="77777777" w:rsidR="00D871AA" w:rsidRPr="005C77BD" w:rsidRDefault="00D871AA">
      <w:pPr>
        <w:rPr>
          <w:noProof/>
          <w:lang w:val="bg-BG"/>
        </w:rPr>
      </w:pPr>
    </w:p>
    <w:p w14:paraId="271D383F" w14:textId="77777777" w:rsidR="00D871AA" w:rsidRPr="005C77BD" w:rsidRDefault="00D871AA">
      <w:pPr>
        <w:ind w:left="567" w:hanging="567"/>
        <w:outlineLvl w:val="0"/>
        <w:rPr>
          <w:lang w:val="bg-BG"/>
        </w:rPr>
      </w:pPr>
      <w:r w:rsidRPr="005C77BD">
        <w:rPr>
          <w:b/>
          <w:lang w:val="bg-BG"/>
        </w:rPr>
        <w:t>4.4</w:t>
      </w:r>
      <w:r w:rsidRPr="005C77BD">
        <w:rPr>
          <w:b/>
          <w:lang w:val="bg-BG"/>
        </w:rPr>
        <w:tab/>
        <w:t>Специални предупреждения и предпазни мерки при употреба</w:t>
      </w:r>
    </w:p>
    <w:p w14:paraId="270398D6" w14:textId="77777777" w:rsidR="00D871AA" w:rsidRPr="005C77BD" w:rsidRDefault="00D871AA">
      <w:pPr>
        <w:rPr>
          <w:i/>
          <w:szCs w:val="22"/>
          <w:lang w:val="bg-BG"/>
        </w:rPr>
      </w:pPr>
    </w:p>
    <w:p w14:paraId="500B1C50" w14:textId="77777777" w:rsidR="00D871AA" w:rsidRPr="005C77BD" w:rsidRDefault="00D871AA">
      <w:pPr>
        <w:ind w:left="567" w:hanging="567"/>
        <w:rPr>
          <w:kern w:val="22"/>
          <w:szCs w:val="22"/>
          <w:u w:val="single"/>
          <w:lang w:val="bg-BG"/>
        </w:rPr>
      </w:pPr>
      <w:r w:rsidRPr="005A3D12">
        <w:rPr>
          <w:kern w:val="22"/>
          <w:szCs w:val="22"/>
          <w:u w:val="single"/>
          <w:lang w:val="bg-BG"/>
        </w:rPr>
        <w:t>Проследяемост</w:t>
      </w:r>
    </w:p>
    <w:p w14:paraId="554A0958" w14:textId="77777777" w:rsidR="00D7657D" w:rsidRPr="005A3D12" w:rsidRDefault="00D7657D">
      <w:pPr>
        <w:ind w:left="567" w:hanging="567"/>
        <w:rPr>
          <w:kern w:val="22"/>
          <w:szCs w:val="22"/>
          <w:u w:val="single"/>
          <w:lang w:val="bg-BG"/>
        </w:rPr>
      </w:pPr>
    </w:p>
    <w:p w14:paraId="14555E79" w14:textId="77777777" w:rsidR="00D871AA" w:rsidRPr="005C77BD" w:rsidRDefault="00D871AA">
      <w:pPr>
        <w:rPr>
          <w:lang w:val="bg-BG"/>
        </w:rPr>
      </w:pPr>
      <w:r w:rsidRPr="005C77BD">
        <w:rPr>
          <w:szCs w:val="22"/>
          <w:lang w:val="bg-BG"/>
        </w:rPr>
        <w:t xml:space="preserve">За да се подобри възможността за проследяване на биологичните лекарствени продукти, името и </w:t>
      </w:r>
      <w:r w:rsidRPr="005C77BD">
        <w:rPr>
          <w:rFonts w:eastAsia="MS Mincho"/>
          <w:szCs w:val="22"/>
          <w:lang w:val="bg-BG"/>
        </w:rPr>
        <w:t xml:space="preserve">партидният номер </w:t>
      </w:r>
      <w:r w:rsidRPr="005C77BD">
        <w:rPr>
          <w:szCs w:val="22"/>
          <w:lang w:val="bg-BG"/>
        </w:rPr>
        <w:t>на приложения продукт трябва да се отбележат ясно.</w:t>
      </w:r>
    </w:p>
    <w:p w14:paraId="2A15F1D8" w14:textId="77777777" w:rsidR="00D871AA" w:rsidRPr="005C77BD" w:rsidRDefault="00D871AA">
      <w:pPr>
        <w:outlineLvl w:val="0"/>
        <w:rPr>
          <w:i/>
          <w:szCs w:val="22"/>
          <w:lang w:val="bg-BG"/>
        </w:rPr>
      </w:pPr>
    </w:p>
    <w:p w14:paraId="26EBB38D" w14:textId="77777777" w:rsidR="005930CE" w:rsidRPr="005A3D12" w:rsidRDefault="005930CE">
      <w:pPr>
        <w:outlineLvl w:val="0"/>
        <w:rPr>
          <w:u w:val="single"/>
          <w:lang w:val="bg-BG"/>
        </w:rPr>
      </w:pPr>
      <w:r w:rsidRPr="005A3D12">
        <w:rPr>
          <w:u w:val="single"/>
          <w:lang w:val="bg-BG"/>
        </w:rPr>
        <w:t xml:space="preserve">Пациенти с РА, </w:t>
      </w:r>
      <w:r w:rsidRPr="005A3D12">
        <w:rPr>
          <w:noProof/>
          <w:szCs w:val="22"/>
          <w:u w:val="single"/>
          <w:lang w:val="bg-BG"/>
        </w:rPr>
        <w:t>пЮИА и</w:t>
      </w:r>
      <w:r w:rsidRPr="005A3D12">
        <w:rPr>
          <w:rFonts w:cs="Arial"/>
          <w:u w:val="single"/>
          <w:lang w:val="bg-BG" w:eastAsia="zh-CN" w:bidi="th-TH"/>
        </w:rPr>
        <w:t xml:space="preserve"> сЮИА</w:t>
      </w:r>
      <w:r w:rsidRPr="005A3D12">
        <w:rPr>
          <w:u w:val="single"/>
          <w:lang w:val="bg-BG"/>
        </w:rPr>
        <w:t xml:space="preserve"> </w:t>
      </w:r>
    </w:p>
    <w:p w14:paraId="3B53F806" w14:textId="77777777" w:rsidR="005930CE" w:rsidRPr="005C77BD" w:rsidRDefault="005930CE">
      <w:pPr>
        <w:outlineLvl w:val="0"/>
        <w:rPr>
          <w:lang w:val="bg-BG"/>
        </w:rPr>
      </w:pPr>
    </w:p>
    <w:p w14:paraId="1F5EC2D1" w14:textId="77777777" w:rsidR="00D871AA" w:rsidRPr="005C77BD" w:rsidRDefault="00D871AA">
      <w:pPr>
        <w:outlineLvl w:val="0"/>
        <w:rPr>
          <w:i/>
          <w:szCs w:val="22"/>
          <w:lang w:val="bg-BG"/>
        </w:rPr>
      </w:pPr>
      <w:r w:rsidRPr="005C77BD">
        <w:rPr>
          <w:i/>
          <w:szCs w:val="22"/>
          <w:lang w:val="bg-BG"/>
        </w:rPr>
        <w:t>Инфекции</w:t>
      </w:r>
    </w:p>
    <w:p w14:paraId="11648E17" w14:textId="0B8B2301" w:rsidR="00D871AA" w:rsidRPr="005C77BD" w:rsidRDefault="00D871AA">
      <w:pPr>
        <w:rPr>
          <w:szCs w:val="22"/>
          <w:lang w:val="bg-BG"/>
        </w:rPr>
      </w:pPr>
      <w:r w:rsidRPr="005C77BD">
        <w:rPr>
          <w:lang w:val="bg-BG"/>
        </w:rPr>
        <w:t xml:space="preserve">Съобщава се за сериозни и понякога летални инфекции при пациенти, получаващи имуносупресивни средства, включително </w:t>
      </w:r>
      <w:r w:rsidR="00000F55" w:rsidRPr="005C77BD">
        <w:rPr>
          <w:lang w:val="bg-BG"/>
        </w:rPr>
        <w:t>тоцилизумаб</w:t>
      </w:r>
      <w:r w:rsidRPr="005C77BD">
        <w:rPr>
          <w:lang w:val="bg-BG"/>
        </w:rPr>
        <w:t xml:space="preserve"> (вж. точка 4.8).</w:t>
      </w:r>
      <w:r w:rsidRPr="005C77BD">
        <w:rPr>
          <w:i/>
          <w:szCs w:val="22"/>
          <w:lang w:val="bg-BG"/>
        </w:rPr>
        <w:t xml:space="preserve"> </w:t>
      </w:r>
      <w:r w:rsidRPr="005C77BD">
        <w:rPr>
          <w:szCs w:val="22"/>
          <w:lang w:val="bg-BG"/>
        </w:rPr>
        <w:t>Не трябва да се започва лечение при пациенти с активни инфекции</w:t>
      </w:r>
      <w:r w:rsidRPr="005C77BD">
        <w:rPr>
          <w:lang w:val="bg-BG"/>
        </w:rPr>
        <w:t xml:space="preserve"> (вж. точка 4.3)</w:t>
      </w:r>
      <w:r w:rsidRPr="005C77BD">
        <w:rPr>
          <w:szCs w:val="22"/>
          <w:lang w:val="bg-BG"/>
        </w:rPr>
        <w:t xml:space="preserve">. Ако пациентът развие сериозна инфекция, приложението на </w:t>
      </w:r>
      <w:r w:rsidR="0009662E" w:rsidRPr="005C77BD">
        <w:rPr>
          <w:lang w:val="bg-BG"/>
        </w:rPr>
        <w:t>тоцилизумаб</w:t>
      </w:r>
      <w:r w:rsidRPr="005C77BD">
        <w:rPr>
          <w:szCs w:val="22"/>
          <w:lang w:val="bg-BG"/>
        </w:rPr>
        <w:t xml:space="preserve"> трябва да се прекъсне до овладяване на инфекцията (вж. точка 4.8). Медицинските специалисти трябва внимателно да преценяват употребата на </w:t>
      </w:r>
      <w:r w:rsidR="0009662E" w:rsidRPr="005C77BD">
        <w:rPr>
          <w:szCs w:val="22"/>
          <w:lang w:val="bg-BG"/>
        </w:rPr>
        <w:t>този лекарствен продукт</w:t>
      </w:r>
      <w:r w:rsidRPr="005C77BD">
        <w:rPr>
          <w:szCs w:val="22"/>
          <w:lang w:val="bg-BG"/>
        </w:rPr>
        <w:t xml:space="preserve"> при пациенти с анамнеза за рецидивиращи или хронични инфекции, или със съпътстващи заболявания (напр. дивертикулит, диабет и интерстициална белодробна болест), които може да предразположат пациентите към развитие на инфекции.</w:t>
      </w:r>
    </w:p>
    <w:p w14:paraId="59ABCABE" w14:textId="77777777" w:rsidR="00D871AA" w:rsidRPr="005C77BD" w:rsidRDefault="00D871AA">
      <w:pPr>
        <w:rPr>
          <w:szCs w:val="22"/>
          <w:lang w:val="bg-BG"/>
        </w:rPr>
      </w:pPr>
    </w:p>
    <w:p w14:paraId="2E8DB251" w14:textId="77777777" w:rsidR="00D871AA" w:rsidRPr="005C77BD" w:rsidRDefault="00D871AA">
      <w:pPr>
        <w:rPr>
          <w:szCs w:val="22"/>
          <w:lang w:val="bg-BG"/>
        </w:rPr>
      </w:pPr>
      <w:r w:rsidRPr="005C77BD">
        <w:rPr>
          <w:szCs w:val="22"/>
          <w:lang w:val="bg-BG"/>
        </w:rPr>
        <w:t xml:space="preserve">Препоръчва се повишено внимание за навременно откриване на сериозна инфекция при пациенти, получаващи биологично лечение, тъй като признаците и симптомите на остро възпаление може да се намалят във връзка с потискане на реакцията в острата фаза. </w:t>
      </w:r>
      <w:r w:rsidRPr="005C77BD">
        <w:rPr>
          <w:lang w:val="bg-BG"/>
        </w:rPr>
        <w:t xml:space="preserve">Когато пациентът се оценява за наличие на потенциална инфекция, трябва да се имат предвид ефектите на тоцилизумаб върху С-реактивния протеин (CRP), неутрофилите и признаците и симптомите на инфекция. </w:t>
      </w:r>
      <w:r w:rsidRPr="005C77BD">
        <w:rPr>
          <w:szCs w:val="22"/>
          <w:lang w:val="bg-BG"/>
        </w:rPr>
        <w:t xml:space="preserve">Пациенти (включително по-малки деца със сЮИА или </w:t>
      </w:r>
      <w:r w:rsidRPr="005C77BD">
        <w:rPr>
          <w:noProof/>
          <w:szCs w:val="22"/>
          <w:lang w:val="bg-BG"/>
        </w:rPr>
        <w:t>пЮИА</w:t>
      </w:r>
      <w:r w:rsidRPr="005C77BD">
        <w:rPr>
          <w:szCs w:val="22"/>
          <w:lang w:val="bg-BG"/>
        </w:rPr>
        <w:t xml:space="preserve">, които не могат добре да опишат симптомите си) и родителите/настойниците на пациенти със сЮИА и </w:t>
      </w:r>
      <w:r w:rsidRPr="005C77BD">
        <w:rPr>
          <w:noProof/>
          <w:szCs w:val="22"/>
          <w:lang w:val="bg-BG"/>
        </w:rPr>
        <w:t>пЮИА</w:t>
      </w:r>
      <w:r w:rsidRPr="005C77BD">
        <w:rPr>
          <w:szCs w:val="22"/>
          <w:lang w:val="bg-BG"/>
        </w:rPr>
        <w:t>, трябва да са инструктирани да се свържат незабавно с медицинския специалист, когато се появят симптоми, подозрителни за инфекция, за да се осигури бърза оценка и подходящо лечение.</w:t>
      </w:r>
    </w:p>
    <w:p w14:paraId="0CFE985C" w14:textId="77777777" w:rsidR="00D871AA" w:rsidRPr="005C77BD" w:rsidRDefault="00D871AA">
      <w:pPr>
        <w:rPr>
          <w:i/>
          <w:lang w:val="bg-BG"/>
        </w:rPr>
      </w:pPr>
    </w:p>
    <w:p w14:paraId="1E27A71D" w14:textId="77777777" w:rsidR="00D871AA" w:rsidRPr="005C77BD" w:rsidRDefault="00D871AA">
      <w:pPr>
        <w:keepNext/>
        <w:keepLines/>
        <w:outlineLvl w:val="0"/>
        <w:rPr>
          <w:i/>
          <w:lang w:val="bg-BG"/>
        </w:rPr>
      </w:pPr>
      <w:r w:rsidRPr="005C77BD">
        <w:rPr>
          <w:i/>
          <w:lang w:val="bg-BG"/>
        </w:rPr>
        <w:t>Туберкулоза</w:t>
      </w:r>
      <w:r w:rsidR="0009662E" w:rsidRPr="005C77BD">
        <w:rPr>
          <w:i/>
          <w:lang w:val="bg-BG"/>
        </w:rPr>
        <w:t xml:space="preserve"> </w:t>
      </w:r>
      <w:r w:rsidR="0009662E" w:rsidRPr="005A3D12">
        <w:rPr>
          <w:i/>
          <w:lang w:val="bg-BG"/>
        </w:rPr>
        <w:t>(TБ)</w:t>
      </w:r>
    </w:p>
    <w:p w14:paraId="7242C505" w14:textId="64A04E7D" w:rsidR="00D871AA" w:rsidRPr="005C77BD" w:rsidRDefault="00D871AA">
      <w:pPr>
        <w:rPr>
          <w:lang w:val="bg-BG"/>
        </w:rPr>
      </w:pPr>
      <w:r w:rsidRPr="005C77BD">
        <w:rPr>
          <w:lang w:val="bg-BG"/>
        </w:rPr>
        <w:t xml:space="preserve">Както се препоръчва при други видове биологична терапия, пациентите с РА, </w:t>
      </w:r>
      <w:r w:rsidR="00A8050A" w:rsidRPr="005C77BD">
        <w:rPr>
          <w:rFonts w:cs="Arial"/>
          <w:lang w:val="bg-BG" w:eastAsia="zh-CN" w:bidi="th-TH"/>
        </w:rPr>
        <w:t>п</w:t>
      </w:r>
      <w:r w:rsidRPr="005C77BD">
        <w:rPr>
          <w:rFonts w:cs="Arial"/>
          <w:lang w:val="bg-BG" w:eastAsia="zh-CN" w:bidi="th-TH"/>
        </w:rPr>
        <w:t xml:space="preserve">ЮИА и </w:t>
      </w:r>
      <w:r w:rsidR="00A8050A" w:rsidRPr="005C77BD">
        <w:rPr>
          <w:noProof/>
          <w:szCs w:val="22"/>
          <w:lang w:val="bg-BG"/>
        </w:rPr>
        <w:t>с</w:t>
      </w:r>
      <w:r w:rsidRPr="005C77BD">
        <w:rPr>
          <w:noProof/>
          <w:szCs w:val="22"/>
          <w:lang w:val="bg-BG"/>
        </w:rPr>
        <w:t>ЮИА</w:t>
      </w:r>
      <w:r w:rsidRPr="005C77BD">
        <w:rPr>
          <w:lang w:val="bg-BG"/>
        </w:rPr>
        <w:t xml:space="preserve"> трябва да бъдат преглеждани за латентна TБ инфекция, преди да се започне лечение с </w:t>
      </w:r>
      <w:r w:rsidR="00A8050A" w:rsidRPr="005C77BD">
        <w:rPr>
          <w:lang w:val="bg-BG"/>
        </w:rPr>
        <w:t>тоцилизумаб</w:t>
      </w:r>
      <w:r w:rsidRPr="005C77BD">
        <w:rPr>
          <w:lang w:val="bg-BG"/>
        </w:rPr>
        <w:t xml:space="preserve">. Пациентите с латентна TБ трябва да бъдат лекувани със стандартна антимикобактериална терапия преди започване на </w:t>
      </w:r>
      <w:r w:rsidR="009A6F91" w:rsidRPr="005C77BD">
        <w:rPr>
          <w:lang w:val="bg-BG"/>
        </w:rPr>
        <w:t>лечение</w:t>
      </w:r>
      <w:r w:rsidRPr="005C77BD">
        <w:rPr>
          <w:lang w:val="bg-BG"/>
        </w:rPr>
        <w:t>. Трябва да се напомня на предписващите лекари за риска от фалшиво отрицателни резултати от кожната туберкулинова проба и от TB интерферон</w:t>
      </w:r>
      <w:r w:rsidRPr="005C77BD">
        <w:rPr>
          <w:color w:val="17365D"/>
          <w:lang w:val="bg-BG"/>
        </w:rPr>
        <w:t>-</w:t>
      </w:r>
      <w:r w:rsidRPr="005C77BD">
        <w:rPr>
          <w:lang w:val="bg-BG"/>
        </w:rPr>
        <w:t>гама базирания кръвен тест, особено при тежко болни или имунокомпроментирани пациенти.</w:t>
      </w:r>
    </w:p>
    <w:p w14:paraId="068D4795" w14:textId="77777777" w:rsidR="00D871AA" w:rsidRPr="005C77BD" w:rsidRDefault="00D871AA">
      <w:pPr>
        <w:rPr>
          <w:i/>
          <w:lang w:val="bg-BG"/>
        </w:rPr>
      </w:pPr>
    </w:p>
    <w:p w14:paraId="74FFCEDB" w14:textId="74F0065F" w:rsidR="00D871AA" w:rsidRPr="005C77BD" w:rsidRDefault="00D871AA">
      <w:pPr>
        <w:rPr>
          <w:lang w:val="bg-BG"/>
        </w:rPr>
      </w:pPr>
      <w:r w:rsidRPr="005C77BD">
        <w:rPr>
          <w:lang w:val="bg-BG"/>
        </w:rPr>
        <w:t xml:space="preserve">Пациентите трябва да се инструктират да търсят консултация с лекар, ако по време на или след терапия с </w:t>
      </w:r>
      <w:r w:rsidR="009A6F91" w:rsidRPr="005C77BD">
        <w:rPr>
          <w:lang w:val="bg-BG"/>
        </w:rPr>
        <w:t>този лекарствен продукт</w:t>
      </w:r>
      <w:r w:rsidRPr="005C77BD">
        <w:rPr>
          <w:lang w:val="bg-BG"/>
        </w:rPr>
        <w:t xml:space="preserve"> се появят признаци/симптоми, подсказващи за туберкулозна инфекция (напр. персистираща кашлица, силно отслабване/загуба на тегло, слабо повишена температура).</w:t>
      </w:r>
    </w:p>
    <w:p w14:paraId="14AF9C73" w14:textId="77777777" w:rsidR="00D871AA" w:rsidRPr="005C77BD" w:rsidRDefault="00D871AA">
      <w:pPr>
        <w:rPr>
          <w:lang w:val="bg-BG"/>
        </w:rPr>
      </w:pPr>
    </w:p>
    <w:p w14:paraId="3011A90B" w14:textId="77777777" w:rsidR="00D871AA" w:rsidRPr="005C77BD" w:rsidRDefault="00D871AA" w:rsidP="00E80B89">
      <w:pPr>
        <w:keepNext/>
        <w:keepLines/>
        <w:outlineLvl w:val="0"/>
        <w:rPr>
          <w:i/>
          <w:lang w:val="bg-BG"/>
        </w:rPr>
      </w:pPr>
      <w:r w:rsidRPr="005C77BD">
        <w:rPr>
          <w:i/>
          <w:lang w:val="bg-BG"/>
        </w:rPr>
        <w:t>Вирусно реактивиране</w:t>
      </w:r>
    </w:p>
    <w:p w14:paraId="308EC67E" w14:textId="77777777" w:rsidR="00D871AA" w:rsidRPr="005C77BD" w:rsidRDefault="00D871AA" w:rsidP="00E80B89">
      <w:pPr>
        <w:keepNext/>
        <w:keepLines/>
        <w:rPr>
          <w:lang w:val="bg-BG"/>
        </w:rPr>
      </w:pPr>
      <w:r w:rsidRPr="005C77BD">
        <w:rPr>
          <w:lang w:val="bg-BG"/>
        </w:rPr>
        <w:t>Съобщава се за вирусно реактивиране (напр. на вируса на хепатит B) при биологично лечение на РА. Пациентите, които са били положителни за хепатит при скринирането, са изключвани от клиничните изпитвания с тоцилизумаб.</w:t>
      </w:r>
    </w:p>
    <w:p w14:paraId="70618BCA" w14:textId="77777777" w:rsidR="00D871AA" w:rsidRPr="005C77BD" w:rsidRDefault="00D871AA">
      <w:pPr>
        <w:rPr>
          <w:i/>
          <w:lang w:val="bg-BG"/>
        </w:rPr>
      </w:pPr>
    </w:p>
    <w:p w14:paraId="693CB12D" w14:textId="77777777" w:rsidR="00D871AA" w:rsidRPr="005C77BD" w:rsidRDefault="00D871AA" w:rsidP="005A3D12">
      <w:pPr>
        <w:outlineLvl w:val="0"/>
        <w:rPr>
          <w:i/>
          <w:lang w:val="bg-BG"/>
        </w:rPr>
      </w:pPr>
      <w:r w:rsidRPr="005C77BD">
        <w:rPr>
          <w:i/>
          <w:lang w:val="bg-BG"/>
        </w:rPr>
        <w:t>Усложнения на дивертикулит</w:t>
      </w:r>
    </w:p>
    <w:p w14:paraId="586601A9" w14:textId="7B343E8A" w:rsidR="00D871AA" w:rsidRPr="005C77BD" w:rsidRDefault="00D871AA" w:rsidP="005A3D12">
      <w:pPr>
        <w:rPr>
          <w:lang w:val="bg-BG"/>
        </w:rPr>
      </w:pPr>
      <w:r w:rsidRPr="005C77BD">
        <w:rPr>
          <w:lang w:val="bg-BG"/>
        </w:rPr>
        <w:t xml:space="preserve">Събития на дивертикулни перфорации като усложнения на дивертикулит са докладвани нечесто при </w:t>
      </w:r>
      <w:r w:rsidR="00736033" w:rsidRPr="005C77BD">
        <w:rPr>
          <w:lang w:val="bg-BG"/>
        </w:rPr>
        <w:t>тоцилизумаб</w:t>
      </w:r>
      <w:r w:rsidRPr="005C77BD">
        <w:rPr>
          <w:lang w:val="bg-BG"/>
        </w:rPr>
        <w:t xml:space="preserve"> при пациенти с РА (вж. точка 4.8). </w:t>
      </w:r>
      <w:r w:rsidR="00736033" w:rsidRPr="005C77BD">
        <w:rPr>
          <w:lang w:val="bg-BG"/>
        </w:rPr>
        <w:t>Този лекарствен продукт</w:t>
      </w:r>
      <w:r w:rsidRPr="005C77BD">
        <w:rPr>
          <w:lang w:val="bg-BG"/>
        </w:rPr>
        <w:t xml:space="preserve"> трябва да се прилага внимателно при пациенти с анамнеза за улцерация на червата или дивертикулит. При пациентите със симптоми, потенциално показателни за усложнен дивертикулит, като коремна болка, кръвоизлив и/или необяснима промяна на обичайната функция на червата с </w:t>
      </w:r>
      <w:r w:rsidRPr="005C77BD">
        <w:rPr>
          <w:lang w:val="bg-BG"/>
        </w:rPr>
        <w:lastRenderedPageBreak/>
        <w:t>фебрилитет, трябва незабавно да се направи оценка за ранно установяване на дивертикулит, който може да бъде свързан с перфорация на стомашно-чревния тракт.</w:t>
      </w:r>
    </w:p>
    <w:p w14:paraId="5C5A82F7" w14:textId="77777777" w:rsidR="00D871AA" w:rsidRPr="005C77BD" w:rsidRDefault="00D871AA">
      <w:pPr>
        <w:rPr>
          <w:lang w:val="bg-BG"/>
        </w:rPr>
      </w:pPr>
    </w:p>
    <w:p w14:paraId="175F1E04" w14:textId="77777777" w:rsidR="00D871AA" w:rsidRPr="005C77BD" w:rsidRDefault="00D871AA">
      <w:pPr>
        <w:outlineLvl w:val="0"/>
        <w:rPr>
          <w:bCs/>
          <w:i/>
          <w:szCs w:val="22"/>
          <w:lang w:val="bg-BG"/>
        </w:rPr>
      </w:pPr>
      <w:r w:rsidRPr="005C77BD">
        <w:rPr>
          <w:i/>
          <w:szCs w:val="22"/>
          <w:lang w:val="bg-BG"/>
        </w:rPr>
        <w:t>Реакции на свръхчувствителност</w:t>
      </w:r>
    </w:p>
    <w:p w14:paraId="370F4297" w14:textId="714A5939" w:rsidR="00D871AA" w:rsidRPr="005C77BD" w:rsidRDefault="00D871AA">
      <w:pPr>
        <w:rPr>
          <w:szCs w:val="22"/>
          <w:lang w:val="bg-BG"/>
        </w:rPr>
      </w:pPr>
      <w:r w:rsidRPr="005C77BD">
        <w:rPr>
          <w:szCs w:val="22"/>
          <w:lang w:val="bg-BG"/>
        </w:rPr>
        <w:t xml:space="preserve">Съобщава се за сериозни реакции на свръхчувствителност във връзка с инфузия на </w:t>
      </w:r>
      <w:r w:rsidR="00736033" w:rsidRPr="005C77BD">
        <w:rPr>
          <w:lang w:val="bg-BG"/>
        </w:rPr>
        <w:t>тоцилизумаб</w:t>
      </w:r>
      <w:r w:rsidRPr="005C77BD">
        <w:rPr>
          <w:rFonts w:eastAsia="MS Mincho"/>
          <w:szCs w:val="22"/>
          <w:lang w:val="bg-BG"/>
        </w:rPr>
        <w:t xml:space="preserve"> (вж. точка 4.8)</w:t>
      </w:r>
      <w:r w:rsidRPr="005C77BD">
        <w:rPr>
          <w:szCs w:val="22"/>
          <w:lang w:val="bg-BG"/>
        </w:rPr>
        <w:t xml:space="preserve">. Тези реакции могат да бъдат по-тежки и потенциално фатални при пациенти, които са получили реакции на свръхчувствителност по време на предшестващи инфузии дори и след премедикация със стероиди и антихистамини. Трябва да има готовност за незабавно подходящо лечение в случай на анафилактична реакция по време на лечение. При възникване на анафилактична реакция или друга сериозна реакция на свръхчувствителност/реакция, свързана с инфузията, приложението на </w:t>
      </w:r>
      <w:r w:rsidR="00CB3B11" w:rsidRPr="005C77BD">
        <w:rPr>
          <w:lang w:val="bg-BG"/>
        </w:rPr>
        <w:t>тоцилизумаб</w:t>
      </w:r>
      <w:r w:rsidRPr="005C77BD">
        <w:rPr>
          <w:szCs w:val="22"/>
          <w:lang w:val="bg-BG"/>
        </w:rPr>
        <w:t xml:space="preserve"> трябва да се спре незабавно и </w:t>
      </w:r>
      <w:r w:rsidR="00CB3B11" w:rsidRPr="005C77BD">
        <w:rPr>
          <w:szCs w:val="22"/>
          <w:lang w:val="bg-BG"/>
        </w:rPr>
        <w:t>лечението</w:t>
      </w:r>
      <w:r w:rsidRPr="005C77BD">
        <w:rPr>
          <w:szCs w:val="22"/>
          <w:lang w:val="bg-BG"/>
        </w:rPr>
        <w:t xml:space="preserve"> да се преустанови окончателно.</w:t>
      </w:r>
    </w:p>
    <w:p w14:paraId="5F7A6B1A" w14:textId="77777777" w:rsidR="00D871AA" w:rsidRPr="005C77BD" w:rsidRDefault="00D871AA">
      <w:pPr>
        <w:rPr>
          <w:szCs w:val="22"/>
          <w:lang w:val="bg-BG"/>
        </w:rPr>
      </w:pPr>
    </w:p>
    <w:p w14:paraId="766BB2E3" w14:textId="77777777" w:rsidR="00D871AA" w:rsidRPr="005C77BD" w:rsidRDefault="00D871AA">
      <w:pPr>
        <w:outlineLvl w:val="0"/>
        <w:rPr>
          <w:i/>
          <w:szCs w:val="22"/>
          <w:lang w:val="bg-BG"/>
        </w:rPr>
      </w:pPr>
      <w:r w:rsidRPr="005C77BD">
        <w:rPr>
          <w:i/>
          <w:szCs w:val="22"/>
          <w:lang w:val="bg-BG"/>
        </w:rPr>
        <w:t>Активно чернодробно заболяване и чернодробно увреждане</w:t>
      </w:r>
    </w:p>
    <w:p w14:paraId="1CBAA4A1" w14:textId="4C4DDCD6" w:rsidR="00D871AA" w:rsidRPr="005C77BD" w:rsidRDefault="00D871AA">
      <w:pPr>
        <w:rPr>
          <w:szCs w:val="22"/>
          <w:lang w:val="bg-BG"/>
        </w:rPr>
      </w:pPr>
      <w:r w:rsidRPr="005C77BD">
        <w:rPr>
          <w:lang w:val="bg-BG"/>
        </w:rPr>
        <w:t xml:space="preserve">Лечението с </w:t>
      </w:r>
      <w:r w:rsidR="00E40951" w:rsidRPr="005C77BD">
        <w:rPr>
          <w:lang w:val="bg-BG"/>
        </w:rPr>
        <w:t>тоцилизумаб</w:t>
      </w:r>
      <w:r w:rsidRPr="005C77BD">
        <w:rPr>
          <w:lang w:val="bg-BG"/>
        </w:rPr>
        <w:t>, особено когато се прилага едновременно с MTX, може да бъде свързано с повишение на чернодробните трансаминази, поради което</w:t>
      </w:r>
      <w:r w:rsidRPr="005C77BD">
        <w:rPr>
          <w:szCs w:val="22"/>
          <w:lang w:val="bg-BG"/>
        </w:rPr>
        <w:t xml:space="preserve"> е необходимо внимателно да се обмисли лечението на пациенти с активно чернодробно заболяване или чернодробно увреждане (вж. точки 4.2 и 4.8).</w:t>
      </w:r>
    </w:p>
    <w:p w14:paraId="3F4A7933" w14:textId="77777777" w:rsidR="00D871AA" w:rsidRPr="005C77BD" w:rsidRDefault="00D871AA">
      <w:pPr>
        <w:rPr>
          <w:i/>
          <w:lang w:val="bg-BG"/>
        </w:rPr>
      </w:pPr>
    </w:p>
    <w:p w14:paraId="271862A9" w14:textId="77777777" w:rsidR="00D871AA" w:rsidRPr="005C77BD" w:rsidRDefault="00D871AA">
      <w:pPr>
        <w:rPr>
          <w:i/>
          <w:lang w:val="bg-BG"/>
        </w:rPr>
      </w:pPr>
      <w:r w:rsidRPr="005C77BD">
        <w:rPr>
          <w:i/>
          <w:lang w:val="bg-BG"/>
        </w:rPr>
        <w:t>Хепатотоксичност</w:t>
      </w:r>
    </w:p>
    <w:p w14:paraId="6D8DABA8" w14:textId="78FF9E9E" w:rsidR="00D871AA" w:rsidRPr="005C77BD" w:rsidRDefault="00D871AA">
      <w:pPr>
        <w:rPr>
          <w:lang w:val="bg-BG"/>
        </w:rPr>
      </w:pPr>
      <w:r w:rsidRPr="005C77BD">
        <w:rPr>
          <w:lang w:val="bg-BG"/>
        </w:rPr>
        <w:t xml:space="preserve">При лечение с </w:t>
      </w:r>
      <w:r w:rsidR="00E40951" w:rsidRPr="005C77BD">
        <w:rPr>
          <w:lang w:val="bg-BG"/>
        </w:rPr>
        <w:t>тоцилизумаб</w:t>
      </w:r>
      <w:r w:rsidRPr="005C77BD">
        <w:rPr>
          <w:lang w:val="bg-BG"/>
        </w:rPr>
        <w:t xml:space="preserve"> често е съобщавано преходно или интермитентно леко и умерено повишение на чернодробните трансаминази (вж. точка 4.8). Наблюдавана е повишена честота на тези увеличения, когато са използвани потенциално хепатотоксични лекарств</w:t>
      </w:r>
      <w:r w:rsidR="00A55F3C" w:rsidRPr="005C77BD">
        <w:rPr>
          <w:lang w:val="bg-BG"/>
        </w:rPr>
        <w:t>ени продукти</w:t>
      </w:r>
      <w:r w:rsidRPr="005C77BD">
        <w:rPr>
          <w:lang w:val="bg-BG"/>
        </w:rPr>
        <w:t xml:space="preserve"> (напр. MTX) в комбинация с </w:t>
      </w:r>
      <w:r w:rsidR="00A55F3C" w:rsidRPr="005C77BD">
        <w:rPr>
          <w:lang w:val="bg-BG"/>
        </w:rPr>
        <w:t>тоцилизумаб</w:t>
      </w:r>
      <w:r w:rsidRPr="005C77BD">
        <w:rPr>
          <w:lang w:val="bg-BG"/>
        </w:rPr>
        <w:t>. Когато е клинично показано, трябва да се имат предвид други чернодробни функционални тестове, включително билирубин.</w:t>
      </w:r>
    </w:p>
    <w:p w14:paraId="6EFF4A0F" w14:textId="77777777" w:rsidR="00D871AA" w:rsidRPr="005C77BD" w:rsidRDefault="00D871AA">
      <w:pPr>
        <w:rPr>
          <w:lang w:val="bg-BG"/>
        </w:rPr>
      </w:pPr>
    </w:p>
    <w:p w14:paraId="52C90F5E" w14:textId="0022534A" w:rsidR="00D871AA" w:rsidRPr="005C77BD" w:rsidRDefault="00D871AA">
      <w:pPr>
        <w:rPr>
          <w:lang w:val="bg-BG"/>
        </w:rPr>
      </w:pPr>
      <w:r w:rsidRPr="005C77BD">
        <w:rPr>
          <w:lang w:val="bg-BG"/>
        </w:rPr>
        <w:t xml:space="preserve">Сериозни лекарство-индуцирани чернодробни увреждания, включително остра чернодробна недостатъчност, хепатит и жълтеница, се наблюдават с </w:t>
      </w:r>
      <w:r w:rsidR="00A55F3C" w:rsidRPr="005C77BD">
        <w:rPr>
          <w:lang w:val="bg-BG"/>
        </w:rPr>
        <w:t>тоцилизумаб</w:t>
      </w:r>
      <w:r w:rsidRPr="005C77BD">
        <w:rPr>
          <w:lang w:val="bg-BG"/>
        </w:rPr>
        <w:t xml:space="preserve"> (вж. точка 4.8). Сериозно чернодробно увреждане настъпва в периода 2 седмици до повече от 5 години след започване на </w:t>
      </w:r>
      <w:r w:rsidR="00A55F3C" w:rsidRPr="005C77BD">
        <w:rPr>
          <w:lang w:val="bg-BG"/>
        </w:rPr>
        <w:t>лечение</w:t>
      </w:r>
      <w:r w:rsidRPr="005C77BD">
        <w:rPr>
          <w:lang w:val="bg-BG"/>
        </w:rPr>
        <w:t>. Съобщават се случаи на чернодробна недостатъчност, налагаща чернодробна трансплантация. Пациентите трябва да бъдат посъветвани незабавно да потърсят медицинска помощ, ако получат признаци и симптоми на чернодробно увреждане.</w:t>
      </w:r>
    </w:p>
    <w:p w14:paraId="065F74F9" w14:textId="77777777" w:rsidR="00D871AA" w:rsidRPr="005C77BD" w:rsidRDefault="00D871AA">
      <w:pPr>
        <w:rPr>
          <w:lang w:val="bg-BG"/>
        </w:rPr>
      </w:pPr>
    </w:p>
    <w:p w14:paraId="1717368C" w14:textId="3FE1F57B" w:rsidR="00D871AA" w:rsidRPr="005C77BD" w:rsidRDefault="00D871AA">
      <w:pPr>
        <w:rPr>
          <w:lang w:val="bg-BG"/>
        </w:rPr>
      </w:pPr>
      <w:r w:rsidRPr="005C77BD">
        <w:rPr>
          <w:lang w:val="bg-BG"/>
        </w:rPr>
        <w:t xml:space="preserve">Трябва да се подхожда внимателно, когато се обмисля започване на лечение при пациенти с повишени ALT или AST &gt; 1,5 х ULN. При пациенти с </w:t>
      </w:r>
      <w:r w:rsidR="00C144BE" w:rsidRPr="005C77BD">
        <w:rPr>
          <w:lang w:val="bg-BG"/>
        </w:rPr>
        <w:t xml:space="preserve">РА, </w:t>
      </w:r>
      <w:r w:rsidR="00C144BE" w:rsidRPr="005C77BD">
        <w:rPr>
          <w:noProof/>
          <w:szCs w:val="22"/>
          <w:lang w:val="bg-BG"/>
        </w:rPr>
        <w:t>пЮИА</w:t>
      </w:r>
      <w:r w:rsidR="00C144BE" w:rsidRPr="005C77BD">
        <w:rPr>
          <w:rFonts w:cs="Arial"/>
          <w:lang w:val="bg-BG" w:eastAsia="zh-CN" w:bidi="th-TH"/>
        </w:rPr>
        <w:t xml:space="preserve"> и сЮИА с</w:t>
      </w:r>
      <w:r w:rsidR="00C144BE" w:rsidRPr="005C77BD">
        <w:rPr>
          <w:lang w:val="bg-BG"/>
        </w:rPr>
        <w:t xml:space="preserve"> </w:t>
      </w:r>
      <w:r w:rsidRPr="005C77BD">
        <w:rPr>
          <w:lang w:val="bg-BG"/>
        </w:rPr>
        <w:t>изходни ALT или AST &gt; 5 x ULN не се препоръчва лечение.</w:t>
      </w:r>
    </w:p>
    <w:p w14:paraId="70945446" w14:textId="77777777" w:rsidR="00D871AA" w:rsidRPr="005C77BD" w:rsidRDefault="00D871AA">
      <w:pPr>
        <w:rPr>
          <w:lang w:val="bg-BG"/>
        </w:rPr>
      </w:pPr>
    </w:p>
    <w:p w14:paraId="05720336" w14:textId="5FE9E220" w:rsidR="00D871AA" w:rsidRPr="005C77BD" w:rsidRDefault="00D871AA">
      <w:pPr>
        <w:rPr>
          <w:lang w:val="bg-BG"/>
        </w:rPr>
      </w:pPr>
      <w:r w:rsidRPr="005C77BD">
        <w:rPr>
          <w:lang w:val="bg-BG"/>
        </w:rPr>
        <w:t xml:space="preserve">При пациенти с РА, пЮИА и сЮИА, нивата на ALT/AST трябва да се проследяват през 4 до 8 седмици през първите 6 месеца от лечението и през 12 седмици след това. За препоръки за изменения, включително преустановяване на </w:t>
      </w:r>
      <w:r w:rsidR="007B5DA1" w:rsidRPr="005C77BD">
        <w:rPr>
          <w:lang w:val="bg-BG"/>
        </w:rPr>
        <w:t>тоцилизумаб</w:t>
      </w:r>
      <w:r w:rsidRPr="005C77BD">
        <w:rPr>
          <w:lang w:val="bg-BG"/>
        </w:rPr>
        <w:t>, основаващи се на нивата на трансаминазите, вижте точка 4.2. При повишение на ALT или AST &gt; 3–5 x ULN, потвърдено при многократни тестове, лечението трябва да се прекъсне.</w:t>
      </w:r>
    </w:p>
    <w:p w14:paraId="01F1D2D0" w14:textId="77777777" w:rsidR="00D871AA" w:rsidRPr="005C77BD" w:rsidRDefault="00D871AA">
      <w:pPr>
        <w:rPr>
          <w:lang w:val="bg-BG"/>
        </w:rPr>
      </w:pPr>
    </w:p>
    <w:p w14:paraId="35311EC6" w14:textId="77777777" w:rsidR="00D871AA" w:rsidRPr="005C77BD" w:rsidRDefault="00D871AA">
      <w:pPr>
        <w:keepNext/>
        <w:keepLines/>
        <w:outlineLvl w:val="0"/>
        <w:rPr>
          <w:i/>
          <w:lang w:val="bg-BG"/>
        </w:rPr>
      </w:pPr>
      <w:r w:rsidRPr="005C77BD">
        <w:rPr>
          <w:i/>
          <w:lang w:val="bg-BG"/>
        </w:rPr>
        <w:t>Хематологични отклонения</w:t>
      </w:r>
    </w:p>
    <w:p w14:paraId="38766807" w14:textId="77777777" w:rsidR="00D871AA" w:rsidRPr="005C77BD" w:rsidRDefault="00D871AA">
      <w:pPr>
        <w:rPr>
          <w:lang w:val="bg-BG"/>
        </w:rPr>
      </w:pPr>
      <w:r w:rsidRPr="005C77BD">
        <w:rPr>
          <w:lang w:val="bg-BG"/>
        </w:rPr>
        <w:t>След лечение с тоцилизумаб 8 mg/kg в комбинация с MTX е наблюдавано понижение на броя на неутрофилите и тромбоцитите (вж. точка 4.8). Може да съществува повишен риск от неутропения при пациенти, които преди това са били лекувани с антагонист на TNF.</w:t>
      </w:r>
    </w:p>
    <w:p w14:paraId="318193B5" w14:textId="77777777" w:rsidR="00D871AA" w:rsidRPr="005C77BD" w:rsidRDefault="00D871AA">
      <w:pPr>
        <w:rPr>
          <w:lang w:val="bg-BG"/>
        </w:rPr>
      </w:pPr>
    </w:p>
    <w:p w14:paraId="530C6550" w14:textId="24505CC3" w:rsidR="00D871AA" w:rsidRPr="005C77BD" w:rsidRDefault="00D871AA" w:rsidP="00CF5F6C">
      <w:pPr>
        <w:keepNext/>
        <w:keepLines/>
        <w:rPr>
          <w:lang w:val="bg-BG"/>
        </w:rPr>
      </w:pPr>
      <w:r w:rsidRPr="005C77BD">
        <w:rPr>
          <w:bCs/>
          <w:lang w:val="bg-BG"/>
        </w:rPr>
        <w:lastRenderedPageBreak/>
        <w:t xml:space="preserve">При пациенти, нелекувани преди това с </w:t>
      </w:r>
      <w:r w:rsidR="00F238F0" w:rsidRPr="005C77BD">
        <w:rPr>
          <w:lang w:val="bg-BG"/>
        </w:rPr>
        <w:t>тоцилизумаб</w:t>
      </w:r>
      <w:r w:rsidRPr="005C77BD">
        <w:rPr>
          <w:bCs/>
          <w:lang w:val="bg-BG"/>
        </w:rPr>
        <w:t>, не се препоръчва започване на лечение при ANC под 2 x 10</w:t>
      </w:r>
      <w:r w:rsidRPr="005C77BD">
        <w:rPr>
          <w:bCs/>
          <w:vertAlign w:val="superscript"/>
          <w:lang w:val="bg-BG"/>
        </w:rPr>
        <w:t>9</w:t>
      </w:r>
      <w:r w:rsidRPr="005C77BD">
        <w:rPr>
          <w:bCs/>
          <w:lang w:val="bg-BG"/>
        </w:rPr>
        <w:t xml:space="preserve">/l. </w:t>
      </w:r>
      <w:r w:rsidRPr="005C77BD">
        <w:rPr>
          <w:szCs w:val="22"/>
          <w:lang w:val="bg-BG"/>
        </w:rPr>
        <w:t xml:space="preserve">Необходимо е внимателно да се обмисли започването на лечение при пациенти с нисък брой тромбоцити </w:t>
      </w:r>
      <w:r w:rsidRPr="005C77BD">
        <w:rPr>
          <w:lang w:val="bg-BG"/>
        </w:rPr>
        <w:t>(т.е. брой на тромбоцитите под 100 x 10</w:t>
      </w:r>
      <w:r w:rsidRPr="005C77BD">
        <w:rPr>
          <w:vertAlign w:val="superscript"/>
          <w:lang w:val="bg-BG"/>
        </w:rPr>
        <w:t>3</w:t>
      </w:r>
      <w:r w:rsidRPr="005C77BD">
        <w:rPr>
          <w:lang w:val="bg-BG"/>
        </w:rPr>
        <w:t>/</w:t>
      </w:r>
      <w:del w:id="96" w:author="Author">
        <w:r w:rsidRPr="005C77BD" w:rsidDel="00860C26">
          <w:rPr>
            <w:lang w:val="bg-BG"/>
          </w:rPr>
          <w:delText> </w:delText>
        </w:r>
      </w:del>
      <w:r w:rsidRPr="005C77BD">
        <w:rPr>
          <w:lang w:val="bg-BG"/>
        </w:rPr>
        <w:t>μl).</w:t>
      </w:r>
      <w:r w:rsidRPr="005C77BD">
        <w:rPr>
          <w:szCs w:val="22"/>
          <w:lang w:val="bg-BG"/>
        </w:rPr>
        <w:t xml:space="preserve"> </w:t>
      </w:r>
      <w:r w:rsidRPr="005C77BD">
        <w:rPr>
          <w:bCs/>
          <w:lang w:val="bg-BG"/>
        </w:rPr>
        <w:t>При пациенти</w:t>
      </w:r>
      <w:r w:rsidR="00D34D0E" w:rsidRPr="005C77BD">
        <w:rPr>
          <w:lang w:val="bg-BG"/>
        </w:rPr>
        <w:t xml:space="preserve"> с РА, </w:t>
      </w:r>
      <w:r w:rsidR="00F238F0" w:rsidRPr="005C77BD">
        <w:rPr>
          <w:rFonts w:cs="Arial"/>
          <w:lang w:val="bg-BG" w:eastAsia="zh-CN" w:bidi="th-TH"/>
        </w:rPr>
        <w:t>п</w:t>
      </w:r>
      <w:r w:rsidR="00E15342" w:rsidRPr="005C77BD">
        <w:rPr>
          <w:rFonts w:cs="Arial"/>
          <w:lang w:val="bg-BG" w:eastAsia="zh-CN" w:bidi="th-TH"/>
        </w:rPr>
        <w:t>ЮИА</w:t>
      </w:r>
      <w:r w:rsidR="00E15342" w:rsidRPr="005C77BD">
        <w:rPr>
          <w:noProof/>
          <w:szCs w:val="22"/>
          <w:lang w:val="bg-BG"/>
        </w:rPr>
        <w:t xml:space="preserve"> и </w:t>
      </w:r>
      <w:r w:rsidR="00F238F0" w:rsidRPr="005C77BD">
        <w:rPr>
          <w:noProof/>
          <w:szCs w:val="22"/>
          <w:lang w:val="bg-BG"/>
        </w:rPr>
        <w:t>с</w:t>
      </w:r>
      <w:r w:rsidR="00D34D0E" w:rsidRPr="005C77BD">
        <w:rPr>
          <w:noProof/>
          <w:szCs w:val="22"/>
          <w:lang w:val="bg-BG"/>
        </w:rPr>
        <w:t>ЮИА</w:t>
      </w:r>
      <w:r w:rsidRPr="005C77BD">
        <w:rPr>
          <w:bCs/>
          <w:lang w:val="bg-BG"/>
        </w:rPr>
        <w:t>, които развиват ANC &lt; 0,5 x 10</w:t>
      </w:r>
      <w:r w:rsidRPr="005C77BD">
        <w:rPr>
          <w:bCs/>
          <w:vertAlign w:val="superscript"/>
          <w:lang w:val="bg-BG"/>
        </w:rPr>
        <w:t>9</w:t>
      </w:r>
      <w:r w:rsidRPr="005C77BD">
        <w:rPr>
          <w:bCs/>
          <w:lang w:val="bg-BG"/>
        </w:rPr>
        <w:t>/</w:t>
      </w:r>
      <w:del w:id="97" w:author="Author">
        <w:r w:rsidRPr="005C77BD" w:rsidDel="00400769">
          <w:rPr>
            <w:bCs/>
            <w:lang w:val="bg-BG"/>
          </w:rPr>
          <w:delText> </w:delText>
        </w:r>
      </w:del>
      <w:r w:rsidRPr="005C77BD">
        <w:rPr>
          <w:bCs/>
          <w:lang w:val="bg-BG"/>
        </w:rPr>
        <w:t>l или брой на тромбоцитите &lt; 50 x 10</w:t>
      </w:r>
      <w:r w:rsidRPr="005C77BD">
        <w:rPr>
          <w:bCs/>
          <w:vertAlign w:val="superscript"/>
          <w:lang w:val="bg-BG"/>
        </w:rPr>
        <w:t>3</w:t>
      </w:r>
      <w:r w:rsidRPr="005C77BD">
        <w:rPr>
          <w:bCs/>
          <w:lang w:val="bg-BG"/>
        </w:rPr>
        <w:t>/</w:t>
      </w:r>
      <w:r w:rsidRPr="005C77BD">
        <w:rPr>
          <w:lang w:val="bg-BG"/>
        </w:rPr>
        <w:t>μ</w:t>
      </w:r>
      <w:r w:rsidRPr="005C77BD">
        <w:rPr>
          <w:bCs/>
          <w:lang w:val="bg-BG"/>
        </w:rPr>
        <w:t>l, не се препоръчва продължително лечение.</w:t>
      </w:r>
    </w:p>
    <w:p w14:paraId="1D9790BF" w14:textId="77777777" w:rsidR="00D871AA" w:rsidRPr="005C77BD" w:rsidRDefault="00D871AA" w:rsidP="00CF5F6C">
      <w:pPr>
        <w:keepNext/>
        <w:keepLines/>
        <w:rPr>
          <w:szCs w:val="22"/>
          <w:lang w:val="bg-BG"/>
        </w:rPr>
      </w:pPr>
    </w:p>
    <w:p w14:paraId="5A98AB54" w14:textId="73CAEAE4" w:rsidR="00D871AA" w:rsidRPr="005C77BD" w:rsidRDefault="00D871AA" w:rsidP="00CF5F6C">
      <w:pPr>
        <w:keepNext/>
        <w:keepLines/>
        <w:rPr>
          <w:lang w:val="bg-BG"/>
        </w:rPr>
      </w:pPr>
      <w:r w:rsidRPr="005C77BD">
        <w:rPr>
          <w:lang w:val="bg-BG"/>
        </w:rPr>
        <w:t xml:space="preserve">Тежката неутропения може да бъде свързана с повишен риск от сериозни инфекции, въпреки че досега няма категорична връзка между намалението на неутрофилите и възникването на сериозни инфекции по време на клиничните изпитвания с </w:t>
      </w:r>
      <w:r w:rsidR="000856B8" w:rsidRPr="005C77BD">
        <w:rPr>
          <w:lang w:val="bg-BG"/>
        </w:rPr>
        <w:t>тоцилизумаб</w:t>
      </w:r>
      <w:r w:rsidRPr="005C77BD">
        <w:rPr>
          <w:lang w:val="bg-BG"/>
        </w:rPr>
        <w:t>.</w:t>
      </w:r>
    </w:p>
    <w:p w14:paraId="2DF19B58" w14:textId="77777777" w:rsidR="00D871AA" w:rsidRPr="005C77BD" w:rsidRDefault="00D871AA">
      <w:pPr>
        <w:rPr>
          <w:lang w:val="bg-BG"/>
        </w:rPr>
      </w:pPr>
    </w:p>
    <w:p w14:paraId="28E1530A" w14:textId="4AA2179A" w:rsidR="00D871AA" w:rsidRPr="005C77BD" w:rsidRDefault="00D871AA">
      <w:pPr>
        <w:rPr>
          <w:lang w:val="bg-BG"/>
        </w:rPr>
      </w:pPr>
      <w:r w:rsidRPr="005C77BD">
        <w:rPr>
          <w:lang w:val="bg-BG"/>
        </w:rPr>
        <w:t>При пациенти с РА неутрофилите и тромбоцитите трябва да се проследяват 4 до 8 седмици след началото на лечението и след това според стандартната клинична практика. За препоръки за изменение на дозата, основаващи се на АNC и броя на тромбоцитите, вижте точка 4.2.</w:t>
      </w:r>
    </w:p>
    <w:p w14:paraId="673B78D4" w14:textId="77777777" w:rsidR="00D871AA" w:rsidRPr="005C77BD" w:rsidRDefault="00D871AA">
      <w:pPr>
        <w:rPr>
          <w:lang w:val="bg-BG"/>
        </w:rPr>
      </w:pPr>
    </w:p>
    <w:p w14:paraId="6F9740D1" w14:textId="4F74FEE6" w:rsidR="00D871AA" w:rsidRPr="005C77BD" w:rsidRDefault="00D871AA">
      <w:pPr>
        <w:rPr>
          <w:lang w:val="bg-BG"/>
        </w:rPr>
      </w:pPr>
      <w:r w:rsidRPr="005C77BD">
        <w:rPr>
          <w:lang w:val="bg-BG"/>
        </w:rPr>
        <w:t xml:space="preserve">При </w:t>
      </w:r>
      <w:r w:rsidRPr="005C77BD">
        <w:rPr>
          <w:noProof/>
          <w:lang w:val="bg-BG"/>
        </w:rPr>
        <w:t>пациенти с</w:t>
      </w:r>
      <w:r w:rsidR="000856B8" w:rsidRPr="005C77BD">
        <w:rPr>
          <w:rFonts w:cs="Arial"/>
          <w:lang w:val="bg-BG" w:eastAsia="zh-CN" w:bidi="th-TH"/>
        </w:rPr>
        <w:t xml:space="preserve"> п</w:t>
      </w:r>
      <w:r w:rsidRPr="005C77BD">
        <w:rPr>
          <w:rFonts w:cs="Arial"/>
          <w:lang w:val="bg-BG" w:eastAsia="zh-CN" w:bidi="th-TH"/>
        </w:rPr>
        <w:t xml:space="preserve">ЮИА и </w:t>
      </w:r>
      <w:r w:rsidR="000856B8" w:rsidRPr="005C77BD">
        <w:rPr>
          <w:noProof/>
          <w:szCs w:val="22"/>
          <w:lang w:val="bg-BG"/>
        </w:rPr>
        <w:t>с</w:t>
      </w:r>
      <w:r w:rsidRPr="005C77BD">
        <w:rPr>
          <w:noProof/>
          <w:szCs w:val="22"/>
          <w:lang w:val="bg-BG"/>
        </w:rPr>
        <w:t>ЮИА</w:t>
      </w:r>
      <w:r w:rsidRPr="005C77BD">
        <w:rPr>
          <w:rFonts w:cs="Arial"/>
          <w:lang w:val="bg-BG" w:eastAsia="zh-CN" w:bidi="th-TH"/>
        </w:rPr>
        <w:t xml:space="preserve"> неутрофилите и тромбоцитите </w:t>
      </w:r>
      <w:r w:rsidRPr="005C77BD">
        <w:rPr>
          <w:lang w:val="bg-BG"/>
        </w:rPr>
        <w:t xml:space="preserve">трябва да се проследяват по време на втората инфузия и след това, в съответствие с добрата клинична практика, </w:t>
      </w:r>
      <w:r w:rsidRPr="005C77BD">
        <w:rPr>
          <w:noProof/>
          <w:lang w:val="bg-BG"/>
        </w:rPr>
        <w:t>вижте точка</w:t>
      </w:r>
      <w:r w:rsidRPr="005C77BD">
        <w:rPr>
          <w:lang w:val="bg-BG"/>
        </w:rPr>
        <w:t xml:space="preserve"> 4.2.</w:t>
      </w:r>
    </w:p>
    <w:p w14:paraId="189E9008" w14:textId="77777777" w:rsidR="00D871AA" w:rsidRPr="005C77BD" w:rsidRDefault="00D871AA">
      <w:pPr>
        <w:rPr>
          <w:szCs w:val="22"/>
          <w:lang w:val="bg-BG" w:eastAsia="zh-CN"/>
        </w:rPr>
      </w:pPr>
    </w:p>
    <w:p w14:paraId="1608515C" w14:textId="77777777" w:rsidR="00D871AA" w:rsidRPr="005C77BD" w:rsidRDefault="00D871AA">
      <w:pPr>
        <w:keepNext/>
        <w:outlineLvl w:val="0"/>
        <w:rPr>
          <w:i/>
          <w:lang w:val="bg-BG"/>
        </w:rPr>
      </w:pPr>
      <w:r w:rsidRPr="005C77BD">
        <w:rPr>
          <w:i/>
          <w:lang w:val="bg-BG"/>
        </w:rPr>
        <w:t>Липидни показатели</w:t>
      </w:r>
    </w:p>
    <w:p w14:paraId="5825F0B7" w14:textId="77777777" w:rsidR="00D871AA" w:rsidRPr="005C77BD" w:rsidRDefault="00D871AA">
      <w:pPr>
        <w:rPr>
          <w:lang w:val="bg-BG"/>
        </w:rPr>
      </w:pPr>
      <w:r w:rsidRPr="005C77BD">
        <w:rPr>
          <w:lang w:val="bg-BG"/>
        </w:rPr>
        <w:t xml:space="preserve">При пациенти, лекувани с тоцилизумаб, е наблюдавано повишение на липидните показатели, включително общ холестерол, липопротеини с ниска плътност (LDL), липопротеини с висока плътност (HDL) и триглицериди (вж. точка 4.8). При повечето пациенти не се отбелязва повишение на атерогенните показатели, като повишението на общия холестерол се повлиява от лечение с липидопонижаващи средства. </w:t>
      </w:r>
    </w:p>
    <w:p w14:paraId="42908275" w14:textId="77777777" w:rsidR="00D871AA" w:rsidRPr="005C77BD" w:rsidRDefault="00D871AA">
      <w:pPr>
        <w:rPr>
          <w:lang w:val="bg-BG"/>
        </w:rPr>
      </w:pPr>
    </w:p>
    <w:p w14:paraId="3CE9A483" w14:textId="372A7794" w:rsidR="00D871AA" w:rsidRPr="005C77BD" w:rsidRDefault="00D871AA">
      <w:pPr>
        <w:rPr>
          <w:lang w:val="bg-BG"/>
        </w:rPr>
      </w:pPr>
      <w:r w:rsidRPr="005C77BD">
        <w:rPr>
          <w:lang w:val="bg-BG"/>
        </w:rPr>
        <w:t>При пациенти с</w:t>
      </w:r>
      <w:r w:rsidR="000856B8" w:rsidRPr="005C77BD">
        <w:rPr>
          <w:lang w:val="bg-BG"/>
        </w:rPr>
        <w:t xml:space="preserve"> РА,</w:t>
      </w:r>
      <w:r w:rsidRPr="005C77BD">
        <w:rPr>
          <w:lang w:val="bg-BG"/>
        </w:rPr>
        <w:t xml:space="preserve"> </w:t>
      </w:r>
      <w:r w:rsidR="000856B8" w:rsidRPr="005C77BD">
        <w:rPr>
          <w:lang w:val="bg-BG"/>
        </w:rPr>
        <w:t>п</w:t>
      </w:r>
      <w:r w:rsidRPr="005C77BD">
        <w:rPr>
          <w:rFonts w:cs="Arial"/>
          <w:lang w:val="bg-BG" w:eastAsia="zh-CN" w:bidi="th-TH"/>
        </w:rPr>
        <w:t>ЮИА</w:t>
      </w:r>
      <w:r w:rsidR="000856B8" w:rsidRPr="005C77BD">
        <w:rPr>
          <w:rFonts w:cs="Arial"/>
          <w:lang w:val="bg-BG" w:eastAsia="zh-CN" w:bidi="th-TH"/>
        </w:rPr>
        <w:t xml:space="preserve"> и</w:t>
      </w:r>
      <w:r w:rsidRPr="005C77BD">
        <w:rPr>
          <w:lang w:val="bg-BG"/>
        </w:rPr>
        <w:t xml:space="preserve"> </w:t>
      </w:r>
      <w:r w:rsidR="000856B8" w:rsidRPr="005C77BD">
        <w:rPr>
          <w:lang w:val="bg-BG"/>
        </w:rPr>
        <w:t>с</w:t>
      </w:r>
      <w:r w:rsidRPr="005C77BD">
        <w:rPr>
          <w:noProof/>
          <w:szCs w:val="22"/>
          <w:lang w:val="bg-BG"/>
        </w:rPr>
        <w:t>ЮИА</w:t>
      </w:r>
      <w:r w:rsidRPr="005C77BD">
        <w:rPr>
          <w:lang w:val="bg-BG"/>
        </w:rPr>
        <w:t>, трябва да се направи оценка на липидните показатели 4 до 8 седмици след началото на лечението. Пациентите трябва да се лекуват според местните клинични указания за лечение на хиперлипидемия.</w:t>
      </w:r>
    </w:p>
    <w:p w14:paraId="6A58FF8B" w14:textId="77777777" w:rsidR="00D871AA" w:rsidRPr="005C77BD" w:rsidRDefault="00D871AA">
      <w:pPr>
        <w:rPr>
          <w:szCs w:val="22"/>
          <w:lang w:val="bg-BG" w:eastAsia="zh-CN"/>
        </w:rPr>
      </w:pPr>
    </w:p>
    <w:p w14:paraId="73505C0C" w14:textId="77777777" w:rsidR="00D871AA" w:rsidRPr="005C77BD" w:rsidRDefault="00D871AA">
      <w:pPr>
        <w:outlineLvl w:val="0"/>
        <w:rPr>
          <w:i/>
          <w:lang w:val="bg-BG"/>
        </w:rPr>
      </w:pPr>
      <w:r w:rsidRPr="005C77BD">
        <w:rPr>
          <w:i/>
          <w:lang w:val="bg-BG"/>
        </w:rPr>
        <w:t>Неврологични нарушения</w:t>
      </w:r>
    </w:p>
    <w:p w14:paraId="6CE82F6B" w14:textId="733A41B4" w:rsidR="00D871AA" w:rsidRPr="005C77BD" w:rsidRDefault="00D871AA">
      <w:pPr>
        <w:outlineLvl w:val="0"/>
        <w:rPr>
          <w:lang w:val="bg-BG"/>
        </w:rPr>
      </w:pPr>
      <w:r w:rsidRPr="005C77BD">
        <w:rPr>
          <w:lang w:val="bg-BG"/>
        </w:rPr>
        <w:t xml:space="preserve">Лекарите трябва да бъдат особено внимателни за наличие на симптоми, потенциално показателни за нова проява на демиелинизиращи нарушения на ЦНС. Потенциалът на </w:t>
      </w:r>
      <w:r w:rsidR="004E5D0E" w:rsidRPr="005C77BD">
        <w:rPr>
          <w:lang w:val="bg-BG"/>
        </w:rPr>
        <w:t>тоцилизумаб</w:t>
      </w:r>
      <w:r w:rsidRPr="005C77BD">
        <w:rPr>
          <w:lang w:val="bg-BG"/>
        </w:rPr>
        <w:t xml:space="preserve"> за централна демиелинизация понастоящем е неизвестен.</w:t>
      </w:r>
    </w:p>
    <w:p w14:paraId="22700DD7" w14:textId="77777777" w:rsidR="00D871AA" w:rsidRPr="005C77BD" w:rsidRDefault="00D871AA">
      <w:pPr>
        <w:ind w:left="567" w:hanging="567"/>
        <w:outlineLvl w:val="0"/>
        <w:rPr>
          <w:lang w:val="bg-BG"/>
        </w:rPr>
      </w:pPr>
    </w:p>
    <w:p w14:paraId="3FCFAF39" w14:textId="77777777" w:rsidR="00D871AA" w:rsidRPr="005C77BD" w:rsidRDefault="00D871AA">
      <w:pPr>
        <w:ind w:left="567" w:hanging="567"/>
        <w:outlineLvl w:val="0"/>
        <w:rPr>
          <w:i/>
          <w:lang w:val="bg-BG"/>
        </w:rPr>
      </w:pPr>
      <w:r w:rsidRPr="005C77BD">
        <w:rPr>
          <w:i/>
          <w:lang w:val="bg-BG"/>
        </w:rPr>
        <w:t>Злокачествени заболявания</w:t>
      </w:r>
    </w:p>
    <w:p w14:paraId="1D81E770" w14:textId="77777777" w:rsidR="00D871AA" w:rsidRPr="005C77BD" w:rsidRDefault="00D871AA">
      <w:pPr>
        <w:outlineLvl w:val="0"/>
        <w:rPr>
          <w:szCs w:val="22"/>
          <w:lang w:val="bg-BG" w:eastAsia="zh-CN"/>
        </w:rPr>
      </w:pPr>
      <w:r w:rsidRPr="005C77BD">
        <w:rPr>
          <w:szCs w:val="22"/>
          <w:lang w:val="bg-BG" w:eastAsia="zh-CN"/>
        </w:rPr>
        <w:t xml:space="preserve">Рискът от злокачествени заболявания се увеличава при пациенти с РА. </w:t>
      </w:r>
      <w:r w:rsidRPr="005C77BD">
        <w:rPr>
          <w:lang w:val="bg-BG"/>
        </w:rPr>
        <w:t xml:space="preserve">Имуномодулиращите лекарствени продукти </w:t>
      </w:r>
      <w:r w:rsidRPr="005C77BD">
        <w:rPr>
          <w:szCs w:val="22"/>
          <w:lang w:val="bg-BG" w:eastAsia="zh-CN"/>
        </w:rPr>
        <w:t>може да увеличат риска от злокачествени заболявания.</w:t>
      </w:r>
      <w:r w:rsidR="004E5D0E" w:rsidRPr="005C77BD">
        <w:rPr>
          <w:szCs w:val="22"/>
          <w:lang w:val="bg-BG" w:eastAsia="zh-CN"/>
        </w:rPr>
        <w:t xml:space="preserve"> Клиничните данни са недостатъчни за оценка на потенциалната честота на злокачествени заболявания след експозиция на тоцилизумаб. Дългосрочните оценки на безопасността продължават.</w:t>
      </w:r>
    </w:p>
    <w:p w14:paraId="1B988357" w14:textId="77777777" w:rsidR="00D871AA" w:rsidRPr="005C77BD" w:rsidRDefault="00D871AA">
      <w:pPr>
        <w:rPr>
          <w:szCs w:val="22"/>
          <w:lang w:val="bg-BG"/>
        </w:rPr>
      </w:pPr>
    </w:p>
    <w:p w14:paraId="44F3574E" w14:textId="77777777" w:rsidR="00D871AA" w:rsidRPr="005C77BD" w:rsidRDefault="00D871AA">
      <w:pPr>
        <w:outlineLvl w:val="0"/>
        <w:rPr>
          <w:i/>
          <w:szCs w:val="22"/>
          <w:lang w:val="bg-BG"/>
        </w:rPr>
      </w:pPr>
      <w:r w:rsidRPr="005C77BD">
        <w:rPr>
          <w:i/>
          <w:szCs w:val="22"/>
          <w:lang w:val="bg-BG"/>
        </w:rPr>
        <w:t>Ваксинации</w:t>
      </w:r>
    </w:p>
    <w:p w14:paraId="466915BD" w14:textId="40A1AAC6" w:rsidR="00D871AA" w:rsidRPr="005C77BD" w:rsidRDefault="00D871AA">
      <w:pPr>
        <w:rPr>
          <w:lang w:val="bg-BG"/>
        </w:rPr>
      </w:pPr>
      <w:r w:rsidRPr="005C77BD">
        <w:rPr>
          <w:szCs w:val="22"/>
          <w:lang w:val="bg-BG"/>
        </w:rPr>
        <w:t xml:space="preserve">Живи и атенюирани ваксини не трябва да се прилагат едновременно с </w:t>
      </w:r>
      <w:r w:rsidR="004751B9" w:rsidRPr="005C77BD">
        <w:rPr>
          <w:szCs w:val="22"/>
          <w:lang w:val="bg-BG"/>
        </w:rPr>
        <w:t>този лекарствен продукт</w:t>
      </w:r>
      <w:r w:rsidRPr="005C77BD">
        <w:rPr>
          <w:szCs w:val="22"/>
          <w:lang w:val="bg-BG"/>
        </w:rPr>
        <w:t>, тъй като не е установена клиничната безопасност.</w:t>
      </w:r>
      <w:r w:rsidRPr="005C77BD">
        <w:rPr>
          <w:lang w:val="bg-BG"/>
        </w:rPr>
        <w:t xml:space="preserve"> В рандомизирано отворено </w:t>
      </w:r>
      <w:ins w:id="98" w:author="Author">
        <w:r w:rsidR="00400769">
          <w:rPr>
            <w:lang w:val="bg-BG"/>
          </w:rPr>
          <w:t>изпитване</w:t>
        </w:r>
      </w:ins>
      <w:del w:id="99" w:author="Author">
        <w:r w:rsidRPr="005C77BD" w:rsidDel="00400769">
          <w:rPr>
            <w:lang w:val="bg-BG"/>
          </w:rPr>
          <w:delText>проучване</w:delText>
        </w:r>
      </w:del>
      <w:r w:rsidRPr="005C77BD">
        <w:rPr>
          <w:lang w:val="bg-BG"/>
        </w:rPr>
        <w:t>, възрастни пациeнти с РА</w:t>
      </w:r>
      <w:r w:rsidR="004D7774" w:rsidRPr="005C77BD">
        <w:rPr>
          <w:lang w:val="bg-BG"/>
        </w:rPr>
        <w:t>,</w:t>
      </w:r>
      <w:r w:rsidRPr="005C77BD">
        <w:rPr>
          <w:lang w:val="bg-BG"/>
        </w:rPr>
        <w:t xml:space="preserve"> лекувани с </w:t>
      </w:r>
      <w:r w:rsidR="004751B9" w:rsidRPr="005C77BD">
        <w:rPr>
          <w:lang w:val="bg-BG"/>
        </w:rPr>
        <w:t>тоцилизумаб</w:t>
      </w:r>
      <w:r w:rsidRPr="005C77BD">
        <w:rPr>
          <w:lang w:val="bg-BG"/>
        </w:rPr>
        <w:t xml:space="preserve"> и MTX, са развили ефективен отговор към 23-валентна пневмококова полизахаридна ваксина и тетаничен анатоксин, което е сравнимо с отговора при пациенти на лечение само с МТХ. Препоръчва се при всички пациенти, особено при </w:t>
      </w:r>
      <w:r w:rsidRPr="005C77BD">
        <w:rPr>
          <w:noProof/>
          <w:lang w:val="bg-BG"/>
        </w:rPr>
        <w:t xml:space="preserve">пациентите с </w:t>
      </w:r>
      <w:r w:rsidR="008F7DB0" w:rsidRPr="005C77BD">
        <w:rPr>
          <w:rFonts w:cs="Arial"/>
          <w:lang w:val="bg-BG" w:eastAsia="zh-CN" w:bidi="th-TH"/>
        </w:rPr>
        <w:t>п</w:t>
      </w:r>
      <w:r w:rsidRPr="005C77BD">
        <w:rPr>
          <w:rFonts w:cs="Arial"/>
          <w:lang w:val="bg-BG" w:eastAsia="zh-CN" w:bidi="th-TH"/>
        </w:rPr>
        <w:t xml:space="preserve">ЮИА и </w:t>
      </w:r>
      <w:r w:rsidR="008F7DB0" w:rsidRPr="005C77BD">
        <w:rPr>
          <w:noProof/>
          <w:szCs w:val="22"/>
          <w:lang w:val="bg-BG"/>
        </w:rPr>
        <w:t>с</w:t>
      </w:r>
      <w:r w:rsidRPr="005C77BD">
        <w:rPr>
          <w:noProof/>
          <w:szCs w:val="22"/>
          <w:lang w:val="bg-BG"/>
        </w:rPr>
        <w:t>ЮИА</w:t>
      </w:r>
      <w:r w:rsidRPr="005C77BD">
        <w:rPr>
          <w:rFonts w:cs="Arial"/>
          <w:lang w:val="bg-BG" w:eastAsia="zh-CN" w:bidi="th-TH"/>
        </w:rPr>
        <w:t>, да бъдат</w:t>
      </w:r>
      <w:r w:rsidRPr="005C77BD">
        <w:rPr>
          <w:lang w:val="bg-BG"/>
        </w:rPr>
        <w:t xml:space="preserve"> направени всички имунизации, в съответствие със съвременните ръководства за имунизации, преди започване на лечение. Интервалът между ваксинациите с живи ваксини и започването на терапията трябва да бъде в съответствие с настоящите указания за имунизация по отношение на имуносупресивните средства.</w:t>
      </w:r>
    </w:p>
    <w:p w14:paraId="4873DBA9" w14:textId="77777777" w:rsidR="00D871AA" w:rsidRPr="005C77BD" w:rsidRDefault="00D871AA">
      <w:pPr>
        <w:rPr>
          <w:lang w:val="bg-BG"/>
        </w:rPr>
      </w:pPr>
    </w:p>
    <w:p w14:paraId="1FBEC0BB" w14:textId="77777777" w:rsidR="00D871AA" w:rsidRPr="005C77BD" w:rsidRDefault="00D871AA">
      <w:pPr>
        <w:keepNext/>
        <w:outlineLvl w:val="0"/>
        <w:rPr>
          <w:i/>
          <w:lang w:val="bg-BG"/>
        </w:rPr>
      </w:pPr>
      <w:r w:rsidRPr="005C77BD">
        <w:rPr>
          <w:i/>
          <w:lang w:val="bg-BG"/>
        </w:rPr>
        <w:t>Сърдечно-съдов риск</w:t>
      </w:r>
    </w:p>
    <w:p w14:paraId="73F493B5" w14:textId="77777777" w:rsidR="00D871AA" w:rsidRPr="005C77BD" w:rsidRDefault="00D871AA">
      <w:pPr>
        <w:rPr>
          <w:lang w:val="bg-BG"/>
        </w:rPr>
      </w:pPr>
      <w:r w:rsidRPr="005C77BD">
        <w:rPr>
          <w:lang w:val="bg-BG"/>
        </w:rPr>
        <w:t>При пациентите с РА съществува повишен риск от сърдечно-съдови нарушения и рисковите фактори (напр. хипертония, хиперлипидемия) трябва да се контролират като част от обичайните стандартни грижи.</w:t>
      </w:r>
    </w:p>
    <w:p w14:paraId="08D3756D" w14:textId="77777777" w:rsidR="00D871AA" w:rsidRPr="005C77BD" w:rsidRDefault="00D871AA">
      <w:pPr>
        <w:rPr>
          <w:lang w:val="bg-BG"/>
        </w:rPr>
      </w:pPr>
    </w:p>
    <w:p w14:paraId="334C9504" w14:textId="77777777" w:rsidR="00D871AA" w:rsidRPr="005C77BD" w:rsidRDefault="00D871AA">
      <w:pPr>
        <w:keepNext/>
        <w:keepLines/>
        <w:outlineLvl w:val="0"/>
        <w:rPr>
          <w:i/>
          <w:lang w:val="bg-BG"/>
        </w:rPr>
      </w:pPr>
      <w:r w:rsidRPr="005C77BD">
        <w:rPr>
          <w:i/>
          <w:lang w:val="bg-BG"/>
        </w:rPr>
        <w:lastRenderedPageBreak/>
        <w:t>Комбинация с TNF антагонисти</w:t>
      </w:r>
    </w:p>
    <w:p w14:paraId="1BFD79B2" w14:textId="0473181B" w:rsidR="00D871AA" w:rsidRPr="005C77BD" w:rsidRDefault="00D871AA">
      <w:pPr>
        <w:rPr>
          <w:lang w:val="bg-BG"/>
        </w:rPr>
      </w:pPr>
      <w:r w:rsidRPr="005C77BD">
        <w:rPr>
          <w:lang w:val="bg-BG"/>
        </w:rPr>
        <w:t xml:space="preserve">Няма опит с употребата на </w:t>
      </w:r>
      <w:r w:rsidR="008F7DB0" w:rsidRPr="005C77BD">
        <w:rPr>
          <w:lang w:val="bg-BG"/>
        </w:rPr>
        <w:t>тоцилизумаб</w:t>
      </w:r>
      <w:r w:rsidRPr="005C77BD">
        <w:rPr>
          <w:lang w:val="bg-BG"/>
        </w:rPr>
        <w:t xml:space="preserve"> и ТNF антагонисти или друго биологично лечение при пациенти с РА, </w:t>
      </w:r>
      <w:r w:rsidR="008F7DB0" w:rsidRPr="005C77BD">
        <w:rPr>
          <w:lang w:val="bg-BG"/>
        </w:rPr>
        <w:t>п</w:t>
      </w:r>
      <w:r w:rsidRPr="005C77BD">
        <w:rPr>
          <w:lang w:val="bg-BG"/>
        </w:rPr>
        <w:t xml:space="preserve">ЮИА или </w:t>
      </w:r>
      <w:r w:rsidR="008F7DB0" w:rsidRPr="005C77BD">
        <w:rPr>
          <w:noProof/>
          <w:szCs w:val="22"/>
          <w:lang w:val="bg-BG"/>
        </w:rPr>
        <w:t>с</w:t>
      </w:r>
      <w:r w:rsidRPr="005C77BD">
        <w:rPr>
          <w:noProof/>
          <w:szCs w:val="22"/>
          <w:lang w:val="bg-BG"/>
        </w:rPr>
        <w:t>ЮИА</w:t>
      </w:r>
      <w:r w:rsidRPr="005C77BD">
        <w:rPr>
          <w:lang w:val="bg-BG"/>
        </w:rPr>
        <w:t xml:space="preserve">. Не се препоръчва употребата на </w:t>
      </w:r>
      <w:r w:rsidR="008F7DB0" w:rsidRPr="005C77BD">
        <w:rPr>
          <w:lang w:val="bg-BG"/>
        </w:rPr>
        <w:t>този лека</w:t>
      </w:r>
      <w:r w:rsidR="004D7774" w:rsidRPr="005C77BD">
        <w:rPr>
          <w:lang w:val="bg-BG"/>
        </w:rPr>
        <w:t>р</w:t>
      </w:r>
      <w:r w:rsidR="008F7DB0" w:rsidRPr="005C77BD">
        <w:rPr>
          <w:lang w:val="bg-BG"/>
        </w:rPr>
        <w:t>ствен продукт</w:t>
      </w:r>
      <w:r w:rsidRPr="005C77BD">
        <w:rPr>
          <w:lang w:val="bg-BG"/>
        </w:rPr>
        <w:t xml:space="preserve"> и други биологични средства.</w:t>
      </w:r>
    </w:p>
    <w:p w14:paraId="663260D4" w14:textId="77777777" w:rsidR="00D871AA" w:rsidRPr="005C77BD" w:rsidRDefault="00D871AA">
      <w:pPr>
        <w:rPr>
          <w:i/>
          <w:lang w:val="bg-BG"/>
        </w:rPr>
      </w:pPr>
    </w:p>
    <w:p w14:paraId="35B98393" w14:textId="7D28F10B" w:rsidR="00D871AA" w:rsidRPr="005C77BD" w:rsidDel="00ED40FE" w:rsidRDefault="00D871AA">
      <w:pPr>
        <w:outlineLvl w:val="0"/>
        <w:rPr>
          <w:del w:id="100" w:author="Author"/>
          <w:i/>
          <w:lang w:val="bg-BG"/>
        </w:rPr>
      </w:pPr>
      <w:del w:id="101" w:author="Author">
        <w:r w:rsidRPr="005C77BD" w:rsidDel="00ED40FE">
          <w:rPr>
            <w:i/>
            <w:lang w:val="bg-BG"/>
          </w:rPr>
          <w:delText>Натрий</w:delText>
        </w:r>
      </w:del>
    </w:p>
    <w:p w14:paraId="28F98116" w14:textId="04D73BF4" w:rsidR="00D871AA" w:rsidRPr="005C77BD" w:rsidDel="00ED40FE" w:rsidRDefault="007A49A9">
      <w:pPr>
        <w:rPr>
          <w:del w:id="102" w:author="Author"/>
          <w:lang w:val="bg-BG"/>
        </w:rPr>
      </w:pPr>
      <w:del w:id="103" w:author="Author">
        <w:r w:rsidRPr="005C77BD" w:rsidDel="00ED40FE">
          <w:rPr>
            <w:lang w:val="bg-BG"/>
          </w:rPr>
          <w:delText xml:space="preserve">След разреждане с </w:delText>
        </w:r>
        <w:r w:rsidR="009F0F90" w:rsidRPr="005C77BD" w:rsidDel="00ED40FE">
          <w:rPr>
            <w:lang w:val="bg-BG"/>
          </w:rPr>
          <w:delText xml:space="preserve">натриев хлорид </w:delText>
        </w:r>
        <w:r w:rsidRPr="005C77BD" w:rsidDel="00ED40FE">
          <w:rPr>
            <w:lang w:val="bg-BG"/>
          </w:rPr>
          <w:delText>0,9</w:delText>
        </w:r>
        <w:r w:rsidR="000237F4" w:rsidRPr="005C77BD" w:rsidDel="00ED40FE">
          <w:rPr>
            <w:lang w:val="bg-BG"/>
          </w:rPr>
          <w:delText> </w:delText>
        </w:r>
        <w:r w:rsidRPr="005C77BD" w:rsidDel="00ED40FE">
          <w:rPr>
            <w:lang w:val="bg-BG"/>
          </w:rPr>
          <w:delText>% разтвор</w:delText>
        </w:r>
        <w:r w:rsidR="009F0F90" w:rsidRPr="005C77BD" w:rsidDel="00ED40FE">
          <w:rPr>
            <w:lang w:val="bg-BG"/>
          </w:rPr>
          <w:delText xml:space="preserve"> </w:delText>
        </w:r>
        <w:r w:rsidRPr="005C77BD" w:rsidDel="00ED40FE">
          <w:rPr>
            <w:lang w:val="bg-BG"/>
          </w:rPr>
          <w:delText>т</w:delText>
        </w:r>
        <w:r w:rsidR="00D871AA" w:rsidRPr="005C77BD" w:rsidDel="00ED40FE">
          <w:rPr>
            <w:lang w:val="bg-BG"/>
          </w:rPr>
          <w:delText xml:space="preserve">ози лекарствен продукт съдържа  </w:delText>
        </w:r>
        <w:r w:rsidRPr="005C77BD" w:rsidDel="00ED40FE">
          <w:rPr>
            <w:lang w:val="bg-BG"/>
          </w:rPr>
          <w:delText>230,6</w:delText>
        </w:r>
        <w:r w:rsidR="00D871AA" w:rsidRPr="005C77BD" w:rsidDel="00ED40FE">
          <w:rPr>
            <w:lang w:val="bg-BG"/>
          </w:rPr>
          <w:delText xml:space="preserve"> mg натрий при максимална доза </w:delText>
        </w:r>
        <w:r w:rsidRPr="005C77BD" w:rsidDel="00ED40FE">
          <w:rPr>
            <w:lang w:val="bg-BG"/>
          </w:rPr>
          <w:delText>800</w:delText>
        </w:r>
        <w:r w:rsidR="00D871AA" w:rsidRPr="005C77BD" w:rsidDel="00ED40FE">
          <w:rPr>
            <w:lang w:val="bg-BG"/>
          </w:rPr>
          <w:delText> mg</w:delText>
        </w:r>
        <w:r w:rsidR="0074707C" w:rsidRPr="005C77BD" w:rsidDel="00ED40FE">
          <w:rPr>
            <w:lang w:val="bg-BG"/>
          </w:rPr>
          <w:delText>, еквивалентн</w:delText>
        </w:r>
        <w:r w:rsidR="009F0F90" w:rsidRPr="005C77BD" w:rsidDel="00ED40FE">
          <w:rPr>
            <w:lang w:val="bg-BG"/>
          </w:rPr>
          <w:delText>и</w:delText>
        </w:r>
        <w:r w:rsidR="0074707C" w:rsidRPr="005C77BD" w:rsidDel="00ED40FE">
          <w:rPr>
            <w:lang w:val="bg-BG"/>
          </w:rPr>
          <w:delText xml:space="preserve"> на 11,5</w:delText>
        </w:r>
        <w:r w:rsidR="000237F4" w:rsidRPr="005C77BD" w:rsidDel="00ED40FE">
          <w:rPr>
            <w:lang w:val="bg-BG"/>
          </w:rPr>
          <w:delText> </w:delText>
        </w:r>
        <w:r w:rsidR="0074707C" w:rsidRPr="005C77BD" w:rsidDel="00ED40FE">
          <w:rPr>
            <w:lang w:val="bg-BG"/>
          </w:rPr>
          <w:delText xml:space="preserve">% от препоръчителния </w:delText>
        </w:r>
        <w:r w:rsidR="009F0F90" w:rsidRPr="005C77BD" w:rsidDel="00ED40FE">
          <w:rPr>
            <w:lang w:val="bg-BG"/>
          </w:rPr>
          <w:delText xml:space="preserve">според СЗО </w:delText>
        </w:r>
        <w:r w:rsidR="0074707C" w:rsidRPr="005C77BD" w:rsidDel="00ED40FE">
          <w:rPr>
            <w:lang w:val="bg-BG"/>
          </w:rPr>
          <w:delText xml:space="preserve">максимален дневен хранителен прием </w:delText>
        </w:r>
        <w:r w:rsidR="00026718" w:rsidRPr="005C77BD" w:rsidDel="00ED40FE">
          <w:rPr>
            <w:lang w:val="bg-BG"/>
          </w:rPr>
          <w:delText xml:space="preserve">от 2 g натрий </w:delText>
        </w:r>
        <w:r w:rsidR="0074707C" w:rsidRPr="005C77BD" w:rsidDel="00ED40FE">
          <w:rPr>
            <w:lang w:val="bg-BG"/>
          </w:rPr>
          <w:delText>за възрастен.</w:delText>
        </w:r>
      </w:del>
    </w:p>
    <w:p w14:paraId="06D9E4F0" w14:textId="5023AE9F" w:rsidR="00CB5585" w:rsidRPr="005C77BD" w:rsidDel="00ED40FE" w:rsidRDefault="00CB5585" w:rsidP="00CB5585">
      <w:pPr>
        <w:pStyle w:val="Standard1"/>
        <w:rPr>
          <w:del w:id="104" w:author="Author"/>
          <w:szCs w:val="22"/>
          <w:lang w:val="bg-BG"/>
        </w:rPr>
      </w:pPr>
    </w:p>
    <w:p w14:paraId="70308AA6" w14:textId="7DFA83FC" w:rsidR="00CB5585" w:rsidRPr="005A3D12" w:rsidDel="00ED40FE" w:rsidRDefault="00CB5585" w:rsidP="005A3D12">
      <w:pPr>
        <w:pStyle w:val="Standard1"/>
        <w:keepNext/>
        <w:keepLines/>
        <w:rPr>
          <w:del w:id="105" w:author="Author"/>
          <w:i/>
          <w:szCs w:val="22"/>
          <w:lang w:val="bg-BG"/>
        </w:rPr>
      </w:pPr>
      <w:del w:id="106" w:author="Author">
        <w:r w:rsidRPr="005A3D12" w:rsidDel="00ED40FE">
          <w:rPr>
            <w:i/>
            <w:szCs w:val="22"/>
            <w:lang w:val="bg-BG"/>
          </w:rPr>
          <w:delText>Полисорбат</w:delText>
        </w:r>
      </w:del>
    </w:p>
    <w:p w14:paraId="1143FCBE" w14:textId="2547DE6C" w:rsidR="00CB5585" w:rsidRPr="005C77BD" w:rsidDel="00ED40FE" w:rsidRDefault="00CB5585" w:rsidP="005A3D12">
      <w:pPr>
        <w:pStyle w:val="Standard1"/>
        <w:keepNext/>
        <w:keepLines/>
        <w:rPr>
          <w:del w:id="107" w:author="Author"/>
          <w:szCs w:val="22"/>
          <w:lang w:val="bg-BG"/>
        </w:rPr>
      </w:pPr>
      <w:del w:id="108" w:author="Author">
        <w:r w:rsidRPr="005C77BD" w:rsidDel="00ED40FE">
          <w:rPr>
            <w:szCs w:val="22"/>
            <w:lang w:val="bg-BG"/>
          </w:rPr>
          <w:delText xml:space="preserve">Това лекарство съдържа 2 mg полисорбат 80 във всеки флакон от 80 mg, 5 mg полисорбат 80 във всеки флакон от 200 mg и 10 mg полисорбат 80 във всеки флакон от 400 mg, </w:delText>
        </w:r>
        <w:r w:rsidR="00026718" w:rsidRPr="005C77BD" w:rsidDel="00ED40FE">
          <w:rPr>
            <w:szCs w:val="22"/>
            <w:lang w:val="bg-BG"/>
          </w:rPr>
          <w:delText>които са</w:delText>
        </w:r>
        <w:r w:rsidRPr="005C77BD" w:rsidDel="00ED40FE">
          <w:rPr>
            <w:szCs w:val="22"/>
            <w:lang w:val="bg-BG"/>
          </w:rPr>
          <w:delText xml:space="preserve"> еквивалентн</w:delText>
        </w:r>
        <w:r w:rsidR="00026718" w:rsidRPr="005C77BD" w:rsidDel="00ED40FE">
          <w:rPr>
            <w:szCs w:val="22"/>
            <w:lang w:val="bg-BG"/>
          </w:rPr>
          <w:delText>и</w:delText>
        </w:r>
        <w:r w:rsidRPr="005C77BD" w:rsidDel="00ED40FE">
          <w:rPr>
            <w:szCs w:val="22"/>
            <w:lang w:val="bg-BG"/>
          </w:rPr>
          <w:delText xml:space="preserve"> на 0,5 mg/ml. </w:delText>
        </w:r>
      </w:del>
    </w:p>
    <w:p w14:paraId="7843B101" w14:textId="4D6B2B86" w:rsidR="002F231A" w:rsidRPr="00470B10" w:rsidDel="00ED40FE" w:rsidRDefault="00CB5585">
      <w:pPr>
        <w:pStyle w:val="Standard1"/>
        <w:rPr>
          <w:del w:id="109" w:author="Author"/>
          <w:szCs w:val="22"/>
          <w:lang w:val="bg-BG"/>
        </w:rPr>
      </w:pPr>
      <w:del w:id="110" w:author="Author">
        <w:r w:rsidRPr="005C77BD" w:rsidDel="00ED40FE">
          <w:rPr>
            <w:szCs w:val="22"/>
            <w:lang w:val="bg-BG"/>
          </w:rPr>
          <w:delText>Полисорбатите могат да предизвикат алергични реакции.</w:delText>
        </w:r>
        <w:r w:rsidR="000628ED" w:rsidRPr="005A3D12" w:rsidDel="00ED40FE">
          <w:rPr>
            <w:szCs w:val="22"/>
            <w:lang w:val="bg-BG"/>
          </w:rPr>
          <w:delText xml:space="preserve"> </w:delText>
        </w:r>
        <w:r w:rsidR="00CF7B50" w:rsidRPr="005A3D12" w:rsidDel="00ED40FE">
          <w:rPr>
            <w:szCs w:val="22"/>
            <w:lang w:val="bg-BG"/>
          </w:rPr>
          <w:delText>Известните алергии на пациентите трябва да се вземат предвид.</w:delText>
        </w:r>
      </w:del>
    </w:p>
    <w:p w14:paraId="57EA651A" w14:textId="3B6DF90E" w:rsidR="001658C5" w:rsidRPr="005C77BD" w:rsidDel="00400769" w:rsidRDefault="001658C5" w:rsidP="005A3D12">
      <w:pPr>
        <w:pStyle w:val="Standard1"/>
        <w:keepNext/>
        <w:keepLines/>
        <w:rPr>
          <w:del w:id="111" w:author="Author"/>
          <w:szCs w:val="22"/>
          <w:highlight w:val="cyan"/>
          <w:lang w:val="bg-BG"/>
        </w:rPr>
      </w:pPr>
    </w:p>
    <w:p w14:paraId="56358C75" w14:textId="77777777" w:rsidR="002F231A" w:rsidRPr="005A3D12" w:rsidRDefault="002F231A" w:rsidP="005A3D12">
      <w:pPr>
        <w:pStyle w:val="Standard1"/>
        <w:keepNext/>
        <w:keepLines/>
        <w:rPr>
          <w:szCs w:val="22"/>
          <w:u w:val="single"/>
          <w:lang w:val="bg-BG"/>
        </w:rPr>
      </w:pPr>
      <w:r w:rsidRPr="005A3D12">
        <w:rPr>
          <w:szCs w:val="22"/>
          <w:u w:val="single"/>
          <w:lang w:val="bg-BG"/>
        </w:rPr>
        <w:t>Пациенти с COVID-19</w:t>
      </w:r>
    </w:p>
    <w:p w14:paraId="5F5A4190" w14:textId="77777777" w:rsidR="002F231A" w:rsidRPr="005C77BD" w:rsidRDefault="002F231A" w:rsidP="005A3D12">
      <w:pPr>
        <w:pStyle w:val="Standard1"/>
        <w:keepNext/>
        <w:keepLines/>
        <w:rPr>
          <w:szCs w:val="22"/>
          <w:lang w:val="bg-BG"/>
        </w:rPr>
      </w:pPr>
    </w:p>
    <w:p w14:paraId="24922215" w14:textId="7AA88E30" w:rsidR="005764A4" w:rsidRPr="005C77BD" w:rsidRDefault="009E1D54">
      <w:pPr>
        <w:pStyle w:val="Standard1"/>
        <w:ind w:left="567" w:hanging="567"/>
        <w:rPr>
          <w:szCs w:val="22"/>
          <w:lang w:val="bg-BG"/>
        </w:rPr>
        <w:pPrChange w:id="112" w:author="Author">
          <w:pPr>
            <w:pStyle w:val="Standard1"/>
          </w:pPr>
        </w:pPrChange>
      </w:pPr>
      <w:r w:rsidRPr="005C77BD">
        <w:rPr>
          <w:noProof/>
          <w:lang w:val="bg-BG"/>
        </w:rPr>
        <w:sym w:font="Symbol" w:char="F0B7"/>
      </w:r>
      <w:r w:rsidRPr="005C77BD">
        <w:rPr>
          <w:noProof/>
          <w:lang w:val="bg-BG"/>
        </w:rPr>
        <w:tab/>
      </w:r>
      <w:r w:rsidR="00DB1C1C" w:rsidRPr="005C77BD">
        <w:rPr>
          <w:szCs w:val="22"/>
          <w:lang w:val="bg-BG"/>
        </w:rPr>
        <w:t xml:space="preserve">Ефикасността на </w:t>
      </w:r>
      <w:r w:rsidR="001658C5" w:rsidRPr="005C77BD">
        <w:rPr>
          <w:szCs w:val="22"/>
          <w:lang w:val="bg-BG"/>
        </w:rPr>
        <w:t>този лекарствен продукт</w:t>
      </w:r>
      <w:r w:rsidR="00FB1537" w:rsidRPr="005C77BD">
        <w:rPr>
          <w:lang w:val="bg-BG"/>
        </w:rPr>
        <w:t xml:space="preserve"> </w:t>
      </w:r>
      <w:r w:rsidR="00DB1C1C" w:rsidRPr="005C77BD">
        <w:rPr>
          <w:szCs w:val="22"/>
          <w:lang w:val="bg-BG"/>
        </w:rPr>
        <w:t xml:space="preserve">не е установена при лечение на пациенти с </w:t>
      </w:r>
      <w:r w:rsidR="002F231A" w:rsidRPr="005C77BD">
        <w:rPr>
          <w:szCs w:val="22"/>
          <w:lang w:val="bg-BG"/>
        </w:rPr>
        <w:t>COVID-19</w:t>
      </w:r>
      <w:r w:rsidR="00DB1C1C" w:rsidRPr="005C77BD">
        <w:rPr>
          <w:szCs w:val="22"/>
          <w:lang w:val="bg-BG"/>
        </w:rPr>
        <w:t>,</w:t>
      </w:r>
      <w:r w:rsidR="00FB1537" w:rsidRPr="005C77BD">
        <w:rPr>
          <w:szCs w:val="22"/>
          <w:lang w:val="bg-BG"/>
        </w:rPr>
        <w:t xml:space="preserve"> </w:t>
      </w:r>
      <w:r w:rsidR="005764A4" w:rsidRPr="005C77BD">
        <w:rPr>
          <w:szCs w:val="22"/>
          <w:lang w:val="bg-BG"/>
        </w:rPr>
        <w:t xml:space="preserve">при </w:t>
      </w:r>
      <w:r w:rsidR="00DB1C1C" w:rsidRPr="005C77BD">
        <w:rPr>
          <w:szCs w:val="22"/>
          <w:lang w:val="bg-BG"/>
        </w:rPr>
        <w:t>които</w:t>
      </w:r>
      <w:r w:rsidR="005764A4" w:rsidRPr="005C77BD">
        <w:rPr>
          <w:szCs w:val="22"/>
          <w:lang w:val="bg-BG"/>
        </w:rPr>
        <w:t xml:space="preserve"> няма повишение на нивата на CRP</w:t>
      </w:r>
      <w:r w:rsidR="00AB37FE" w:rsidRPr="005C77BD">
        <w:rPr>
          <w:szCs w:val="22"/>
          <w:lang w:val="bg-BG"/>
        </w:rPr>
        <w:t xml:space="preserve">, </w:t>
      </w:r>
      <w:r w:rsidR="005E11E2" w:rsidRPr="005C77BD">
        <w:rPr>
          <w:szCs w:val="22"/>
          <w:lang w:val="bg-BG"/>
        </w:rPr>
        <w:t>вижте</w:t>
      </w:r>
      <w:r w:rsidR="00AB37FE" w:rsidRPr="005C77BD">
        <w:rPr>
          <w:szCs w:val="22"/>
          <w:lang w:val="bg-BG"/>
        </w:rPr>
        <w:t xml:space="preserve"> </w:t>
      </w:r>
      <w:r w:rsidR="00AB37FE" w:rsidRPr="005C77BD">
        <w:rPr>
          <w:lang w:val="bg-BG"/>
        </w:rPr>
        <w:t>точка 5.1</w:t>
      </w:r>
      <w:r w:rsidR="00584336" w:rsidRPr="005C77BD">
        <w:rPr>
          <w:lang w:val="bg-BG"/>
        </w:rPr>
        <w:t>.</w:t>
      </w:r>
    </w:p>
    <w:p w14:paraId="15324145" w14:textId="22F444A2" w:rsidR="00FB1537" w:rsidRPr="005C77BD" w:rsidRDefault="009E1D54">
      <w:pPr>
        <w:pStyle w:val="Standard1"/>
        <w:ind w:left="567" w:hanging="567"/>
        <w:rPr>
          <w:szCs w:val="22"/>
          <w:lang w:val="bg-BG"/>
        </w:rPr>
        <w:pPrChange w:id="113" w:author="Author">
          <w:pPr>
            <w:pStyle w:val="Standard1"/>
          </w:pPr>
        </w:pPrChange>
      </w:pPr>
      <w:r w:rsidRPr="005C77BD">
        <w:rPr>
          <w:noProof/>
          <w:lang w:val="bg-BG"/>
        </w:rPr>
        <w:sym w:font="Symbol" w:char="F0B7"/>
      </w:r>
      <w:r w:rsidRPr="005C77BD">
        <w:rPr>
          <w:noProof/>
          <w:lang w:val="bg-BG"/>
        </w:rPr>
        <w:tab/>
      </w:r>
      <w:r w:rsidR="001658C5" w:rsidRPr="005C77BD">
        <w:rPr>
          <w:noProof/>
          <w:lang w:val="bg-BG"/>
        </w:rPr>
        <w:t>Този лекарствен продукт</w:t>
      </w:r>
      <w:r w:rsidR="00584336" w:rsidRPr="005C77BD">
        <w:rPr>
          <w:szCs w:val="22"/>
          <w:lang w:val="bg-BG"/>
        </w:rPr>
        <w:t xml:space="preserve"> не трябва да се прилага </w:t>
      </w:r>
      <w:r w:rsidR="005E11E2" w:rsidRPr="005C77BD">
        <w:rPr>
          <w:szCs w:val="22"/>
          <w:lang w:val="bg-BG"/>
        </w:rPr>
        <w:t>при</w:t>
      </w:r>
      <w:r w:rsidR="00584336" w:rsidRPr="005C77BD">
        <w:rPr>
          <w:szCs w:val="22"/>
          <w:lang w:val="bg-BG"/>
        </w:rPr>
        <w:t xml:space="preserve"> пациенти с COVID-19, </w:t>
      </w:r>
      <w:r w:rsidR="00065EA8" w:rsidRPr="005C77BD">
        <w:rPr>
          <w:szCs w:val="22"/>
          <w:lang w:val="bg-BG"/>
        </w:rPr>
        <w:t>които не п</w:t>
      </w:r>
      <w:r w:rsidR="00FB1537" w:rsidRPr="005C77BD">
        <w:rPr>
          <w:szCs w:val="22"/>
          <w:lang w:val="bg-BG"/>
        </w:rPr>
        <w:t xml:space="preserve">олучават </w:t>
      </w:r>
      <w:r w:rsidR="00FB1537" w:rsidRPr="005C77BD">
        <w:rPr>
          <w:rFonts w:cs="Arial"/>
          <w:szCs w:val="22"/>
          <w:lang w:val="bg-BG" w:eastAsia="zh-CN" w:bidi="th-TH"/>
        </w:rPr>
        <w:t>системни кортикостероиди</w:t>
      </w:r>
      <w:r w:rsidR="002F231A" w:rsidRPr="005C77BD">
        <w:rPr>
          <w:szCs w:val="22"/>
          <w:lang w:val="bg-BG"/>
        </w:rPr>
        <w:t xml:space="preserve">, </w:t>
      </w:r>
      <w:r w:rsidR="00065EA8" w:rsidRPr="005C77BD">
        <w:rPr>
          <w:szCs w:val="22"/>
          <w:lang w:val="bg-BG"/>
        </w:rPr>
        <w:t xml:space="preserve">тъй като </w:t>
      </w:r>
      <w:r w:rsidR="002C1F4B" w:rsidRPr="005C77BD">
        <w:rPr>
          <w:szCs w:val="22"/>
          <w:lang w:val="bg-BG"/>
        </w:rPr>
        <w:t>не може да се изключи повиш</w:t>
      </w:r>
      <w:r w:rsidR="00341B77" w:rsidRPr="005C77BD">
        <w:rPr>
          <w:szCs w:val="22"/>
          <w:lang w:val="bg-BG"/>
        </w:rPr>
        <w:t>ение на с</w:t>
      </w:r>
      <w:r w:rsidR="002C1F4B" w:rsidRPr="005C77BD">
        <w:rPr>
          <w:szCs w:val="22"/>
          <w:lang w:val="bg-BG"/>
        </w:rPr>
        <w:t>мъртност</w:t>
      </w:r>
      <w:r w:rsidR="00341B77" w:rsidRPr="005C77BD">
        <w:rPr>
          <w:szCs w:val="22"/>
          <w:lang w:val="bg-BG"/>
        </w:rPr>
        <w:t>та</w:t>
      </w:r>
      <w:r w:rsidR="002C1F4B" w:rsidRPr="005C77BD">
        <w:rPr>
          <w:szCs w:val="22"/>
          <w:lang w:val="bg-BG"/>
        </w:rPr>
        <w:t xml:space="preserve"> в тази</w:t>
      </w:r>
      <w:r w:rsidR="00122B20" w:rsidRPr="005C77BD">
        <w:rPr>
          <w:szCs w:val="22"/>
          <w:lang w:val="bg-BG"/>
        </w:rPr>
        <w:t xml:space="preserve"> подгрупа</w:t>
      </w:r>
      <w:r w:rsidR="00065EA8" w:rsidRPr="005C77BD">
        <w:rPr>
          <w:szCs w:val="22"/>
          <w:lang w:val="bg-BG"/>
        </w:rPr>
        <w:t xml:space="preserve">, </w:t>
      </w:r>
      <w:r w:rsidR="005E11E2" w:rsidRPr="005C77BD">
        <w:rPr>
          <w:szCs w:val="22"/>
          <w:lang w:val="bg-BG"/>
        </w:rPr>
        <w:t xml:space="preserve">вижте </w:t>
      </w:r>
      <w:r w:rsidR="00FB1537" w:rsidRPr="005C77BD">
        <w:rPr>
          <w:szCs w:val="22"/>
          <w:lang w:val="bg-BG"/>
        </w:rPr>
        <w:t>точка</w:t>
      </w:r>
      <w:r w:rsidR="002F231A" w:rsidRPr="005C77BD">
        <w:rPr>
          <w:szCs w:val="22"/>
          <w:lang w:val="bg-BG"/>
        </w:rPr>
        <w:t xml:space="preserve"> 5.1.</w:t>
      </w:r>
    </w:p>
    <w:p w14:paraId="43FEAC0A" w14:textId="77777777" w:rsidR="002F231A" w:rsidRPr="005C77BD" w:rsidRDefault="002F231A" w:rsidP="002F231A">
      <w:pPr>
        <w:pStyle w:val="Standard1"/>
        <w:rPr>
          <w:szCs w:val="22"/>
          <w:lang w:val="bg-BG"/>
        </w:rPr>
      </w:pPr>
    </w:p>
    <w:p w14:paraId="1C1AC969" w14:textId="77777777" w:rsidR="002F231A" w:rsidRPr="005C77BD" w:rsidRDefault="00FB57AD" w:rsidP="002F231A">
      <w:pPr>
        <w:pStyle w:val="Standard1"/>
        <w:rPr>
          <w:i/>
          <w:szCs w:val="22"/>
          <w:lang w:val="bg-BG"/>
        </w:rPr>
      </w:pPr>
      <w:r w:rsidRPr="005C77BD">
        <w:rPr>
          <w:i/>
          <w:szCs w:val="22"/>
          <w:lang w:val="bg-BG"/>
        </w:rPr>
        <w:t>Инфекции</w:t>
      </w:r>
    </w:p>
    <w:p w14:paraId="4AAD8973" w14:textId="7E627692" w:rsidR="00CA372F" w:rsidRPr="005C77BD" w:rsidRDefault="001658C5" w:rsidP="00CA372F">
      <w:pPr>
        <w:rPr>
          <w:szCs w:val="22"/>
          <w:lang w:val="bg-BG"/>
        </w:rPr>
      </w:pPr>
      <w:r w:rsidRPr="005C77BD">
        <w:rPr>
          <w:szCs w:val="22"/>
          <w:lang w:val="bg-BG"/>
        </w:rPr>
        <w:t>Този лекарствен продукт</w:t>
      </w:r>
      <w:r w:rsidR="002F231A" w:rsidRPr="005C77BD">
        <w:rPr>
          <w:szCs w:val="22"/>
          <w:lang w:val="bg-BG"/>
        </w:rPr>
        <w:t xml:space="preserve"> </w:t>
      </w:r>
      <w:r w:rsidR="00BC1F7F" w:rsidRPr="005C77BD">
        <w:rPr>
          <w:szCs w:val="22"/>
          <w:lang w:val="bg-BG"/>
        </w:rPr>
        <w:t>не трябва да се прилага при пациенти с COVID-19, ако те имат някаква друга съпътстваща тежка</w:t>
      </w:r>
      <w:r w:rsidR="00F0204F" w:rsidRPr="005C77BD">
        <w:rPr>
          <w:szCs w:val="22"/>
          <w:lang w:val="bg-BG"/>
        </w:rPr>
        <w:t>,</w:t>
      </w:r>
      <w:r w:rsidR="00BC1F7F" w:rsidRPr="005C77BD">
        <w:rPr>
          <w:szCs w:val="22"/>
          <w:lang w:val="bg-BG"/>
        </w:rPr>
        <w:t xml:space="preserve"> активна инфекция</w:t>
      </w:r>
      <w:r w:rsidR="002F231A" w:rsidRPr="005C77BD">
        <w:rPr>
          <w:szCs w:val="22"/>
          <w:lang w:val="bg-BG"/>
        </w:rPr>
        <w:t xml:space="preserve">. </w:t>
      </w:r>
      <w:r w:rsidR="00CA372F" w:rsidRPr="005C77BD">
        <w:rPr>
          <w:szCs w:val="22"/>
          <w:lang w:val="bg-BG"/>
        </w:rPr>
        <w:t xml:space="preserve">Медицинските специалисти трябва внимателно да преценяват употребата на </w:t>
      </w:r>
      <w:r w:rsidRPr="005C77BD">
        <w:rPr>
          <w:szCs w:val="22"/>
          <w:lang w:val="bg-BG"/>
        </w:rPr>
        <w:t>тоцилизумаб</w:t>
      </w:r>
      <w:r w:rsidR="00CA372F" w:rsidRPr="005C77BD">
        <w:rPr>
          <w:szCs w:val="22"/>
          <w:lang w:val="bg-BG"/>
        </w:rPr>
        <w:t xml:space="preserve"> при пациенти с анамнеза за рецидивиращи или хронични инфекции, или със съпътстващи заболявания (напр. дивертикулит, диабет и интерстициална белодробна болест), които може да предразположат пациентите към развитие на инфекции.</w:t>
      </w:r>
    </w:p>
    <w:p w14:paraId="7E7EE57A" w14:textId="77777777" w:rsidR="002F231A" w:rsidRPr="005C77BD" w:rsidRDefault="002F231A" w:rsidP="00CA372F">
      <w:pPr>
        <w:rPr>
          <w:szCs w:val="22"/>
          <w:lang w:val="bg-BG"/>
        </w:rPr>
      </w:pPr>
    </w:p>
    <w:p w14:paraId="65367E51" w14:textId="77777777" w:rsidR="00924265" w:rsidRPr="005C77BD" w:rsidRDefault="00924265" w:rsidP="00924265">
      <w:pPr>
        <w:rPr>
          <w:i/>
          <w:lang w:val="bg-BG"/>
        </w:rPr>
      </w:pPr>
      <w:r w:rsidRPr="005C77BD">
        <w:rPr>
          <w:i/>
          <w:lang w:val="bg-BG"/>
        </w:rPr>
        <w:t>Хепатотоксичност</w:t>
      </w:r>
    </w:p>
    <w:p w14:paraId="7698D326" w14:textId="226BAF0F" w:rsidR="002F231A" w:rsidRPr="005C77BD" w:rsidRDefault="00AA511A" w:rsidP="002F231A">
      <w:pPr>
        <w:pStyle w:val="Standard1"/>
        <w:rPr>
          <w:szCs w:val="22"/>
          <w:lang w:val="bg-BG"/>
        </w:rPr>
      </w:pPr>
      <w:r w:rsidRPr="005C77BD">
        <w:rPr>
          <w:szCs w:val="22"/>
          <w:lang w:val="bg-BG"/>
        </w:rPr>
        <w:t>Хоспитализирани пациенти с</w:t>
      </w:r>
      <w:r w:rsidR="002F231A" w:rsidRPr="005C77BD">
        <w:rPr>
          <w:szCs w:val="22"/>
          <w:lang w:val="bg-BG"/>
        </w:rPr>
        <w:t xml:space="preserve"> COVID-19</w:t>
      </w:r>
      <w:r w:rsidRPr="005C77BD">
        <w:rPr>
          <w:szCs w:val="22"/>
          <w:lang w:val="bg-BG"/>
        </w:rPr>
        <w:t xml:space="preserve"> може да имат повишени нива на </w:t>
      </w:r>
      <w:r w:rsidR="002F231A" w:rsidRPr="005C77BD">
        <w:rPr>
          <w:szCs w:val="22"/>
          <w:lang w:val="bg-BG"/>
        </w:rPr>
        <w:t xml:space="preserve">ALT </w:t>
      </w:r>
      <w:r w:rsidRPr="005C77BD">
        <w:rPr>
          <w:szCs w:val="22"/>
          <w:lang w:val="bg-BG"/>
        </w:rPr>
        <w:t>или</w:t>
      </w:r>
      <w:r w:rsidR="002F231A" w:rsidRPr="005C77BD">
        <w:rPr>
          <w:szCs w:val="22"/>
          <w:lang w:val="bg-BG"/>
        </w:rPr>
        <w:t xml:space="preserve"> AST. </w:t>
      </w:r>
      <w:r w:rsidR="009835F5" w:rsidRPr="005C77BD">
        <w:rPr>
          <w:szCs w:val="22"/>
          <w:lang w:val="bg-BG"/>
        </w:rPr>
        <w:t xml:space="preserve">Наблюдава се мултиорганна недостатъчност със засягане на черения дроб като усложнение при тежка форма на </w:t>
      </w:r>
      <w:r w:rsidR="002F231A" w:rsidRPr="005C77BD">
        <w:rPr>
          <w:szCs w:val="22"/>
          <w:lang w:val="bg-BG"/>
        </w:rPr>
        <w:t xml:space="preserve">COVID-19. </w:t>
      </w:r>
      <w:r w:rsidR="00131C12" w:rsidRPr="005C77BD">
        <w:rPr>
          <w:szCs w:val="22"/>
          <w:lang w:val="bg-BG"/>
        </w:rPr>
        <w:t xml:space="preserve">Решението да се приложи тоцилизумаб </w:t>
      </w:r>
      <w:r w:rsidR="00AD2B6E" w:rsidRPr="005C77BD">
        <w:rPr>
          <w:szCs w:val="22"/>
          <w:lang w:val="bg-BG"/>
        </w:rPr>
        <w:t xml:space="preserve">трябва да балансира потенциалната полза от лечението на </w:t>
      </w:r>
      <w:r w:rsidR="002F231A" w:rsidRPr="005C77BD">
        <w:rPr>
          <w:szCs w:val="22"/>
          <w:lang w:val="bg-BG"/>
        </w:rPr>
        <w:t xml:space="preserve">COVID-19 </w:t>
      </w:r>
      <w:r w:rsidR="00AD2B6E" w:rsidRPr="005C77BD">
        <w:rPr>
          <w:szCs w:val="22"/>
          <w:lang w:val="bg-BG"/>
        </w:rPr>
        <w:t xml:space="preserve">спрямо възможните рискове при </w:t>
      </w:r>
      <w:r w:rsidR="001127E1" w:rsidRPr="005C77BD">
        <w:rPr>
          <w:szCs w:val="22"/>
          <w:lang w:val="bg-BG"/>
        </w:rPr>
        <w:t>лечение с тоцилизумаб</w:t>
      </w:r>
      <w:r w:rsidR="00EB27B4" w:rsidRPr="005C77BD">
        <w:rPr>
          <w:szCs w:val="22"/>
          <w:lang w:val="bg-BG"/>
        </w:rPr>
        <w:t xml:space="preserve"> на пациенти в тежко състояние</w:t>
      </w:r>
      <w:r w:rsidR="002F231A" w:rsidRPr="005C77BD">
        <w:rPr>
          <w:szCs w:val="22"/>
          <w:lang w:val="bg-BG"/>
        </w:rPr>
        <w:t xml:space="preserve">. </w:t>
      </w:r>
      <w:r w:rsidR="00806B64" w:rsidRPr="005C77BD">
        <w:rPr>
          <w:szCs w:val="22"/>
          <w:lang w:val="bg-BG"/>
        </w:rPr>
        <w:t xml:space="preserve">При пациенти с </w:t>
      </w:r>
      <w:r w:rsidR="002F231A" w:rsidRPr="005C77BD">
        <w:rPr>
          <w:szCs w:val="22"/>
          <w:lang w:val="bg-BG"/>
        </w:rPr>
        <w:t xml:space="preserve">COVID-19 </w:t>
      </w:r>
      <w:r w:rsidR="00806B64" w:rsidRPr="005C77BD">
        <w:rPr>
          <w:szCs w:val="22"/>
          <w:lang w:val="bg-BG"/>
        </w:rPr>
        <w:t>с повишени</w:t>
      </w:r>
      <w:r w:rsidR="00A62911" w:rsidRPr="005C77BD">
        <w:rPr>
          <w:szCs w:val="22"/>
          <w:lang w:val="bg-BG"/>
        </w:rPr>
        <w:t xml:space="preserve"> </w:t>
      </w:r>
      <w:r w:rsidR="002F231A" w:rsidRPr="005C77BD">
        <w:rPr>
          <w:szCs w:val="22"/>
          <w:lang w:val="bg-BG"/>
        </w:rPr>
        <w:t xml:space="preserve">ALT </w:t>
      </w:r>
      <w:r w:rsidR="00A62911" w:rsidRPr="005C77BD">
        <w:rPr>
          <w:szCs w:val="22"/>
          <w:lang w:val="bg-BG"/>
        </w:rPr>
        <w:t>или</w:t>
      </w:r>
      <w:r w:rsidR="002F231A" w:rsidRPr="005C77BD">
        <w:rPr>
          <w:szCs w:val="22"/>
          <w:lang w:val="bg-BG"/>
        </w:rPr>
        <w:t xml:space="preserve"> AST </w:t>
      </w:r>
      <w:r w:rsidR="00A62911" w:rsidRPr="005C77BD">
        <w:rPr>
          <w:szCs w:val="22"/>
          <w:lang w:val="bg-BG"/>
        </w:rPr>
        <w:t xml:space="preserve">над </w:t>
      </w:r>
      <w:r w:rsidR="001368B5" w:rsidRPr="005C77BD">
        <w:rPr>
          <w:szCs w:val="22"/>
          <w:lang w:val="bg-BG"/>
        </w:rPr>
        <w:t>10 x ULN</w:t>
      </w:r>
      <w:r w:rsidR="002F231A" w:rsidRPr="005C77BD">
        <w:rPr>
          <w:szCs w:val="22"/>
          <w:lang w:val="bg-BG"/>
        </w:rPr>
        <w:t xml:space="preserve"> </w:t>
      </w:r>
      <w:r w:rsidR="0078519E" w:rsidRPr="005C77BD">
        <w:rPr>
          <w:szCs w:val="22"/>
          <w:lang w:val="bg-BG"/>
        </w:rPr>
        <w:t xml:space="preserve">не се препоръчва </w:t>
      </w:r>
      <w:r w:rsidR="00331AD9" w:rsidRPr="005C77BD">
        <w:rPr>
          <w:szCs w:val="22"/>
          <w:lang w:val="bg-BG"/>
        </w:rPr>
        <w:t>лечение с</w:t>
      </w:r>
      <w:r w:rsidR="00A62911" w:rsidRPr="005C77BD">
        <w:rPr>
          <w:szCs w:val="22"/>
          <w:lang w:val="bg-BG"/>
        </w:rPr>
        <w:t xml:space="preserve"> </w:t>
      </w:r>
      <w:r w:rsidR="00615CA4" w:rsidRPr="005C77BD">
        <w:rPr>
          <w:szCs w:val="22"/>
          <w:lang w:val="bg-BG"/>
        </w:rPr>
        <w:t>тоцилизумаб</w:t>
      </w:r>
      <w:r w:rsidR="002F231A" w:rsidRPr="005C77BD">
        <w:rPr>
          <w:szCs w:val="22"/>
          <w:lang w:val="bg-BG"/>
        </w:rPr>
        <w:t xml:space="preserve">. </w:t>
      </w:r>
      <w:r w:rsidR="0078519E" w:rsidRPr="005C77BD">
        <w:rPr>
          <w:szCs w:val="22"/>
          <w:lang w:val="bg-BG"/>
        </w:rPr>
        <w:t xml:space="preserve">При пациенти с </w:t>
      </w:r>
      <w:r w:rsidR="002F231A" w:rsidRPr="005C77BD">
        <w:rPr>
          <w:szCs w:val="22"/>
          <w:lang w:val="bg-BG"/>
        </w:rPr>
        <w:t xml:space="preserve">COVID-19 </w:t>
      </w:r>
      <w:r w:rsidR="00331AD9" w:rsidRPr="005C77BD">
        <w:rPr>
          <w:szCs w:val="22"/>
          <w:lang w:val="bg-BG"/>
        </w:rPr>
        <w:t xml:space="preserve">трябва да се </w:t>
      </w:r>
      <w:r w:rsidR="00C17DC1" w:rsidRPr="005C77BD">
        <w:rPr>
          <w:szCs w:val="22"/>
          <w:lang w:val="bg-BG"/>
        </w:rPr>
        <w:t>проследяват</w:t>
      </w:r>
      <w:r w:rsidR="00331AD9" w:rsidRPr="005C77BD">
        <w:rPr>
          <w:szCs w:val="22"/>
          <w:lang w:val="bg-BG"/>
        </w:rPr>
        <w:t xml:space="preserve"> </w:t>
      </w:r>
      <w:r w:rsidR="002F231A" w:rsidRPr="005C77BD">
        <w:rPr>
          <w:szCs w:val="22"/>
          <w:lang w:val="bg-BG"/>
        </w:rPr>
        <w:t xml:space="preserve">ALT /AST </w:t>
      </w:r>
      <w:r w:rsidR="001A66DF" w:rsidRPr="005C77BD">
        <w:rPr>
          <w:szCs w:val="22"/>
          <w:lang w:val="bg-BG"/>
        </w:rPr>
        <w:t>в съответствие със</w:t>
      </w:r>
      <w:r w:rsidR="00331AD9" w:rsidRPr="005C77BD">
        <w:rPr>
          <w:szCs w:val="22"/>
          <w:lang w:val="bg-BG"/>
        </w:rPr>
        <w:t xml:space="preserve"> съвременн</w:t>
      </w:r>
      <w:r w:rsidR="001368B5" w:rsidRPr="005C77BD">
        <w:rPr>
          <w:szCs w:val="22"/>
          <w:lang w:val="bg-BG"/>
        </w:rPr>
        <w:t>ата стандартна клинична практика</w:t>
      </w:r>
      <w:r w:rsidR="002F231A" w:rsidRPr="005C77BD">
        <w:rPr>
          <w:szCs w:val="22"/>
          <w:lang w:val="bg-BG"/>
        </w:rPr>
        <w:t>.</w:t>
      </w:r>
    </w:p>
    <w:p w14:paraId="5FE93DF5" w14:textId="77777777" w:rsidR="002F231A" w:rsidRPr="005C77BD" w:rsidRDefault="002F231A" w:rsidP="002F231A">
      <w:pPr>
        <w:pStyle w:val="Standard1"/>
        <w:rPr>
          <w:szCs w:val="22"/>
          <w:lang w:val="bg-BG"/>
        </w:rPr>
      </w:pPr>
    </w:p>
    <w:p w14:paraId="11FAC23D" w14:textId="77777777" w:rsidR="00FB57AD" w:rsidRPr="005C77BD" w:rsidRDefault="00FB57AD" w:rsidP="00FB57AD">
      <w:pPr>
        <w:keepNext/>
        <w:keepLines/>
        <w:outlineLvl w:val="0"/>
        <w:rPr>
          <w:i/>
          <w:lang w:val="bg-BG"/>
        </w:rPr>
      </w:pPr>
      <w:r w:rsidRPr="005C77BD">
        <w:rPr>
          <w:i/>
          <w:lang w:val="bg-BG"/>
        </w:rPr>
        <w:t>Хематологични отклонения</w:t>
      </w:r>
    </w:p>
    <w:p w14:paraId="5BFA56A8" w14:textId="77777777" w:rsidR="009E407F" w:rsidRPr="005C77BD" w:rsidRDefault="00FC5E32" w:rsidP="00E80B89">
      <w:pPr>
        <w:rPr>
          <w:szCs w:val="22"/>
          <w:lang w:val="bg-BG"/>
        </w:rPr>
      </w:pPr>
      <w:r w:rsidRPr="005C77BD">
        <w:rPr>
          <w:szCs w:val="22"/>
          <w:lang w:val="bg-BG"/>
        </w:rPr>
        <w:t>П</w:t>
      </w:r>
      <w:r w:rsidR="008B738E" w:rsidRPr="005C77BD">
        <w:rPr>
          <w:szCs w:val="22"/>
          <w:lang w:val="bg-BG"/>
        </w:rPr>
        <w:t>ри п</w:t>
      </w:r>
      <w:r w:rsidRPr="005C77BD">
        <w:rPr>
          <w:szCs w:val="22"/>
          <w:lang w:val="bg-BG"/>
        </w:rPr>
        <w:t xml:space="preserve">ациенти с </w:t>
      </w:r>
      <w:r w:rsidR="002F231A" w:rsidRPr="005C77BD">
        <w:rPr>
          <w:szCs w:val="22"/>
          <w:lang w:val="bg-BG"/>
        </w:rPr>
        <w:t>COVID-19</w:t>
      </w:r>
      <w:r w:rsidRPr="005C77BD">
        <w:rPr>
          <w:szCs w:val="22"/>
          <w:lang w:val="bg-BG"/>
        </w:rPr>
        <w:t>, които разви</w:t>
      </w:r>
      <w:r w:rsidR="008B738E" w:rsidRPr="005C77BD">
        <w:rPr>
          <w:szCs w:val="22"/>
          <w:lang w:val="bg-BG"/>
        </w:rPr>
        <w:t>ват</w:t>
      </w:r>
      <w:r w:rsidR="002F231A" w:rsidRPr="005C77BD">
        <w:rPr>
          <w:szCs w:val="22"/>
          <w:lang w:val="bg-BG"/>
        </w:rPr>
        <w:t xml:space="preserve"> ANC &lt; 1 x 10</w:t>
      </w:r>
      <w:r w:rsidR="002F231A" w:rsidRPr="005C77BD">
        <w:rPr>
          <w:szCs w:val="22"/>
          <w:vertAlign w:val="superscript"/>
          <w:lang w:val="bg-BG"/>
        </w:rPr>
        <w:t>9</w:t>
      </w:r>
      <w:r w:rsidR="002F231A" w:rsidRPr="005C77BD">
        <w:rPr>
          <w:szCs w:val="22"/>
          <w:lang w:val="bg-BG"/>
        </w:rPr>
        <w:t xml:space="preserve"> /</w:t>
      </w:r>
      <w:r w:rsidRPr="005C77BD">
        <w:rPr>
          <w:szCs w:val="22"/>
          <w:lang w:val="bg-BG"/>
        </w:rPr>
        <w:t>l</w:t>
      </w:r>
      <w:r w:rsidR="008B738E" w:rsidRPr="005C77BD">
        <w:rPr>
          <w:szCs w:val="22"/>
          <w:lang w:val="bg-BG"/>
        </w:rPr>
        <w:t xml:space="preserve"> </w:t>
      </w:r>
      <w:r w:rsidR="008B738E" w:rsidRPr="005C77BD">
        <w:rPr>
          <w:bCs/>
          <w:lang w:val="bg-BG"/>
        </w:rPr>
        <w:t>или брой на тромбоцитите</w:t>
      </w:r>
      <w:r w:rsidR="002F231A" w:rsidRPr="005C77BD">
        <w:rPr>
          <w:szCs w:val="22"/>
          <w:lang w:val="bg-BG"/>
        </w:rPr>
        <w:t xml:space="preserve"> &lt; 50 x 10</w:t>
      </w:r>
      <w:r w:rsidR="002F231A" w:rsidRPr="005C77BD">
        <w:rPr>
          <w:szCs w:val="22"/>
          <w:vertAlign w:val="superscript"/>
          <w:lang w:val="bg-BG"/>
        </w:rPr>
        <w:t>3</w:t>
      </w:r>
      <w:r w:rsidR="002F231A" w:rsidRPr="005C77BD">
        <w:rPr>
          <w:szCs w:val="22"/>
          <w:lang w:val="bg-BG"/>
        </w:rPr>
        <w:t>/μ</w:t>
      </w:r>
      <w:r w:rsidR="008B738E" w:rsidRPr="005C77BD">
        <w:rPr>
          <w:szCs w:val="22"/>
          <w:lang w:val="bg-BG"/>
        </w:rPr>
        <w:t>l</w:t>
      </w:r>
      <w:r w:rsidR="002F231A" w:rsidRPr="005C77BD">
        <w:rPr>
          <w:szCs w:val="22"/>
          <w:lang w:val="bg-BG"/>
        </w:rPr>
        <w:t xml:space="preserve">, </w:t>
      </w:r>
      <w:r w:rsidR="008B738E" w:rsidRPr="005C77BD">
        <w:rPr>
          <w:szCs w:val="22"/>
          <w:lang w:val="bg-BG"/>
        </w:rPr>
        <w:t>не се препоръчва лечение</w:t>
      </w:r>
      <w:r w:rsidR="002F231A" w:rsidRPr="005C77BD">
        <w:rPr>
          <w:szCs w:val="22"/>
          <w:lang w:val="bg-BG"/>
        </w:rPr>
        <w:t>.</w:t>
      </w:r>
      <w:r w:rsidR="002F231A" w:rsidRPr="005C77BD">
        <w:rPr>
          <w:lang w:val="bg-BG"/>
        </w:rPr>
        <w:t xml:space="preserve"> </w:t>
      </w:r>
      <w:r w:rsidR="00C17DC1" w:rsidRPr="005C77BD">
        <w:rPr>
          <w:lang w:val="bg-BG"/>
        </w:rPr>
        <w:t>Броят на н</w:t>
      </w:r>
      <w:r w:rsidR="008B738E" w:rsidRPr="005C77BD">
        <w:rPr>
          <w:rFonts w:cs="Arial"/>
          <w:lang w:val="bg-BG" w:eastAsia="zh-CN" w:bidi="th-TH"/>
        </w:rPr>
        <w:t xml:space="preserve">еутрофилите и тромбоцитите </w:t>
      </w:r>
      <w:r w:rsidR="008B738E" w:rsidRPr="005C77BD">
        <w:rPr>
          <w:lang w:val="bg-BG"/>
        </w:rPr>
        <w:t xml:space="preserve">трябва да се проследява в съответствие </w:t>
      </w:r>
      <w:r w:rsidR="00A9106A" w:rsidRPr="005C77BD">
        <w:rPr>
          <w:szCs w:val="22"/>
          <w:lang w:val="bg-BG"/>
        </w:rPr>
        <w:t>със съвременната стандартна клинична практика</w:t>
      </w:r>
      <w:r w:rsidR="008B738E" w:rsidRPr="005C77BD">
        <w:rPr>
          <w:lang w:val="bg-BG"/>
        </w:rPr>
        <w:t xml:space="preserve">, </w:t>
      </w:r>
      <w:r w:rsidR="008B738E" w:rsidRPr="005C77BD">
        <w:rPr>
          <w:noProof/>
          <w:lang w:val="bg-BG"/>
        </w:rPr>
        <w:t>вижте точка</w:t>
      </w:r>
      <w:r w:rsidR="008B738E" w:rsidRPr="005C77BD">
        <w:rPr>
          <w:lang w:val="bg-BG"/>
        </w:rPr>
        <w:t xml:space="preserve"> 4.2.</w:t>
      </w:r>
    </w:p>
    <w:p w14:paraId="2DDB4339" w14:textId="77777777" w:rsidR="009E407F" w:rsidRPr="005C77BD" w:rsidRDefault="009E407F">
      <w:pPr>
        <w:rPr>
          <w:lang w:val="bg-BG"/>
        </w:rPr>
      </w:pPr>
    </w:p>
    <w:p w14:paraId="4FAEB387" w14:textId="77777777" w:rsidR="00D871AA" w:rsidRPr="005C77BD" w:rsidRDefault="00D871AA">
      <w:pPr>
        <w:keepNext/>
        <w:keepLines/>
        <w:outlineLvl w:val="0"/>
        <w:rPr>
          <w:u w:val="single"/>
          <w:lang w:val="bg-BG"/>
        </w:rPr>
      </w:pPr>
      <w:r w:rsidRPr="005C77BD">
        <w:rPr>
          <w:u w:val="single"/>
          <w:lang w:val="bg-BG"/>
        </w:rPr>
        <w:t>Педиатрична популация</w:t>
      </w:r>
    </w:p>
    <w:p w14:paraId="7C2A295E" w14:textId="77777777" w:rsidR="00D871AA" w:rsidRPr="005C77BD" w:rsidRDefault="00D871AA">
      <w:pPr>
        <w:keepNext/>
        <w:keepLines/>
        <w:outlineLvl w:val="0"/>
        <w:rPr>
          <w:i/>
          <w:noProof/>
          <w:lang w:val="bg-BG"/>
        </w:rPr>
      </w:pPr>
    </w:p>
    <w:p w14:paraId="7881E77E" w14:textId="77777777" w:rsidR="00D871AA" w:rsidRPr="005C77BD" w:rsidRDefault="00D871AA">
      <w:pPr>
        <w:keepNext/>
        <w:keepLines/>
        <w:outlineLvl w:val="0"/>
        <w:rPr>
          <w:i/>
          <w:lang w:val="bg-BG"/>
        </w:rPr>
      </w:pPr>
      <w:r w:rsidRPr="005C77BD">
        <w:rPr>
          <w:i/>
          <w:noProof/>
          <w:lang w:val="bg-BG"/>
        </w:rPr>
        <w:t xml:space="preserve">Пациенти със </w:t>
      </w:r>
      <w:r w:rsidRPr="005C77BD">
        <w:rPr>
          <w:rFonts w:cs="Arial"/>
          <w:i/>
          <w:lang w:val="bg-BG" w:eastAsia="zh-CN" w:bidi="th-TH"/>
        </w:rPr>
        <w:t>сЮИА</w:t>
      </w:r>
      <w:r w:rsidRPr="005C77BD">
        <w:rPr>
          <w:i/>
          <w:lang w:val="bg-BG"/>
        </w:rPr>
        <w:t xml:space="preserve"> </w:t>
      </w:r>
    </w:p>
    <w:p w14:paraId="2A9ABFCA" w14:textId="77777777" w:rsidR="00D871AA" w:rsidRPr="005C77BD" w:rsidRDefault="00D871AA">
      <w:pPr>
        <w:keepNext/>
        <w:rPr>
          <w:lang w:val="bg-BG"/>
        </w:rPr>
      </w:pPr>
      <w:r w:rsidRPr="005C77BD">
        <w:rPr>
          <w:lang w:val="bg-BG"/>
        </w:rPr>
        <w:t xml:space="preserve">Синдромът на активиране на макрофагите (MAS) е сериозно животозастрашаващо разстройство, което може да се развие при </w:t>
      </w:r>
      <w:r w:rsidRPr="005C77BD">
        <w:rPr>
          <w:noProof/>
          <w:lang w:val="bg-BG"/>
        </w:rPr>
        <w:t xml:space="preserve">пациенти със </w:t>
      </w:r>
      <w:r w:rsidRPr="005C77BD">
        <w:rPr>
          <w:rFonts w:cs="Arial"/>
          <w:lang w:val="bg-BG" w:eastAsia="zh-CN" w:bidi="th-TH"/>
        </w:rPr>
        <w:t>сЮИА</w:t>
      </w:r>
      <w:r w:rsidRPr="005C77BD">
        <w:rPr>
          <w:lang w:val="bg-BG"/>
        </w:rPr>
        <w:t>. При клинични изпитвания тоцилизумаб не е проучван при пациенти по време на епизод на активен MAS.</w:t>
      </w:r>
    </w:p>
    <w:p w14:paraId="0DBC7B55" w14:textId="77777777" w:rsidR="00D871AA" w:rsidRDefault="00D871AA">
      <w:pPr>
        <w:rPr>
          <w:ins w:id="114" w:author="Author"/>
          <w:b/>
          <w:lang w:val="bg-BG"/>
        </w:rPr>
        <w:pPrChange w:id="115" w:author="Author">
          <w:pPr>
            <w:ind w:left="567" w:hanging="567"/>
          </w:pPr>
        </w:pPrChange>
      </w:pPr>
    </w:p>
    <w:p w14:paraId="50762DE7" w14:textId="77777777" w:rsidR="00ED40FE" w:rsidRPr="005C77BD" w:rsidRDefault="00ED40FE" w:rsidP="00A42746">
      <w:pPr>
        <w:outlineLvl w:val="0"/>
        <w:rPr>
          <w:ins w:id="116" w:author="Author"/>
          <w:i/>
          <w:lang w:val="bg-BG"/>
        </w:rPr>
      </w:pPr>
      <w:ins w:id="117" w:author="Author">
        <w:r w:rsidRPr="005C77BD">
          <w:rPr>
            <w:i/>
            <w:lang w:val="bg-BG"/>
          </w:rPr>
          <w:t>Натрий</w:t>
        </w:r>
      </w:ins>
    </w:p>
    <w:p w14:paraId="60CBCDC2" w14:textId="210B4F0B" w:rsidR="00ED40FE" w:rsidRPr="005C77BD" w:rsidRDefault="00ED40FE" w:rsidP="00A42746">
      <w:pPr>
        <w:rPr>
          <w:ins w:id="118" w:author="Author"/>
          <w:lang w:val="bg-BG"/>
        </w:rPr>
      </w:pPr>
      <w:ins w:id="119" w:author="Author">
        <w:r w:rsidRPr="005C77BD">
          <w:rPr>
            <w:lang w:val="bg-BG"/>
          </w:rPr>
          <w:lastRenderedPageBreak/>
          <w:t xml:space="preserve">След разреждане с натриев хлорид 0,9 % разтвор този лекарствен продукт съдържа 230,6 mg натрий </w:t>
        </w:r>
      </w:ins>
      <w:del w:id="120" w:author="Author">
        <w:r w:rsidRPr="005C77BD" w:rsidDel="006A34C1">
          <w:rPr>
            <w:lang w:val="bg-BG"/>
          </w:rPr>
          <w:delText>при</w:delText>
        </w:r>
      </w:del>
      <w:ins w:id="121" w:author="Author">
        <w:del w:id="122" w:author="Author">
          <w:r w:rsidRPr="005C77BD" w:rsidDel="006A34C1">
            <w:rPr>
              <w:lang w:val="bg-BG"/>
            </w:rPr>
            <w:delText xml:space="preserve"> </w:delText>
          </w:r>
        </w:del>
        <w:r w:rsidR="006A34C1">
          <w:rPr>
            <w:lang w:val="bg-BG"/>
          </w:rPr>
          <w:t xml:space="preserve">в </w:t>
        </w:r>
        <w:r w:rsidRPr="005C77BD">
          <w:rPr>
            <w:lang w:val="bg-BG"/>
          </w:rPr>
          <w:t>максимална доза 800 mg, еквивалентни на 11,5 % от препоръчителния според СЗО максимален дневен хранителен прием от 2</w:t>
        </w:r>
        <w:r w:rsidR="00726111">
          <w:rPr>
            <w:lang w:val="bg-BG"/>
          </w:rPr>
          <w:t> </w:t>
        </w:r>
        <w:r w:rsidRPr="005C77BD">
          <w:rPr>
            <w:lang w:val="bg-BG"/>
          </w:rPr>
          <w:t>g натрий за възрастен.</w:t>
        </w:r>
      </w:ins>
    </w:p>
    <w:p w14:paraId="05A17953" w14:textId="77777777" w:rsidR="00ED40FE" w:rsidRPr="005C77BD" w:rsidRDefault="00ED40FE" w:rsidP="00A42746">
      <w:pPr>
        <w:pStyle w:val="Standard1"/>
        <w:rPr>
          <w:ins w:id="123" w:author="Author"/>
          <w:szCs w:val="22"/>
          <w:lang w:val="bg-BG"/>
        </w:rPr>
      </w:pPr>
    </w:p>
    <w:p w14:paraId="1EB82392" w14:textId="7B91E86A" w:rsidR="00ED40FE" w:rsidRPr="005A3D12" w:rsidRDefault="00ED40FE" w:rsidP="00A42746">
      <w:pPr>
        <w:pStyle w:val="Standard1"/>
        <w:keepNext/>
        <w:keepLines/>
        <w:rPr>
          <w:ins w:id="124" w:author="Author"/>
          <w:i/>
          <w:szCs w:val="22"/>
          <w:lang w:val="bg-BG"/>
        </w:rPr>
      </w:pPr>
      <w:ins w:id="125" w:author="Author">
        <w:r w:rsidRPr="005A3D12">
          <w:rPr>
            <w:i/>
            <w:szCs w:val="22"/>
            <w:lang w:val="bg-BG"/>
          </w:rPr>
          <w:t>Полисорбат</w:t>
        </w:r>
        <w:r w:rsidR="00726111">
          <w:rPr>
            <w:i/>
            <w:szCs w:val="22"/>
            <w:lang w:val="bg-BG"/>
          </w:rPr>
          <w:t> </w:t>
        </w:r>
        <w:r w:rsidR="00726111" w:rsidRPr="004617E5">
          <w:rPr>
            <w:i/>
            <w:iCs/>
            <w:lang w:val="bg-BG"/>
            <w:rPrChange w:id="126" w:author="Author">
              <w:rPr/>
            </w:rPrChange>
          </w:rPr>
          <w:t>80 (</w:t>
        </w:r>
        <w:r w:rsidR="00726111" w:rsidRPr="004617E5">
          <w:rPr>
            <w:i/>
            <w:iCs/>
            <w:rPrChange w:id="127" w:author="Author">
              <w:rPr/>
            </w:rPrChange>
          </w:rPr>
          <w:t>E </w:t>
        </w:r>
        <w:r w:rsidR="00726111" w:rsidRPr="004617E5">
          <w:rPr>
            <w:i/>
            <w:iCs/>
            <w:lang w:val="bg-BG"/>
            <w:rPrChange w:id="128" w:author="Author">
              <w:rPr/>
            </w:rPrChange>
          </w:rPr>
          <w:t>433)</w:t>
        </w:r>
      </w:ins>
    </w:p>
    <w:p w14:paraId="19395748" w14:textId="5BF3C616" w:rsidR="00ED40FE" w:rsidRPr="005C77BD" w:rsidRDefault="00ED40FE" w:rsidP="00A42746">
      <w:pPr>
        <w:pStyle w:val="Standard1"/>
        <w:keepNext/>
        <w:keepLines/>
        <w:rPr>
          <w:ins w:id="129" w:author="Author"/>
          <w:szCs w:val="22"/>
          <w:lang w:val="bg-BG"/>
        </w:rPr>
      </w:pPr>
      <w:ins w:id="130" w:author="Author">
        <w:r w:rsidRPr="005C77BD">
          <w:rPr>
            <w:szCs w:val="22"/>
            <w:lang w:val="bg-BG"/>
          </w:rPr>
          <w:t>То</w:t>
        </w:r>
        <w:r w:rsidR="00CD3256">
          <w:rPr>
            <w:szCs w:val="22"/>
            <w:lang w:val="bg-BG"/>
          </w:rPr>
          <w:t>за</w:t>
        </w:r>
        <w:r w:rsidRPr="005C77BD">
          <w:rPr>
            <w:szCs w:val="22"/>
            <w:lang w:val="bg-BG"/>
          </w:rPr>
          <w:t xml:space="preserve"> лекарств</w:t>
        </w:r>
        <w:r w:rsidR="00CD3256">
          <w:rPr>
            <w:szCs w:val="22"/>
            <w:lang w:val="bg-BG"/>
          </w:rPr>
          <w:t>ен продукт</w:t>
        </w:r>
        <w:r w:rsidRPr="005C77BD">
          <w:rPr>
            <w:szCs w:val="22"/>
            <w:lang w:val="bg-BG"/>
          </w:rPr>
          <w:t xml:space="preserve"> съдържа 2</w:t>
        </w:r>
        <w:r w:rsidR="00CD3256">
          <w:rPr>
            <w:szCs w:val="22"/>
            <w:lang w:val="bg-BG"/>
          </w:rPr>
          <w:t> </w:t>
        </w:r>
        <w:r w:rsidRPr="005C77BD">
          <w:rPr>
            <w:szCs w:val="22"/>
            <w:lang w:val="bg-BG"/>
          </w:rPr>
          <w:t>mg полисорбат</w:t>
        </w:r>
        <w:r w:rsidR="00CD3256">
          <w:rPr>
            <w:szCs w:val="22"/>
            <w:lang w:val="bg-BG"/>
          </w:rPr>
          <w:t> </w:t>
        </w:r>
        <w:r w:rsidRPr="005C77BD">
          <w:rPr>
            <w:szCs w:val="22"/>
            <w:lang w:val="bg-BG"/>
          </w:rPr>
          <w:t>80 във всеки флакон от 80</w:t>
        </w:r>
        <w:r w:rsidR="00CD3256">
          <w:rPr>
            <w:szCs w:val="22"/>
            <w:lang w:val="bg-BG"/>
          </w:rPr>
          <w:t> </w:t>
        </w:r>
        <w:r w:rsidRPr="005C77BD">
          <w:rPr>
            <w:szCs w:val="22"/>
            <w:lang w:val="bg-BG"/>
          </w:rPr>
          <w:t>mg, 5</w:t>
        </w:r>
        <w:r w:rsidR="00CD3256">
          <w:rPr>
            <w:szCs w:val="22"/>
            <w:lang w:val="bg-BG"/>
          </w:rPr>
          <w:t> </w:t>
        </w:r>
        <w:r w:rsidRPr="005C77BD">
          <w:rPr>
            <w:szCs w:val="22"/>
            <w:lang w:val="bg-BG"/>
          </w:rPr>
          <w:t>mg полисорбат</w:t>
        </w:r>
        <w:r w:rsidR="00CD3256">
          <w:rPr>
            <w:szCs w:val="22"/>
            <w:lang w:val="bg-BG"/>
          </w:rPr>
          <w:t> </w:t>
        </w:r>
        <w:r w:rsidRPr="005C77BD">
          <w:rPr>
            <w:szCs w:val="22"/>
            <w:lang w:val="bg-BG"/>
          </w:rPr>
          <w:t>80 във всеки флакон от 200</w:t>
        </w:r>
        <w:r w:rsidR="00CD3256">
          <w:rPr>
            <w:szCs w:val="22"/>
            <w:lang w:val="bg-BG"/>
          </w:rPr>
          <w:t> </w:t>
        </w:r>
        <w:r w:rsidRPr="005C77BD">
          <w:rPr>
            <w:szCs w:val="22"/>
            <w:lang w:val="bg-BG"/>
          </w:rPr>
          <w:t>mg и 10</w:t>
        </w:r>
        <w:r w:rsidR="00CD3256">
          <w:rPr>
            <w:szCs w:val="22"/>
            <w:lang w:val="bg-BG"/>
          </w:rPr>
          <w:t> </w:t>
        </w:r>
        <w:r w:rsidRPr="005C77BD">
          <w:rPr>
            <w:szCs w:val="22"/>
            <w:lang w:val="bg-BG"/>
          </w:rPr>
          <w:t>mg полисорбат</w:t>
        </w:r>
        <w:r w:rsidR="00CD3256">
          <w:rPr>
            <w:szCs w:val="22"/>
            <w:lang w:val="bg-BG"/>
          </w:rPr>
          <w:t> </w:t>
        </w:r>
        <w:r w:rsidRPr="005C77BD">
          <w:rPr>
            <w:szCs w:val="22"/>
            <w:lang w:val="bg-BG"/>
          </w:rPr>
          <w:t>80 във всеки флакон от 400</w:t>
        </w:r>
        <w:r w:rsidR="00CD3256">
          <w:rPr>
            <w:szCs w:val="22"/>
            <w:lang w:val="bg-BG"/>
          </w:rPr>
          <w:t> </w:t>
        </w:r>
        <w:r w:rsidRPr="005C77BD">
          <w:rPr>
            <w:szCs w:val="22"/>
            <w:lang w:val="bg-BG"/>
          </w:rPr>
          <w:t>mg, които са еквивалентни на 0,5</w:t>
        </w:r>
        <w:r w:rsidR="00CD3256">
          <w:rPr>
            <w:szCs w:val="22"/>
            <w:lang w:val="bg-BG"/>
          </w:rPr>
          <w:t> </w:t>
        </w:r>
        <w:r w:rsidRPr="005C77BD">
          <w:rPr>
            <w:szCs w:val="22"/>
            <w:lang w:val="bg-BG"/>
          </w:rPr>
          <w:t xml:space="preserve">mg/ml. </w:t>
        </w:r>
      </w:ins>
    </w:p>
    <w:p w14:paraId="47D62452" w14:textId="75A573D4" w:rsidR="00ED40FE" w:rsidRPr="00470B10" w:rsidRDefault="00ED40FE" w:rsidP="00A42746">
      <w:pPr>
        <w:pStyle w:val="Standard1"/>
        <w:rPr>
          <w:ins w:id="131" w:author="Author"/>
          <w:szCs w:val="22"/>
          <w:lang w:val="bg-BG"/>
        </w:rPr>
      </w:pPr>
      <w:ins w:id="132" w:author="Author">
        <w:r w:rsidRPr="005C77BD">
          <w:rPr>
            <w:szCs w:val="22"/>
            <w:lang w:val="bg-BG"/>
          </w:rPr>
          <w:t>Полисорбатите могат да пр</w:t>
        </w:r>
        <w:r w:rsidR="00CD3256">
          <w:rPr>
            <w:szCs w:val="22"/>
            <w:lang w:val="bg-BG"/>
          </w:rPr>
          <w:t>ичинят</w:t>
        </w:r>
        <w:r w:rsidRPr="005C77BD">
          <w:rPr>
            <w:szCs w:val="22"/>
            <w:lang w:val="bg-BG"/>
          </w:rPr>
          <w:t xml:space="preserve"> алергични реакции.</w:t>
        </w:r>
        <w:r w:rsidRPr="005A3D12">
          <w:rPr>
            <w:szCs w:val="22"/>
            <w:lang w:val="bg-BG"/>
          </w:rPr>
          <w:t xml:space="preserve"> </w:t>
        </w:r>
        <w:r w:rsidR="00D336D9">
          <w:rPr>
            <w:szCs w:val="22"/>
            <w:lang w:val="bg-BG"/>
          </w:rPr>
          <w:t>Известните</w:t>
        </w:r>
        <w:del w:id="133" w:author="Author">
          <w:r w:rsidR="00CD3256" w:rsidDel="00D336D9">
            <w:rPr>
              <w:szCs w:val="22"/>
              <w:lang w:val="bg-BG"/>
            </w:rPr>
            <w:delText>Установе</w:delText>
          </w:r>
          <w:r w:rsidRPr="005A3D12" w:rsidDel="00D336D9">
            <w:rPr>
              <w:szCs w:val="22"/>
              <w:lang w:val="bg-BG"/>
            </w:rPr>
            <w:delText>ните</w:delText>
          </w:r>
        </w:del>
        <w:r w:rsidRPr="005A3D12">
          <w:rPr>
            <w:szCs w:val="22"/>
            <w:lang w:val="bg-BG"/>
          </w:rPr>
          <w:t xml:space="preserve"> алергии на пациентите трябва да се вземат предвид.</w:t>
        </w:r>
      </w:ins>
    </w:p>
    <w:p w14:paraId="40B70DB5" w14:textId="77777777" w:rsidR="00ED40FE" w:rsidRPr="005C77BD" w:rsidRDefault="00ED40FE">
      <w:pPr>
        <w:ind w:left="567" w:hanging="567"/>
        <w:rPr>
          <w:b/>
          <w:lang w:val="bg-BG"/>
        </w:rPr>
      </w:pPr>
    </w:p>
    <w:p w14:paraId="12D42248" w14:textId="77777777" w:rsidR="00D871AA" w:rsidRPr="005C77BD" w:rsidRDefault="00D871AA" w:rsidP="00E80B89">
      <w:pPr>
        <w:keepNext/>
        <w:keepLines/>
        <w:ind w:left="567" w:hanging="567"/>
        <w:outlineLvl w:val="0"/>
        <w:rPr>
          <w:lang w:val="bg-BG"/>
        </w:rPr>
      </w:pPr>
      <w:r w:rsidRPr="005C77BD">
        <w:rPr>
          <w:b/>
          <w:lang w:val="bg-BG"/>
        </w:rPr>
        <w:t>4.5</w:t>
      </w:r>
      <w:r w:rsidRPr="005C77BD">
        <w:rPr>
          <w:b/>
          <w:lang w:val="bg-BG"/>
        </w:rPr>
        <w:tab/>
        <w:t>Взаимодействие с други лекарствени продукти и други форми на взаимодействие</w:t>
      </w:r>
    </w:p>
    <w:p w14:paraId="6F33D2AF" w14:textId="77777777" w:rsidR="00D871AA" w:rsidRPr="005C77BD" w:rsidRDefault="00D871AA" w:rsidP="00E80B89">
      <w:pPr>
        <w:keepNext/>
        <w:keepLines/>
        <w:rPr>
          <w:lang w:val="bg-BG" w:eastAsia="zh-CN" w:bidi="th-TH"/>
        </w:rPr>
      </w:pPr>
    </w:p>
    <w:p w14:paraId="32267C0F" w14:textId="06D645D1" w:rsidR="00D871AA" w:rsidRPr="005C77BD" w:rsidRDefault="0094059B" w:rsidP="00E80B89">
      <w:pPr>
        <w:keepNext/>
        <w:keepLines/>
        <w:outlineLvl w:val="0"/>
        <w:rPr>
          <w:lang w:val="bg-BG" w:eastAsia="zh-CN" w:bidi="th-TH"/>
        </w:rPr>
      </w:pPr>
      <w:ins w:id="134" w:author="Author">
        <w:r>
          <w:rPr>
            <w:lang w:val="bg-BG" w:eastAsia="zh-CN" w:bidi="th-TH"/>
          </w:rPr>
          <w:t xml:space="preserve">Изпитванията </w:t>
        </w:r>
      </w:ins>
      <w:del w:id="135" w:author="Author">
        <w:r w:rsidRPr="005C77BD" w:rsidDel="0094059B">
          <w:rPr>
            <w:rFonts w:eastAsia="SimSun"/>
            <w:lang w:val="bg-BG" w:eastAsia="zh-CN" w:bidi="th-TH"/>
          </w:rPr>
          <w:delText xml:space="preserve">Проучвания </w:delText>
        </w:r>
      </w:del>
      <w:r w:rsidR="00BA1222">
        <w:rPr>
          <w:lang w:val="bg-BG" w:eastAsia="zh-CN" w:bidi="th-TH"/>
        </w:rPr>
        <w:t>з</w:t>
      </w:r>
      <w:r w:rsidR="00D871AA" w:rsidRPr="005C77BD">
        <w:rPr>
          <w:lang w:val="bg-BG" w:eastAsia="zh-CN" w:bidi="th-TH"/>
        </w:rPr>
        <w:t>а взаимодействията са провеждани само при възрастни.</w:t>
      </w:r>
    </w:p>
    <w:p w14:paraId="0972284A" w14:textId="77777777" w:rsidR="00D871AA" w:rsidRPr="005C77BD" w:rsidRDefault="00D871AA" w:rsidP="00E80B89">
      <w:pPr>
        <w:keepNext/>
        <w:keepLines/>
        <w:rPr>
          <w:lang w:val="bg-BG" w:eastAsia="zh-CN" w:bidi="th-TH"/>
        </w:rPr>
      </w:pPr>
    </w:p>
    <w:p w14:paraId="7B805461" w14:textId="77777777" w:rsidR="00D871AA" w:rsidRPr="005C77BD" w:rsidRDefault="00D871AA" w:rsidP="00E80B89">
      <w:pPr>
        <w:keepNext/>
        <w:keepLines/>
        <w:rPr>
          <w:lang w:val="bg-BG" w:eastAsia="zh-CN" w:bidi="th-TH"/>
        </w:rPr>
      </w:pPr>
      <w:r w:rsidRPr="005C77BD">
        <w:rPr>
          <w:lang w:val="bg-BG" w:eastAsia="zh-CN" w:bidi="th-TH"/>
        </w:rPr>
        <w:t xml:space="preserve">Едновременното приложение на еднократна доза от 10 mg/kg </w:t>
      </w:r>
      <w:r w:rsidRPr="005C77BD">
        <w:rPr>
          <w:lang w:val="bg-BG"/>
        </w:rPr>
        <w:t>тоцилизумаб с</w:t>
      </w:r>
      <w:r w:rsidRPr="005C77BD">
        <w:rPr>
          <w:lang w:val="bg-BG" w:eastAsia="zh-CN" w:bidi="th-TH"/>
        </w:rPr>
        <w:t xml:space="preserve"> MTX 10-25 mg веднъж седмично не е имало клинично значим ефект върху експозицията на MTX.</w:t>
      </w:r>
    </w:p>
    <w:p w14:paraId="0532019B" w14:textId="77777777" w:rsidR="00D871AA" w:rsidRPr="005C77BD" w:rsidRDefault="00D871AA" w:rsidP="00E80B89">
      <w:pPr>
        <w:keepNext/>
        <w:keepLines/>
        <w:rPr>
          <w:lang w:val="bg-BG" w:eastAsia="zh-CN" w:bidi="th-TH"/>
        </w:rPr>
      </w:pPr>
    </w:p>
    <w:p w14:paraId="6A744E3B" w14:textId="427A020B" w:rsidR="00D871AA" w:rsidRPr="005C77BD" w:rsidRDefault="00D871AA">
      <w:pPr>
        <w:rPr>
          <w:noProof/>
          <w:lang w:val="bg-BG"/>
        </w:rPr>
      </w:pPr>
      <w:r w:rsidRPr="005C77BD">
        <w:rPr>
          <w:rFonts w:eastAsia="PMingLiU" w:cs="TimesNewRoman"/>
          <w:szCs w:val="22"/>
          <w:lang w:val="bg-BG" w:eastAsia="zh-CN"/>
        </w:rPr>
        <w:t>Популационни фармакокинетични анализи не откриват ефект на MTX, НСПВС или кортикостероидите върху клирънса на тоцилизумаб</w:t>
      </w:r>
      <w:r w:rsidRPr="005C77BD">
        <w:rPr>
          <w:rFonts w:ascii="TimesNewRoman" w:eastAsia="PMingLiU" w:hAnsi="TimesNewRoman" w:cs="TimesNewRoman"/>
          <w:szCs w:val="22"/>
          <w:lang w:val="bg-BG" w:eastAsia="zh-CN"/>
        </w:rPr>
        <w:t>.</w:t>
      </w:r>
    </w:p>
    <w:p w14:paraId="0AEA0CBF" w14:textId="77777777" w:rsidR="00D871AA" w:rsidRPr="005C77BD" w:rsidRDefault="00D871AA">
      <w:pPr>
        <w:rPr>
          <w:noProof/>
          <w:lang w:val="bg-BG"/>
        </w:rPr>
      </w:pPr>
    </w:p>
    <w:p w14:paraId="4FF7B0A9" w14:textId="77777777" w:rsidR="00D871AA" w:rsidRPr="005C77BD" w:rsidRDefault="00D871AA">
      <w:pPr>
        <w:rPr>
          <w:rFonts w:eastAsia="PMingLiU"/>
          <w:lang w:val="bg-BG"/>
        </w:rPr>
      </w:pPr>
      <w:r w:rsidRPr="005C77BD">
        <w:rPr>
          <w:szCs w:val="22"/>
          <w:lang w:val="bg-BG"/>
        </w:rPr>
        <w:t xml:space="preserve">Експресията на чернодробните CYP450 ензими се потиска от цитокините, например от IL-6, които стимулират хроничното възпаление. </w:t>
      </w:r>
      <w:r w:rsidRPr="005C77BD">
        <w:rPr>
          <w:rFonts w:eastAsia="PMingLiU"/>
          <w:lang w:val="bg-BG"/>
        </w:rPr>
        <w:t xml:space="preserve">По този начин експресията на CYP450 може да се промени, когато се започне терапия с мощен инхибитор на цитокините като тоцилизумаб. </w:t>
      </w:r>
    </w:p>
    <w:p w14:paraId="6C4122DA" w14:textId="77777777" w:rsidR="00D871AA" w:rsidRPr="005C77BD" w:rsidRDefault="00D871AA">
      <w:pPr>
        <w:rPr>
          <w:lang w:val="bg-BG"/>
        </w:rPr>
      </w:pPr>
    </w:p>
    <w:p w14:paraId="19E2EEC6" w14:textId="5DAD25E7" w:rsidR="00D871AA" w:rsidRPr="005C77BD" w:rsidRDefault="008709B6">
      <w:pPr>
        <w:rPr>
          <w:lang w:val="bg-BG"/>
        </w:rPr>
      </w:pPr>
      <w:r>
        <w:rPr>
          <w:iCs/>
          <w:lang w:val="bg-BG"/>
        </w:rPr>
        <w:t>Изпитвания</w:t>
      </w:r>
      <w:r w:rsidR="00D871AA" w:rsidRPr="005C77BD">
        <w:rPr>
          <w:i/>
          <w:iCs/>
          <w:lang w:val="bg-BG"/>
        </w:rPr>
        <w:t xml:space="preserve"> in vitro</w:t>
      </w:r>
      <w:r w:rsidR="00D871AA" w:rsidRPr="005C77BD">
        <w:rPr>
          <w:lang w:val="bg-BG"/>
        </w:rPr>
        <w:t xml:space="preserve"> с култивирани човешки хепатоцити показват, че IL-6 предизвиква намаление на експресията на ензимите CYP1A2, CYP2C9, CYP2C19 и CYP3A4. Тоцилизумаб нормализира експресията на тези ензими.</w:t>
      </w:r>
    </w:p>
    <w:p w14:paraId="31EED2DC" w14:textId="77777777" w:rsidR="00D871AA" w:rsidRPr="005C77BD" w:rsidRDefault="00D871AA">
      <w:pPr>
        <w:rPr>
          <w:lang w:val="bg-BG"/>
        </w:rPr>
      </w:pPr>
    </w:p>
    <w:p w14:paraId="321C0CDA" w14:textId="77777777" w:rsidR="00D871AA" w:rsidRPr="005C77BD" w:rsidRDefault="00D871AA">
      <w:pPr>
        <w:rPr>
          <w:lang w:val="bg-BG"/>
        </w:rPr>
      </w:pPr>
      <w:r w:rsidRPr="005C77BD">
        <w:rPr>
          <w:lang w:val="bg-BG"/>
        </w:rPr>
        <w:t>В клинично изпитване при пациенти с РА, една седмица след приложение на еднократна доза тоцилизумаб, нивата на симвастатин (CYP3A4) са намалени с 57 % до нива подобни или малко по-високи от тези, наблюдавани при здрави индивиди.</w:t>
      </w:r>
    </w:p>
    <w:p w14:paraId="7925D33F" w14:textId="77777777" w:rsidR="00D871AA" w:rsidRPr="005C77BD" w:rsidRDefault="00D871AA">
      <w:pPr>
        <w:rPr>
          <w:lang w:val="bg-BG"/>
        </w:rPr>
      </w:pPr>
    </w:p>
    <w:p w14:paraId="3B25FFBD" w14:textId="77777777" w:rsidR="00D871AA" w:rsidRPr="005C77BD" w:rsidRDefault="00D871AA">
      <w:pPr>
        <w:rPr>
          <w:lang w:val="bg-BG" w:eastAsia="zh-CN" w:bidi="th-TH"/>
        </w:rPr>
      </w:pPr>
      <w:r w:rsidRPr="005C77BD">
        <w:rPr>
          <w:szCs w:val="22"/>
          <w:lang w:val="bg-BG"/>
        </w:rPr>
        <w:t xml:space="preserve">При започване или спиране на лечение с тоцилизумаб пациентите, лекувани с лекарствени продукти, при които дозата се коригира индивидуално и които се метаболизират чрез </w:t>
      </w:r>
      <w:r w:rsidRPr="005C77BD">
        <w:rPr>
          <w:lang w:val="bg-BG" w:eastAsia="zh-CN" w:bidi="th-TH"/>
        </w:rPr>
        <w:t>CYP450 3A4, 1A2, или 2C9 (напр. метилп</w:t>
      </w:r>
      <w:r w:rsidRPr="005C77BD">
        <w:rPr>
          <w:color w:val="000000"/>
          <w:lang w:val="bg-BG" w:eastAsia="zh-CN" w:bidi="th-TH"/>
        </w:rPr>
        <w:t>реднизолон</w:t>
      </w:r>
      <w:r w:rsidRPr="005C77BD">
        <w:rPr>
          <w:rFonts w:eastAsia="MS PGothic"/>
          <w:color w:val="000000"/>
          <w:szCs w:val="22"/>
          <w:lang w:val="bg-BG"/>
        </w:rPr>
        <w:t xml:space="preserve">, </w:t>
      </w:r>
      <w:r w:rsidRPr="005C77BD">
        <w:rPr>
          <w:color w:val="000000"/>
          <w:lang w:val="bg-BG" w:eastAsia="zh-CN" w:bidi="th-TH"/>
        </w:rPr>
        <w:t>дексаметазон</w:t>
      </w:r>
      <w:r w:rsidRPr="005C77BD">
        <w:rPr>
          <w:rFonts w:eastAsia="MS PGothic"/>
          <w:iCs/>
          <w:color w:val="000000"/>
          <w:szCs w:val="22"/>
          <w:lang w:val="bg-BG"/>
        </w:rPr>
        <w:t xml:space="preserve"> (</w:t>
      </w:r>
      <w:r w:rsidRPr="005C77BD">
        <w:rPr>
          <w:color w:val="000000"/>
          <w:lang w:val="bg-BG" w:eastAsia="zh-CN" w:bidi="th-TH"/>
        </w:rPr>
        <w:t>с възможност за поява на синдром на отнемане при прием на перорален глюкокортикоид</w:t>
      </w:r>
      <w:r w:rsidRPr="005C77BD">
        <w:rPr>
          <w:rFonts w:eastAsia="MS PGothic"/>
          <w:iCs/>
          <w:szCs w:val="22"/>
          <w:lang w:val="bg-BG"/>
        </w:rPr>
        <w:t>),</w:t>
      </w:r>
      <w:r w:rsidRPr="005C77BD">
        <w:rPr>
          <w:rFonts w:ascii="Arial" w:eastAsia="MS PGothic" w:hAnsi="Arial" w:cs="Arial"/>
          <w:i/>
          <w:iCs/>
          <w:color w:val="0070C0"/>
          <w:szCs w:val="22"/>
          <w:lang w:val="bg-BG"/>
        </w:rPr>
        <w:t xml:space="preserve"> </w:t>
      </w:r>
      <w:r w:rsidRPr="005C77BD">
        <w:rPr>
          <w:lang w:val="bg-BG" w:eastAsia="zh-CN" w:bidi="th-TH"/>
        </w:rPr>
        <w:t>аторвастатин, блокери на калциевите канали, теофилин, варфарин, фенпрокумон, фенитоин, циклоспорин, или бензодиазепини),</w:t>
      </w:r>
      <w:r w:rsidRPr="005C77BD">
        <w:rPr>
          <w:szCs w:val="22"/>
          <w:lang w:val="bg-BG"/>
        </w:rPr>
        <w:t xml:space="preserve"> трябва да се наблюдават, тъй като дозите може да се нуждаят от повишаване за поддържане на терапевтичния ефект. Като се има предвид продължителния му елиминационен полуживот</w:t>
      </w:r>
      <w:r w:rsidRPr="005C77BD">
        <w:rPr>
          <w:lang w:val="bg-BG" w:eastAsia="zh-CN" w:bidi="th-TH"/>
        </w:rPr>
        <w:t xml:space="preserve"> </w:t>
      </w:r>
      <w:r w:rsidRPr="005C77BD">
        <w:rPr>
          <w:iCs/>
          <w:lang w:val="bg-BG"/>
        </w:rPr>
        <w:t>(t</w:t>
      </w:r>
      <w:r w:rsidRPr="005C77BD">
        <w:rPr>
          <w:iCs/>
          <w:vertAlign w:val="subscript"/>
          <w:lang w:val="bg-BG"/>
        </w:rPr>
        <w:t>1/2</w:t>
      </w:r>
      <w:r w:rsidRPr="005C77BD">
        <w:rPr>
          <w:iCs/>
          <w:lang w:val="bg-BG"/>
        </w:rPr>
        <w:t>)</w:t>
      </w:r>
      <w:r w:rsidRPr="005C77BD">
        <w:rPr>
          <w:szCs w:val="22"/>
          <w:lang w:val="bg-BG"/>
        </w:rPr>
        <w:t xml:space="preserve">, ефектът на </w:t>
      </w:r>
      <w:r w:rsidRPr="005C77BD">
        <w:rPr>
          <w:lang w:val="bg-BG" w:eastAsia="zh-CN" w:bidi="th-TH"/>
        </w:rPr>
        <w:t xml:space="preserve">тоцилизумаб върху активността на ензима CYP450 може да персистира няколко седмици след спиране на лечението. </w:t>
      </w:r>
    </w:p>
    <w:p w14:paraId="3BD0C635" w14:textId="77777777" w:rsidR="00D871AA" w:rsidRPr="005C77BD" w:rsidRDefault="00D871AA">
      <w:pPr>
        <w:rPr>
          <w:lang w:val="bg-BG"/>
        </w:rPr>
      </w:pPr>
    </w:p>
    <w:p w14:paraId="5350C335" w14:textId="77777777" w:rsidR="00D871AA" w:rsidRPr="005C77BD" w:rsidRDefault="00D871AA">
      <w:pPr>
        <w:ind w:left="567" w:hanging="567"/>
        <w:outlineLvl w:val="0"/>
        <w:rPr>
          <w:lang w:val="bg-BG"/>
        </w:rPr>
      </w:pPr>
      <w:r w:rsidRPr="005C77BD">
        <w:rPr>
          <w:b/>
          <w:lang w:val="bg-BG"/>
        </w:rPr>
        <w:t>4.6</w:t>
      </w:r>
      <w:r w:rsidRPr="005C77BD">
        <w:rPr>
          <w:b/>
          <w:lang w:val="bg-BG"/>
        </w:rPr>
        <w:tab/>
        <w:t>Фертилитет, бременност и кърмене</w:t>
      </w:r>
    </w:p>
    <w:p w14:paraId="5C5DADEE" w14:textId="77777777" w:rsidR="00D871AA" w:rsidRPr="005C77BD" w:rsidRDefault="00D871AA">
      <w:pPr>
        <w:widowControl w:val="0"/>
        <w:rPr>
          <w:b/>
          <w:szCs w:val="22"/>
          <w:lang w:val="bg-BG"/>
        </w:rPr>
      </w:pPr>
    </w:p>
    <w:p w14:paraId="10E66FF6" w14:textId="77777777" w:rsidR="00D871AA" w:rsidRPr="005C77BD" w:rsidRDefault="00D871AA">
      <w:pPr>
        <w:widowControl w:val="0"/>
        <w:outlineLvl w:val="0"/>
        <w:rPr>
          <w:szCs w:val="22"/>
          <w:u w:val="single"/>
          <w:lang w:val="bg-BG"/>
        </w:rPr>
      </w:pPr>
      <w:r w:rsidRPr="005C77BD">
        <w:rPr>
          <w:szCs w:val="22"/>
          <w:u w:val="single"/>
          <w:lang w:val="bg-BG"/>
        </w:rPr>
        <w:t>Жени с детероден потенциал</w:t>
      </w:r>
    </w:p>
    <w:p w14:paraId="7361E471" w14:textId="77777777" w:rsidR="00807373" w:rsidRPr="005C77BD" w:rsidRDefault="00807373">
      <w:pPr>
        <w:widowControl w:val="0"/>
        <w:outlineLvl w:val="0"/>
        <w:rPr>
          <w:szCs w:val="22"/>
          <w:u w:val="single"/>
          <w:lang w:val="bg-BG"/>
        </w:rPr>
      </w:pPr>
    </w:p>
    <w:p w14:paraId="0D85A61C" w14:textId="77777777" w:rsidR="00D871AA" w:rsidRPr="005C77BD" w:rsidRDefault="00D871AA">
      <w:pPr>
        <w:widowControl w:val="0"/>
        <w:rPr>
          <w:szCs w:val="22"/>
          <w:lang w:val="bg-BG"/>
        </w:rPr>
      </w:pPr>
      <w:r w:rsidRPr="005C77BD">
        <w:rPr>
          <w:szCs w:val="22"/>
          <w:lang w:val="bg-BG"/>
        </w:rPr>
        <w:t>Жени с детероден потенциал трябва да използват ефективна контрацепция по време на и до 3 месеца след лечението.</w:t>
      </w:r>
    </w:p>
    <w:p w14:paraId="5B4238BE" w14:textId="77777777" w:rsidR="00D871AA" w:rsidRPr="005C77BD" w:rsidRDefault="00D871AA">
      <w:pPr>
        <w:widowControl w:val="0"/>
        <w:rPr>
          <w:szCs w:val="22"/>
          <w:lang w:val="bg-BG"/>
        </w:rPr>
      </w:pPr>
    </w:p>
    <w:p w14:paraId="1687B02F" w14:textId="77777777" w:rsidR="00D871AA" w:rsidRPr="005C77BD" w:rsidRDefault="00D871AA">
      <w:pPr>
        <w:widowControl w:val="0"/>
        <w:outlineLvl w:val="0"/>
        <w:rPr>
          <w:szCs w:val="22"/>
          <w:u w:val="single"/>
          <w:lang w:val="bg-BG"/>
        </w:rPr>
      </w:pPr>
      <w:r w:rsidRPr="005C77BD">
        <w:rPr>
          <w:szCs w:val="22"/>
          <w:u w:val="single"/>
          <w:lang w:val="bg-BG"/>
        </w:rPr>
        <w:t>Бременност</w:t>
      </w:r>
    </w:p>
    <w:p w14:paraId="6E7EC8C6" w14:textId="363BD24C" w:rsidR="00D871AA" w:rsidRPr="005C77BD" w:rsidRDefault="00D871AA">
      <w:pPr>
        <w:widowControl w:val="0"/>
        <w:rPr>
          <w:noProof/>
          <w:lang w:val="bg-BG"/>
        </w:rPr>
      </w:pPr>
      <w:r w:rsidRPr="005C77BD">
        <w:rPr>
          <w:szCs w:val="22"/>
          <w:lang w:val="bg-BG"/>
        </w:rPr>
        <w:t xml:space="preserve">Няма достатъчно данни за употребата на тоцилизумаб при бременни жени. Едно </w:t>
      </w:r>
      <w:ins w:id="136" w:author="Author">
        <w:r w:rsidR="00CD3256">
          <w:rPr>
            <w:szCs w:val="22"/>
            <w:lang w:val="bg-BG"/>
          </w:rPr>
          <w:t>изпитване</w:t>
        </w:r>
      </w:ins>
      <w:del w:id="137" w:author="Author">
        <w:r w:rsidRPr="005C77BD" w:rsidDel="00CD3256">
          <w:rPr>
            <w:szCs w:val="22"/>
            <w:lang w:val="bg-BG"/>
          </w:rPr>
          <w:delText>проучване</w:delText>
        </w:r>
      </w:del>
      <w:r w:rsidRPr="005C77BD">
        <w:rPr>
          <w:szCs w:val="22"/>
          <w:lang w:val="bg-BG"/>
        </w:rPr>
        <w:t xml:space="preserve"> при животни е показало повишен риск от спонтанен аборт/</w:t>
      </w:r>
      <w:r w:rsidRPr="005C77BD">
        <w:rPr>
          <w:noProof/>
          <w:lang w:val="bg-BG"/>
        </w:rPr>
        <w:t xml:space="preserve">ембриофетална </w:t>
      </w:r>
      <w:r w:rsidRPr="005C77BD">
        <w:rPr>
          <w:szCs w:val="22"/>
          <w:lang w:val="bg-BG"/>
        </w:rPr>
        <w:t xml:space="preserve">смъртност при високи дози </w:t>
      </w:r>
      <w:r w:rsidRPr="005C77BD">
        <w:rPr>
          <w:noProof/>
          <w:lang w:val="bg-BG"/>
        </w:rPr>
        <w:t xml:space="preserve">(вж. точка 5.3). </w:t>
      </w:r>
      <w:r w:rsidRPr="005C77BD">
        <w:rPr>
          <w:szCs w:val="22"/>
          <w:lang w:val="bg-BG"/>
        </w:rPr>
        <w:t xml:space="preserve">Потенциалният риск при хора не е известен. </w:t>
      </w:r>
    </w:p>
    <w:p w14:paraId="10E93BA2" w14:textId="77777777" w:rsidR="00D871AA" w:rsidRPr="005C77BD" w:rsidRDefault="00D871AA">
      <w:pPr>
        <w:widowControl w:val="0"/>
        <w:rPr>
          <w:szCs w:val="22"/>
          <w:lang w:val="bg-BG"/>
        </w:rPr>
      </w:pPr>
    </w:p>
    <w:p w14:paraId="5EA17850" w14:textId="77777777" w:rsidR="00D871AA" w:rsidRPr="005C77BD" w:rsidRDefault="00D871AA">
      <w:pPr>
        <w:rPr>
          <w:rFonts w:eastAsia="PMingLiU"/>
          <w:szCs w:val="22"/>
          <w:lang w:val="bg-BG" w:eastAsia="zh-CN"/>
        </w:rPr>
      </w:pPr>
      <w:r w:rsidRPr="005C77BD">
        <w:rPr>
          <w:rFonts w:eastAsia="PMingLiU"/>
          <w:szCs w:val="22"/>
          <w:lang w:val="bg-BG" w:eastAsia="zh-CN"/>
        </w:rPr>
        <w:t>Ro</w:t>
      </w:r>
      <w:r w:rsidRPr="005C77BD">
        <w:rPr>
          <w:lang w:val="bg-BG"/>
        </w:rPr>
        <w:t>Actemra</w:t>
      </w:r>
      <w:r w:rsidRPr="005C77BD">
        <w:rPr>
          <w:rFonts w:eastAsia="PMingLiU"/>
          <w:szCs w:val="22"/>
          <w:lang w:val="bg-BG" w:eastAsia="zh-CN"/>
        </w:rPr>
        <w:t xml:space="preserve"> </w:t>
      </w:r>
      <w:r w:rsidRPr="005C77BD">
        <w:rPr>
          <w:noProof/>
          <w:lang w:val="bg-BG"/>
        </w:rPr>
        <w:t>не трябва да се използва при бременност, освен в случай на категорична необходимост</w:t>
      </w:r>
      <w:r w:rsidRPr="005C77BD">
        <w:rPr>
          <w:rFonts w:eastAsia="PMingLiU"/>
          <w:szCs w:val="22"/>
          <w:lang w:val="bg-BG" w:eastAsia="zh-CN"/>
        </w:rPr>
        <w:t>.</w:t>
      </w:r>
    </w:p>
    <w:p w14:paraId="73917352" w14:textId="77777777" w:rsidR="00D871AA" w:rsidRPr="005C77BD" w:rsidRDefault="00D871AA">
      <w:pPr>
        <w:rPr>
          <w:noProof/>
          <w:lang w:val="bg-BG"/>
        </w:rPr>
      </w:pPr>
    </w:p>
    <w:p w14:paraId="2E01FDF6" w14:textId="77777777" w:rsidR="00D871AA" w:rsidRPr="005C77BD" w:rsidRDefault="00D871AA">
      <w:pPr>
        <w:keepNext/>
        <w:keepLines/>
        <w:widowControl w:val="0"/>
        <w:outlineLvl w:val="0"/>
        <w:rPr>
          <w:szCs w:val="22"/>
          <w:u w:val="single"/>
          <w:lang w:val="bg-BG"/>
        </w:rPr>
      </w:pPr>
      <w:r w:rsidRPr="005C77BD">
        <w:rPr>
          <w:szCs w:val="22"/>
          <w:u w:val="single"/>
          <w:lang w:val="bg-BG"/>
        </w:rPr>
        <w:t>Кърмене</w:t>
      </w:r>
    </w:p>
    <w:p w14:paraId="1D7892DF" w14:textId="77777777" w:rsidR="00807373" w:rsidRPr="005C77BD" w:rsidRDefault="00807373">
      <w:pPr>
        <w:keepNext/>
        <w:keepLines/>
        <w:widowControl w:val="0"/>
        <w:outlineLvl w:val="0"/>
        <w:rPr>
          <w:szCs w:val="22"/>
          <w:u w:val="single"/>
          <w:lang w:val="bg-BG"/>
        </w:rPr>
      </w:pPr>
    </w:p>
    <w:p w14:paraId="35A739F2" w14:textId="38662302" w:rsidR="00D871AA" w:rsidRPr="005C77BD" w:rsidRDefault="00D871AA">
      <w:pPr>
        <w:keepNext/>
        <w:keepLines/>
        <w:widowControl w:val="0"/>
        <w:rPr>
          <w:szCs w:val="22"/>
          <w:lang w:val="bg-BG"/>
        </w:rPr>
      </w:pPr>
      <w:r w:rsidRPr="005C77BD">
        <w:rPr>
          <w:szCs w:val="22"/>
          <w:lang w:val="bg-BG"/>
        </w:rPr>
        <w:t xml:space="preserve">Не е известно дали </w:t>
      </w:r>
      <w:r w:rsidRPr="005C77BD">
        <w:rPr>
          <w:iCs/>
          <w:szCs w:val="22"/>
          <w:lang w:val="bg-BG"/>
        </w:rPr>
        <w:t xml:space="preserve">тоцилизумаб </w:t>
      </w:r>
      <w:r w:rsidRPr="005C77BD">
        <w:rPr>
          <w:szCs w:val="22"/>
          <w:lang w:val="bg-BG"/>
        </w:rPr>
        <w:t xml:space="preserve">се екскретира в кърмата при човека. </w:t>
      </w:r>
      <w:r w:rsidRPr="005C77BD">
        <w:rPr>
          <w:lang w:val="bg-BG"/>
        </w:rPr>
        <w:t>Екскрецията на тоцилизумаб в млякото не е изследвана при животни.</w:t>
      </w:r>
      <w:r w:rsidRPr="005C77BD">
        <w:rPr>
          <w:szCs w:val="22"/>
          <w:lang w:val="bg-BG"/>
        </w:rPr>
        <w:t xml:space="preserve"> Трябва да се вземе решение дали да се преустанови кърменето или да се преустанови</w:t>
      </w:r>
      <w:r w:rsidR="00807373" w:rsidRPr="005C77BD">
        <w:rPr>
          <w:szCs w:val="22"/>
          <w:lang w:val="bg-BG"/>
        </w:rPr>
        <w:t>/не се приложи</w:t>
      </w:r>
      <w:r w:rsidRPr="005C77BD">
        <w:rPr>
          <w:szCs w:val="22"/>
          <w:lang w:val="bg-BG"/>
        </w:rPr>
        <w:t xml:space="preserve"> терапията с </w:t>
      </w:r>
      <w:r w:rsidRPr="005C77BD">
        <w:rPr>
          <w:iCs/>
          <w:szCs w:val="22"/>
          <w:lang w:val="bg-BG"/>
        </w:rPr>
        <w:t>Ro</w:t>
      </w:r>
      <w:r w:rsidRPr="005C77BD">
        <w:rPr>
          <w:lang w:val="bg-BG"/>
        </w:rPr>
        <w:t>Actemra</w:t>
      </w:r>
      <w:r w:rsidRPr="005C77BD">
        <w:rPr>
          <w:iCs/>
          <w:szCs w:val="22"/>
          <w:lang w:val="bg-BG"/>
        </w:rPr>
        <w:t>, като се вземе предвид ползата от кърменето за детето и ползата от лечението</w:t>
      </w:r>
      <w:r w:rsidRPr="005C77BD">
        <w:rPr>
          <w:szCs w:val="22"/>
          <w:lang w:val="bg-BG"/>
        </w:rPr>
        <w:t xml:space="preserve"> за жената. </w:t>
      </w:r>
    </w:p>
    <w:p w14:paraId="6B66D6F2" w14:textId="77777777" w:rsidR="00D871AA" w:rsidRPr="005C77BD" w:rsidRDefault="00D871AA">
      <w:pPr>
        <w:widowControl w:val="0"/>
        <w:rPr>
          <w:szCs w:val="22"/>
          <w:lang w:val="bg-BG"/>
        </w:rPr>
      </w:pPr>
    </w:p>
    <w:p w14:paraId="6351008B" w14:textId="77777777" w:rsidR="00D871AA" w:rsidRPr="005C77BD" w:rsidRDefault="00D871AA">
      <w:pPr>
        <w:keepNext/>
        <w:outlineLvl w:val="0"/>
        <w:rPr>
          <w:szCs w:val="22"/>
          <w:u w:val="single"/>
          <w:lang w:val="bg-BG"/>
        </w:rPr>
        <w:pPrChange w:id="138" w:author="Author">
          <w:pPr>
            <w:widowControl w:val="0"/>
            <w:outlineLvl w:val="0"/>
          </w:pPr>
        </w:pPrChange>
      </w:pPr>
      <w:r w:rsidRPr="005C77BD">
        <w:rPr>
          <w:szCs w:val="22"/>
          <w:u w:val="single"/>
          <w:lang w:val="bg-BG"/>
        </w:rPr>
        <w:t>Фертилитет</w:t>
      </w:r>
    </w:p>
    <w:p w14:paraId="358EAD70" w14:textId="77777777" w:rsidR="00807373" w:rsidRPr="005C77BD" w:rsidRDefault="00807373">
      <w:pPr>
        <w:keepNext/>
        <w:outlineLvl w:val="0"/>
        <w:rPr>
          <w:szCs w:val="22"/>
          <w:u w:val="single"/>
          <w:lang w:val="bg-BG"/>
        </w:rPr>
        <w:pPrChange w:id="139" w:author="Author">
          <w:pPr>
            <w:widowControl w:val="0"/>
            <w:outlineLvl w:val="0"/>
          </w:pPr>
        </w:pPrChange>
      </w:pPr>
    </w:p>
    <w:p w14:paraId="3DA06C77" w14:textId="77777777" w:rsidR="00D871AA" w:rsidRPr="005C77BD" w:rsidRDefault="00D871AA">
      <w:pPr>
        <w:rPr>
          <w:szCs w:val="22"/>
          <w:lang w:val="bg-BG"/>
        </w:rPr>
        <w:pPrChange w:id="140" w:author="Author">
          <w:pPr>
            <w:widowControl w:val="0"/>
          </w:pPr>
        </w:pPrChange>
      </w:pPr>
      <w:r w:rsidRPr="005C77BD">
        <w:rPr>
          <w:szCs w:val="22"/>
          <w:lang w:val="bg-BG"/>
        </w:rPr>
        <w:t>Наличните неклинични данни не показват ефект върху фертилитета по време на лечение с тоцилизумаб.</w:t>
      </w:r>
    </w:p>
    <w:p w14:paraId="4E6DF5B5" w14:textId="77777777" w:rsidR="00D871AA" w:rsidRPr="005C77BD" w:rsidRDefault="00D871AA">
      <w:pPr>
        <w:widowControl w:val="0"/>
        <w:rPr>
          <w:szCs w:val="22"/>
          <w:u w:val="single"/>
          <w:lang w:val="bg-BG"/>
        </w:rPr>
      </w:pPr>
    </w:p>
    <w:p w14:paraId="6B7810D8" w14:textId="77777777" w:rsidR="00D871AA" w:rsidRPr="005C77BD" w:rsidRDefault="00D871AA">
      <w:pPr>
        <w:ind w:left="567" w:hanging="567"/>
        <w:outlineLvl w:val="0"/>
        <w:rPr>
          <w:lang w:val="bg-BG"/>
        </w:rPr>
      </w:pPr>
      <w:r w:rsidRPr="005C77BD">
        <w:rPr>
          <w:b/>
          <w:lang w:val="bg-BG"/>
        </w:rPr>
        <w:t>4.7</w:t>
      </w:r>
      <w:r w:rsidRPr="005C77BD">
        <w:rPr>
          <w:b/>
          <w:lang w:val="bg-BG"/>
        </w:rPr>
        <w:tab/>
        <w:t>Ефекти върху способността за шофиране и работа с машини</w:t>
      </w:r>
    </w:p>
    <w:p w14:paraId="782B247A" w14:textId="77777777" w:rsidR="00D871AA" w:rsidRPr="005C77BD" w:rsidRDefault="00D871AA">
      <w:pPr>
        <w:rPr>
          <w:rFonts w:eastAsia="MS Mincho"/>
          <w:szCs w:val="22"/>
          <w:lang w:val="bg-BG"/>
        </w:rPr>
      </w:pPr>
    </w:p>
    <w:p w14:paraId="2A235FD2" w14:textId="4159E50F" w:rsidR="00D871AA" w:rsidRPr="005C77BD" w:rsidRDefault="00D871AA">
      <w:pPr>
        <w:rPr>
          <w:lang w:val="bg-BG"/>
        </w:rPr>
      </w:pPr>
      <w:r w:rsidRPr="005C77BD">
        <w:rPr>
          <w:rFonts w:eastAsia="PMingLiU"/>
          <w:szCs w:val="22"/>
          <w:lang w:val="bg-BG" w:eastAsia="zh-CN"/>
        </w:rPr>
        <w:t>Ro</w:t>
      </w:r>
      <w:r w:rsidRPr="005C77BD">
        <w:rPr>
          <w:lang w:val="bg-BG"/>
        </w:rPr>
        <w:t>Actemra повлиява в малка степен способността за шофиране и работа с машини</w:t>
      </w:r>
      <w:r w:rsidR="003B1F3B" w:rsidRPr="005C77BD">
        <w:rPr>
          <w:lang w:val="bg-BG"/>
        </w:rPr>
        <w:t xml:space="preserve">, напр. </w:t>
      </w:r>
      <w:r w:rsidR="00026718" w:rsidRPr="005C77BD">
        <w:rPr>
          <w:lang w:val="bg-BG"/>
        </w:rPr>
        <w:t xml:space="preserve">възможно е да се появи </w:t>
      </w:r>
      <w:r w:rsidR="003B1F3B" w:rsidRPr="005C77BD">
        <w:rPr>
          <w:lang w:val="bg-BG"/>
        </w:rPr>
        <w:t>замайване</w:t>
      </w:r>
      <w:r w:rsidRPr="005C77BD">
        <w:rPr>
          <w:lang w:val="bg-BG"/>
        </w:rPr>
        <w:t xml:space="preserve"> (вж. точка 4.8).</w:t>
      </w:r>
    </w:p>
    <w:p w14:paraId="2A1FCCBD" w14:textId="77777777" w:rsidR="00D871AA" w:rsidRPr="005C77BD" w:rsidRDefault="00D871AA">
      <w:pPr>
        <w:rPr>
          <w:lang w:val="bg-BG"/>
        </w:rPr>
      </w:pPr>
    </w:p>
    <w:p w14:paraId="20FE3326" w14:textId="77777777" w:rsidR="00D871AA" w:rsidRPr="005C77BD" w:rsidRDefault="00D871AA">
      <w:pPr>
        <w:outlineLvl w:val="0"/>
        <w:rPr>
          <w:b/>
          <w:lang w:val="bg-BG"/>
        </w:rPr>
      </w:pPr>
      <w:r w:rsidRPr="005C77BD">
        <w:rPr>
          <w:b/>
          <w:lang w:val="bg-BG"/>
        </w:rPr>
        <w:t>4.8</w:t>
      </w:r>
      <w:r w:rsidRPr="005C77BD">
        <w:rPr>
          <w:b/>
          <w:lang w:val="bg-BG"/>
        </w:rPr>
        <w:tab/>
        <w:t>Нежелани лекарствени реакции</w:t>
      </w:r>
    </w:p>
    <w:p w14:paraId="52FCED07" w14:textId="77777777" w:rsidR="00D871AA" w:rsidRPr="005C77BD" w:rsidRDefault="00D871AA">
      <w:pPr>
        <w:rPr>
          <w:szCs w:val="22"/>
          <w:lang w:val="bg-BG"/>
        </w:rPr>
      </w:pPr>
    </w:p>
    <w:p w14:paraId="4C1E1689" w14:textId="77777777" w:rsidR="00D871AA" w:rsidRPr="005C77BD" w:rsidRDefault="00D871AA">
      <w:pPr>
        <w:outlineLvl w:val="0"/>
        <w:rPr>
          <w:szCs w:val="22"/>
          <w:u w:val="single"/>
          <w:lang w:val="bg-BG"/>
        </w:rPr>
      </w:pPr>
      <w:r w:rsidRPr="005C77BD">
        <w:rPr>
          <w:szCs w:val="22"/>
          <w:u w:val="single"/>
          <w:lang w:val="bg-BG"/>
        </w:rPr>
        <w:t>Обобщение на профила на безопасност</w:t>
      </w:r>
    </w:p>
    <w:p w14:paraId="39535C50" w14:textId="77777777" w:rsidR="00221413" w:rsidRPr="005C77BD" w:rsidRDefault="00221413">
      <w:pPr>
        <w:outlineLvl w:val="0"/>
        <w:rPr>
          <w:szCs w:val="22"/>
          <w:u w:val="single"/>
          <w:lang w:val="bg-BG"/>
        </w:rPr>
      </w:pPr>
    </w:p>
    <w:p w14:paraId="4E093B09" w14:textId="77777777" w:rsidR="00221413" w:rsidRPr="005A3D12" w:rsidRDefault="00221413" w:rsidP="00221413">
      <w:pPr>
        <w:pStyle w:val="Heading4"/>
        <w:rPr>
          <w:b w:val="0"/>
          <w:i/>
          <w:u w:val="single"/>
          <w:lang w:val="bg-BG"/>
        </w:rPr>
      </w:pPr>
      <w:r w:rsidRPr="005C77BD">
        <w:rPr>
          <w:b w:val="0"/>
          <w:i/>
          <w:u w:val="single"/>
          <w:lang w:val="bg-BG"/>
        </w:rPr>
        <w:t>РА</w:t>
      </w:r>
      <w:r w:rsidRPr="005A3D12">
        <w:rPr>
          <w:b w:val="0"/>
          <w:i/>
          <w:u w:val="single"/>
          <w:lang w:val="bg-BG"/>
        </w:rPr>
        <w:t xml:space="preserve">, </w:t>
      </w:r>
      <w:r w:rsidRPr="005C77BD">
        <w:rPr>
          <w:b w:val="0"/>
          <w:i/>
          <w:u w:val="single"/>
          <w:lang w:val="bg-BG"/>
        </w:rPr>
        <w:t>сЮИА</w:t>
      </w:r>
      <w:r w:rsidRPr="005A3D12">
        <w:rPr>
          <w:b w:val="0"/>
          <w:i/>
          <w:u w:val="single"/>
          <w:lang w:val="bg-BG"/>
        </w:rPr>
        <w:t xml:space="preserve">, </w:t>
      </w:r>
      <w:r w:rsidRPr="005C77BD">
        <w:rPr>
          <w:b w:val="0"/>
          <w:i/>
          <w:u w:val="single"/>
          <w:lang w:val="bg-BG"/>
        </w:rPr>
        <w:t xml:space="preserve">пЮИА и </w:t>
      </w:r>
      <w:r w:rsidRPr="005A3D12">
        <w:rPr>
          <w:b w:val="0"/>
          <w:i/>
          <w:u w:val="single"/>
          <w:lang w:val="bg-BG"/>
        </w:rPr>
        <w:t>CRS</w:t>
      </w:r>
    </w:p>
    <w:p w14:paraId="532A972B" w14:textId="75343865" w:rsidR="00D871AA" w:rsidRPr="005C77BD" w:rsidRDefault="00D871AA">
      <w:pPr>
        <w:outlineLvl w:val="0"/>
        <w:rPr>
          <w:szCs w:val="22"/>
          <w:lang w:val="bg-BG"/>
        </w:rPr>
      </w:pPr>
      <w:r w:rsidRPr="005C77BD">
        <w:rPr>
          <w:szCs w:val="22"/>
          <w:lang w:val="bg-BG"/>
        </w:rPr>
        <w:t xml:space="preserve">Най-често съобщаваните </w:t>
      </w:r>
      <w:r w:rsidR="00B44C7F" w:rsidRPr="005C77BD">
        <w:rPr>
          <w:szCs w:val="22"/>
          <w:lang w:val="bg-BG"/>
        </w:rPr>
        <w:t>нежелани реакции</w:t>
      </w:r>
      <w:r w:rsidRPr="005C77BD">
        <w:rPr>
          <w:szCs w:val="22"/>
          <w:lang w:val="bg-BG"/>
        </w:rPr>
        <w:t xml:space="preserve"> са инфекции на горните дихателни пътища, назофарингит, главоболие, хипертония и повишена ALT.</w:t>
      </w:r>
    </w:p>
    <w:p w14:paraId="23F630BA" w14:textId="77777777" w:rsidR="00D871AA" w:rsidRPr="005C77BD" w:rsidRDefault="00D871AA">
      <w:pPr>
        <w:rPr>
          <w:szCs w:val="22"/>
          <w:lang w:val="bg-BG"/>
        </w:rPr>
      </w:pPr>
    </w:p>
    <w:p w14:paraId="36B81CD3" w14:textId="6F647C04" w:rsidR="00D871AA" w:rsidRPr="005C77BD" w:rsidRDefault="00D871AA">
      <w:pPr>
        <w:rPr>
          <w:szCs w:val="22"/>
          <w:lang w:val="bg-BG"/>
        </w:rPr>
      </w:pPr>
      <w:r w:rsidRPr="005C77BD">
        <w:rPr>
          <w:szCs w:val="22"/>
          <w:lang w:val="bg-BG"/>
        </w:rPr>
        <w:t xml:space="preserve">Най-сериозните </w:t>
      </w:r>
      <w:r w:rsidR="00447FD3" w:rsidRPr="005C77BD">
        <w:rPr>
          <w:szCs w:val="22"/>
          <w:lang w:val="bg-BG"/>
        </w:rPr>
        <w:t>нежелани реакции</w:t>
      </w:r>
      <w:r w:rsidRPr="005C77BD">
        <w:rPr>
          <w:szCs w:val="22"/>
          <w:lang w:val="bg-BG"/>
        </w:rPr>
        <w:t xml:space="preserve"> са сериозни инфекции, усложнения на дивертикулит и реакции на свръхчувствителност.</w:t>
      </w:r>
    </w:p>
    <w:p w14:paraId="5036888B" w14:textId="77777777" w:rsidR="00844825" w:rsidRPr="005C77BD" w:rsidRDefault="00844825" w:rsidP="00844825">
      <w:pPr>
        <w:pStyle w:val="Standard1"/>
        <w:rPr>
          <w:szCs w:val="22"/>
          <w:highlight w:val="yellow"/>
          <w:lang w:val="bg-BG"/>
        </w:rPr>
      </w:pPr>
    </w:p>
    <w:p w14:paraId="572117AF" w14:textId="77777777" w:rsidR="00397594" w:rsidRPr="005A3D12" w:rsidRDefault="00397594" w:rsidP="00844825">
      <w:pPr>
        <w:pStyle w:val="Standard1"/>
        <w:rPr>
          <w:i/>
          <w:szCs w:val="22"/>
          <w:lang w:val="bg-BG"/>
        </w:rPr>
      </w:pPr>
      <w:r w:rsidRPr="005A3D12">
        <w:rPr>
          <w:i/>
          <w:szCs w:val="22"/>
          <w:lang w:val="bg-BG"/>
        </w:rPr>
        <w:t>COVID-19</w:t>
      </w:r>
    </w:p>
    <w:p w14:paraId="2B967096" w14:textId="17EDF0D8" w:rsidR="00844825" w:rsidRPr="005C77BD" w:rsidRDefault="00844825" w:rsidP="00844825">
      <w:pPr>
        <w:pStyle w:val="Standard1"/>
        <w:rPr>
          <w:szCs w:val="22"/>
          <w:lang w:val="bg-BG"/>
        </w:rPr>
      </w:pPr>
      <w:r w:rsidRPr="005C77BD">
        <w:rPr>
          <w:szCs w:val="22"/>
          <w:lang w:val="bg-BG"/>
        </w:rPr>
        <w:t xml:space="preserve">Най-често съобщаваните </w:t>
      </w:r>
      <w:r w:rsidR="00ED3442" w:rsidRPr="005C77BD">
        <w:rPr>
          <w:szCs w:val="22"/>
          <w:lang w:val="bg-BG"/>
        </w:rPr>
        <w:t>нежелани реакции</w:t>
      </w:r>
      <w:r w:rsidRPr="005C77BD">
        <w:rPr>
          <w:szCs w:val="22"/>
          <w:lang w:val="bg-BG"/>
        </w:rPr>
        <w:t xml:space="preserve"> са повишени чернодробни трансаминази, запек и инфекция на пикочните пътища.</w:t>
      </w:r>
    </w:p>
    <w:p w14:paraId="456A066E" w14:textId="77777777" w:rsidR="00844825" w:rsidRPr="005C77BD" w:rsidRDefault="00844825" w:rsidP="00844825">
      <w:pPr>
        <w:pStyle w:val="Standard1"/>
        <w:rPr>
          <w:szCs w:val="22"/>
          <w:lang w:val="bg-BG"/>
        </w:rPr>
      </w:pPr>
    </w:p>
    <w:p w14:paraId="0F857EEF" w14:textId="77777777" w:rsidR="00287921" w:rsidRPr="005A3D12" w:rsidRDefault="00182162" w:rsidP="00117453">
      <w:pPr>
        <w:rPr>
          <w:szCs w:val="22"/>
          <w:u w:val="single"/>
          <w:lang w:val="bg-BG"/>
        </w:rPr>
      </w:pPr>
      <w:r w:rsidRPr="005C77BD">
        <w:rPr>
          <w:szCs w:val="22"/>
          <w:u w:val="single"/>
          <w:lang w:val="bg-BG"/>
        </w:rPr>
        <w:t>Табличен с</w:t>
      </w:r>
      <w:r w:rsidR="00287921" w:rsidRPr="005A3D12">
        <w:rPr>
          <w:szCs w:val="22"/>
          <w:u w:val="single"/>
          <w:lang w:val="bg-BG"/>
        </w:rPr>
        <w:t xml:space="preserve">писък на нежеланите реакции </w:t>
      </w:r>
    </w:p>
    <w:p w14:paraId="0F63498E" w14:textId="77777777" w:rsidR="00287921" w:rsidRPr="005C77BD" w:rsidRDefault="00287921" w:rsidP="00117453">
      <w:pPr>
        <w:rPr>
          <w:szCs w:val="22"/>
          <w:lang w:val="bg-BG"/>
        </w:rPr>
      </w:pPr>
    </w:p>
    <w:p w14:paraId="6F097EEF" w14:textId="40435B0F" w:rsidR="00117453" w:rsidRPr="005C77BD" w:rsidRDefault="000F72A3" w:rsidP="00117453">
      <w:pPr>
        <w:rPr>
          <w:lang w:val="bg-BG"/>
        </w:rPr>
      </w:pPr>
      <w:r w:rsidRPr="005C77BD">
        <w:rPr>
          <w:szCs w:val="22"/>
          <w:lang w:val="bg-BG"/>
        </w:rPr>
        <w:t>Нежеланите реакции</w:t>
      </w:r>
      <w:r w:rsidR="00117453" w:rsidRPr="005C77BD">
        <w:rPr>
          <w:szCs w:val="22"/>
          <w:lang w:val="bg-BG"/>
        </w:rPr>
        <w:t xml:space="preserve"> от клиничните изпитвания и/или постмаркетинговия опит с </w:t>
      </w:r>
      <w:r w:rsidRPr="005C77BD">
        <w:rPr>
          <w:szCs w:val="22"/>
          <w:lang w:val="bg-BG"/>
        </w:rPr>
        <w:t>тоцилизумаб</w:t>
      </w:r>
      <w:r w:rsidR="00117453" w:rsidRPr="005C77BD">
        <w:rPr>
          <w:szCs w:val="22"/>
          <w:lang w:val="bg-BG"/>
        </w:rPr>
        <w:t xml:space="preserve">, основаващи се на случаи от спонтанни съобщения, случаи от литературата и от програми за неинтервенционални </w:t>
      </w:r>
      <w:ins w:id="141" w:author="Author">
        <w:r w:rsidR="00CD3256">
          <w:rPr>
            <w:szCs w:val="22"/>
            <w:lang w:val="bg-BG"/>
          </w:rPr>
          <w:t>изпитвания</w:t>
        </w:r>
      </w:ins>
      <w:del w:id="142" w:author="Author">
        <w:r w:rsidR="00117453" w:rsidRPr="005C77BD" w:rsidDel="00CD3256">
          <w:rPr>
            <w:szCs w:val="22"/>
            <w:lang w:val="bg-BG"/>
          </w:rPr>
          <w:delText>проучвания</w:delText>
        </w:r>
      </w:del>
      <w:r w:rsidR="00117453" w:rsidRPr="005C77BD">
        <w:rPr>
          <w:szCs w:val="22"/>
          <w:lang w:val="bg-BG"/>
        </w:rPr>
        <w:t xml:space="preserve">, са изброени в Таблица 1 </w:t>
      </w:r>
      <w:r w:rsidR="001448E7" w:rsidRPr="005C77BD">
        <w:rPr>
          <w:szCs w:val="22"/>
          <w:lang w:val="bg-BG"/>
        </w:rPr>
        <w:t xml:space="preserve">и в Таблица 2 </w:t>
      </w:r>
      <w:r w:rsidR="00117453" w:rsidRPr="005C77BD">
        <w:rPr>
          <w:szCs w:val="22"/>
          <w:lang w:val="bg-BG"/>
        </w:rPr>
        <w:t xml:space="preserve">и са представени по системо-органен клас </w:t>
      </w:r>
      <w:r w:rsidR="008709B6" w:rsidRPr="005A3D12">
        <w:rPr>
          <w:szCs w:val="22"/>
          <w:lang w:val="bg-BG"/>
        </w:rPr>
        <w:t>(</w:t>
      </w:r>
      <w:r w:rsidR="008709B6">
        <w:rPr>
          <w:szCs w:val="22"/>
          <w:lang w:val="bg-BG"/>
        </w:rPr>
        <w:t>СОК</w:t>
      </w:r>
      <w:r w:rsidR="008709B6" w:rsidRPr="005A3D12">
        <w:rPr>
          <w:szCs w:val="22"/>
          <w:lang w:val="bg-BG"/>
        </w:rPr>
        <w:t xml:space="preserve">) </w:t>
      </w:r>
      <w:r w:rsidR="00117453" w:rsidRPr="005C77BD">
        <w:rPr>
          <w:szCs w:val="22"/>
          <w:lang w:val="bg-BG"/>
        </w:rPr>
        <w:t xml:space="preserve">по MedDRA. Съответната категория </w:t>
      </w:r>
      <w:r w:rsidR="006236B9" w:rsidRPr="005C77BD">
        <w:rPr>
          <w:szCs w:val="22"/>
          <w:lang w:val="bg-BG"/>
        </w:rPr>
        <w:t>по</w:t>
      </w:r>
      <w:r w:rsidR="00117453" w:rsidRPr="005C77BD">
        <w:rPr>
          <w:szCs w:val="22"/>
          <w:lang w:val="bg-BG"/>
        </w:rPr>
        <w:t xml:space="preserve"> честота на всяка </w:t>
      </w:r>
      <w:r w:rsidRPr="005C77BD">
        <w:rPr>
          <w:szCs w:val="22"/>
          <w:lang w:val="bg-BG"/>
        </w:rPr>
        <w:t>нежелана реакция</w:t>
      </w:r>
      <w:r w:rsidR="00117453" w:rsidRPr="005C77BD">
        <w:rPr>
          <w:szCs w:val="22"/>
          <w:lang w:val="bg-BG"/>
        </w:rPr>
        <w:t xml:space="preserve"> се основава на следната конвенция: много чести (≥ 1/10); чести (≥ 1/100 до &lt; 1/10), нечести (≥ 1/1 000 до &lt; 1/100), редки </w:t>
      </w:r>
      <w:r w:rsidR="00117453" w:rsidRPr="005C77BD">
        <w:rPr>
          <w:lang w:val="bg-BG"/>
        </w:rPr>
        <w:t>(</w:t>
      </w:r>
      <w:r w:rsidR="0053285A" w:rsidRPr="005C77BD">
        <w:rPr>
          <w:lang w:val="bg-BG"/>
        </w:rPr>
        <w:t>≥</w:t>
      </w:r>
      <w:r w:rsidR="00854AB8" w:rsidRPr="005C77BD">
        <w:rPr>
          <w:rFonts w:ascii="Arial" w:eastAsia="MS Mincho" w:hAnsi="Arial" w:cs="Arial"/>
          <w:szCs w:val="22"/>
          <w:lang w:val="bg-BG"/>
        </w:rPr>
        <w:t> </w:t>
      </w:r>
      <w:r w:rsidR="00117453" w:rsidRPr="005C77BD">
        <w:rPr>
          <w:lang w:val="bg-BG"/>
        </w:rPr>
        <w:t>1/10 000 до &lt;</w:t>
      </w:r>
      <w:r w:rsidR="00484A58" w:rsidRPr="005C77BD">
        <w:rPr>
          <w:lang w:val="bg-BG"/>
        </w:rPr>
        <w:t> </w:t>
      </w:r>
      <w:r w:rsidR="00117453" w:rsidRPr="005C77BD">
        <w:rPr>
          <w:lang w:val="bg-BG"/>
        </w:rPr>
        <w:t>1/1 000)</w:t>
      </w:r>
      <w:r w:rsidRPr="005C77BD">
        <w:rPr>
          <w:lang w:val="bg-BG"/>
        </w:rPr>
        <w:t>,</w:t>
      </w:r>
      <w:r w:rsidR="00117453" w:rsidRPr="005C77BD">
        <w:rPr>
          <w:lang w:val="bg-BG"/>
        </w:rPr>
        <w:t xml:space="preserve"> много редки (&lt;</w:t>
      </w:r>
      <w:r w:rsidR="00484A58" w:rsidRPr="005C77BD">
        <w:rPr>
          <w:lang w:val="bg-BG"/>
        </w:rPr>
        <w:t xml:space="preserve"> </w:t>
      </w:r>
      <w:r w:rsidR="00117453" w:rsidRPr="005C77BD">
        <w:rPr>
          <w:lang w:val="bg-BG"/>
        </w:rPr>
        <w:t>1/10 000)</w:t>
      </w:r>
      <w:r w:rsidRPr="005C77BD">
        <w:rPr>
          <w:lang w:val="bg-BG"/>
        </w:rPr>
        <w:t xml:space="preserve"> и с неизвестна честота (от наличните данни не може да бъде направена оценка)</w:t>
      </w:r>
      <w:r w:rsidR="00117453" w:rsidRPr="005C77BD">
        <w:rPr>
          <w:szCs w:val="22"/>
          <w:lang w:val="bg-BG"/>
        </w:rPr>
        <w:t xml:space="preserve">. </w:t>
      </w:r>
      <w:r w:rsidR="00117453" w:rsidRPr="005C77BD">
        <w:rPr>
          <w:lang w:val="bg-BG"/>
        </w:rPr>
        <w:t>При всяко групиране в зависимост от честотата, нежеланите реакции</w:t>
      </w:r>
      <w:r w:rsidR="00117453" w:rsidRPr="005C77BD">
        <w:rPr>
          <w:bCs/>
          <w:lang w:val="bg-BG"/>
        </w:rPr>
        <w:t xml:space="preserve"> </w:t>
      </w:r>
      <w:r w:rsidR="00117453" w:rsidRPr="005C77BD">
        <w:rPr>
          <w:lang w:val="bg-BG"/>
        </w:rPr>
        <w:t>са изброени в низходящ ред по отношение на тяхната сериозност.</w:t>
      </w:r>
    </w:p>
    <w:p w14:paraId="5A57996C" w14:textId="77777777" w:rsidR="00D871AA" w:rsidRPr="005C77BD" w:rsidRDefault="00D871AA">
      <w:pPr>
        <w:rPr>
          <w:szCs w:val="22"/>
          <w:lang w:val="bg-BG"/>
        </w:rPr>
      </w:pPr>
    </w:p>
    <w:p w14:paraId="6DA5B526" w14:textId="77777777" w:rsidR="00D871AA" w:rsidRPr="005A3D12" w:rsidRDefault="00D871AA">
      <w:pPr>
        <w:keepNext/>
        <w:outlineLvl w:val="0"/>
        <w:rPr>
          <w:i/>
          <w:szCs w:val="22"/>
          <w:lang w:val="bg-BG"/>
        </w:rPr>
        <w:pPrChange w:id="143" w:author="Author">
          <w:pPr>
            <w:outlineLvl w:val="0"/>
          </w:pPr>
        </w:pPrChange>
      </w:pPr>
      <w:r w:rsidRPr="005A3D12">
        <w:rPr>
          <w:i/>
          <w:szCs w:val="22"/>
          <w:lang w:val="bg-BG"/>
        </w:rPr>
        <w:lastRenderedPageBreak/>
        <w:t>Пациенти с РА</w:t>
      </w:r>
    </w:p>
    <w:p w14:paraId="5786C669" w14:textId="77777777" w:rsidR="00D871AA" w:rsidRPr="005C77BD" w:rsidRDefault="00D871AA">
      <w:pPr>
        <w:keepNext/>
        <w:rPr>
          <w:rFonts w:eastAsia="PMingLiU"/>
          <w:szCs w:val="22"/>
          <w:lang w:val="bg-BG" w:eastAsia="zh-CN"/>
        </w:rPr>
        <w:pPrChange w:id="144" w:author="Author">
          <w:pPr/>
        </w:pPrChange>
      </w:pPr>
    </w:p>
    <w:p w14:paraId="68769417" w14:textId="33BE7A81" w:rsidR="00D871AA" w:rsidRPr="005C77BD" w:rsidRDefault="00D871AA" w:rsidP="00E80B89">
      <w:pPr>
        <w:keepNext/>
        <w:keepLines/>
        <w:ind w:left="1080" w:hanging="1080"/>
        <w:rPr>
          <w:i/>
          <w:szCs w:val="22"/>
          <w:lang w:val="bg-BG"/>
        </w:rPr>
      </w:pPr>
      <w:r w:rsidRPr="005C77BD">
        <w:rPr>
          <w:rFonts w:eastAsia="PMingLiU"/>
          <w:bCs/>
          <w:i/>
          <w:szCs w:val="22"/>
          <w:lang w:val="bg-BG" w:eastAsia="zh-CN"/>
        </w:rPr>
        <w:t>Таблица 1</w:t>
      </w:r>
      <w:r w:rsidR="00437277" w:rsidRPr="005C77BD">
        <w:rPr>
          <w:rFonts w:eastAsia="PMingLiU"/>
          <w:bCs/>
          <w:i/>
          <w:szCs w:val="22"/>
          <w:lang w:val="bg-BG" w:eastAsia="zh-CN"/>
        </w:rPr>
        <w:t>.</w:t>
      </w:r>
      <w:r w:rsidRPr="005C77BD">
        <w:rPr>
          <w:rFonts w:eastAsia="PMingLiU"/>
          <w:bCs/>
          <w:i/>
          <w:szCs w:val="22"/>
          <w:lang w:val="bg-BG" w:eastAsia="zh-CN"/>
        </w:rPr>
        <w:t xml:space="preserve"> Списък на </w:t>
      </w:r>
      <w:r w:rsidR="00391D09" w:rsidRPr="005C77BD">
        <w:rPr>
          <w:rFonts w:eastAsia="PMingLiU"/>
          <w:bCs/>
          <w:i/>
          <w:szCs w:val="22"/>
          <w:lang w:val="bg-BG" w:eastAsia="zh-CN"/>
        </w:rPr>
        <w:t>нежеланите реакции</w:t>
      </w:r>
      <w:r w:rsidRPr="005C77BD">
        <w:rPr>
          <w:rFonts w:eastAsia="PMingLiU"/>
          <w:bCs/>
          <w:i/>
          <w:szCs w:val="22"/>
          <w:lang w:val="bg-BG" w:eastAsia="zh-CN"/>
        </w:rPr>
        <w:t xml:space="preserve">, възникнали при пациенти с РА, лекувани с </w:t>
      </w:r>
      <w:r w:rsidRPr="005C77BD">
        <w:rPr>
          <w:i/>
          <w:szCs w:val="22"/>
          <w:lang w:val="bg-BG"/>
        </w:rPr>
        <w:t>тоцилизумаб като монотерапия или в комбинация с MTX или други БМАРЛ по време на двойнослепия контролиран период или по време на постмаркетинговия опит</w:t>
      </w:r>
    </w:p>
    <w:p w14:paraId="281C306A" w14:textId="77777777" w:rsidR="00E34329" w:rsidRPr="005C77BD" w:rsidRDefault="00E34329" w:rsidP="00E80B89">
      <w:pPr>
        <w:keepNext/>
        <w:keepLines/>
        <w:ind w:left="1080" w:hanging="1080"/>
        <w:rPr>
          <w:rFonts w:eastAsia="PMingLiU"/>
          <w:szCs w:val="22"/>
          <w:lang w:val="bg-BG" w:eastAsia="zh-C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9"/>
        <w:gridCol w:w="1619"/>
        <w:gridCol w:w="2070"/>
        <w:gridCol w:w="1800"/>
        <w:gridCol w:w="1440"/>
        <w:gridCol w:w="1170"/>
      </w:tblGrid>
      <w:tr w:rsidR="00D871AA" w:rsidRPr="003417BC" w14:paraId="1B2B6630" w14:textId="77777777" w:rsidTr="005A3D12">
        <w:trPr>
          <w:cantSplit/>
          <w:trHeight w:val="518"/>
          <w:tblHeader/>
        </w:trPr>
        <w:tc>
          <w:tcPr>
            <w:tcW w:w="1819" w:type="dxa"/>
            <w:vMerge w:val="restart"/>
          </w:tcPr>
          <w:p w14:paraId="5C7A2839" w14:textId="2D6E843A" w:rsidR="00D871AA" w:rsidRPr="005C77BD" w:rsidRDefault="00D6082D" w:rsidP="00E80B89">
            <w:pPr>
              <w:keepNext/>
              <w:keepLines/>
              <w:spacing w:line="280" w:lineRule="atLeast"/>
              <w:jc w:val="center"/>
              <w:rPr>
                <w:rFonts w:eastAsia="PMingLiU"/>
                <w:szCs w:val="22"/>
                <w:lang w:val="bg-BG" w:eastAsia="zh-CN"/>
              </w:rPr>
            </w:pPr>
            <w:r>
              <w:rPr>
                <w:rFonts w:eastAsia="PMingLiU"/>
                <w:b/>
                <w:bCs/>
                <w:szCs w:val="22"/>
                <w:lang w:val="bg-BG" w:eastAsia="zh-CN"/>
              </w:rPr>
              <w:t>СОК</w:t>
            </w:r>
            <w:r w:rsidR="00D871AA" w:rsidRPr="005C77BD">
              <w:rPr>
                <w:rFonts w:eastAsia="PMingLiU"/>
                <w:b/>
                <w:bCs/>
                <w:szCs w:val="22"/>
                <w:lang w:val="bg-BG" w:eastAsia="zh-CN"/>
              </w:rPr>
              <w:t xml:space="preserve"> по MedDRA </w:t>
            </w:r>
          </w:p>
        </w:tc>
        <w:tc>
          <w:tcPr>
            <w:tcW w:w="8099" w:type="dxa"/>
            <w:gridSpan w:val="5"/>
          </w:tcPr>
          <w:p w14:paraId="55660B1E" w14:textId="77777777" w:rsidR="00D871AA" w:rsidRPr="005C77BD" w:rsidRDefault="00D871AA" w:rsidP="00E80B89">
            <w:pPr>
              <w:keepNext/>
              <w:keepLines/>
              <w:spacing w:line="280" w:lineRule="atLeast"/>
              <w:jc w:val="center"/>
              <w:rPr>
                <w:rFonts w:eastAsia="PMingLiU"/>
                <w:b/>
                <w:bCs/>
                <w:szCs w:val="22"/>
                <w:lang w:val="bg-BG" w:eastAsia="zh-CN"/>
              </w:rPr>
            </w:pPr>
            <w:r w:rsidRPr="005C77BD">
              <w:rPr>
                <w:rFonts w:eastAsia="PMingLiU"/>
                <w:b/>
                <w:bCs/>
                <w:szCs w:val="22"/>
                <w:lang w:val="bg-BG" w:eastAsia="zh-CN"/>
              </w:rPr>
              <w:t xml:space="preserve">Категории </w:t>
            </w:r>
            <w:r w:rsidR="006236B9" w:rsidRPr="005C77BD">
              <w:rPr>
                <w:rFonts w:eastAsia="PMingLiU"/>
                <w:b/>
                <w:bCs/>
                <w:szCs w:val="22"/>
                <w:lang w:val="bg-BG" w:eastAsia="zh-CN"/>
              </w:rPr>
              <w:t>по</w:t>
            </w:r>
            <w:r w:rsidRPr="005C77BD">
              <w:rPr>
                <w:rFonts w:eastAsia="PMingLiU"/>
                <w:b/>
                <w:bCs/>
                <w:szCs w:val="22"/>
                <w:lang w:val="bg-BG" w:eastAsia="zh-CN"/>
              </w:rPr>
              <w:t xml:space="preserve"> честота с предпочитаните термини</w:t>
            </w:r>
          </w:p>
          <w:p w14:paraId="46C553C4" w14:textId="77777777" w:rsidR="00D871AA" w:rsidRPr="005C77BD" w:rsidRDefault="00D871AA" w:rsidP="00E80B89">
            <w:pPr>
              <w:keepNext/>
              <w:keepLines/>
              <w:spacing w:line="280" w:lineRule="atLeast"/>
              <w:jc w:val="center"/>
              <w:rPr>
                <w:rFonts w:eastAsia="PMingLiU"/>
                <w:b/>
                <w:bCs/>
                <w:szCs w:val="22"/>
                <w:lang w:val="bg-BG" w:eastAsia="zh-CN"/>
              </w:rPr>
            </w:pPr>
          </w:p>
        </w:tc>
      </w:tr>
      <w:tr w:rsidR="009B090D" w:rsidRPr="005C77BD" w14:paraId="020FACF6" w14:textId="77777777" w:rsidTr="005A3D12">
        <w:trPr>
          <w:cantSplit/>
          <w:trHeight w:val="532"/>
          <w:tblHeader/>
        </w:trPr>
        <w:tc>
          <w:tcPr>
            <w:tcW w:w="1819" w:type="dxa"/>
            <w:vMerge/>
          </w:tcPr>
          <w:p w14:paraId="6AFC0D10" w14:textId="77777777" w:rsidR="009B090D" w:rsidRPr="005C77BD" w:rsidRDefault="009B090D" w:rsidP="00E80B89">
            <w:pPr>
              <w:keepNext/>
              <w:keepLines/>
              <w:spacing w:line="280" w:lineRule="atLeast"/>
              <w:jc w:val="center"/>
              <w:rPr>
                <w:rFonts w:eastAsia="PMingLiU"/>
                <w:b/>
                <w:bCs/>
                <w:szCs w:val="22"/>
                <w:lang w:val="bg-BG" w:eastAsia="zh-CN"/>
              </w:rPr>
            </w:pPr>
          </w:p>
        </w:tc>
        <w:tc>
          <w:tcPr>
            <w:tcW w:w="1619" w:type="dxa"/>
          </w:tcPr>
          <w:p w14:paraId="628DFF8B" w14:textId="77777777" w:rsidR="009B090D" w:rsidRPr="005C77BD" w:rsidRDefault="009B090D" w:rsidP="00E80B89">
            <w:pPr>
              <w:keepNext/>
              <w:keepLines/>
              <w:spacing w:line="280" w:lineRule="atLeast"/>
              <w:jc w:val="center"/>
              <w:rPr>
                <w:rFonts w:eastAsia="PMingLiU"/>
                <w:b/>
                <w:bCs/>
                <w:szCs w:val="22"/>
                <w:lang w:val="bg-BG" w:eastAsia="zh-CN"/>
              </w:rPr>
            </w:pPr>
            <w:r w:rsidRPr="005C77BD">
              <w:rPr>
                <w:rFonts w:eastAsia="PMingLiU"/>
                <w:b/>
                <w:bCs/>
                <w:szCs w:val="22"/>
                <w:lang w:val="bg-BG" w:eastAsia="zh-CN"/>
              </w:rPr>
              <w:t>Много чести</w:t>
            </w:r>
          </w:p>
          <w:p w14:paraId="7C916483" w14:textId="77777777" w:rsidR="009B090D" w:rsidRPr="005C77BD" w:rsidRDefault="009B090D" w:rsidP="00E80B89">
            <w:pPr>
              <w:keepNext/>
              <w:keepLines/>
              <w:spacing w:line="280" w:lineRule="atLeast"/>
              <w:jc w:val="center"/>
              <w:rPr>
                <w:rFonts w:eastAsia="PMingLiU"/>
                <w:b/>
                <w:bCs/>
                <w:szCs w:val="22"/>
                <w:lang w:val="bg-BG" w:eastAsia="zh-CN"/>
              </w:rPr>
            </w:pPr>
          </w:p>
        </w:tc>
        <w:tc>
          <w:tcPr>
            <w:tcW w:w="2070" w:type="dxa"/>
          </w:tcPr>
          <w:p w14:paraId="70CA00CE" w14:textId="77777777" w:rsidR="009B090D" w:rsidRPr="005C77BD" w:rsidRDefault="009B090D" w:rsidP="00E80B89">
            <w:pPr>
              <w:keepNext/>
              <w:keepLines/>
              <w:spacing w:line="280" w:lineRule="atLeast"/>
              <w:jc w:val="center"/>
              <w:rPr>
                <w:rFonts w:eastAsia="PMingLiU"/>
                <w:b/>
                <w:bCs/>
                <w:szCs w:val="22"/>
                <w:lang w:val="bg-BG" w:eastAsia="zh-CN"/>
              </w:rPr>
            </w:pPr>
            <w:r w:rsidRPr="005C77BD">
              <w:rPr>
                <w:rFonts w:eastAsia="PMingLiU"/>
                <w:b/>
                <w:bCs/>
                <w:szCs w:val="22"/>
                <w:lang w:val="bg-BG" w:eastAsia="zh-CN"/>
              </w:rPr>
              <w:t>Чести</w:t>
            </w:r>
          </w:p>
          <w:p w14:paraId="108DCB8F" w14:textId="77777777" w:rsidR="009B090D" w:rsidRPr="005C77BD" w:rsidRDefault="009B090D" w:rsidP="00E80B89">
            <w:pPr>
              <w:keepNext/>
              <w:keepLines/>
              <w:spacing w:line="280" w:lineRule="atLeast"/>
              <w:jc w:val="center"/>
              <w:rPr>
                <w:rFonts w:eastAsia="PMingLiU"/>
                <w:b/>
                <w:bCs/>
                <w:szCs w:val="22"/>
                <w:lang w:val="bg-BG" w:eastAsia="zh-CN"/>
              </w:rPr>
            </w:pPr>
          </w:p>
        </w:tc>
        <w:tc>
          <w:tcPr>
            <w:tcW w:w="1800" w:type="dxa"/>
          </w:tcPr>
          <w:p w14:paraId="2AC6F602" w14:textId="77777777" w:rsidR="009B090D" w:rsidRPr="005C77BD" w:rsidRDefault="009B090D" w:rsidP="00E80B89">
            <w:pPr>
              <w:keepNext/>
              <w:keepLines/>
              <w:spacing w:line="280" w:lineRule="atLeast"/>
              <w:jc w:val="center"/>
              <w:rPr>
                <w:rFonts w:eastAsia="PMingLiU"/>
                <w:b/>
                <w:bCs/>
                <w:szCs w:val="22"/>
                <w:lang w:val="bg-BG" w:eastAsia="zh-CN"/>
              </w:rPr>
            </w:pPr>
            <w:r w:rsidRPr="005C77BD">
              <w:rPr>
                <w:rFonts w:eastAsia="PMingLiU"/>
                <w:b/>
                <w:bCs/>
                <w:szCs w:val="22"/>
                <w:lang w:val="bg-BG" w:eastAsia="zh-CN"/>
              </w:rPr>
              <w:t>Нечести</w:t>
            </w:r>
          </w:p>
          <w:p w14:paraId="2DD86206" w14:textId="77777777" w:rsidR="009B090D" w:rsidRPr="005C77BD" w:rsidRDefault="009B090D" w:rsidP="00E80B89">
            <w:pPr>
              <w:keepNext/>
              <w:keepLines/>
              <w:spacing w:line="280" w:lineRule="atLeast"/>
              <w:jc w:val="center"/>
              <w:rPr>
                <w:rFonts w:eastAsia="PMingLiU"/>
                <w:b/>
                <w:bCs/>
                <w:szCs w:val="22"/>
                <w:lang w:val="bg-BG" w:eastAsia="zh-CN"/>
              </w:rPr>
            </w:pPr>
          </w:p>
        </w:tc>
        <w:tc>
          <w:tcPr>
            <w:tcW w:w="1440" w:type="dxa"/>
          </w:tcPr>
          <w:p w14:paraId="61355BF7" w14:textId="77777777" w:rsidR="009B090D" w:rsidRPr="005C77BD" w:rsidRDefault="009B090D" w:rsidP="00E80B89">
            <w:pPr>
              <w:keepNext/>
              <w:keepLines/>
              <w:spacing w:line="280" w:lineRule="atLeast"/>
              <w:jc w:val="center"/>
              <w:rPr>
                <w:rFonts w:eastAsia="PMingLiU"/>
                <w:b/>
                <w:bCs/>
                <w:szCs w:val="22"/>
                <w:lang w:val="bg-BG" w:eastAsia="zh-CN"/>
              </w:rPr>
            </w:pPr>
            <w:r w:rsidRPr="005C77BD">
              <w:rPr>
                <w:rFonts w:eastAsia="PMingLiU"/>
                <w:b/>
                <w:bCs/>
                <w:szCs w:val="22"/>
                <w:lang w:val="bg-BG" w:eastAsia="zh-CN"/>
              </w:rPr>
              <w:t>Редки</w:t>
            </w:r>
          </w:p>
        </w:tc>
        <w:tc>
          <w:tcPr>
            <w:tcW w:w="1170" w:type="dxa"/>
          </w:tcPr>
          <w:p w14:paraId="57160020" w14:textId="77777777" w:rsidR="009B090D" w:rsidRPr="005C77BD" w:rsidRDefault="009B090D" w:rsidP="009B090D">
            <w:pPr>
              <w:keepNext/>
              <w:keepLines/>
              <w:spacing w:line="280" w:lineRule="atLeast"/>
              <w:jc w:val="center"/>
              <w:rPr>
                <w:rFonts w:eastAsia="PMingLiU"/>
                <w:b/>
                <w:bCs/>
                <w:szCs w:val="22"/>
                <w:lang w:val="bg-BG" w:eastAsia="zh-CN"/>
              </w:rPr>
            </w:pPr>
            <w:r w:rsidRPr="005C77BD">
              <w:rPr>
                <w:rFonts w:eastAsia="PMingLiU"/>
                <w:b/>
                <w:bCs/>
                <w:szCs w:val="22"/>
                <w:lang w:val="bg-BG" w:eastAsia="zh-CN"/>
              </w:rPr>
              <w:t>Много редки</w:t>
            </w:r>
          </w:p>
        </w:tc>
      </w:tr>
      <w:tr w:rsidR="009B090D" w:rsidRPr="005C77BD" w14:paraId="68CA4BC2" w14:textId="77777777" w:rsidTr="005A3D12">
        <w:trPr>
          <w:cantSplit/>
          <w:trHeight w:val="784"/>
        </w:trPr>
        <w:tc>
          <w:tcPr>
            <w:tcW w:w="1819" w:type="dxa"/>
          </w:tcPr>
          <w:p w14:paraId="2E6B0AF9" w14:textId="77777777" w:rsidR="009B090D" w:rsidRPr="005C77BD" w:rsidRDefault="009B090D" w:rsidP="00E80B89">
            <w:pPr>
              <w:pStyle w:val="TextTi12"/>
              <w:keepNext/>
              <w:keepLines/>
              <w:spacing w:after="0"/>
              <w:jc w:val="left"/>
              <w:rPr>
                <w:rFonts w:eastAsia="MS Mincho"/>
                <w:sz w:val="22"/>
                <w:szCs w:val="22"/>
                <w:lang w:val="bg-BG"/>
              </w:rPr>
            </w:pPr>
            <w:r w:rsidRPr="005C77BD">
              <w:rPr>
                <w:rFonts w:eastAsia="MS Mincho"/>
                <w:sz w:val="22"/>
                <w:szCs w:val="22"/>
                <w:lang w:val="bg-BG"/>
              </w:rPr>
              <w:t>Инфекции и инфестации</w:t>
            </w:r>
          </w:p>
        </w:tc>
        <w:tc>
          <w:tcPr>
            <w:tcW w:w="1619" w:type="dxa"/>
          </w:tcPr>
          <w:p w14:paraId="5B90AF60" w14:textId="77777777" w:rsidR="009B090D" w:rsidRPr="005C77BD" w:rsidRDefault="009B090D" w:rsidP="00E80B89">
            <w:pPr>
              <w:keepNext/>
              <w:keepLines/>
              <w:spacing w:line="280" w:lineRule="atLeast"/>
              <w:rPr>
                <w:rFonts w:eastAsia="PMingLiU"/>
                <w:szCs w:val="22"/>
                <w:lang w:val="bg-BG" w:eastAsia="zh-CN"/>
              </w:rPr>
            </w:pPr>
            <w:r w:rsidRPr="005C77BD">
              <w:rPr>
                <w:rFonts w:eastAsia="PMingLiU"/>
                <w:szCs w:val="22"/>
                <w:lang w:val="bg-BG" w:eastAsia="zh-CN"/>
              </w:rPr>
              <w:t>Инфекции на горните дихателни пътища</w:t>
            </w:r>
          </w:p>
        </w:tc>
        <w:tc>
          <w:tcPr>
            <w:tcW w:w="2070" w:type="dxa"/>
          </w:tcPr>
          <w:p w14:paraId="58A4DA34" w14:textId="77777777" w:rsidR="009B090D" w:rsidRPr="005C77BD" w:rsidRDefault="009B090D" w:rsidP="00E80B89">
            <w:pPr>
              <w:keepNext/>
              <w:keepLines/>
              <w:spacing w:line="280" w:lineRule="atLeast"/>
              <w:rPr>
                <w:rFonts w:eastAsia="MS Mincho"/>
                <w:szCs w:val="22"/>
                <w:lang w:val="bg-BG"/>
              </w:rPr>
            </w:pPr>
            <w:r w:rsidRPr="005C77BD">
              <w:rPr>
                <w:rFonts w:eastAsia="MS Mincho"/>
                <w:szCs w:val="22"/>
                <w:lang w:val="bg-BG"/>
              </w:rPr>
              <w:t>Целулит, пневмония, херпес симплекс на устата, херпес зостер</w:t>
            </w:r>
          </w:p>
        </w:tc>
        <w:tc>
          <w:tcPr>
            <w:tcW w:w="1800" w:type="dxa"/>
          </w:tcPr>
          <w:p w14:paraId="4753DF0C" w14:textId="77777777" w:rsidR="009B090D" w:rsidRPr="005C77BD" w:rsidRDefault="009B090D" w:rsidP="00E80B89">
            <w:pPr>
              <w:keepNext/>
              <w:keepLines/>
              <w:spacing w:line="280" w:lineRule="atLeast"/>
              <w:rPr>
                <w:rFonts w:eastAsia="MS Mincho"/>
                <w:szCs w:val="22"/>
                <w:lang w:val="bg-BG"/>
              </w:rPr>
            </w:pPr>
            <w:r w:rsidRPr="005C77BD">
              <w:rPr>
                <w:rFonts w:eastAsia="MS Mincho"/>
                <w:szCs w:val="22"/>
                <w:lang w:val="bg-BG"/>
              </w:rPr>
              <w:t xml:space="preserve">Дивертикулит </w:t>
            </w:r>
          </w:p>
        </w:tc>
        <w:tc>
          <w:tcPr>
            <w:tcW w:w="1440" w:type="dxa"/>
          </w:tcPr>
          <w:p w14:paraId="77A0A73F" w14:textId="77777777" w:rsidR="009B090D" w:rsidRPr="005C77BD" w:rsidRDefault="009B090D" w:rsidP="00E80B89">
            <w:pPr>
              <w:keepNext/>
              <w:keepLines/>
              <w:spacing w:line="280" w:lineRule="atLeast"/>
              <w:rPr>
                <w:rFonts w:eastAsia="MS Mincho"/>
                <w:szCs w:val="22"/>
                <w:lang w:val="bg-BG"/>
              </w:rPr>
            </w:pPr>
          </w:p>
        </w:tc>
        <w:tc>
          <w:tcPr>
            <w:tcW w:w="1170" w:type="dxa"/>
          </w:tcPr>
          <w:p w14:paraId="693D1E8F" w14:textId="77777777" w:rsidR="009B090D" w:rsidRPr="005C77BD" w:rsidRDefault="009B090D" w:rsidP="00E80B89">
            <w:pPr>
              <w:keepNext/>
              <w:keepLines/>
              <w:spacing w:line="280" w:lineRule="atLeast"/>
              <w:rPr>
                <w:rFonts w:eastAsia="MS Mincho"/>
                <w:szCs w:val="22"/>
                <w:lang w:val="bg-BG"/>
              </w:rPr>
            </w:pPr>
          </w:p>
        </w:tc>
      </w:tr>
      <w:tr w:rsidR="009B090D" w:rsidRPr="005C77BD" w14:paraId="3B3CBEE1" w14:textId="77777777" w:rsidTr="005A3D12">
        <w:trPr>
          <w:cantSplit/>
          <w:trHeight w:val="1036"/>
        </w:trPr>
        <w:tc>
          <w:tcPr>
            <w:tcW w:w="1819" w:type="dxa"/>
          </w:tcPr>
          <w:p w14:paraId="33C93C53" w14:textId="77777777" w:rsidR="009B090D" w:rsidRPr="005C77BD" w:rsidRDefault="009B090D" w:rsidP="008860E2">
            <w:pPr>
              <w:pStyle w:val="TextTi12"/>
              <w:spacing w:after="0"/>
              <w:jc w:val="left"/>
              <w:rPr>
                <w:rFonts w:eastAsia="MS Mincho"/>
                <w:sz w:val="22"/>
                <w:szCs w:val="22"/>
                <w:lang w:val="bg-BG"/>
              </w:rPr>
            </w:pPr>
            <w:r w:rsidRPr="005C77BD">
              <w:rPr>
                <w:rFonts w:eastAsia="MS Mincho"/>
                <w:sz w:val="22"/>
                <w:szCs w:val="22"/>
                <w:lang w:val="bg-BG"/>
              </w:rPr>
              <w:t>Нарушения на кръвта и лимфната система</w:t>
            </w:r>
          </w:p>
        </w:tc>
        <w:tc>
          <w:tcPr>
            <w:tcW w:w="1619" w:type="dxa"/>
          </w:tcPr>
          <w:p w14:paraId="4A1C16BE" w14:textId="77777777" w:rsidR="009B090D" w:rsidRPr="005C77BD" w:rsidRDefault="009B090D" w:rsidP="008860E2">
            <w:pPr>
              <w:spacing w:line="280" w:lineRule="atLeast"/>
              <w:rPr>
                <w:rFonts w:eastAsia="PMingLiU"/>
                <w:szCs w:val="22"/>
                <w:lang w:val="bg-BG" w:eastAsia="zh-CN"/>
              </w:rPr>
            </w:pPr>
          </w:p>
        </w:tc>
        <w:tc>
          <w:tcPr>
            <w:tcW w:w="2070" w:type="dxa"/>
          </w:tcPr>
          <w:p w14:paraId="32A141A7" w14:textId="77777777" w:rsidR="009B090D" w:rsidRPr="005C77BD" w:rsidRDefault="009B090D" w:rsidP="008860E2">
            <w:pPr>
              <w:spacing w:line="280" w:lineRule="atLeast"/>
              <w:rPr>
                <w:rFonts w:eastAsia="MS Mincho"/>
                <w:szCs w:val="22"/>
                <w:lang w:val="bg-BG"/>
              </w:rPr>
            </w:pPr>
            <w:r w:rsidRPr="005C77BD">
              <w:rPr>
                <w:rFonts w:eastAsia="MS Mincho"/>
                <w:szCs w:val="22"/>
                <w:lang w:val="bg-BG"/>
              </w:rPr>
              <w:t>Левкопения, неутропения,</w:t>
            </w:r>
          </w:p>
          <w:p w14:paraId="6F607A35" w14:textId="77777777" w:rsidR="009B090D" w:rsidRPr="005C77BD" w:rsidRDefault="009B090D" w:rsidP="008860E2">
            <w:pPr>
              <w:spacing w:line="280" w:lineRule="atLeast"/>
              <w:rPr>
                <w:rFonts w:eastAsia="MS Mincho"/>
                <w:szCs w:val="22"/>
                <w:lang w:val="bg-BG"/>
              </w:rPr>
            </w:pPr>
            <w:r w:rsidRPr="005C77BD">
              <w:rPr>
                <w:rFonts w:eastAsia="MS Mincho"/>
                <w:szCs w:val="22"/>
                <w:lang w:val="bg-BG"/>
              </w:rPr>
              <w:t>хипофибриногенемия</w:t>
            </w:r>
          </w:p>
          <w:p w14:paraId="633D3B96" w14:textId="77777777" w:rsidR="009B090D" w:rsidRPr="005C77BD" w:rsidRDefault="009B090D" w:rsidP="008860E2">
            <w:pPr>
              <w:spacing w:line="280" w:lineRule="atLeast"/>
              <w:rPr>
                <w:rFonts w:eastAsia="MS Mincho"/>
                <w:szCs w:val="22"/>
                <w:lang w:val="bg-BG"/>
              </w:rPr>
            </w:pPr>
          </w:p>
        </w:tc>
        <w:tc>
          <w:tcPr>
            <w:tcW w:w="1800" w:type="dxa"/>
          </w:tcPr>
          <w:p w14:paraId="3F23DEE8" w14:textId="77777777" w:rsidR="009B090D" w:rsidRPr="005C77BD" w:rsidRDefault="009B090D" w:rsidP="008860E2">
            <w:pPr>
              <w:spacing w:line="280" w:lineRule="atLeast"/>
              <w:rPr>
                <w:rFonts w:eastAsia="MS Mincho"/>
                <w:szCs w:val="22"/>
                <w:lang w:val="bg-BG"/>
              </w:rPr>
            </w:pPr>
          </w:p>
        </w:tc>
        <w:tc>
          <w:tcPr>
            <w:tcW w:w="1440" w:type="dxa"/>
          </w:tcPr>
          <w:p w14:paraId="5E2B35F5" w14:textId="77777777" w:rsidR="009B090D" w:rsidRPr="005C77BD" w:rsidRDefault="009B090D" w:rsidP="008860E2">
            <w:pPr>
              <w:spacing w:line="280" w:lineRule="atLeast"/>
              <w:rPr>
                <w:rFonts w:eastAsia="MS Mincho"/>
                <w:szCs w:val="22"/>
                <w:lang w:val="bg-BG"/>
              </w:rPr>
            </w:pPr>
          </w:p>
        </w:tc>
        <w:tc>
          <w:tcPr>
            <w:tcW w:w="1170" w:type="dxa"/>
          </w:tcPr>
          <w:p w14:paraId="3AC1E360" w14:textId="77777777" w:rsidR="009B090D" w:rsidRPr="005C77BD" w:rsidRDefault="009B090D" w:rsidP="008860E2">
            <w:pPr>
              <w:spacing w:line="280" w:lineRule="atLeast"/>
              <w:rPr>
                <w:rFonts w:eastAsia="MS Mincho"/>
                <w:szCs w:val="22"/>
                <w:lang w:val="bg-BG"/>
              </w:rPr>
            </w:pPr>
          </w:p>
        </w:tc>
      </w:tr>
      <w:tr w:rsidR="009B090D" w:rsidRPr="005C77BD" w14:paraId="6B39F81C" w14:textId="77777777" w:rsidTr="005A3D12">
        <w:trPr>
          <w:cantSplit/>
          <w:trHeight w:val="1036"/>
        </w:trPr>
        <w:tc>
          <w:tcPr>
            <w:tcW w:w="1819" w:type="dxa"/>
          </w:tcPr>
          <w:p w14:paraId="247391E2" w14:textId="77777777" w:rsidR="009B090D" w:rsidRPr="005C77BD" w:rsidRDefault="009B090D" w:rsidP="008860E2">
            <w:pPr>
              <w:pStyle w:val="TextTi12"/>
              <w:spacing w:after="0"/>
              <w:jc w:val="left"/>
              <w:rPr>
                <w:rFonts w:eastAsia="MS Mincho"/>
                <w:sz w:val="22"/>
                <w:szCs w:val="22"/>
                <w:lang w:val="bg-BG"/>
              </w:rPr>
            </w:pPr>
            <w:r w:rsidRPr="005C77BD">
              <w:rPr>
                <w:rFonts w:eastAsia="MS Mincho"/>
                <w:sz w:val="22"/>
                <w:szCs w:val="22"/>
                <w:lang w:val="bg-BG"/>
              </w:rPr>
              <w:t>Нарушения на имунната система</w:t>
            </w:r>
          </w:p>
        </w:tc>
        <w:tc>
          <w:tcPr>
            <w:tcW w:w="1619" w:type="dxa"/>
          </w:tcPr>
          <w:p w14:paraId="00B06445" w14:textId="77777777" w:rsidR="009B090D" w:rsidRPr="005C77BD" w:rsidRDefault="009B090D" w:rsidP="008860E2">
            <w:pPr>
              <w:spacing w:line="280" w:lineRule="atLeast"/>
              <w:rPr>
                <w:rFonts w:eastAsia="PMingLiU"/>
                <w:szCs w:val="22"/>
                <w:lang w:val="bg-BG" w:eastAsia="zh-CN"/>
              </w:rPr>
            </w:pPr>
          </w:p>
        </w:tc>
        <w:tc>
          <w:tcPr>
            <w:tcW w:w="2070" w:type="dxa"/>
          </w:tcPr>
          <w:p w14:paraId="0A036464" w14:textId="77777777" w:rsidR="009B090D" w:rsidRPr="005C77BD" w:rsidRDefault="009B090D" w:rsidP="008860E2">
            <w:pPr>
              <w:spacing w:line="280" w:lineRule="atLeast"/>
              <w:rPr>
                <w:rFonts w:eastAsia="MS Mincho"/>
                <w:szCs w:val="22"/>
                <w:lang w:val="bg-BG"/>
              </w:rPr>
            </w:pPr>
          </w:p>
        </w:tc>
        <w:tc>
          <w:tcPr>
            <w:tcW w:w="1800" w:type="dxa"/>
          </w:tcPr>
          <w:p w14:paraId="3F2F0215" w14:textId="77777777" w:rsidR="009B090D" w:rsidRPr="005C77BD" w:rsidRDefault="009B090D" w:rsidP="008860E2">
            <w:pPr>
              <w:spacing w:line="280" w:lineRule="atLeast"/>
              <w:rPr>
                <w:rFonts w:eastAsia="MS Mincho"/>
                <w:szCs w:val="22"/>
                <w:lang w:val="bg-BG"/>
              </w:rPr>
            </w:pPr>
          </w:p>
        </w:tc>
        <w:tc>
          <w:tcPr>
            <w:tcW w:w="1440" w:type="dxa"/>
          </w:tcPr>
          <w:p w14:paraId="096FB5FD" w14:textId="77777777" w:rsidR="009B090D" w:rsidRPr="005C77BD" w:rsidRDefault="009B090D" w:rsidP="008860E2">
            <w:pPr>
              <w:spacing w:line="280" w:lineRule="atLeast"/>
              <w:rPr>
                <w:rFonts w:eastAsia="MS Mincho"/>
                <w:szCs w:val="22"/>
                <w:lang w:val="bg-BG"/>
              </w:rPr>
            </w:pPr>
            <w:r w:rsidRPr="005C77BD">
              <w:rPr>
                <w:rFonts w:eastAsia="MS Mincho"/>
                <w:szCs w:val="22"/>
                <w:lang w:val="bg-BG"/>
              </w:rPr>
              <w:t>Анафилаксия (с летален изход)</w:t>
            </w:r>
            <w:r w:rsidRPr="005C77BD">
              <w:rPr>
                <w:rFonts w:eastAsia="MS Mincho"/>
                <w:szCs w:val="22"/>
                <w:vertAlign w:val="superscript"/>
                <w:lang w:val="bg-BG"/>
              </w:rPr>
              <w:t>1, 2, 3</w:t>
            </w:r>
          </w:p>
        </w:tc>
        <w:tc>
          <w:tcPr>
            <w:tcW w:w="1170" w:type="dxa"/>
          </w:tcPr>
          <w:p w14:paraId="1DA55852" w14:textId="77777777" w:rsidR="009B090D" w:rsidRPr="005C77BD" w:rsidRDefault="009B090D" w:rsidP="008860E2">
            <w:pPr>
              <w:spacing w:line="280" w:lineRule="atLeast"/>
              <w:rPr>
                <w:rFonts w:eastAsia="MS Mincho"/>
                <w:szCs w:val="22"/>
                <w:lang w:val="bg-BG"/>
              </w:rPr>
            </w:pPr>
          </w:p>
        </w:tc>
      </w:tr>
      <w:tr w:rsidR="009B090D" w:rsidRPr="005C77BD" w14:paraId="51ED7151" w14:textId="77777777" w:rsidTr="005A3D12">
        <w:trPr>
          <w:cantSplit/>
          <w:trHeight w:val="770"/>
        </w:trPr>
        <w:tc>
          <w:tcPr>
            <w:tcW w:w="1819" w:type="dxa"/>
          </w:tcPr>
          <w:p w14:paraId="29F03E76" w14:textId="77777777" w:rsidR="009B090D" w:rsidRPr="005C77BD" w:rsidRDefault="009B090D" w:rsidP="00F279B5">
            <w:pPr>
              <w:pStyle w:val="TextTi12"/>
              <w:spacing w:after="0"/>
              <w:jc w:val="left"/>
              <w:rPr>
                <w:rFonts w:eastAsia="MS Mincho"/>
                <w:sz w:val="22"/>
                <w:szCs w:val="22"/>
                <w:lang w:val="bg-BG"/>
              </w:rPr>
            </w:pPr>
            <w:r w:rsidRPr="005C77BD">
              <w:rPr>
                <w:rFonts w:eastAsia="MS Mincho"/>
                <w:sz w:val="22"/>
                <w:szCs w:val="22"/>
                <w:lang w:val="bg-BG"/>
              </w:rPr>
              <w:t>Нарушения на ендокринната система</w:t>
            </w:r>
          </w:p>
        </w:tc>
        <w:tc>
          <w:tcPr>
            <w:tcW w:w="1619" w:type="dxa"/>
          </w:tcPr>
          <w:p w14:paraId="00990B1D" w14:textId="77777777" w:rsidR="009B090D" w:rsidRPr="005C77BD" w:rsidRDefault="009B090D" w:rsidP="00F279B5">
            <w:pPr>
              <w:spacing w:line="280" w:lineRule="atLeast"/>
              <w:rPr>
                <w:rFonts w:eastAsia="PMingLiU"/>
                <w:szCs w:val="22"/>
                <w:lang w:val="bg-BG" w:eastAsia="zh-CN"/>
              </w:rPr>
            </w:pPr>
          </w:p>
        </w:tc>
        <w:tc>
          <w:tcPr>
            <w:tcW w:w="2070" w:type="dxa"/>
          </w:tcPr>
          <w:p w14:paraId="0A4C0DA3" w14:textId="77777777" w:rsidR="009B090D" w:rsidRPr="005C77BD" w:rsidRDefault="009B090D" w:rsidP="00F279B5">
            <w:pPr>
              <w:spacing w:line="280" w:lineRule="atLeast"/>
              <w:rPr>
                <w:rFonts w:eastAsia="MS Mincho"/>
                <w:szCs w:val="22"/>
                <w:lang w:val="bg-BG"/>
              </w:rPr>
            </w:pPr>
          </w:p>
        </w:tc>
        <w:tc>
          <w:tcPr>
            <w:tcW w:w="1800" w:type="dxa"/>
          </w:tcPr>
          <w:p w14:paraId="22B3DF3D" w14:textId="77777777" w:rsidR="009B090D" w:rsidRPr="005C77BD" w:rsidRDefault="009B090D" w:rsidP="00F279B5">
            <w:pPr>
              <w:spacing w:line="280" w:lineRule="atLeast"/>
              <w:rPr>
                <w:rFonts w:eastAsia="MS Mincho"/>
                <w:szCs w:val="22"/>
                <w:lang w:val="bg-BG"/>
              </w:rPr>
            </w:pPr>
            <w:r w:rsidRPr="005C77BD">
              <w:rPr>
                <w:rFonts w:eastAsia="MS Mincho"/>
                <w:szCs w:val="22"/>
                <w:lang w:val="bg-BG"/>
              </w:rPr>
              <w:t>Хипотиреоидизъм</w:t>
            </w:r>
          </w:p>
        </w:tc>
        <w:tc>
          <w:tcPr>
            <w:tcW w:w="1440" w:type="dxa"/>
          </w:tcPr>
          <w:p w14:paraId="6987EEE7" w14:textId="77777777" w:rsidR="009B090D" w:rsidRPr="005C77BD" w:rsidRDefault="009B090D" w:rsidP="00F279B5">
            <w:pPr>
              <w:spacing w:line="280" w:lineRule="atLeast"/>
              <w:rPr>
                <w:rFonts w:eastAsia="MS Mincho"/>
                <w:szCs w:val="22"/>
                <w:lang w:val="bg-BG"/>
              </w:rPr>
            </w:pPr>
          </w:p>
        </w:tc>
        <w:tc>
          <w:tcPr>
            <w:tcW w:w="1170" w:type="dxa"/>
          </w:tcPr>
          <w:p w14:paraId="1EE4FDE8" w14:textId="77777777" w:rsidR="009B090D" w:rsidRPr="005C77BD" w:rsidRDefault="009B090D" w:rsidP="00F279B5">
            <w:pPr>
              <w:spacing w:line="280" w:lineRule="atLeast"/>
              <w:rPr>
                <w:rFonts w:eastAsia="MS Mincho"/>
                <w:szCs w:val="22"/>
                <w:lang w:val="bg-BG"/>
              </w:rPr>
            </w:pPr>
          </w:p>
        </w:tc>
      </w:tr>
      <w:tr w:rsidR="009B090D" w:rsidRPr="005C77BD" w14:paraId="12CD4354" w14:textId="77777777" w:rsidTr="005A3D12">
        <w:trPr>
          <w:cantSplit/>
          <w:trHeight w:val="784"/>
        </w:trPr>
        <w:tc>
          <w:tcPr>
            <w:tcW w:w="1819" w:type="dxa"/>
          </w:tcPr>
          <w:p w14:paraId="1D210792" w14:textId="77777777" w:rsidR="009B090D" w:rsidRPr="005C77BD" w:rsidRDefault="009B090D" w:rsidP="008860E2">
            <w:pPr>
              <w:pStyle w:val="TextTi12"/>
              <w:spacing w:after="0"/>
              <w:jc w:val="left"/>
              <w:rPr>
                <w:rFonts w:eastAsia="MS Mincho"/>
                <w:sz w:val="22"/>
                <w:szCs w:val="22"/>
                <w:lang w:val="bg-BG"/>
              </w:rPr>
            </w:pPr>
            <w:r w:rsidRPr="005C77BD">
              <w:rPr>
                <w:rFonts w:eastAsia="MS Mincho"/>
                <w:sz w:val="22"/>
                <w:szCs w:val="22"/>
                <w:lang w:val="bg-BG"/>
              </w:rPr>
              <w:t>Нарушения на метаболизма и храненето</w:t>
            </w:r>
          </w:p>
        </w:tc>
        <w:tc>
          <w:tcPr>
            <w:tcW w:w="1619" w:type="dxa"/>
          </w:tcPr>
          <w:p w14:paraId="172C2909" w14:textId="77777777" w:rsidR="009B090D" w:rsidRPr="005C77BD" w:rsidRDefault="009B090D" w:rsidP="008860E2">
            <w:pPr>
              <w:spacing w:line="280" w:lineRule="atLeast"/>
              <w:rPr>
                <w:rFonts w:eastAsia="PMingLiU"/>
                <w:szCs w:val="22"/>
                <w:lang w:val="bg-BG" w:eastAsia="zh-CN"/>
              </w:rPr>
            </w:pPr>
            <w:r w:rsidRPr="005C77BD">
              <w:rPr>
                <w:rFonts w:eastAsia="MS Mincho"/>
                <w:szCs w:val="22"/>
                <w:lang w:val="bg-BG"/>
              </w:rPr>
              <w:t>Хиперхолестеролемия</w:t>
            </w:r>
            <w:r w:rsidRPr="005C77BD">
              <w:rPr>
                <w:rFonts w:eastAsia="MS Mincho"/>
                <w:lang w:val="bg-BG"/>
              </w:rPr>
              <w:t>*</w:t>
            </w:r>
          </w:p>
        </w:tc>
        <w:tc>
          <w:tcPr>
            <w:tcW w:w="2070" w:type="dxa"/>
          </w:tcPr>
          <w:p w14:paraId="142EEC34" w14:textId="77777777" w:rsidR="009B090D" w:rsidRPr="005C77BD" w:rsidRDefault="009B090D" w:rsidP="008860E2">
            <w:pPr>
              <w:spacing w:line="280" w:lineRule="atLeast"/>
              <w:rPr>
                <w:rFonts w:eastAsia="MS Mincho"/>
                <w:szCs w:val="22"/>
                <w:lang w:val="bg-BG"/>
              </w:rPr>
            </w:pPr>
          </w:p>
        </w:tc>
        <w:tc>
          <w:tcPr>
            <w:tcW w:w="1800" w:type="dxa"/>
          </w:tcPr>
          <w:p w14:paraId="672847A0" w14:textId="77777777" w:rsidR="009B090D" w:rsidRPr="005C77BD" w:rsidRDefault="009B090D" w:rsidP="008860E2">
            <w:pPr>
              <w:spacing w:line="280" w:lineRule="atLeast"/>
              <w:rPr>
                <w:rFonts w:eastAsia="MS Mincho"/>
                <w:szCs w:val="22"/>
                <w:lang w:val="bg-BG"/>
              </w:rPr>
            </w:pPr>
            <w:r w:rsidRPr="005C77BD">
              <w:rPr>
                <w:rFonts w:eastAsia="MS Mincho"/>
                <w:szCs w:val="22"/>
                <w:lang w:val="bg-BG"/>
              </w:rPr>
              <w:t xml:space="preserve">Хипертриглицеридемия </w:t>
            </w:r>
          </w:p>
        </w:tc>
        <w:tc>
          <w:tcPr>
            <w:tcW w:w="1440" w:type="dxa"/>
          </w:tcPr>
          <w:p w14:paraId="0F50C2EF" w14:textId="77777777" w:rsidR="009B090D" w:rsidRPr="005C77BD" w:rsidRDefault="009B090D" w:rsidP="008860E2">
            <w:pPr>
              <w:spacing w:line="280" w:lineRule="atLeast"/>
              <w:rPr>
                <w:rFonts w:eastAsia="MS Mincho"/>
                <w:szCs w:val="22"/>
                <w:lang w:val="bg-BG"/>
              </w:rPr>
            </w:pPr>
          </w:p>
        </w:tc>
        <w:tc>
          <w:tcPr>
            <w:tcW w:w="1170" w:type="dxa"/>
          </w:tcPr>
          <w:p w14:paraId="2852FD54" w14:textId="77777777" w:rsidR="009B090D" w:rsidRPr="005C77BD" w:rsidRDefault="009B090D" w:rsidP="008860E2">
            <w:pPr>
              <w:spacing w:line="280" w:lineRule="atLeast"/>
              <w:rPr>
                <w:rFonts w:eastAsia="MS Mincho"/>
                <w:szCs w:val="22"/>
                <w:lang w:val="bg-BG"/>
              </w:rPr>
            </w:pPr>
          </w:p>
        </w:tc>
      </w:tr>
      <w:tr w:rsidR="009B090D" w:rsidRPr="005C77BD" w14:paraId="37F048C0" w14:textId="77777777" w:rsidTr="005A3D12">
        <w:trPr>
          <w:cantSplit/>
          <w:trHeight w:val="518"/>
        </w:trPr>
        <w:tc>
          <w:tcPr>
            <w:tcW w:w="1819" w:type="dxa"/>
          </w:tcPr>
          <w:p w14:paraId="679CAFC0" w14:textId="77777777" w:rsidR="009B090D" w:rsidRPr="005C77BD" w:rsidRDefault="009B090D" w:rsidP="00F279B5">
            <w:pPr>
              <w:pStyle w:val="TextTi12"/>
              <w:spacing w:after="0"/>
              <w:jc w:val="left"/>
              <w:rPr>
                <w:rFonts w:eastAsia="MS Mincho"/>
                <w:sz w:val="22"/>
                <w:szCs w:val="22"/>
                <w:lang w:val="bg-BG"/>
              </w:rPr>
            </w:pPr>
            <w:r w:rsidRPr="005C77BD">
              <w:rPr>
                <w:rFonts w:eastAsia="MS Mincho"/>
                <w:sz w:val="22"/>
                <w:szCs w:val="22"/>
                <w:lang w:val="bg-BG"/>
              </w:rPr>
              <w:t>Нарушения на нервната система</w:t>
            </w:r>
          </w:p>
        </w:tc>
        <w:tc>
          <w:tcPr>
            <w:tcW w:w="1619" w:type="dxa"/>
          </w:tcPr>
          <w:p w14:paraId="010F4879" w14:textId="77777777" w:rsidR="009B090D" w:rsidRPr="005C77BD" w:rsidRDefault="009B090D" w:rsidP="00F279B5">
            <w:pPr>
              <w:spacing w:line="280" w:lineRule="atLeast"/>
              <w:rPr>
                <w:rFonts w:eastAsia="PMingLiU"/>
                <w:szCs w:val="22"/>
                <w:lang w:val="bg-BG" w:eastAsia="zh-CN"/>
              </w:rPr>
            </w:pPr>
          </w:p>
        </w:tc>
        <w:tc>
          <w:tcPr>
            <w:tcW w:w="2070" w:type="dxa"/>
          </w:tcPr>
          <w:p w14:paraId="425BF6C4" w14:textId="77777777" w:rsidR="009B090D" w:rsidRPr="005C77BD" w:rsidRDefault="009B090D" w:rsidP="00F279B5">
            <w:pPr>
              <w:spacing w:line="280" w:lineRule="atLeast"/>
              <w:rPr>
                <w:rFonts w:eastAsia="MS Mincho"/>
                <w:szCs w:val="22"/>
                <w:lang w:val="bg-BG"/>
              </w:rPr>
            </w:pPr>
            <w:r w:rsidRPr="005C77BD">
              <w:rPr>
                <w:rFonts w:eastAsia="MS Mincho"/>
                <w:szCs w:val="22"/>
                <w:lang w:val="bg-BG"/>
              </w:rPr>
              <w:t xml:space="preserve">Главоболие, замайване </w:t>
            </w:r>
          </w:p>
        </w:tc>
        <w:tc>
          <w:tcPr>
            <w:tcW w:w="1800" w:type="dxa"/>
          </w:tcPr>
          <w:p w14:paraId="5D168881" w14:textId="77777777" w:rsidR="009B090D" w:rsidRPr="005C77BD" w:rsidRDefault="009B090D" w:rsidP="00F279B5">
            <w:pPr>
              <w:spacing w:line="280" w:lineRule="atLeast"/>
              <w:rPr>
                <w:rFonts w:eastAsia="MS Mincho"/>
                <w:szCs w:val="22"/>
                <w:lang w:val="bg-BG"/>
              </w:rPr>
            </w:pPr>
          </w:p>
        </w:tc>
        <w:tc>
          <w:tcPr>
            <w:tcW w:w="1440" w:type="dxa"/>
          </w:tcPr>
          <w:p w14:paraId="447FB739" w14:textId="77777777" w:rsidR="009B090D" w:rsidRPr="005C77BD" w:rsidRDefault="009B090D" w:rsidP="00F279B5">
            <w:pPr>
              <w:spacing w:line="280" w:lineRule="atLeast"/>
              <w:rPr>
                <w:rFonts w:eastAsia="MS Mincho"/>
                <w:szCs w:val="22"/>
                <w:lang w:val="bg-BG"/>
              </w:rPr>
            </w:pPr>
          </w:p>
        </w:tc>
        <w:tc>
          <w:tcPr>
            <w:tcW w:w="1170" w:type="dxa"/>
          </w:tcPr>
          <w:p w14:paraId="72A4D0EF" w14:textId="77777777" w:rsidR="009B090D" w:rsidRPr="005C77BD" w:rsidRDefault="009B090D" w:rsidP="00F279B5">
            <w:pPr>
              <w:spacing w:line="280" w:lineRule="atLeast"/>
              <w:rPr>
                <w:rFonts w:eastAsia="MS Mincho"/>
                <w:szCs w:val="22"/>
                <w:lang w:val="bg-BG"/>
              </w:rPr>
            </w:pPr>
          </w:p>
        </w:tc>
      </w:tr>
      <w:tr w:rsidR="009B090D" w:rsidRPr="005C77BD" w14:paraId="3C5A10EC" w14:textId="77777777" w:rsidTr="005A3D12">
        <w:trPr>
          <w:cantSplit/>
          <w:trHeight w:val="252"/>
        </w:trPr>
        <w:tc>
          <w:tcPr>
            <w:tcW w:w="1819" w:type="dxa"/>
          </w:tcPr>
          <w:p w14:paraId="1823C532" w14:textId="77777777" w:rsidR="009B090D" w:rsidRPr="005C77BD" w:rsidRDefault="009B090D">
            <w:pPr>
              <w:pStyle w:val="TextTi12"/>
              <w:spacing w:after="0"/>
              <w:jc w:val="left"/>
              <w:rPr>
                <w:rFonts w:eastAsia="MS Mincho"/>
                <w:sz w:val="22"/>
                <w:szCs w:val="22"/>
                <w:lang w:val="bg-BG"/>
              </w:rPr>
            </w:pPr>
            <w:r w:rsidRPr="005C77BD">
              <w:rPr>
                <w:rFonts w:eastAsia="MS Mincho"/>
                <w:sz w:val="22"/>
                <w:szCs w:val="22"/>
                <w:lang w:val="bg-BG"/>
              </w:rPr>
              <w:t>Нарушения на очите</w:t>
            </w:r>
          </w:p>
        </w:tc>
        <w:tc>
          <w:tcPr>
            <w:tcW w:w="1619" w:type="dxa"/>
          </w:tcPr>
          <w:p w14:paraId="2F50C1AB" w14:textId="77777777" w:rsidR="009B090D" w:rsidRPr="005C77BD" w:rsidRDefault="009B090D">
            <w:pPr>
              <w:spacing w:line="280" w:lineRule="atLeast"/>
              <w:rPr>
                <w:rFonts w:eastAsia="PMingLiU"/>
                <w:szCs w:val="22"/>
                <w:lang w:val="bg-BG" w:eastAsia="zh-CN"/>
              </w:rPr>
            </w:pPr>
          </w:p>
        </w:tc>
        <w:tc>
          <w:tcPr>
            <w:tcW w:w="2070" w:type="dxa"/>
          </w:tcPr>
          <w:p w14:paraId="482280EE" w14:textId="77777777" w:rsidR="009B090D" w:rsidRPr="005C77BD" w:rsidRDefault="009B090D">
            <w:pPr>
              <w:spacing w:line="280" w:lineRule="atLeast"/>
              <w:rPr>
                <w:rFonts w:eastAsia="MS Mincho"/>
                <w:szCs w:val="22"/>
                <w:lang w:val="bg-BG"/>
              </w:rPr>
            </w:pPr>
            <w:r w:rsidRPr="005C77BD">
              <w:rPr>
                <w:rFonts w:eastAsia="MS Mincho"/>
                <w:szCs w:val="22"/>
                <w:lang w:val="bg-BG"/>
              </w:rPr>
              <w:t>Конюнктивит</w:t>
            </w:r>
          </w:p>
        </w:tc>
        <w:tc>
          <w:tcPr>
            <w:tcW w:w="1800" w:type="dxa"/>
          </w:tcPr>
          <w:p w14:paraId="6EB9130F" w14:textId="77777777" w:rsidR="009B090D" w:rsidRPr="005C77BD" w:rsidRDefault="009B090D">
            <w:pPr>
              <w:spacing w:line="280" w:lineRule="atLeast"/>
              <w:rPr>
                <w:rFonts w:eastAsia="MS Mincho"/>
                <w:szCs w:val="22"/>
                <w:lang w:val="bg-BG"/>
              </w:rPr>
            </w:pPr>
          </w:p>
        </w:tc>
        <w:tc>
          <w:tcPr>
            <w:tcW w:w="1440" w:type="dxa"/>
          </w:tcPr>
          <w:p w14:paraId="4D1D162B" w14:textId="77777777" w:rsidR="009B090D" w:rsidRPr="005C77BD" w:rsidRDefault="009B090D">
            <w:pPr>
              <w:spacing w:line="280" w:lineRule="atLeast"/>
              <w:rPr>
                <w:rFonts w:eastAsia="MS Mincho"/>
                <w:szCs w:val="22"/>
                <w:lang w:val="bg-BG"/>
              </w:rPr>
            </w:pPr>
          </w:p>
        </w:tc>
        <w:tc>
          <w:tcPr>
            <w:tcW w:w="1170" w:type="dxa"/>
          </w:tcPr>
          <w:p w14:paraId="6FE842DD" w14:textId="77777777" w:rsidR="009B090D" w:rsidRPr="005C77BD" w:rsidRDefault="009B090D">
            <w:pPr>
              <w:spacing w:line="280" w:lineRule="atLeast"/>
              <w:rPr>
                <w:rFonts w:eastAsia="MS Mincho"/>
                <w:szCs w:val="22"/>
                <w:lang w:val="bg-BG"/>
              </w:rPr>
            </w:pPr>
          </w:p>
        </w:tc>
      </w:tr>
      <w:tr w:rsidR="009B090D" w:rsidRPr="005C77BD" w14:paraId="3C629620" w14:textId="77777777" w:rsidTr="005A3D12">
        <w:trPr>
          <w:cantSplit/>
          <w:trHeight w:val="252"/>
        </w:trPr>
        <w:tc>
          <w:tcPr>
            <w:tcW w:w="1819" w:type="dxa"/>
          </w:tcPr>
          <w:p w14:paraId="6647F24B" w14:textId="77777777" w:rsidR="009B090D" w:rsidRPr="005C77BD" w:rsidRDefault="009B090D" w:rsidP="00F279B5">
            <w:pPr>
              <w:spacing w:line="280" w:lineRule="atLeast"/>
              <w:rPr>
                <w:rFonts w:eastAsia="MS Mincho"/>
                <w:szCs w:val="22"/>
                <w:lang w:val="bg-BG"/>
              </w:rPr>
            </w:pPr>
            <w:r w:rsidRPr="005C77BD">
              <w:rPr>
                <w:rFonts w:eastAsia="MS Mincho"/>
                <w:szCs w:val="22"/>
                <w:lang w:val="bg-BG"/>
              </w:rPr>
              <w:t>Съдови нарушения</w:t>
            </w:r>
          </w:p>
        </w:tc>
        <w:tc>
          <w:tcPr>
            <w:tcW w:w="1619" w:type="dxa"/>
          </w:tcPr>
          <w:p w14:paraId="712708CD" w14:textId="77777777" w:rsidR="009B090D" w:rsidRPr="005C77BD" w:rsidRDefault="009B090D" w:rsidP="00F279B5">
            <w:pPr>
              <w:spacing w:line="280" w:lineRule="atLeast"/>
              <w:rPr>
                <w:rFonts w:eastAsia="PMingLiU"/>
                <w:szCs w:val="22"/>
                <w:lang w:val="bg-BG" w:eastAsia="zh-CN"/>
              </w:rPr>
            </w:pPr>
          </w:p>
        </w:tc>
        <w:tc>
          <w:tcPr>
            <w:tcW w:w="2070" w:type="dxa"/>
          </w:tcPr>
          <w:p w14:paraId="01898D59" w14:textId="77777777" w:rsidR="009B090D" w:rsidRPr="005C77BD" w:rsidRDefault="009B090D" w:rsidP="00F279B5">
            <w:pPr>
              <w:spacing w:line="280" w:lineRule="atLeast"/>
              <w:rPr>
                <w:rFonts w:eastAsia="MS Mincho"/>
                <w:szCs w:val="22"/>
                <w:lang w:val="bg-BG"/>
              </w:rPr>
            </w:pPr>
            <w:r w:rsidRPr="005C77BD">
              <w:rPr>
                <w:rFonts w:eastAsia="MS Mincho"/>
                <w:szCs w:val="22"/>
                <w:lang w:val="bg-BG"/>
              </w:rPr>
              <w:t>Хипертония</w:t>
            </w:r>
          </w:p>
        </w:tc>
        <w:tc>
          <w:tcPr>
            <w:tcW w:w="1800" w:type="dxa"/>
          </w:tcPr>
          <w:p w14:paraId="15003FF7" w14:textId="77777777" w:rsidR="009B090D" w:rsidRPr="005C77BD" w:rsidRDefault="009B090D" w:rsidP="00F279B5">
            <w:pPr>
              <w:spacing w:line="280" w:lineRule="atLeast"/>
              <w:rPr>
                <w:rFonts w:eastAsia="MS Mincho"/>
                <w:szCs w:val="22"/>
                <w:lang w:val="bg-BG"/>
              </w:rPr>
            </w:pPr>
          </w:p>
        </w:tc>
        <w:tc>
          <w:tcPr>
            <w:tcW w:w="1440" w:type="dxa"/>
          </w:tcPr>
          <w:p w14:paraId="45A295C9" w14:textId="77777777" w:rsidR="009B090D" w:rsidRPr="005C77BD" w:rsidRDefault="009B090D" w:rsidP="00F279B5">
            <w:pPr>
              <w:spacing w:line="280" w:lineRule="atLeast"/>
              <w:rPr>
                <w:rFonts w:eastAsia="MS Mincho"/>
                <w:szCs w:val="22"/>
                <w:lang w:val="bg-BG"/>
              </w:rPr>
            </w:pPr>
          </w:p>
        </w:tc>
        <w:tc>
          <w:tcPr>
            <w:tcW w:w="1170" w:type="dxa"/>
          </w:tcPr>
          <w:p w14:paraId="09592810" w14:textId="77777777" w:rsidR="009B090D" w:rsidRPr="005C77BD" w:rsidRDefault="009B090D" w:rsidP="00F279B5">
            <w:pPr>
              <w:spacing w:line="280" w:lineRule="atLeast"/>
              <w:rPr>
                <w:rFonts w:eastAsia="MS Mincho"/>
                <w:szCs w:val="22"/>
                <w:lang w:val="bg-BG"/>
              </w:rPr>
            </w:pPr>
          </w:p>
        </w:tc>
      </w:tr>
      <w:tr w:rsidR="009B090D" w:rsidRPr="005C77BD" w14:paraId="0CB078E2" w14:textId="77777777" w:rsidTr="005A3D12">
        <w:trPr>
          <w:cantSplit/>
          <w:trHeight w:val="1036"/>
        </w:trPr>
        <w:tc>
          <w:tcPr>
            <w:tcW w:w="1819" w:type="dxa"/>
          </w:tcPr>
          <w:p w14:paraId="2D2618D3" w14:textId="77777777" w:rsidR="009B090D" w:rsidRPr="005C77BD" w:rsidRDefault="009B090D">
            <w:pPr>
              <w:pStyle w:val="TextTi12"/>
              <w:spacing w:after="0"/>
              <w:jc w:val="left"/>
              <w:rPr>
                <w:rFonts w:eastAsia="MS Mincho"/>
                <w:sz w:val="22"/>
                <w:szCs w:val="22"/>
                <w:lang w:val="bg-BG"/>
              </w:rPr>
            </w:pPr>
            <w:r w:rsidRPr="005C77BD">
              <w:rPr>
                <w:rFonts w:eastAsia="MS Mincho"/>
                <w:sz w:val="22"/>
                <w:szCs w:val="22"/>
                <w:lang w:val="bg-BG"/>
              </w:rPr>
              <w:t>Респираторни, гръдни и медиастинални нарушения</w:t>
            </w:r>
          </w:p>
        </w:tc>
        <w:tc>
          <w:tcPr>
            <w:tcW w:w="1619" w:type="dxa"/>
          </w:tcPr>
          <w:p w14:paraId="29933045" w14:textId="77777777" w:rsidR="009B090D" w:rsidRPr="005C77BD" w:rsidRDefault="009B090D">
            <w:pPr>
              <w:spacing w:line="280" w:lineRule="atLeast"/>
              <w:rPr>
                <w:rFonts w:eastAsia="PMingLiU"/>
                <w:szCs w:val="22"/>
                <w:lang w:val="bg-BG" w:eastAsia="zh-CN"/>
              </w:rPr>
            </w:pPr>
          </w:p>
        </w:tc>
        <w:tc>
          <w:tcPr>
            <w:tcW w:w="2070" w:type="dxa"/>
          </w:tcPr>
          <w:p w14:paraId="0EAF83D6" w14:textId="77777777" w:rsidR="009B090D" w:rsidRPr="005C77BD" w:rsidRDefault="009B090D">
            <w:pPr>
              <w:spacing w:line="280" w:lineRule="atLeast"/>
              <w:rPr>
                <w:rFonts w:eastAsia="MS Mincho"/>
                <w:szCs w:val="22"/>
                <w:lang w:val="bg-BG"/>
              </w:rPr>
            </w:pPr>
            <w:r w:rsidRPr="005C77BD">
              <w:rPr>
                <w:rFonts w:eastAsia="MS Mincho"/>
                <w:szCs w:val="22"/>
                <w:lang w:val="bg-BG"/>
              </w:rPr>
              <w:t>Кашлица, диспнея</w:t>
            </w:r>
          </w:p>
        </w:tc>
        <w:tc>
          <w:tcPr>
            <w:tcW w:w="1800" w:type="dxa"/>
          </w:tcPr>
          <w:p w14:paraId="7E616821" w14:textId="77777777" w:rsidR="009B090D" w:rsidRPr="005C77BD" w:rsidRDefault="009B090D">
            <w:pPr>
              <w:spacing w:line="280" w:lineRule="atLeast"/>
              <w:rPr>
                <w:rFonts w:eastAsia="MS Mincho"/>
                <w:szCs w:val="22"/>
                <w:lang w:val="bg-BG"/>
              </w:rPr>
            </w:pPr>
          </w:p>
        </w:tc>
        <w:tc>
          <w:tcPr>
            <w:tcW w:w="1440" w:type="dxa"/>
          </w:tcPr>
          <w:p w14:paraId="79E4AD73" w14:textId="77777777" w:rsidR="009B090D" w:rsidRPr="005C77BD" w:rsidRDefault="009B090D">
            <w:pPr>
              <w:spacing w:line="280" w:lineRule="atLeast"/>
              <w:rPr>
                <w:rFonts w:eastAsia="MS Mincho"/>
                <w:szCs w:val="22"/>
                <w:lang w:val="bg-BG"/>
              </w:rPr>
            </w:pPr>
          </w:p>
        </w:tc>
        <w:tc>
          <w:tcPr>
            <w:tcW w:w="1170" w:type="dxa"/>
          </w:tcPr>
          <w:p w14:paraId="54DF1188" w14:textId="77777777" w:rsidR="009B090D" w:rsidRPr="005C77BD" w:rsidRDefault="009B090D">
            <w:pPr>
              <w:spacing w:line="280" w:lineRule="atLeast"/>
              <w:rPr>
                <w:rFonts w:eastAsia="MS Mincho"/>
                <w:szCs w:val="22"/>
                <w:lang w:val="bg-BG"/>
              </w:rPr>
            </w:pPr>
          </w:p>
        </w:tc>
      </w:tr>
      <w:tr w:rsidR="009B090D" w:rsidRPr="005C77BD" w14:paraId="22AC2081" w14:textId="77777777" w:rsidTr="005A3D12">
        <w:trPr>
          <w:cantSplit/>
          <w:trHeight w:val="770"/>
        </w:trPr>
        <w:tc>
          <w:tcPr>
            <w:tcW w:w="1819" w:type="dxa"/>
          </w:tcPr>
          <w:p w14:paraId="691A2DD9" w14:textId="77777777" w:rsidR="009B090D" w:rsidRPr="005C77BD" w:rsidRDefault="009B090D" w:rsidP="00F279B5">
            <w:pPr>
              <w:pStyle w:val="TextTi12"/>
              <w:spacing w:after="0"/>
              <w:jc w:val="left"/>
              <w:rPr>
                <w:rFonts w:eastAsia="MS Mincho"/>
                <w:sz w:val="22"/>
                <w:szCs w:val="22"/>
                <w:lang w:val="bg-BG"/>
              </w:rPr>
            </w:pPr>
            <w:r w:rsidRPr="005C77BD">
              <w:rPr>
                <w:rFonts w:eastAsia="MS Mincho"/>
                <w:noProof/>
                <w:sz w:val="22"/>
                <w:szCs w:val="22"/>
                <w:lang w:val="bg-BG"/>
              </w:rPr>
              <w:t>Стомашно-чревни нарушения</w:t>
            </w:r>
          </w:p>
        </w:tc>
        <w:tc>
          <w:tcPr>
            <w:tcW w:w="1619" w:type="dxa"/>
          </w:tcPr>
          <w:p w14:paraId="2C5DBD11" w14:textId="77777777" w:rsidR="009B090D" w:rsidRPr="005C77BD" w:rsidRDefault="009B090D" w:rsidP="00F279B5">
            <w:pPr>
              <w:spacing w:line="280" w:lineRule="atLeast"/>
              <w:rPr>
                <w:rFonts w:eastAsia="PMingLiU"/>
                <w:szCs w:val="22"/>
                <w:lang w:val="bg-BG" w:eastAsia="zh-CN"/>
              </w:rPr>
            </w:pPr>
          </w:p>
        </w:tc>
        <w:tc>
          <w:tcPr>
            <w:tcW w:w="2070" w:type="dxa"/>
          </w:tcPr>
          <w:p w14:paraId="232B09D9" w14:textId="77777777" w:rsidR="009B090D" w:rsidRPr="005C77BD" w:rsidRDefault="009B090D" w:rsidP="001A773E">
            <w:pPr>
              <w:spacing w:line="280" w:lineRule="atLeast"/>
              <w:rPr>
                <w:rFonts w:eastAsia="MS Mincho"/>
                <w:szCs w:val="22"/>
                <w:lang w:val="bg-BG"/>
              </w:rPr>
            </w:pPr>
            <w:r w:rsidRPr="005C77BD">
              <w:rPr>
                <w:rFonts w:eastAsia="MS Mincho"/>
                <w:szCs w:val="22"/>
                <w:lang w:val="bg-BG"/>
              </w:rPr>
              <w:t xml:space="preserve">Коремна болка, разязвявания в устата, гастрит </w:t>
            </w:r>
          </w:p>
        </w:tc>
        <w:tc>
          <w:tcPr>
            <w:tcW w:w="1800" w:type="dxa"/>
          </w:tcPr>
          <w:p w14:paraId="4525870C" w14:textId="77777777" w:rsidR="009B090D" w:rsidRPr="005C77BD" w:rsidRDefault="009B090D" w:rsidP="00F279B5">
            <w:pPr>
              <w:spacing w:line="280" w:lineRule="atLeast"/>
              <w:rPr>
                <w:rFonts w:eastAsia="MS Mincho"/>
                <w:szCs w:val="22"/>
                <w:lang w:val="bg-BG"/>
              </w:rPr>
            </w:pPr>
            <w:r w:rsidRPr="005C77BD">
              <w:rPr>
                <w:rFonts w:eastAsia="MS Mincho"/>
                <w:szCs w:val="22"/>
                <w:lang w:val="bg-BG"/>
              </w:rPr>
              <w:t xml:space="preserve">Стоматит, стомашна язва </w:t>
            </w:r>
          </w:p>
        </w:tc>
        <w:tc>
          <w:tcPr>
            <w:tcW w:w="1440" w:type="dxa"/>
          </w:tcPr>
          <w:p w14:paraId="4BBAC08F" w14:textId="77777777" w:rsidR="009B090D" w:rsidRPr="005C77BD" w:rsidRDefault="009B090D" w:rsidP="00F279B5">
            <w:pPr>
              <w:spacing w:line="280" w:lineRule="atLeast"/>
              <w:rPr>
                <w:rFonts w:eastAsia="MS Mincho"/>
                <w:szCs w:val="22"/>
                <w:lang w:val="bg-BG"/>
              </w:rPr>
            </w:pPr>
          </w:p>
        </w:tc>
        <w:tc>
          <w:tcPr>
            <w:tcW w:w="1170" w:type="dxa"/>
          </w:tcPr>
          <w:p w14:paraId="567A08B0" w14:textId="77777777" w:rsidR="009B090D" w:rsidRPr="005C77BD" w:rsidRDefault="009B090D" w:rsidP="00F279B5">
            <w:pPr>
              <w:spacing w:line="280" w:lineRule="atLeast"/>
              <w:rPr>
                <w:rFonts w:eastAsia="MS Mincho"/>
                <w:szCs w:val="22"/>
                <w:lang w:val="bg-BG"/>
              </w:rPr>
            </w:pPr>
          </w:p>
        </w:tc>
      </w:tr>
      <w:tr w:rsidR="009B090D" w:rsidRPr="005C77BD" w14:paraId="356B7D43" w14:textId="77777777" w:rsidTr="005A3D12">
        <w:trPr>
          <w:cantSplit/>
          <w:trHeight w:val="770"/>
        </w:trPr>
        <w:tc>
          <w:tcPr>
            <w:tcW w:w="1819" w:type="dxa"/>
          </w:tcPr>
          <w:p w14:paraId="4067C32A" w14:textId="77777777" w:rsidR="009B090D" w:rsidRPr="005C77BD" w:rsidRDefault="009B090D" w:rsidP="00F279B5">
            <w:pPr>
              <w:pStyle w:val="TextTi12"/>
              <w:spacing w:after="0"/>
              <w:jc w:val="left"/>
              <w:rPr>
                <w:rFonts w:eastAsia="MS Mincho"/>
                <w:sz w:val="22"/>
                <w:szCs w:val="22"/>
                <w:lang w:val="bg-BG"/>
              </w:rPr>
            </w:pPr>
            <w:r w:rsidRPr="005C77BD">
              <w:rPr>
                <w:rFonts w:eastAsia="MS Mincho"/>
                <w:sz w:val="22"/>
                <w:szCs w:val="22"/>
                <w:lang w:val="bg-BG"/>
              </w:rPr>
              <w:lastRenderedPageBreak/>
              <w:t>Хепатобилиарни нарушения</w:t>
            </w:r>
          </w:p>
        </w:tc>
        <w:tc>
          <w:tcPr>
            <w:tcW w:w="1619" w:type="dxa"/>
          </w:tcPr>
          <w:p w14:paraId="67B6F4FA" w14:textId="77777777" w:rsidR="009B090D" w:rsidRPr="005C77BD" w:rsidRDefault="009B090D" w:rsidP="00F279B5">
            <w:pPr>
              <w:spacing w:line="280" w:lineRule="atLeast"/>
              <w:rPr>
                <w:rFonts w:eastAsia="PMingLiU"/>
                <w:szCs w:val="22"/>
                <w:lang w:val="bg-BG" w:eastAsia="zh-CN"/>
              </w:rPr>
            </w:pPr>
          </w:p>
        </w:tc>
        <w:tc>
          <w:tcPr>
            <w:tcW w:w="2070" w:type="dxa"/>
          </w:tcPr>
          <w:p w14:paraId="70E1090A" w14:textId="77777777" w:rsidR="009B090D" w:rsidRPr="005C77BD" w:rsidRDefault="009B090D" w:rsidP="00F279B5">
            <w:pPr>
              <w:spacing w:line="280" w:lineRule="atLeast"/>
              <w:rPr>
                <w:rFonts w:eastAsia="MS Mincho"/>
                <w:szCs w:val="22"/>
                <w:lang w:val="bg-BG"/>
              </w:rPr>
            </w:pPr>
          </w:p>
        </w:tc>
        <w:tc>
          <w:tcPr>
            <w:tcW w:w="1800" w:type="dxa"/>
          </w:tcPr>
          <w:p w14:paraId="0424A5E5" w14:textId="77777777" w:rsidR="009B090D" w:rsidRPr="005C77BD" w:rsidRDefault="009B090D" w:rsidP="00F279B5">
            <w:pPr>
              <w:spacing w:line="280" w:lineRule="atLeast"/>
              <w:rPr>
                <w:rFonts w:eastAsia="MS Mincho"/>
                <w:szCs w:val="22"/>
                <w:lang w:val="bg-BG"/>
              </w:rPr>
            </w:pPr>
          </w:p>
        </w:tc>
        <w:tc>
          <w:tcPr>
            <w:tcW w:w="1440" w:type="dxa"/>
          </w:tcPr>
          <w:p w14:paraId="0CFCECFB" w14:textId="77777777" w:rsidR="009B090D" w:rsidRPr="005C77BD" w:rsidRDefault="009B090D" w:rsidP="00F279B5">
            <w:pPr>
              <w:spacing w:line="280" w:lineRule="atLeast"/>
              <w:rPr>
                <w:rFonts w:eastAsia="MS Mincho"/>
                <w:szCs w:val="22"/>
                <w:lang w:val="bg-BG"/>
              </w:rPr>
            </w:pPr>
            <w:r w:rsidRPr="005C77BD">
              <w:rPr>
                <w:rFonts w:eastAsia="MS Mincho"/>
                <w:szCs w:val="22"/>
                <w:lang w:val="bg-BG"/>
              </w:rPr>
              <w:t>Лекарство-индуцирано чернодробно увреждане, хепатит, жълтеница</w:t>
            </w:r>
          </w:p>
          <w:p w14:paraId="737DB3D1" w14:textId="77777777" w:rsidR="009B090D" w:rsidRPr="005C77BD" w:rsidRDefault="009B090D" w:rsidP="00991E80">
            <w:pPr>
              <w:spacing w:line="280" w:lineRule="atLeast"/>
              <w:rPr>
                <w:rFonts w:eastAsia="MS Mincho"/>
                <w:szCs w:val="22"/>
                <w:lang w:val="bg-BG"/>
              </w:rPr>
            </w:pPr>
          </w:p>
        </w:tc>
        <w:tc>
          <w:tcPr>
            <w:tcW w:w="1170" w:type="dxa"/>
          </w:tcPr>
          <w:p w14:paraId="3868486B" w14:textId="77777777" w:rsidR="009B090D" w:rsidRPr="005C77BD" w:rsidRDefault="009B090D">
            <w:pPr>
              <w:rPr>
                <w:rFonts w:eastAsia="MS Mincho"/>
                <w:szCs w:val="22"/>
                <w:lang w:val="bg-BG"/>
              </w:rPr>
            </w:pPr>
          </w:p>
          <w:p w14:paraId="13AF1581" w14:textId="77777777" w:rsidR="00D811C6" w:rsidRPr="005C77BD" w:rsidRDefault="00D811C6" w:rsidP="00D811C6">
            <w:pPr>
              <w:spacing w:line="280" w:lineRule="atLeast"/>
              <w:rPr>
                <w:rFonts w:eastAsia="MS Mincho"/>
                <w:szCs w:val="22"/>
                <w:lang w:val="bg-BG"/>
              </w:rPr>
            </w:pPr>
            <w:r w:rsidRPr="005C77BD">
              <w:rPr>
                <w:rFonts w:eastAsia="MS Mincho"/>
                <w:szCs w:val="22"/>
                <w:lang w:val="bg-BG"/>
              </w:rPr>
              <w:t>Чернодробна недостатъчност</w:t>
            </w:r>
          </w:p>
          <w:p w14:paraId="3ED8A72B" w14:textId="77777777" w:rsidR="009B090D" w:rsidRPr="005C77BD" w:rsidRDefault="009B090D">
            <w:pPr>
              <w:rPr>
                <w:rFonts w:eastAsia="MS Mincho"/>
                <w:szCs w:val="22"/>
                <w:lang w:val="bg-BG"/>
              </w:rPr>
            </w:pPr>
          </w:p>
          <w:p w14:paraId="1891E408" w14:textId="77777777" w:rsidR="009B090D" w:rsidRPr="005C77BD" w:rsidRDefault="009B090D">
            <w:pPr>
              <w:rPr>
                <w:rFonts w:eastAsia="MS Mincho"/>
                <w:szCs w:val="22"/>
                <w:lang w:val="bg-BG"/>
              </w:rPr>
            </w:pPr>
          </w:p>
          <w:p w14:paraId="2FE5BE5B" w14:textId="77777777" w:rsidR="009B090D" w:rsidRPr="005C77BD" w:rsidRDefault="009B090D">
            <w:pPr>
              <w:rPr>
                <w:rFonts w:eastAsia="MS Mincho"/>
                <w:szCs w:val="22"/>
                <w:lang w:val="bg-BG"/>
              </w:rPr>
            </w:pPr>
          </w:p>
          <w:p w14:paraId="1BC46C6C" w14:textId="77777777" w:rsidR="009B090D" w:rsidRPr="005C77BD" w:rsidRDefault="009B090D">
            <w:pPr>
              <w:rPr>
                <w:rFonts w:eastAsia="MS Mincho"/>
                <w:szCs w:val="22"/>
                <w:lang w:val="bg-BG"/>
              </w:rPr>
            </w:pPr>
          </w:p>
          <w:p w14:paraId="59802A06" w14:textId="77777777" w:rsidR="009B090D" w:rsidRPr="005C77BD" w:rsidRDefault="009B090D">
            <w:pPr>
              <w:rPr>
                <w:rFonts w:eastAsia="MS Mincho"/>
                <w:szCs w:val="22"/>
                <w:lang w:val="bg-BG"/>
              </w:rPr>
            </w:pPr>
          </w:p>
          <w:p w14:paraId="24D90A43" w14:textId="77777777" w:rsidR="009B090D" w:rsidRPr="005C77BD" w:rsidRDefault="009B090D" w:rsidP="00F279B5">
            <w:pPr>
              <w:spacing w:line="280" w:lineRule="atLeast"/>
              <w:rPr>
                <w:rFonts w:eastAsia="MS Mincho"/>
                <w:szCs w:val="22"/>
                <w:lang w:val="bg-BG"/>
              </w:rPr>
            </w:pPr>
          </w:p>
        </w:tc>
      </w:tr>
      <w:tr w:rsidR="009B090D" w:rsidRPr="005C77BD" w14:paraId="357CAB4D" w14:textId="77777777" w:rsidTr="005A3D12">
        <w:trPr>
          <w:cantSplit/>
          <w:trHeight w:val="784"/>
        </w:trPr>
        <w:tc>
          <w:tcPr>
            <w:tcW w:w="1819" w:type="dxa"/>
          </w:tcPr>
          <w:p w14:paraId="77B153C5" w14:textId="77777777" w:rsidR="009B090D" w:rsidRPr="005C77BD" w:rsidRDefault="009B090D" w:rsidP="00F279B5">
            <w:pPr>
              <w:pStyle w:val="TextTi12"/>
              <w:spacing w:after="0"/>
              <w:jc w:val="left"/>
              <w:rPr>
                <w:rFonts w:eastAsia="MS Mincho"/>
                <w:sz w:val="22"/>
                <w:szCs w:val="22"/>
                <w:lang w:val="bg-BG"/>
              </w:rPr>
            </w:pPr>
            <w:r w:rsidRPr="005C77BD">
              <w:rPr>
                <w:rFonts w:eastAsia="MS Mincho"/>
                <w:noProof/>
                <w:sz w:val="22"/>
                <w:szCs w:val="22"/>
                <w:lang w:val="bg-BG"/>
              </w:rPr>
              <w:t>Нарушения на кожата и подкожната тъкан</w:t>
            </w:r>
          </w:p>
        </w:tc>
        <w:tc>
          <w:tcPr>
            <w:tcW w:w="1619" w:type="dxa"/>
          </w:tcPr>
          <w:p w14:paraId="68E7A400" w14:textId="77777777" w:rsidR="009B090D" w:rsidRPr="005C77BD" w:rsidRDefault="009B090D" w:rsidP="00F279B5">
            <w:pPr>
              <w:spacing w:line="280" w:lineRule="atLeast"/>
              <w:rPr>
                <w:rFonts w:eastAsia="PMingLiU"/>
                <w:szCs w:val="22"/>
                <w:lang w:val="bg-BG" w:eastAsia="zh-CN"/>
              </w:rPr>
            </w:pPr>
          </w:p>
        </w:tc>
        <w:tc>
          <w:tcPr>
            <w:tcW w:w="2070" w:type="dxa"/>
          </w:tcPr>
          <w:p w14:paraId="198B8286" w14:textId="77777777" w:rsidR="009B090D" w:rsidRPr="005C77BD" w:rsidRDefault="009B090D" w:rsidP="00F279B5">
            <w:pPr>
              <w:spacing w:line="280" w:lineRule="atLeast"/>
              <w:rPr>
                <w:rFonts w:eastAsia="MS Mincho"/>
                <w:szCs w:val="22"/>
                <w:lang w:val="bg-BG"/>
              </w:rPr>
            </w:pPr>
            <w:r w:rsidRPr="005C77BD">
              <w:rPr>
                <w:rFonts w:eastAsia="MS Mincho"/>
                <w:szCs w:val="22"/>
                <w:lang w:val="bg-BG"/>
              </w:rPr>
              <w:t xml:space="preserve">Обрив, сърбеж, уртикария </w:t>
            </w:r>
          </w:p>
        </w:tc>
        <w:tc>
          <w:tcPr>
            <w:tcW w:w="1800" w:type="dxa"/>
          </w:tcPr>
          <w:p w14:paraId="181AFF16" w14:textId="77777777" w:rsidR="009B090D" w:rsidRPr="005C77BD" w:rsidRDefault="009B090D" w:rsidP="00F279B5">
            <w:pPr>
              <w:spacing w:line="280" w:lineRule="atLeast"/>
              <w:rPr>
                <w:rFonts w:eastAsia="MS Mincho"/>
                <w:szCs w:val="22"/>
                <w:lang w:val="bg-BG"/>
              </w:rPr>
            </w:pPr>
          </w:p>
        </w:tc>
        <w:tc>
          <w:tcPr>
            <w:tcW w:w="1440" w:type="dxa"/>
          </w:tcPr>
          <w:p w14:paraId="5EB8AF81" w14:textId="77777777" w:rsidR="009B090D" w:rsidRPr="005C77BD" w:rsidRDefault="009B090D" w:rsidP="00F279B5">
            <w:pPr>
              <w:spacing w:line="280" w:lineRule="atLeast"/>
              <w:rPr>
                <w:rFonts w:eastAsia="MS Mincho"/>
                <w:szCs w:val="22"/>
                <w:lang w:val="bg-BG"/>
              </w:rPr>
            </w:pPr>
            <w:r w:rsidRPr="005C77BD">
              <w:rPr>
                <w:rFonts w:eastAsia="MS Mincho"/>
                <w:szCs w:val="22"/>
                <w:lang w:val="bg-BG"/>
              </w:rPr>
              <w:t>Синдром на Stevens-Johnson</w:t>
            </w:r>
            <w:r w:rsidRPr="005C77BD">
              <w:rPr>
                <w:rFonts w:eastAsia="MS Mincho"/>
                <w:szCs w:val="22"/>
                <w:vertAlign w:val="superscript"/>
                <w:lang w:val="bg-BG"/>
              </w:rPr>
              <w:t>3</w:t>
            </w:r>
          </w:p>
        </w:tc>
        <w:tc>
          <w:tcPr>
            <w:tcW w:w="1170" w:type="dxa"/>
          </w:tcPr>
          <w:p w14:paraId="6E31D0C3" w14:textId="77777777" w:rsidR="009B090D" w:rsidRPr="005C77BD" w:rsidRDefault="009B090D">
            <w:pPr>
              <w:rPr>
                <w:rFonts w:eastAsia="MS Mincho"/>
                <w:szCs w:val="22"/>
                <w:lang w:val="bg-BG"/>
              </w:rPr>
            </w:pPr>
          </w:p>
          <w:p w14:paraId="0822AE12" w14:textId="77777777" w:rsidR="009B090D" w:rsidRPr="005C77BD" w:rsidRDefault="009B090D" w:rsidP="009B090D">
            <w:pPr>
              <w:spacing w:line="280" w:lineRule="atLeast"/>
              <w:rPr>
                <w:rFonts w:eastAsia="MS Mincho"/>
                <w:szCs w:val="22"/>
                <w:lang w:val="bg-BG"/>
              </w:rPr>
            </w:pPr>
          </w:p>
        </w:tc>
      </w:tr>
      <w:tr w:rsidR="009B090D" w:rsidRPr="005C77BD" w14:paraId="27CC020D" w14:textId="77777777" w:rsidTr="005A3D12">
        <w:trPr>
          <w:cantSplit/>
          <w:trHeight w:val="784"/>
        </w:trPr>
        <w:tc>
          <w:tcPr>
            <w:tcW w:w="1819" w:type="dxa"/>
          </w:tcPr>
          <w:p w14:paraId="0AC47CBF" w14:textId="77777777" w:rsidR="009B090D" w:rsidRPr="005C77BD" w:rsidRDefault="009B090D">
            <w:pPr>
              <w:pStyle w:val="TextTi12"/>
              <w:spacing w:after="0"/>
              <w:jc w:val="left"/>
              <w:rPr>
                <w:rFonts w:eastAsia="MS Mincho"/>
                <w:sz w:val="22"/>
                <w:szCs w:val="22"/>
                <w:lang w:val="bg-BG"/>
              </w:rPr>
            </w:pPr>
            <w:r w:rsidRPr="005C77BD">
              <w:rPr>
                <w:rFonts w:eastAsia="MS Mincho"/>
                <w:sz w:val="22"/>
                <w:szCs w:val="22"/>
                <w:lang w:val="bg-BG"/>
              </w:rPr>
              <w:t>Нарушения на бъбреците и пикочните пътища</w:t>
            </w:r>
          </w:p>
        </w:tc>
        <w:tc>
          <w:tcPr>
            <w:tcW w:w="1619" w:type="dxa"/>
          </w:tcPr>
          <w:p w14:paraId="2EF261B6" w14:textId="77777777" w:rsidR="009B090D" w:rsidRPr="005C77BD" w:rsidRDefault="009B090D">
            <w:pPr>
              <w:spacing w:line="280" w:lineRule="atLeast"/>
              <w:rPr>
                <w:rFonts w:eastAsia="PMingLiU"/>
                <w:szCs w:val="22"/>
                <w:lang w:val="bg-BG" w:eastAsia="zh-CN"/>
              </w:rPr>
            </w:pPr>
          </w:p>
        </w:tc>
        <w:tc>
          <w:tcPr>
            <w:tcW w:w="2070" w:type="dxa"/>
          </w:tcPr>
          <w:p w14:paraId="239B510B" w14:textId="77777777" w:rsidR="009B090D" w:rsidRPr="005C77BD" w:rsidRDefault="009B090D">
            <w:pPr>
              <w:spacing w:line="280" w:lineRule="atLeast"/>
              <w:rPr>
                <w:rFonts w:eastAsia="MS Mincho"/>
                <w:szCs w:val="22"/>
                <w:lang w:val="bg-BG"/>
              </w:rPr>
            </w:pPr>
          </w:p>
        </w:tc>
        <w:tc>
          <w:tcPr>
            <w:tcW w:w="1800" w:type="dxa"/>
          </w:tcPr>
          <w:p w14:paraId="1880E93E" w14:textId="77777777" w:rsidR="009B090D" w:rsidRPr="005C77BD" w:rsidRDefault="009B090D">
            <w:pPr>
              <w:spacing w:line="280" w:lineRule="atLeast"/>
              <w:rPr>
                <w:rFonts w:eastAsia="MS Mincho"/>
                <w:szCs w:val="22"/>
                <w:lang w:val="bg-BG"/>
              </w:rPr>
            </w:pPr>
            <w:r w:rsidRPr="005C77BD">
              <w:rPr>
                <w:rFonts w:eastAsia="MS Mincho"/>
                <w:szCs w:val="22"/>
                <w:lang w:val="bg-BG"/>
              </w:rPr>
              <w:t>Нефролитиаза</w:t>
            </w:r>
          </w:p>
        </w:tc>
        <w:tc>
          <w:tcPr>
            <w:tcW w:w="1440" w:type="dxa"/>
          </w:tcPr>
          <w:p w14:paraId="2480A5A0" w14:textId="77777777" w:rsidR="009B090D" w:rsidRPr="005C77BD" w:rsidRDefault="009B090D">
            <w:pPr>
              <w:spacing w:line="280" w:lineRule="atLeast"/>
              <w:rPr>
                <w:rFonts w:eastAsia="MS Mincho"/>
                <w:szCs w:val="22"/>
                <w:lang w:val="bg-BG"/>
              </w:rPr>
            </w:pPr>
          </w:p>
        </w:tc>
        <w:tc>
          <w:tcPr>
            <w:tcW w:w="1170" w:type="dxa"/>
          </w:tcPr>
          <w:p w14:paraId="765EA424" w14:textId="77777777" w:rsidR="009B090D" w:rsidRPr="005C77BD" w:rsidRDefault="009B090D">
            <w:pPr>
              <w:spacing w:line="280" w:lineRule="atLeast"/>
              <w:rPr>
                <w:rFonts w:eastAsia="MS Mincho"/>
                <w:szCs w:val="22"/>
                <w:lang w:val="bg-BG"/>
              </w:rPr>
            </w:pPr>
          </w:p>
        </w:tc>
      </w:tr>
      <w:tr w:rsidR="009B090D" w:rsidRPr="003417BC" w14:paraId="0D0F3085" w14:textId="77777777" w:rsidTr="005A3D12">
        <w:trPr>
          <w:cantSplit/>
          <w:trHeight w:val="784"/>
        </w:trPr>
        <w:tc>
          <w:tcPr>
            <w:tcW w:w="1819" w:type="dxa"/>
          </w:tcPr>
          <w:p w14:paraId="587761B2" w14:textId="77777777" w:rsidR="009B090D" w:rsidRPr="005C77BD" w:rsidRDefault="009B090D" w:rsidP="00F279B5">
            <w:pPr>
              <w:pStyle w:val="TextTi12"/>
              <w:spacing w:after="0"/>
              <w:jc w:val="left"/>
              <w:rPr>
                <w:rFonts w:eastAsia="MS Mincho"/>
                <w:sz w:val="22"/>
                <w:szCs w:val="22"/>
                <w:lang w:val="bg-BG"/>
              </w:rPr>
            </w:pPr>
            <w:r w:rsidRPr="005C77BD">
              <w:rPr>
                <w:rFonts w:eastAsia="MS Mincho"/>
                <w:sz w:val="22"/>
                <w:szCs w:val="22"/>
                <w:lang w:val="bg-BG"/>
              </w:rPr>
              <w:t xml:space="preserve">Общи </w:t>
            </w:r>
            <w:r w:rsidRPr="005C77BD">
              <w:rPr>
                <w:rFonts w:eastAsia="MS Mincho"/>
                <w:noProof/>
                <w:sz w:val="22"/>
                <w:szCs w:val="22"/>
                <w:lang w:val="bg-BG"/>
              </w:rPr>
              <w:t>нарушения и ефекти на мястото на приложение</w:t>
            </w:r>
          </w:p>
        </w:tc>
        <w:tc>
          <w:tcPr>
            <w:tcW w:w="1619" w:type="dxa"/>
          </w:tcPr>
          <w:p w14:paraId="76EBD39C" w14:textId="77777777" w:rsidR="009B090D" w:rsidRPr="005C77BD" w:rsidRDefault="009B090D" w:rsidP="00F279B5">
            <w:pPr>
              <w:spacing w:line="280" w:lineRule="atLeast"/>
              <w:rPr>
                <w:rFonts w:eastAsia="PMingLiU"/>
                <w:szCs w:val="22"/>
                <w:lang w:val="bg-BG" w:eastAsia="zh-CN"/>
              </w:rPr>
            </w:pPr>
          </w:p>
        </w:tc>
        <w:tc>
          <w:tcPr>
            <w:tcW w:w="2070" w:type="dxa"/>
          </w:tcPr>
          <w:p w14:paraId="502201BB" w14:textId="77777777" w:rsidR="009B090D" w:rsidRPr="005C77BD" w:rsidRDefault="009B090D" w:rsidP="00F279B5">
            <w:pPr>
              <w:spacing w:line="280" w:lineRule="atLeast"/>
              <w:rPr>
                <w:rFonts w:eastAsia="MS Mincho"/>
                <w:szCs w:val="22"/>
                <w:lang w:val="bg-BG"/>
              </w:rPr>
            </w:pPr>
            <w:r w:rsidRPr="005C77BD">
              <w:rPr>
                <w:rFonts w:eastAsia="MS Mincho"/>
                <w:szCs w:val="22"/>
                <w:lang w:val="bg-BG"/>
              </w:rPr>
              <w:t>Периферен оток, реакции на свръхчувствителност</w:t>
            </w:r>
          </w:p>
        </w:tc>
        <w:tc>
          <w:tcPr>
            <w:tcW w:w="1800" w:type="dxa"/>
          </w:tcPr>
          <w:p w14:paraId="43A938BA" w14:textId="77777777" w:rsidR="009B090D" w:rsidRPr="005C77BD" w:rsidRDefault="009B090D" w:rsidP="00F279B5">
            <w:pPr>
              <w:spacing w:line="280" w:lineRule="atLeast"/>
              <w:rPr>
                <w:rFonts w:eastAsia="MS Mincho"/>
                <w:szCs w:val="22"/>
                <w:lang w:val="bg-BG"/>
              </w:rPr>
            </w:pPr>
          </w:p>
        </w:tc>
        <w:tc>
          <w:tcPr>
            <w:tcW w:w="1440" w:type="dxa"/>
          </w:tcPr>
          <w:p w14:paraId="4DF21096" w14:textId="77777777" w:rsidR="009B090D" w:rsidRPr="005C77BD" w:rsidRDefault="009B090D" w:rsidP="00F279B5">
            <w:pPr>
              <w:spacing w:line="280" w:lineRule="atLeast"/>
              <w:rPr>
                <w:rFonts w:eastAsia="MS Mincho"/>
                <w:szCs w:val="22"/>
                <w:lang w:val="bg-BG"/>
              </w:rPr>
            </w:pPr>
          </w:p>
        </w:tc>
        <w:tc>
          <w:tcPr>
            <w:tcW w:w="1170" w:type="dxa"/>
          </w:tcPr>
          <w:p w14:paraId="5A731C3D" w14:textId="77777777" w:rsidR="009B090D" w:rsidRPr="005C77BD" w:rsidRDefault="009B090D" w:rsidP="00F279B5">
            <w:pPr>
              <w:spacing w:line="280" w:lineRule="atLeast"/>
              <w:rPr>
                <w:rFonts w:eastAsia="MS Mincho"/>
                <w:szCs w:val="22"/>
                <w:lang w:val="bg-BG"/>
              </w:rPr>
            </w:pPr>
          </w:p>
        </w:tc>
      </w:tr>
      <w:tr w:rsidR="009B090D" w:rsidRPr="003417BC" w14:paraId="1C7863B8" w14:textId="77777777" w:rsidTr="005A3D12">
        <w:trPr>
          <w:cantSplit/>
          <w:trHeight w:val="1568"/>
        </w:trPr>
        <w:tc>
          <w:tcPr>
            <w:tcW w:w="1819" w:type="dxa"/>
          </w:tcPr>
          <w:p w14:paraId="1AC5286C" w14:textId="77777777" w:rsidR="009B090D" w:rsidRPr="005C77BD" w:rsidRDefault="009B090D" w:rsidP="00F279B5">
            <w:pPr>
              <w:pStyle w:val="TextTi12"/>
              <w:keepNext/>
              <w:keepLines/>
              <w:spacing w:after="0"/>
              <w:jc w:val="left"/>
              <w:rPr>
                <w:rFonts w:eastAsia="MS Mincho"/>
                <w:sz w:val="22"/>
                <w:szCs w:val="22"/>
                <w:lang w:val="bg-BG"/>
              </w:rPr>
            </w:pPr>
            <w:r w:rsidRPr="005C77BD">
              <w:rPr>
                <w:rFonts w:eastAsia="MS Mincho"/>
                <w:sz w:val="22"/>
                <w:szCs w:val="22"/>
                <w:lang w:val="bg-BG"/>
              </w:rPr>
              <w:t>Изследвания</w:t>
            </w:r>
          </w:p>
        </w:tc>
        <w:tc>
          <w:tcPr>
            <w:tcW w:w="1619" w:type="dxa"/>
          </w:tcPr>
          <w:p w14:paraId="18AC835D" w14:textId="77777777" w:rsidR="009B090D" w:rsidRPr="005C77BD" w:rsidRDefault="009B090D" w:rsidP="00F279B5">
            <w:pPr>
              <w:keepNext/>
              <w:keepLines/>
              <w:spacing w:line="280" w:lineRule="atLeast"/>
              <w:rPr>
                <w:rFonts w:eastAsia="PMingLiU"/>
                <w:szCs w:val="22"/>
                <w:lang w:val="bg-BG" w:eastAsia="zh-CN"/>
              </w:rPr>
            </w:pPr>
          </w:p>
        </w:tc>
        <w:tc>
          <w:tcPr>
            <w:tcW w:w="2070" w:type="dxa"/>
          </w:tcPr>
          <w:p w14:paraId="2D384F3E" w14:textId="77777777" w:rsidR="009B090D" w:rsidRPr="005C77BD" w:rsidRDefault="009B090D" w:rsidP="00041B57">
            <w:pPr>
              <w:keepNext/>
              <w:keepLines/>
              <w:spacing w:line="280" w:lineRule="atLeast"/>
              <w:ind w:right="-3"/>
              <w:rPr>
                <w:rFonts w:eastAsia="MS Mincho"/>
                <w:szCs w:val="22"/>
                <w:lang w:val="bg-BG"/>
              </w:rPr>
            </w:pPr>
            <w:r w:rsidRPr="005C77BD">
              <w:rPr>
                <w:rFonts w:eastAsia="MS Mincho"/>
                <w:szCs w:val="22"/>
                <w:lang w:val="bg-BG"/>
              </w:rPr>
              <w:t>Повишени чернодробни трансаминази, увеличено тегло, повишен общи билирубин*</w:t>
            </w:r>
          </w:p>
        </w:tc>
        <w:tc>
          <w:tcPr>
            <w:tcW w:w="1800" w:type="dxa"/>
          </w:tcPr>
          <w:p w14:paraId="6444C9CC" w14:textId="77777777" w:rsidR="009B090D" w:rsidRPr="005C77BD" w:rsidRDefault="009B090D" w:rsidP="00F279B5">
            <w:pPr>
              <w:keepNext/>
              <w:keepLines/>
              <w:spacing w:line="280" w:lineRule="atLeast"/>
              <w:rPr>
                <w:rFonts w:eastAsia="MS Mincho"/>
                <w:szCs w:val="22"/>
                <w:lang w:val="bg-BG"/>
              </w:rPr>
            </w:pPr>
          </w:p>
        </w:tc>
        <w:tc>
          <w:tcPr>
            <w:tcW w:w="1440" w:type="dxa"/>
          </w:tcPr>
          <w:p w14:paraId="3DFE93DE" w14:textId="77777777" w:rsidR="009B090D" w:rsidRPr="005C77BD" w:rsidRDefault="009B090D" w:rsidP="00F279B5">
            <w:pPr>
              <w:keepNext/>
              <w:keepLines/>
              <w:spacing w:line="280" w:lineRule="atLeast"/>
              <w:rPr>
                <w:rFonts w:eastAsia="MS Mincho"/>
                <w:szCs w:val="22"/>
                <w:lang w:val="bg-BG"/>
              </w:rPr>
            </w:pPr>
          </w:p>
        </w:tc>
        <w:tc>
          <w:tcPr>
            <w:tcW w:w="1170" w:type="dxa"/>
          </w:tcPr>
          <w:p w14:paraId="6A7B6FAE" w14:textId="77777777" w:rsidR="009B090D" w:rsidRPr="005C77BD" w:rsidRDefault="009B090D" w:rsidP="00F279B5">
            <w:pPr>
              <w:keepNext/>
              <w:keepLines/>
              <w:spacing w:line="280" w:lineRule="atLeast"/>
              <w:rPr>
                <w:rFonts w:eastAsia="MS Mincho"/>
                <w:szCs w:val="22"/>
                <w:lang w:val="bg-BG"/>
              </w:rPr>
            </w:pPr>
          </w:p>
        </w:tc>
      </w:tr>
    </w:tbl>
    <w:p w14:paraId="519646D6" w14:textId="77777777" w:rsidR="00D871AA" w:rsidRPr="005C77BD" w:rsidRDefault="00D871AA">
      <w:pPr>
        <w:rPr>
          <w:sz w:val="18"/>
          <w:szCs w:val="18"/>
          <w:lang w:val="bg-BG"/>
        </w:rPr>
      </w:pPr>
      <w:r w:rsidRPr="005C77BD">
        <w:rPr>
          <w:sz w:val="18"/>
          <w:szCs w:val="18"/>
          <w:lang w:val="bg-BG"/>
        </w:rPr>
        <w:t>* Включва данни за повишение, събрани като част от рутинното лабораторно проследяване (вж. текста по-долу).</w:t>
      </w:r>
    </w:p>
    <w:p w14:paraId="0D28540A" w14:textId="77777777" w:rsidR="00D871AA" w:rsidRPr="005C77BD" w:rsidRDefault="00D878F8">
      <w:pPr>
        <w:rPr>
          <w:rFonts w:eastAsia="PMingLiU"/>
          <w:bCs/>
          <w:sz w:val="18"/>
          <w:szCs w:val="18"/>
          <w:lang w:val="bg-BG" w:eastAsia="zh-CN"/>
        </w:rPr>
      </w:pPr>
      <w:r w:rsidRPr="005C77BD">
        <w:rPr>
          <w:rFonts w:eastAsia="PMingLiU"/>
          <w:bCs/>
          <w:sz w:val="18"/>
          <w:szCs w:val="18"/>
          <w:vertAlign w:val="superscript"/>
          <w:lang w:val="bg-BG" w:eastAsia="zh-CN"/>
        </w:rPr>
        <w:t>1</w:t>
      </w:r>
      <w:r w:rsidRPr="005C77BD">
        <w:rPr>
          <w:rFonts w:eastAsia="PMingLiU"/>
          <w:bCs/>
          <w:sz w:val="18"/>
          <w:szCs w:val="18"/>
          <w:lang w:val="bg-BG" w:eastAsia="zh-CN"/>
        </w:rPr>
        <w:t xml:space="preserve"> </w:t>
      </w:r>
      <w:r w:rsidR="000C1E65" w:rsidRPr="005C77BD">
        <w:rPr>
          <w:rFonts w:eastAsia="PMingLiU"/>
          <w:bCs/>
          <w:sz w:val="18"/>
          <w:szCs w:val="18"/>
          <w:lang w:val="bg-BG" w:eastAsia="zh-CN"/>
        </w:rPr>
        <w:t>В</w:t>
      </w:r>
      <w:r w:rsidR="006262ED" w:rsidRPr="005C77BD">
        <w:rPr>
          <w:rFonts w:eastAsia="PMingLiU"/>
          <w:bCs/>
          <w:sz w:val="18"/>
          <w:szCs w:val="18"/>
          <w:lang w:val="bg-BG" w:eastAsia="zh-CN"/>
        </w:rPr>
        <w:t>и</w:t>
      </w:r>
      <w:r w:rsidR="000C1E65" w:rsidRPr="005C77BD">
        <w:rPr>
          <w:rFonts w:eastAsia="PMingLiU"/>
          <w:bCs/>
          <w:sz w:val="18"/>
          <w:szCs w:val="18"/>
          <w:lang w:val="bg-BG" w:eastAsia="zh-CN"/>
        </w:rPr>
        <w:t>ж</w:t>
      </w:r>
      <w:r w:rsidR="006262ED" w:rsidRPr="005C77BD">
        <w:rPr>
          <w:rFonts w:eastAsia="PMingLiU"/>
          <w:bCs/>
          <w:sz w:val="18"/>
          <w:szCs w:val="18"/>
          <w:lang w:val="bg-BG" w:eastAsia="zh-CN"/>
        </w:rPr>
        <w:t>те</w:t>
      </w:r>
      <w:r w:rsidRPr="005C77BD">
        <w:rPr>
          <w:rFonts w:eastAsia="PMingLiU"/>
          <w:bCs/>
          <w:sz w:val="18"/>
          <w:szCs w:val="18"/>
          <w:lang w:val="bg-BG" w:eastAsia="zh-CN"/>
        </w:rPr>
        <w:t xml:space="preserve"> точка 4.3</w:t>
      </w:r>
    </w:p>
    <w:p w14:paraId="5F2CC45F" w14:textId="77777777" w:rsidR="00D878F8" w:rsidRPr="005C77BD" w:rsidRDefault="00D878F8">
      <w:pPr>
        <w:rPr>
          <w:rFonts w:eastAsia="PMingLiU"/>
          <w:bCs/>
          <w:sz w:val="18"/>
          <w:szCs w:val="18"/>
          <w:lang w:val="bg-BG" w:eastAsia="zh-CN"/>
        </w:rPr>
      </w:pPr>
      <w:r w:rsidRPr="005C77BD">
        <w:rPr>
          <w:rFonts w:eastAsia="PMingLiU"/>
          <w:bCs/>
          <w:sz w:val="18"/>
          <w:szCs w:val="18"/>
          <w:vertAlign w:val="superscript"/>
          <w:lang w:val="bg-BG" w:eastAsia="zh-CN"/>
        </w:rPr>
        <w:t>2</w:t>
      </w:r>
      <w:r w:rsidR="000C1E65" w:rsidRPr="005C77BD">
        <w:rPr>
          <w:rFonts w:eastAsia="PMingLiU"/>
          <w:bCs/>
          <w:sz w:val="18"/>
          <w:szCs w:val="18"/>
          <w:lang w:val="bg-BG" w:eastAsia="zh-CN"/>
        </w:rPr>
        <w:t xml:space="preserve"> В</w:t>
      </w:r>
      <w:r w:rsidR="006262ED" w:rsidRPr="005C77BD">
        <w:rPr>
          <w:rFonts w:eastAsia="PMingLiU"/>
          <w:bCs/>
          <w:sz w:val="18"/>
          <w:szCs w:val="18"/>
          <w:lang w:val="bg-BG" w:eastAsia="zh-CN"/>
        </w:rPr>
        <w:t>и</w:t>
      </w:r>
      <w:r w:rsidR="000C1E65" w:rsidRPr="005C77BD">
        <w:rPr>
          <w:rFonts w:eastAsia="PMingLiU"/>
          <w:bCs/>
          <w:sz w:val="18"/>
          <w:szCs w:val="18"/>
          <w:lang w:val="bg-BG" w:eastAsia="zh-CN"/>
        </w:rPr>
        <w:t>ж</w:t>
      </w:r>
      <w:r w:rsidR="006262ED" w:rsidRPr="005C77BD">
        <w:rPr>
          <w:rFonts w:eastAsia="PMingLiU"/>
          <w:bCs/>
          <w:sz w:val="18"/>
          <w:szCs w:val="18"/>
          <w:lang w:val="bg-BG" w:eastAsia="zh-CN"/>
        </w:rPr>
        <w:t>те</w:t>
      </w:r>
      <w:r w:rsidRPr="005C77BD">
        <w:rPr>
          <w:rFonts w:eastAsia="PMingLiU"/>
          <w:bCs/>
          <w:sz w:val="18"/>
          <w:szCs w:val="18"/>
          <w:lang w:val="bg-BG" w:eastAsia="zh-CN"/>
        </w:rPr>
        <w:t xml:space="preserve"> точка 4.4</w:t>
      </w:r>
    </w:p>
    <w:p w14:paraId="537647F4" w14:textId="188DEDAF" w:rsidR="00D878F8" w:rsidRPr="005C77BD" w:rsidRDefault="00D878F8">
      <w:pPr>
        <w:rPr>
          <w:rFonts w:eastAsia="PMingLiU"/>
          <w:bCs/>
          <w:sz w:val="18"/>
          <w:szCs w:val="18"/>
          <w:lang w:val="bg-BG" w:eastAsia="zh-CN"/>
        </w:rPr>
      </w:pPr>
      <w:r w:rsidRPr="005C77BD">
        <w:rPr>
          <w:rFonts w:eastAsia="PMingLiU"/>
          <w:bCs/>
          <w:sz w:val="18"/>
          <w:szCs w:val="18"/>
          <w:vertAlign w:val="superscript"/>
          <w:lang w:val="bg-BG" w:eastAsia="zh-CN"/>
        </w:rPr>
        <w:t>3</w:t>
      </w:r>
      <w:r w:rsidRPr="005C77BD">
        <w:rPr>
          <w:rFonts w:eastAsia="PMingLiU"/>
          <w:bCs/>
          <w:sz w:val="18"/>
          <w:szCs w:val="18"/>
          <w:lang w:val="bg-BG" w:eastAsia="zh-CN"/>
        </w:rPr>
        <w:t xml:space="preserve"> Тази нежелана реакция е установена чрез постмаркетингово проучване, но не е наблюдавана </w:t>
      </w:r>
      <w:r w:rsidR="00BE0F87" w:rsidRPr="005C77BD">
        <w:rPr>
          <w:rFonts w:eastAsia="PMingLiU"/>
          <w:bCs/>
          <w:sz w:val="18"/>
          <w:szCs w:val="18"/>
          <w:lang w:val="bg-BG" w:eastAsia="zh-CN"/>
        </w:rPr>
        <w:t>в</w:t>
      </w:r>
      <w:r w:rsidRPr="005C77BD">
        <w:rPr>
          <w:rFonts w:eastAsia="PMingLiU"/>
          <w:bCs/>
          <w:sz w:val="18"/>
          <w:szCs w:val="18"/>
          <w:lang w:val="bg-BG" w:eastAsia="zh-CN"/>
        </w:rPr>
        <w:t xml:space="preserve"> контролирани клинични изпитвания. </w:t>
      </w:r>
      <w:r w:rsidR="00715E0D" w:rsidRPr="005C77BD">
        <w:rPr>
          <w:rFonts w:eastAsia="PMingLiU"/>
          <w:bCs/>
          <w:sz w:val="18"/>
          <w:szCs w:val="18"/>
          <w:lang w:val="bg-BG" w:eastAsia="zh-CN"/>
        </w:rPr>
        <w:t xml:space="preserve">Категорията </w:t>
      </w:r>
      <w:r w:rsidRPr="005C77BD">
        <w:rPr>
          <w:rFonts w:eastAsia="PMingLiU"/>
          <w:bCs/>
          <w:sz w:val="18"/>
          <w:szCs w:val="18"/>
          <w:lang w:val="bg-BG" w:eastAsia="zh-CN"/>
        </w:rPr>
        <w:t>честота е изчислена като горна граница на 95</w:t>
      </w:r>
      <w:ins w:id="145" w:author="Author">
        <w:r w:rsidR="009C5CA9">
          <w:rPr>
            <w:rFonts w:eastAsia="PMingLiU"/>
            <w:bCs/>
            <w:sz w:val="18"/>
            <w:szCs w:val="18"/>
            <w:lang w:val="bg-BG" w:eastAsia="zh-CN"/>
          </w:rPr>
          <w:t> </w:t>
        </w:r>
      </w:ins>
      <w:r w:rsidRPr="005C77BD">
        <w:rPr>
          <w:rFonts w:eastAsia="PMingLiU"/>
          <w:bCs/>
          <w:sz w:val="18"/>
          <w:szCs w:val="18"/>
          <w:lang w:val="bg-BG" w:eastAsia="zh-CN"/>
        </w:rPr>
        <w:t xml:space="preserve">%-ния доверителен интервал, пресметнат въз основа на общия брой пациенти, експонирани на </w:t>
      </w:r>
      <w:r w:rsidR="00D811C6" w:rsidRPr="005C77BD">
        <w:rPr>
          <w:rFonts w:eastAsia="PMingLiU"/>
          <w:bCs/>
          <w:sz w:val="18"/>
          <w:szCs w:val="18"/>
          <w:lang w:val="bg-BG" w:eastAsia="zh-CN"/>
        </w:rPr>
        <w:t>тоцилизумаб</w:t>
      </w:r>
      <w:r w:rsidRPr="005C77BD">
        <w:rPr>
          <w:rFonts w:eastAsia="PMingLiU"/>
          <w:bCs/>
          <w:sz w:val="18"/>
          <w:szCs w:val="18"/>
          <w:lang w:val="bg-BG" w:eastAsia="zh-CN"/>
        </w:rPr>
        <w:t xml:space="preserve"> по време на клиничните изпитвания. </w:t>
      </w:r>
    </w:p>
    <w:p w14:paraId="7BB33481" w14:textId="77777777" w:rsidR="00D878F8" w:rsidRPr="005C77BD" w:rsidRDefault="00D878F8">
      <w:pPr>
        <w:rPr>
          <w:rFonts w:eastAsia="PMingLiU"/>
          <w:bCs/>
          <w:szCs w:val="22"/>
          <w:lang w:val="bg-BG" w:eastAsia="zh-CN"/>
        </w:rPr>
      </w:pPr>
    </w:p>
    <w:p w14:paraId="24F2230A" w14:textId="77777777" w:rsidR="00A2286B" w:rsidRPr="005A3D12" w:rsidRDefault="00A2286B" w:rsidP="00A2286B">
      <w:pPr>
        <w:keepNext/>
        <w:keepLines/>
        <w:autoSpaceDE w:val="0"/>
        <w:autoSpaceDN w:val="0"/>
        <w:adjustRightInd w:val="0"/>
        <w:rPr>
          <w:i/>
          <w:szCs w:val="22"/>
          <w:u w:val="single"/>
          <w:lang w:val="bg-BG"/>
        </w:rPr>
      </w:pPr>
      <w:r w:rsidRPr="005A3D12">
        <w:rPr>
          <w:i/>
          <w:szCs w:val="22"/>
          <w:u w:val="single"/>
          <w:lang w:val="bg-BG"/>
        </w:rPr>
        <w:t xml:space="preserve">Пациенти с COVID-19 </w:t>
      </w:r>
    </w:p>
    <w:p w14:paraId="7836F8F1" w14:textId="0C429C38" w:rsidR="00A2286B" w:rsidRPr="005C77BD" w:rsidRDefault="00A2286B" w:rsidP="00A2286B">
      <w:pPr>
        <w:keepNext/>
        <w:keepLines/>
        <w:autoSpaceDE w:val="0"/>
        <w:autoSpaceDN w:val="0"/>
        <w:adjustRightInd w:val="0"/>
        <w:rPr>
          <w:rFonts w:eastAsia="Calibri" w:cs="Calibri"/>
          <w:szCs w:val="22"/>
          <w:lang w:val="bg-BG"/>
        </w:rPr>
      </w:pPr>
      <w:r w:rsidRPr="005C77BD">
        <w:rPr>
          <w:rFonts w:eastAsia="Calibri" w:cs="Calibri"/>
          <w:szCs w:val="22"/>
          <w:lang w:val="bg-BG"/>
        </w:rPr>
        <w:t xml:space="preserve">Оценката </w:t>
      </w:r>
      <w:r w:rsidR="00026718" w:rsidRPr="005C77BD">
        <w:rPr>
          <w:rFonts w:eastAsia="Calibri" w:cs="Calibri"/>
          <w:szCs w:val="22"/>
          <w:lang w:val="bg-BG"/>
        </w:rPr>
        <w:t>з</w:t>
      </w:r>
      <w:r w:rsidRPr="005C77BD">
        <w:rPr>
          <w:rFonts w:eastAsia="Calibri" w:cs="Calibri"/>
          <w:szCs w:val="22"/>
          <w:lang w:val="bg-BG"/>
        </w:rPr>
        <w:t xml:space="preserve">а безопасност на </w:t>
      </w:r>
      <w:r w:rsidR="009249BA" w:rsidRPr="005C77BD">
        <w:rPr>
          <w:rFonts w:eastAsia="Calibri" w:cs="Calibri"/>
          <w:szCs w:val="22"/>
          <w:lang w:val="bg-BG"/>
        </w:rPr>
        <w:t>този лекарствен продукт</w:t>
      </w:r>
      <w:r w:rsidRPr="005C77BD">
        <w:rPr>
          <w:rFonts w:eastAsia="Calibri" w:cs="Calibri"/>
          <w:szCs w:val="22"/>
          <w:lang w:val="bg-BG"/>
        </w:rPr>
        <w:t xml:space="preserve"> при COVID-19 се основава на 3 рандомизирани, двойнослепи, плацебо-контролирани изпитвания (</w:t>
      </w:r>
      <w:ins w:id="146" w:author="Author">
        <w:r w:rsidR="00CD3256">
          <w:rPr>
            <w:rFonts w:eastAsia="Calibri" w:cs="Calibri"/>
            <w:szCs w:val="22"/>
            <w:lang w:val="bg-BG"/>
          </w:rPr>
          <w:t>изпитвания</w:t>
        </w:r>
      </w:ins>
      <w:del w:id="147" w:author="Author">
        <w:r w:rsidRPr="005C77BD" w:rsidDel="00CD3256">
          <w:rPr>
            <w:rFonts w:eastAsia="Calibri" w:cs="Calibri"/>
            <w:szCs w:val="22"/>
            <w:lang w:val="bg-BG"/>
          </w:rPr>
          <w:delText>проучвания</w:delText>
        </w:r>
      </w:del>
      <w:r w:rsidRPr="005C77BD">
        <w:rPr>
          <w:rFonts w:eastAsia="Calibri" w:cs="Calibri"/>
          <w:szCs w:val="22"/>
          <w:lang w:val="bg-BG"/>
        </w:rPr>
        <w:t xml:space="preserve"> ML42528, WA42380 и WA42511). Общо 974 пациенти са с експозиция на </w:t>
      </w:r>
      <w:r w:rsidR="009249BA" w:rsidRPr="005C77BD">
        <w:rPr>
          <w:rFonts w:eastAsia="Calibri" w:cs="Calibri"/>
          <w:szCs w:val="22"/>
          <w:lang w:val="bg-BG"/>
        </w:rPr>
        <w:t>тоцилизумаб</w:t>
      </w:r>
      <w:r w:rsidRPr="005C77BD">
        <w:rPr>
          <w:rFonts w:eastAsia="Calibri" w:cs="Calibri"/>
          <w:szCs w:val="22"/>
          <w:lang w:val="bg-BG"/>
        </w:rPr>
        <w:t xml:space="preserve"> в тези</w:t>
      </w:r>
      <w:del w:id="148" w:author="Author">
        <w:r w:rsidRPr="005C77BD" w:rsidDel="007541CF">
          <w:rPr>
            <w:rFonts w:eastAsia="Calibri" w:cs="Calibri"/>
            <w:szCs w:val="22"/>
            <w:lang w:val="bg-BG"/>
          </w:rPr>
          <w:delText xml:space="preserve"> проучвания</w:delText>
        </w:r>
      </w:del>
      <w:ins w:id="149" w:author="Author">
        <w:r w:rsidR="007541CF">
          <w:rPr>
            <w:rFonts w:eastAsia="Calibri" w:cs="Calibri"/>
            <w:szCs w:val="22"/>
            <w:lang w:val="bg-BG"/>
          </w:rPr>
          <w:t>изпитвания</w:t>
        </w:r>
      </w:ins>
      <w:r w:rsidRPr="005C77BD">
        <w:rPr>
          <w:rFonts w:eastAsia="Calibri" w:cs="Calibri"/>
          <w:szCs w:val="22"/>
          <w:lang w:val="bg-BG"/>
        </w:rPr>
        <w:t xml:space="preserve">. Събирането на данни за безопасност от </w:t>
      </w:r>
      <w:r w:rsidR="009249BA" w:rsidRPr="005C77BD">
        <w:rPr>
          <w:rFonts w:eastAsia="Calibri" w:cs="Calibri"/>
          <w:szCs w:val="22"/>
          <w:lang w:val="bg-BG"/>
        </w:rPr>
        <w:t xml:space="preserve">изпитването </w:t>
      </w:r>
      <w:r w:rsidRPr="005C77BD">
        <w:rPr>
          <w:rFonts w:eastAsia="Calibri" w:cs="Calibri"/>
          <w:szCs w:val="22"/>
          <w:lang w:val="bg-BG"/>
        </w:rPr>
        <w:t xml:space="preserve">RECOVERY е ограничено и не е представено тук. </w:t>
      </w:r>
    </w:p>
    <w:p w14:paraId="6FF92C3C" w14:textId="77777777" w:rsidR="00A2286B" w:rsidRPr="005C77BD" w:rsidRDefault="00A2286B" w:rsidP="00A2286B">
      <w:pPr>
        <w:autoSpaceDE w:val="0"/>
        <w:autoSpaceDN w:val="0"/>
        <w:adjustRightInd w:val="0"/>
        <w:rPr>
          <w:rFonts w:eastAsia="Calibri" w:cs="Calibri"/>
          <w:szCs w:val="22"/>
          <w:lang w:val="bg-BG"/>
        </w:rPr>
      </w:pPr>
    </w:p>
    <w:p w14:paraId="4522EF36" w14:textId="1B302715" w:rsidR="00A2286B" w:rsidRPr="005C77BD" w:rsidRDefault="00A2286B" w:rsidP="00A2286B">
      <w:pPr>
        <w:pStyle w:val="Paragraph"/>
        <w:spacing w:after="0"/>
        <w:rPr>
          <w:rFonts w:ascii="Times New Roman" w:eastAsia="Calibri" w:hAnsi="Times New Roman" w:cs="Calibri"/>
          <w:sz w:val="22"/>
          <w:szCs w:val="22"/>
          <w:lang w:val="bg-BG" w:eastAsia="en-US"/>
        </w:rPr>
      </w:pPr>
      <w:r w:rsidRPr="005C77BD">
        <w:rPr>
          <w:rFonts w:ascii="Times New Roman" w:eastAsia="Calibri" w:hAnsi="Times New Roman" w:cs="Calibri"/>
          <w:sz w:val="22"/>
          <w:szCs w:val="22"/>
          <w:lang w:val="bg-BG" w:eastAsia="en-US"/>
        </w:rPr>
        <w:t xml:space="preserve">Следните нежелани реакции, изброени по </w:t>
      </w:r>
      <w:r w:rsidR="00462173">
        <w:rPr>
          <w:rFonts w:ascii="Times New Roman" w:eastAsia="Calibri" w:hAnsi="Times New Roman" w:cs="Calibri"/>
          <w:sz w:val="22"/>
          <w:szCs w:val="22"/>
          <w:lang w:val="bg-BG" w:eastAsia="en-US"/>
        </w:rPr>
        <w:t>СОК</w:t>
      </w:r>
      <w:r w:rsidRPr="005C77BD">
        <w:rPr>
          <w:rFonts w:ascii="Times New Roman" w:eastAsia="Calibri" w:hAnsi="Times New Roman" w:cs="Calibri"/>
          <w:sz w:val="22"/>
          <w:szCs w:val="22"/>
          <w:lang w:val="bg-BG" w:eastAsia="en-US"/>
        </w:rPr>
        <w:t xml:space="preserve"> по MedDRA в Таблица 2, са </w:t>
      </w:r>
      <w:r w:rsidR="00026718" w:rsidRPr="005C77BD">
        <w:rPr>
          <w:rFonts w:ascii="Times New Roman" w:eastAsia="Calibri" w:hAnsi="Times New Roman" w:cs="Calibri"/>
          <w:sz w:val="22"/>
          <w:szCs w:val="22"/>
          <w:lang w:val="bg-BG" w:eastAsia="en-US"/>
        </w:rPr>
        <w:t>потвърдени</w:t>
      </w:r>
      <w:r w:rsidRPr="005C77BD">
        <w:rPr>
          <w:rFonts w:ascii="Times New Roman" w:eastAsia="Calibri" w:hAnsi="Times New Roman" w:cs="Calibri"/>
          <w:sz w:val="22"/>
          <w:szCs w:val="22"/>
          <w:lang w:val="bg-BG" w:eastAsia="en-US"/>
        </w:rPr>
        <w:t xml:space="preserve"> </w:t>
      </w:r>
      <w:r w:rsidR="00026718" w:rsidRPr="005C77BD">
        <w:rPr>
          <w:rFonts w:ascii="Times New Roman" w:eastAsia="Calibri" w:hAnsi="Times New Roman" w:cs="Calibri"/>
          <w:sz w:val="22"/>
          <w:szCs w:val="22"/>
          <w:lang w:val="bg-BG" w:eastAsia="en-US"/>
        </w:rPr>
        <w:t>въз основа на</w:t>
      </w:r>
      <w:r w:rsidRPr="005C77BD">
        <w:rPr>
          <w:rFonts w:ascii="Times New Roman" w:eastAsia="Calibri" w:hAnsi="Times New Roman" w:cs="Calibri"/>
          <w:sz w:val="22"/>
          <w:szCs w:val="22"/>
          <w:lang w:val="bg-BG" w:eastAsia="en-US"/>
        </w:rPr>
        <w:t xml:space="preserve"> събития, възникнали при най-малко 3</w:t>
      </w:r>
      <w:ins w:id="150" w:author="Author">
        <w:r w:rsidR="006E29B3">
          <w:rPr>
            <w:rFonts w:ascii="Times New Roman" w:eastAsia="Calibri" w:hAnsi="Times New Roman" w:cs="Calibri"/>
            <w:sz w:val="22"/>
            <w:szCs w:val="22"/>
            <w:lang w:eastAsia="en-US"/>
          </w:rPr>
          <w:t> </w:t>
        </w:r>
      </w:ins>
      <w:r w:rsidRPr="005C77BD">
        <w:rPr>
          <w:rFonts w:ascii="Times New Roman" w:eastAsia="Calibri" w:hAnsi="Times New Roman" w:cs="Calibri"/>
          <w:sz w:val="22"/>
          <w:szCs w:val="22"/>
          <w:lang w:val="bg-BG" w:eastAsia="en-US"/>
        </w:rPr>
        <w:t xml:space="preserve">% от пациентите, лекувани с </w:t>
      </w:r>
      <w:r w:rsidR="009249BA" w:rsidRPr="005C77BD">
        <w:rPr>
          <w:rFonts w:ascii="Times New Roman" w:eastAsia="Calibri" w:hAnsi="Times New Roman" w:cs="Calibri"/>
          <w:sz w:val="22"/>
          <w:szCs w:val="22"/>
          <w:lang w:val="bg-BG" w:eastAsia="en-US"/>
        </w:rPr>
        <w:t>тоцилизумаб</w:t>
      </w:r>
      <w:r w:rsidRPr="005C77BD">
        <w:rPr>
          <w:rFonts w:ascii="Times New Roman" w:eastAsia="Calibri" w:hAnsi="Times New Roman" w:cs="Calibri"/>
          <w:sz w:val="22"/>
          <w:szCs w:val="22"/>
          <w:lang w:val="bg-BG" w:eastAsia="en-US"/>
        </w:rPr>
        <w:t xml:space="preserve">, и по-често отколкото при пациентите на плацебо в сборната популация за оценка на безопасността от клиничните </w:t>
      </w:r>
      <w:r w:rsidR="009249BA" w:rsidRPr="005C77BD">
        <w:rPr>
          <w:rFonts w:ascii="Times New Roman" w:eastAsia="Calibri" w:hAnsi="Times New Roman" w:cs="Calibri"/>
          <w:sz w:val="22"/>
          <w:szCs w:val="22"/>
          <w:lang w:val="bg-BG" w:eastAsia="en-US"/>
        </w:rPr>
        <w:t>изпитвания</w:t>
      </w:r>
      <w:r w:rsidRPr="005C77BD">
        <w:rPr>
          <w:rFonts w:ascii="Times New Roman" w:eastAsia="Calibri" w:hAnsi="Times New Roman" w:cs="Calibri"/>
          <w:sz w:val="22"/>
          <w:szCs w:val="22"/>
          <w:lang w:val="bg-BG" w:eastAsia="en-US"/>
        </w:rPr>
        <w:t xml:space="preserve"> ML42528, WA42380 и WA42511. </w:t>
      </w:r>
    </w:p>
    <w:p w14:paraId="683FB65E" w14:textId="77777777" w:rsidR="00A2286B" w:rsidRPr="005C77BD" w:rsidRDefault="00A2286B" w:rsidP="00A2286B">
      <w:pPr>
        <w:pStyle w:val="Paragraph"/>
        <w:spacing w:after="0"/>
        <w:rPr>
          <w:rFonts w:ascii="Times New Roman" w:eastAsia="Calibri" w:hAnsi="Times New Roman" w:cs="Calibri"/>
          <w:sz w:val="22"/>
          <w:szCs w:val="22"/>
          <w:lang w:val="bg-BG" w:eastAsia="en-US"/>
        </w:rPr>
      </w:pPr>
    </w:p>
    <w:p w14:paraId="6F44267D" w14:textId="77777777" w:rsidR="00A2286B" w:rsidRPr="005C77BD" w:rsidRDefault="00A2286B" w:rsidP="00A2286B">
      <w:pPr>
        <w:pStyle w:val="Standard1"/>
        <w:keepNext/>
        <w:keepLines/>
        <w:rPr>
          <w:i/>
          <w:lang w:val="bg-BG"/>
        </w:rPr>
      </w:pPr>
      <w:r w:rsidRPr="005C77BD">
        <w:rPr>
          <w:i/>
          <w:lang w:val="bg-BG"/>
        </w:rPr>
        <w:lastRenderedPageBreak/>
        <w:t>Таблица 2</w:t>
      </w:r>
      <w:r w:rsidR="00437277" w:rsidRPr="005C77BD">
        <w:rPr>
          <w:i/>
          <w:lang w:val="bg-BG"/>
        </w:rPr>
        <w:t>.</w:t>
      </w:r>
      <w:r w:rsidRPr="005C77BD">
        <w:rPr>
          <w:i/>
          <w:vertAlign w:val="superscript"/>
          <w:lang w:val="bg-BG"/>
        </w:rPr>
        <w:t xml:space="preserve"> </w:t>
      </w:r>
      <w:r w:rsidRPr="005C77BD">
        <w:rPr>
          <w:bCs/>
          <w:i/>
          <w:lang w:val="bg-BG"/>
        </w:rPr>
        <w:t>Списък на нежеланите реакции</w:t>
      </w:r>
      <w:r w:rsidRPr="005C77BD">
        <w:rPr>
          <w:bCs/>
          <w:i/>
          <w:vertAlign w:val="superscript"/>
          <w:lang w:val="bg-BG"/>
        </w:rPr>
        <w:t>1</w:t>
      </w:r>
      <w:r w:rsidRPr="005C77BD">
        <w:rPr>
          <w:bCs/>
          <w:i/>
          <w:lang w:val="bg-BG"/>
        </w:rPr>
        <w:t>, установени в</w:t>
      </w:r>
      <w:r w:rsidRPr="005C77BD">
        <w:rPr>
          <w:i/>
          <w:lang w:val="bg-BG"/>
        </w:rPr>
        <w:t xml:space="preserve"> сборната популация за оценка на безопасността от клиничните </w:t>
      </w:r>
      <w:r w:rsidR="006C5350" w:rsidRPr="005C77BD">
        <w:rPr>
          <w:i/>
          <w:lang w:val="bg-BG"/>
        </w:rPr>
        <w:t>изпитвания с тоцилизумаб</w:t>
      </w:r>
      <w:r w:rsidRPr="005C77BD">
        <w:rPr>
          <w:i/>
          <w:lang w:val="bg-BG"/>
        </w:rPr>
        <w:t xml:space="preserve"> при пациенти с COVID-19</w:t>
      </w:r>
      <w:r w:rsidRPr="005C77BD">
        <w:rPr>
          <w:i/>
          <w:vertAlign w:val="superscript"/>
          <w:lang w:val="bg-BG"/>
        </w:rPr>
        <w:t>2</w:t>
      </w:r>
      <w:r w:rsidRPr="005C77BD">
        <w:rPr>
          <w:i/>
          <w:lang w:val="bg-BG"/>
        </w:rPr>
        <w:t xml:space="preserve"> </w:t>
      </w:r>
    </w:p>
    <w:p w14:paraId="24856A4B" w14:textId="77777777" w:rsidR="00A2286B" w:rsidRPr="005C77BD" w:rsidRDefault="00A2286B" w:rsidP="00A2286B">
      <w:pPr>
        <w:pStyle w:val="Standard1"/>
        <w:keepNext/>
        <w:keepLines/>
        <w:rPr>
          <w:i/>
          <w:lang w:val="bg-BG"/>
        </w:rPr>
      </w:pPr>
    </w:p>
    <w:tbl>
      <w:tblPr>
        <w:tblW w:w="8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3"/>
        <w:gridCol w:w="4410"/>
      </w:tblGrid>
      <w:tr w:rsidR="00A27EE1" w:rsidRPr="003417BC" w14:paraId="345E08CD" w14:textId="77777777" w:rsidTr="005A3D12">
        <w:tc>
          <w:tcPr>
            <w:tcW w:w="4343" w:type="dxa"/>
          </w:tcPr>
          <w:p w14:paraId="2D4B93D7" w14:textId="319496E9" w:rsidR="00A27EE1" w:rsidRPr="005C77BD" w:rsidRDefault="00A27EE1">
            <w:pPr>
              <w:keepNext/>
              <w:keepLines/>
              <w:widowControl w:val="0"/>
              <w:rPr>
                <w:color w:val="000000"/>
                <w:szCs w:val="22"/>
                <w:lang w:val="bg-BG"/>
              </w:rPr>
            </w:pPr>
            <w:r w:rsidRPr="005C77BD">
              <w:rPr>
                <w:b/>
                <w:color w:val="000000"/>
                <w:szCs w:val="22"/>
                <w:lang w:val="bg-BG"/>
              </w:rPr>
              <w:t>С</w:t>
            </w:r>
            <w:r w:rsidR="001845A2">
              <w:rPr>
                <w:b/>
                <w:color w:val="000000"/>
                <w:szCs w:val="22"/>
                <w:lang w:val="bg-BG"/>
              </w:rPr>
              <w:t>ОК</w:t>
            </w:r>
            <w:r w:rsidRPr="005C77BD">
              <w:rPr>
                <w:b/>
                <w:color w:val="000000"/>
                <w:szCs w:val="22"/>
                <w:lang w:val="bg-BG"/>
              </w:rPr>
              <w:t xml:space="preserve"> по MedDRA</w:t>
            </w:r>
          </w:p>
        </w:tc>
        <w:tc>
          <w:tcPr>
            <w:tcW w:w="4410" w:type="dxa"/>
          </w:tcPr>
          <w:p w14:paraId="717FBFA0" w14:textId="77777777" w:rsidR="001845A2" w:rsidRDefault="001845A2" w:rsidP="00F011C5">
            <w:pPr>
              <w:keepNext/>
              <w:keepLines/>
              <w:widowControl w:val="0"/>
              <w:jc w:val="center"/>
              <w:rPr>
                <w:b/>
                <w:color w:val="000000"/>
                <w:szCs w:val="22"/>
                <w:lang w:val="bg-BG"/>
              </w:rPr>
            </w:pPr>
            <w:r>
              <w:rPr>
                <w:b/>
                <w:color w:val="000000"/>
                <w:szCs w:val="22"/>
                <w:lang w:val="bg-BG"/>
              </w:rPr>
              <w:t>Предпочитани термини и честота</w:t>
            </w:r>
          </w:p>
          <w:p w14:paraId="47737BB7" w14:textId="3B2E1245" w:rsidR="00A27EE1" w:rsidRPr="005C77BD" w:rsidRDefault="00A27EE1" w:rsidP="00F011C5">
            <w:pPr>
              <w:keepNext/>
              <w:keepLines/>
              <w:widowControl w:val="0"/>
              <w:jc w:val="center"/>
              <w:rPr>
                <w:b/>
                <w:color w:val="000000"/>
                <w:szCs w:val="22"/>
                <w:lang w:val="bg-BG"/>
              </w:rPr>
            </w:pPr>
            <w:r w:rsidRPr="005C77BD">
              <w:rPr>
                <w:b/>
                <w:color w:val="000000"/>
                <w:szCs w:val="22"/>
                <w:lang w:val="bg-BG"/>
              </w:rPr>
              <w:t>Чести</w:t>
            </w:r>
          </w:p>
        </w:tc>
      </w:tr>
      <w:tr w:rsidR="00A27EE1" w:rsidRPr="005C77BD" w14:paraId="27C28AEC" w14:textId="77777777" w:rsidTr="005A3D12">
        <w:tc>
          <w:tcPr>
            <w:tcW w:w="4343" w:type="dxa"/>
          </w:tcPr>
          <w:p w14:paraId="16847AD7" w14:textId="77777777" w:rsidR="00A27EE1" w:rsidRPr="005C77BD" w:rsidRDefault="00A27EE1" w:rsidP="00F011C5">
            <w:pPr>
              <w:keepNext/>
              <w:keepLines/>
              <w:widowControl w:val="0"/>
              <w:rPr>
                <w:rFonts w:ascii="Arial" w:hAnsi="Arial"/>
                <w:b/>
                <w:color w:val="000000"/>
                <w:szCs w:val="22"/>
                <w:lang w:val="bg-BG"/>
              </w:rPr>
            </w:pPr>
            <w:r w:rsidRPr="005C77BD">
              <w:rPr>
                <w:szCs w:val="22"/>
                <w:lang w:val="bg-BG"/>
              </w:rPr>
              <w:t xml:space="preserve">Инфекции и </w:t>
            </w:r>
            <w:r w:rsidRPr="005C77BD">
              <w:rPr>
                <w:noProof/>
                <w:szCs w:val="22"/>
                <w:lang w:val="bg-BG"/>
              </w:rPr>
              <w:t>инфестации</w:t>
            </w:r>
          </w:p>
        </w:tc>
        <w:tc>
          <w:tcPr>
            <w:tcW w:w="4410" w:type="dxa"/>
          </w:tcPr>
          <w:p w14:paraId="73693FD4" w14:textId="77777777" w:rsidR="00A27EE1" w:rsidRPr="005C77BD" w:rsidRDefault="00A27EE1" w:rsidP="00F011C5">
            <w:pPr>
              <w:keepNext/>
              <w:keepLines/>
              <w:widowControl w:val="0"/>
              <w:rPr>
                <w:rFonts w:ascii="Arial" w:hAnsi="Arial"/>
                <w:color w:val="000000"/>
                <w:szCs w:val="22"/>
                <w:lang w:val="bg-BG"/>
              </w:rPr>
            </w:pPr>
            <w:r w:rsidRPr="005C77BD">
              <w:rPr>
                <w:szCs w:val="22"/>
                <w:lang w:val="bg-BG"/>
              </w:rPr>
              <w:t>Инфекция на пикочните пътища</w:t>
            </w:r>
          </w:p>
        </w:tc>
      </w:tr>
      <w:tr w:rsidR="00A27EE1" w:rsidRPr="005C77BD" w14:paraId="6CFFC58F" w14:textId="77777777" w:rsidTr="005A3D12">
        <w:tc>
          <w:tcPr>
            <w:tcW w:w="4343" w:type="dxa"/>
          </w:tcPr>
          <w:p w14:paraId="6D585094" w14:textId="77777777" w:rsidR="00A27EE1" w:rsidRPr="005C77BD" w:rsidRDefault="00A27EE1" w:rsidP="00F011C5">
            <w:pPr>
              <w:keepNext/>
              <w:keepLines/>
              <w:widowControl w:val="0"/>
              <w:rPr>
                <w:rFonts w:ascii="Arial" w:hAnsi="Arial"/>
                <w:b/>
                <w:color w:val="000000"/>
                <w:szCs w:val="22"/>
                <w:lang w:val="bg-BG"/>
              </w:rPr>
            </w:pPr>
            <w:r w:rsidRPr="005C77BD">
              <w:rPr>
                <w:szCs w:val="22"/>
                <w:lang w:val="bg-BG"/>
              </w:rPr>
              <w:t>Нарушения на метаболизма и храненето</w:t>
            </w:r>
          </w:p>
        </w:tc>
        <w:tc>
          <w:tcPr>
            <w:tcW w:w="4410" w:type="dxa"/>
          </w:tcPr>
          <w:p w14:paraId="70183D97" w14:textId="77777777" w:rsidR="00A27EE1" w:rsidRPr="005C77BD" w:rsidRDefault="00A27EE1" w:rsidP="00F011C5">
            <w:pPr>
              <w:keepNext/>
              <w:keepLines/>
              <w:widowControl w:val="0"/>
              <w:rPr>
                <w:rFonts w:ascii="Arial" w:hAnsi="Arial"/>
                <w:color w:val="000000"/>
                <w:szCs w:val="22"/>
                <w:lang w:val="bg-BG"/>
              </w:rPr>
            </w:pPr>
            <w:r w:rsidRPr="005C77BD">
              <w:rPr>
                <w:szCs w:val="22"/>
                <w:lang w:val="bg-BG"/>
              </w:rPr>
              <w:t>Хипокалиемия</w:t>
            </w:r>
          </w:p>
        </w:tc>
      </w:tr>
      <w:tr w:rsidR="00A27EE1" w:rsidRPr="005C77BD" w14:paraId="33CB637D" w14:textId="77777777" w:rsidTr="005A3D12">
        <w:tc>
          <w:tcPr>
            <w:tcW w:w="4343" w:type="dxa"/>
          </w:tcPr>
          <w:p w14:paraId="2B4AFAF5" w14:textId="77777777" w:rsidR="00A27EE1" w:rsidRPr="005C77BD" w:rsidRDefault="00A27EE1" w:rsidP="00F011C5">
            <w:pPr>
              <w:keepNext/>
              <w:keepLines/>
              <w:widowControl w:val="0"/>
              <w:rPr>
                <w:rFonts w:ascii="Arial" w:hAnsi="Arial"/>
                <w:b/>
                <w:color w:val="000000"/>
                <w:szCs w:val="22"/>
                <w:lang w:val="bg-BG"/>
              </w:rPr>
            </w:pPr>
            <w:r w:rsidRPr="005C77BD">
              <w:rPr>
                <w:noProof/>
                <w:szCs w:val="22"/>
                <w:lang w:val="bg-BG"/>
              </w:rPr>
              <w:t>Психични нарушения</w:t>
            </w:r>
          </w:p>
        </w:tc>
        <w:tc>
          <w:tcPr>
            <w:tcW w:w="4410" w:type="dxa"/>
          </w:tcPr>
          <w:p w14:paraId="768A5427" w14:textId="77777777" w:rsidR="00A27EE1" w:rsidRPr="005C77BD" w:rsidRDefault="00A27EE1" w:rsidP="00F011C5">
            <w:pPr>
              <w:keepNext/>
              <w:keepLines/>
              <w:widowControl w:val="0"/>
              <w:rPr>
                <w:rFonts w:ascii="Arial" w:hAnsi="Arial"/>
                <w:color w:val="000000"/>
                <w:szCs w:val="22"/>
                <w:lang w:val="bg-BG"/>
              </w:rPr>
            </w:pPr>
            <w:r w:rsidRPr="005C77BD">
              <w:rPr>
                <w:szCs w:val="22"/>
                <w:lang w:val="bg-BG"/>
              </w:rPr>
              <w:t>Тревожност, безсъние</w:t>
            </w:r>
          </w:p>
        </w:tc>
      </w:tr>
      <w:tr w:rsidR="00A27EE1" w:rsidRPr="005C77BD" w14:paraId="657BD87F" w14:textId="77777777" w:rsidTr="005A3D12">
        <w:trPr>
          <w:trHeight w:val="501"/>
        </w:trPr>
        <w:tc>
          <w:tcPr>
            <w:tcW w:w="4343" w:type="dxa"/>
          </w:tcPr>
          <w:p w14:paraId="1CB48E0D" w14:textId="77777777" w:rsidR="00A27EE1" w:rsidRPr="005C77BD" w:rsidRDefault="00A27EE1" w:rsidP="00F011C5">
            <w:pPr>
              <w:keepNext/>
              <w:keepLines/>
              <w:widowControl w:val="0"/>
              <w:rPr>
                <w:rFonts w:ascii="Arial" w:hAnsi="Arial"/>
                <w:b/>
                <w:color w:val="000000"/>
                <w:szCs w:val="22"/>
                <w:lang w:val="bg-BG"/>
              </w:rPr>
            </w:pPr>
            <w:r w:rsidRPr="005C77BD">
              <w:rPr>
                <w:noProof/>
                <w:szCs w:val="22"/>
                <w:lang w:val="bg-BG"/>
              </w:rPr>
              <w:t>Съдови нарушения</w:t>
            </w:r>
          </w:p>
        </w:tc>
        <w:tc>
          <w:tcPr>
            <w:tcW w:w="4410" w:type="dxa"/>
          </w:tcPr>
          <w:p w14:paraId="55BA41D1" w14:textId="77777777" w:rsidR="00A27EE1" w:rsidRPr="005C77BD" w:rsidRDefault="00A27EE1" w:rsidP="00F011C5">
            <w:pPr>
              <w:keepNext/>
              <w:keepLines/>
              <w:widowControl w:val="0"/>
              <w:rPr>
                <w:szCs w:val="22"/>
                <w:lang w:val="bg-BG"/>
              </w:rPr>
            </w:pPr>
            <w:r w:rsidRPr="005C77BD">
              <w:rPr>
                <w:szCs w:val="22"/>
                <w:lang w:val="bg-BG"/>
              </w:rPr>
              <w:t>Хипертония</w:t>
            </w:r>
          </w:p>
        </w:tc>
      </w:tr>
      <w:tr w:rsidR="00A27EE1" w:rsidRPr="005C77BD" w14:paraId="64971202" w14:textId="77777777" w:rsidTr="005A3D12">
        <w:trPr>
          <w:trHeight w:val="501"/>
        </w:trPr>
        <w:tc>
          <w:tcPr>
            <w:tcW w:w="4343" w:type="dxa"/>
          </w:tcPr>
          <w:p w14:paraId="5B2D7DB7" w14:textId="77777777" w:rsidR="00A27EE1" w:rsidRPr="005C77BD" w:rsidRDefault="00A27EE1" w:rsidP="00F011C5">
            <w:pPr>
              <w:keepNext/>
              <w:keepLines/>
              <w:widowControl w:val="0"/>
              <w:rPr>
                <w:szCs w:val="22"/>
                <w:lang w:val="bg-BG"/>
              </w:rPr>
            </w:pPr>
            <w:r w:rsidRPr="005C77BD">
              <w:rPr>
                <w:noProof/>
                <w:szCs w:val="22"/>
                <w:lang w:val="bg-BG"/>
              </w:rPr>
              <w:t>Стомашно-чревни нарушения</w:t>
            </w:r>
          </w:p>
        </w:tc>
        <w:tc>
          <w:tcPr>
            <w:tcW w:w="4410" w:type="dxa"/>
          </w:tcPr>
          <w:p w14:paraId="7B3CBFCD" w14:textId="77777777" w:rsidR="00A27EE1" w:rsidRPr="005C77BD" w:rsidRDefault="00A27EE1" w:rsidP="00F011C5">
            <w:pPr>
              <w:keepNext/>
              <w:keepLines/>
              <w:widowControl w:val="0"/>
              <w:rPr>
                <w:szCs w:val="22"/>
                <w:lang w:val="bg-BG"/>
              </w:rPr>
            </w:pPr>
            <w:r w:rsidRPr="005C77BD">
              <w:rPr>
                <w:szCs w:val="22"/>
                <w:lang w:val="bg-BG"/>
              </w:rPr>
              <w:t>Запек, диария, гадене</w:t>
            </w:r>
          </w:p>
        </w:tc>
      </w:tr>
      <w:tr w:rsidR="00A27EE1" w:rsidRPr="005C77BD" w14:paraId="796F579A" w14:textId="77777777" w:rsidTr="005A3D12">
        <w:trPr>
          <w:trHeight w:val="819"/>
        </w:trPr>
        <w:tc>
          <w:tcPr>
            <w:tcW w:w="4343" w:type="dxa"/>
          </w:tcPr>
          <w:p w14:paraId="129ABE5B" w14:textId="77777777" w:rsidR="00A27EE1" w:rsidRPr="005C77BD" w:rsidRDefault="00A27EE1" w:rsidP="00F011C5">
            <w:pPr>
              <w:keepLines/>
              <w:widowControl w:val="0"/>
              <w:rPr>
                <w:szCs w:val="22"/>
                <w:lang w:val="bg-BG"/>
              </w:rPr>
            </w:pPr>
            <w:r w:rsidRPr="005C77BD">
              <w:rPr>
                <w:szCs w:val="22"/>
                <w:lang w:val="bg-BG"/>
              </w:rPr>
              <w:t>Хепатобилиарни нарушения</w:t>
            </w:r>
          </w:p>
        </w:tc>
        <w:tc>
          <w:tcPr>
            <w:tcW w:w="4410" w:type="dxa"/>
          </w:tcPr>
          <w:p w14:paraId="5585648D" w14:textId="77777777" w:rsidR="00A27EE1" w:rsidRPr="005C77BD" w:rsidRDefault="00A27EE1" w:rsidP="00F011C5">
            <w:pPr>
              <w:keepLines/>
              <w:widowControl w:val="0"/>
              <w:rPr>
                <w:szCs w:val="22"/>
                <w:lang w:val="bg-BG"/>
              </w:rPr>
            </w:pPr>
            <w:r w:rsidRPr="005C77BD">
              <w:rPr>
                <w:szCs w:val="22"/>
                <w:lang w:val="bg-BG"/>
              </w:rPr>
              <w:t xml:space="preserve">Повишени чернодробни трансаминази </w:t>
            </w:r>
          </w:p>
        </w:tc>
      </w:tr>
    </w:tbl>
    <w:p w14:paraId="3F809BBE" w14:textId="77777777" w:rsidR="00A2286B" w:rsidRPr="005A3D12" w:rsidRDefault="00A2286B" w:rsidP="00A2286B">
      <w:pPr>
        <w:rPr>
          <w:rFonts w:cs="Arial"/>
          <w:sz w:val="18"/>
          <w:szCs w:val="18"/>
          <w:lang w:val="bg-BG"/>
        </w:rPr>
      </w:pPr>
      <w:r w:rsidRPr="005A3D12">
        <w:rPr>
          <w:rFonts w:cs="Arial"/>
          <w:sz w:val="18"/>
          <w:szCs w:val="18"/>
          <w:vertAlign w:val="superscript"/>
          <w:lang w:val="bg-BG"/>
        </w:rPr>
        <w:t>1</w:t>
      </w:r>
      <w:r w:rsidRPr="005A3D12">
        <w:rPr>
          <w:rFonts w:cs="Arial"/>
          <w:sz w:val="18"/>
          <w:szCs w:val="18"/>
          <w:lang w:val="bg-BG"/>
        </w:rPr>
        <w:t xml:space="preserve"> Пациентите са преброявани веднъж във всяка категория, независимо от броя на реакциите</w:t>
      </w:r>
      <w:r w:rsidR="00546097" w:rsidRPr="005C77BD">
        <w:rPr>
          <w:rFonts w:cs="Arial"/>
          <w:sz w:val="18"/>
          <w:szCs w:val="18"/>
          <w:lang w:val="bg-BG"/>
        </w:rPr>
        <w:t>.</w:t>
      </w:r>
    </w:p>
    <w:p w14:paraId="43E397F9" w14:textId="2E201C57" w:rsidR="00A2286B" w:rsidRPr="005A3D12" w:rsidRDefault="00A2286B" w:rsidP="00A2286B">
      <w:pPr>
        <w:rPr>
          <w:rFonts w:cs="Arial"/>
          <w:sz w:val="18"/>
          <w:szCs w:val="18"/>
          <w:lang w:val="bg-BG"/>
        </w:rPr>
      </w:pPr>
      <w:r w:rsidRPr="005A3D12">
        <w:rPr>
          <w:rFonts w:cs="Arial"/>
          <w:sz w:val="18"/>
          <w:szCs w:val="18"/>
          <w:vertAlign w:val="superscript"/>
          <w:lang w:val="bg-BG"/>
        </w:rPr>
        <w:t xml:space="preserve">2 </w:t>
      </w:r>
      <w:r w:rsidRPr="005A3D12">
        <w:rPr>
          <w:rFonts w:cs="Arial"/>
          <w:sz w:val="18"/>
          <w:szCs w:val="18"/>
          <w:lang w:val="bg-BG"/>
        </w:rPr>
        <w:t xml:space="preserve">Включва </w:t>
      </w:r>
      <w:r w:rsidR="00026718" w:rsidRPr="005C77BD">
        <w:rPr>
          <w:rFonts w:cs="Arial"/>
          <w:sz w:val="18"/>
          <w:szCs w:val="18"/>
          <w:lang w:val="bg-BG"/>
        </w:rPr>
        <w:t>потвърдени</w:t>
      </w:r>
      <w:r w:rsidRPr="005A3D12">
        <w:rPr>
          <w:rFonts w:cs="Arial"/>
          <w:sz w:val="18"/>
          <w:szCs w:val="18"/>
          <w:lang w:val="bg-BG"/>
        </w:rPr>
        <w:t xml:space="preserve"> реакции, съобщени в </w:t>
      </w:r>
      <w:ins w:id="151" w:author="Author">
        <w:r w:rsidR="007344EC">
          <w:rPr>
            <w:rFonts w:cs="Arial"/>
            <w:sz w:val="18"/>
            <w:szCs w:val="18"/>
            <w:lang w:val="bg-BG"/>
          </w:rPr>
          <w:t>изпитвания</w:t>
        </w:r>
      </w:ins>
      <w:del w:id="152" w:author="Author">
        <w:r w:rsidRPr="005A3D12" w:rsidDel="007344EC">
          <w:rPr>
            <w:rFonts w:cs="Arial"/>
            <w:sz w:val="18"/>
            <w:szCs w:val="18"/>
            <w:lang w:val="bg-BG"/>
          </w:rPr>
          <w:delText>проучвания</w:delText>
        </w:r>
      </w:del>
      <w:r w:rsidRPr="005A3D12">
        <w:rPr>
          <w:rFonts w:cs="Arial"/>
          <w:sz w:val="18"/>
          <w:szCs w:val="18"/>
          <w:lang w:val="bg-BG"/>
        </w:rPr>
        <w:t xml:space="preserve"> WA42511, WA42380 и ML42528</w:t>
      </w:r>
      <w:r w:rsidR="00546097" w:rsidRPr="005C77BD">
        <w:rPr>
          <w:rFonts w:cs="Arial"/>
          <w:sz w:val="18"/>
          <w:szCs w:val="18"/>
          <w:lang w:val="bg-BG"/>
        </w:rPr>
        <w:t>.</w:t>
      </w:r>
      <w:r w:rsidRPr="005A3D12">
        <w:rPr>
          <w:rFonts w:cs="Arial"/>
          <w:sz w:val="18"/>
          <w:szCs w:val="18"/>
          <w:lang w:val="bg-BG"/>
        </w:rPr>
        <w:t xml:space="preserve"> </w:t>
      </w:r>
    </w:p>
    <w:p w14:paraId="0D49FE08" w14:textId="77777777" w:rsidR="00A2286B" w:rsidRPr="00AA2AD9" w:rsidRDefault="00A2286B" w:rsidP="00A2286B">
      <w:pPr>
        <w:keepNext/>
        <w:keepLines/>
        <w:autoSpaceDE w:val="0"/>
        <w:autoSpaceDN w:val="0"/>
        <w:adjustRightInd w:val="0"/>
        <w:jc w:val="both"/>
        <w:rPr>
          <w:szCs w:val="22"/>
          <w:u w:val="single"/>
          <w:rPrChange w:id="153" w:author="Author">
            <w:rPr>
              <w:szCs w:val="22"/>
              <w:u w:val="single"/>
              <w:lang w:val="bg-BG"/>
            </w:rPr>
          </w:rPrChange>
        </w:rPr>
      </w:pPr>
    </w:p>
    <w:p w14:paraId="6AA332D3" w14:textId="77777777" w:rsidR="00D12EE5" w:rsidRPr="005A3D12" w:rsidRDefault="00D12EE5" w:rsidP="00D12EE5">
      <w:pPr>
        <w:keepNext/>
        <w:keepLines/>
        <w:rPr>
          <w:i/>
          <w:lang w:val="bg-BG"/>
        </w:rPr>
      </w:pPr>
      <w:r w:rsidRPr="005A3D12">
        <w:rPr>
          <w:i/>
          <w:lang w:val="bg-BG"/>
        </w:rPr>
        <w:t>Пациенти със сЮИА и</w:t>
      </w:r>
      <w:r w:rsidRPr="005C77BD">
        <w:rPr>
          <w:i/>
          <w:lang w:val="bg-BG"/>
        </w:rPr>
        <w:t>ли</w:t>
      </w:r>
      <w:r w:rsidRPr="005A3D12">
        <w:rPr>
          <w:i/>
          <w:lang w:val="bg-BG"/>
        </w:rPr>
        <w:t xml:space="preserve"> пЮИА</w:t>
      </w:r>
    </w:p>
    <w:p w14:paraId="11E1B228" w14:textId="1DCB3748" w:rsidR="00D12EE5" w:rsidRPr="005C77BD" w:rsidRDefault="00D12EE5" w:rsidP="00D12EE5">
      <w:pPr>
        <w:keepNext/>
        <w:keepLines/>
        <w:autoSpaceDE w:val="0"/>
        <w:autoSpaceDN w:val="0"/>
        <w:adjustRightInd w:val="0"/>
        <w:rPr>
          <w:szCs w:val="22"/>
          <w:lang w:val="bg-BG"/>
        </w:rPr>
      </w:pPr>
      <w:r w:rsidRPr="005C77BD">
        <w:rPr>
          <w:szCs w:val="22"/>
          <w:lang w:val="bg-BG"/>
        </w:rPr>
        <w:t>Н</w:t>
      </w:r>
      <w:r w:rsidR="00846A88" w:rsidRPr="005C77BD">
        <w:rPr>
          <w:szCs w:val="22"/>
          <w:lang w:val="bg-BG"/>
        </w:rPr>
        <w:t>ежеланите реакции</w:t>
      </w:r>
      <w:r w:rsidRPr="005C77BD">
        <w:rPr>
          <w:szCs w:val="22"/>
          <w:lang w:val="bg-BG"/>
        </w:rPr>
        <w:t xml:space="preserve"> при пациенти с</w:t>
      </w:r>
      <w:r w:rsidR="00846A88" w:rsidRPr="005C77BD">
        <w:rPr>
          <w:szCs w:val="22"/>
          <w:lang w:val="bg-BG"/>
        </w:rPr>
        <w:t>ъс с</w:t>
      </w:r>
      <w:r w:rsidRPr="005C77BD">
        <w:rPr>
          <w:szCs w:val="22"/>
          <w:lang w:val="bg-BG"/>
        </w:rPr>
        <w:t xml:space="preserve">ЮИА и </w:t>
      </w:r>
      <w:r w:rsidR="00846A88" w:rsidRPr="005C77BD">
        <w:rPr>
          <w:szCs w:val="22"/>
          <w:lang w:val="bg-BG"/>
        </w:rPr>
        <w:t>п</w:t>
      </w:r>
      <w:r w:rsidRPr="005C77BD">
        <w:rPr>
          <w:szCs w:val="22"/>
          <w:lang w:val="bg-BG"/>
        </w:rPr>
        <w:t xml:space="preserve">ЮИА, лекувани с тоцилизумаб, са изброени в Таблица 3 и </w:t>
      </w:r>
      <w:r w:rsidR="0048449C" w:rsidRPr="005C77BD">
        <w:rPr>
          <w:szCs w:val="22"/>
          <w:lang w:val="bg-BG"/>
        </w:rPr>
        <w:t xml:space="preserve">са </w:t>
      </w:r>
      <w:r w:rsidRPr="005C77BD">
        <w:rPr>
          <w:szCs w:val="22"/>
          <w:lang w:val="bg-BG"/>
        </w:rPr>
        <w:t xml:space="preserve">представени по </w:t>
      </w:r>
      <w:r w:rsidR="00561C0B">
        <w:rPr>
          <w:szCs w:val="22"/>
          <w:lang w:val="bg-BG"/>
        </w:rPr>
        <w:t>СОК</w:t>
      </w:r>
      <w:r w:rsidR="0048449C" w:rsidRPr="005C77BD">
        <w:rPr>
          <w:szCs w:val="22"/>
          <w:lang w:val="bg-BG"/>
        </w:rPr>
        <w:t xml:space="preserve"> по MedDRA</w:t>
      </w:r>
      <w:r w:rsidRPr="005C77BD">
        <w:rPr>
          <w:szCs w:val="22"/>
          <w:lang w:val="bg-BG"/>
        </w:rPr>
        <w:t xml:space="preserve">. Съответната категория по честота за всяка </w:t>
      </w:r>
      <w:r w:rsidR="008A2DDC" w:rsidRPr="005C77BD">
        <w:rPr>
          <w:szCs w:val="22"/>
          <w:lang w:val="bg-BG"/>
        </w:rPr>
        <w:t>нежелана реакция</w:t>
      </w:r>
      <w:r w:rsidRPr="005C77BD">
        <w:rPr>
          <w:szCs w:val="22"/>
          <w:lang w:val="bg-BG"/>
        </w:rPr>
        <w:t xml:space="preserve"> се основава на следната конвенция: много чести (≥1/10); чести (≥</w:t>
      </w:r>
      <w:r w:rsidR="002C32BE" w:rsidRPr="005C77BD">
        <w:rPr>
          <w:szCs w:val="22"/>
          <w:lang w:val="bg-BG"/>
        </w:rPr>
        <w:t> </w:t>
      </w:r>
      <w:r w:rsidRPr="005C77BD">
        <w:rPr>
          <w:szCs w:val="22"/>
          <w:lang w:val="bg-BG"/>
        </w:rPr>
        <w:t>1/100 до &lt;</w:t>
      </w:r>
      <w:r w:rsidR="002C32BE" w:rsidRPr="005C77BD">
        <w:rPr>
          <w:szCs w:val="22"/>
          <w:lang w:val="bg-BG"/>
        </w:rPr>
        <w:t> </w:t>
      </w:r>
      <w:r w:rsidRPr="005C77BD">
        <w:rPr>
          <w:szCs w:val="22"/>
          <w:lang w:val="bg-BG"/>
        </w:rPr>
        <w:t>1/10) или нечести (≥1/1 000 до &lt;</w:t>
      </w:r>
      <w:r w:rsidR="002C32BE" w:rsidRPr="005C77BD">
        <w:rPr>
          <w:szCs w:val="22"/>
          <w:lang w:val="bg-BG"/>
        </w:rPr>
        <w:t> </w:t>
      </w:r>
      <w:r w:rsidRPr="005C77BD">
        <w:rPr>
          <w:szCs w:val="22"/>
          <w:lang w:val="bg-BG"/>
        </w:rPr>
        <w:t>1/100).</w:t>
      </w:r>
    </w:p>
    <w:p w14:paraId="1A7C526B" w14:textId="77777777" w:rsidR="00D12EE5" w:rsidRPr="005C77BD" w:rsidRDefault="00D12EE5" w:rsidP="00D12EE5">
      <w:pPr>
        <w:autoSpaceDE w:val="0"/>
        <w:autoSpaceDN w:val="0"/>
        <w:adjustRightInd w:val="0"/>
        <w:rPr>
          <w:szCs w:val="22"/>
          <w:lang w:val="bg-BG"/>
        </w:rPr>
      </w:pPr>
    </w:p>
    <w:p w14:paraId="2E729AF4" w14:textId="77777777" w:rsidR="00D12EE5" w:rsidRPr="005C77BD" w:rsidRDefault="00D12EE5" w:rsidP="00E26D23">
      <w:pPr>
        <w:keepNext/>
        <w:keepLines/>
        <w:autoSpaceDE w:val="0"/>
        <w:autoSpaceDN w:val="0"/>
        <w:adjustRightInd w:val="0"/>
        <w:rPr>
          <w:i/>
          <w:szCs w:val="22"/>
          <w:lang w:val="bg-BG"/>
        </w:rPr>
      </w:pPr>
      <w:r w:rsidRPr="005C77BD">
        <w:rPr>
          <w:i/>
          <w:szCs w:val="22"/>
          <w:lang w:val="bg-BG"/>
        </w:rPr>
        <w:t>Таблица 3</w:t>
      </w:r>
      <w:r w:rsidR="00437277" w:rsidRPr="005C77BD">
        <w:rPr>
          <w:i/>
          <w:szCs w:val="22"/>
          <w:lang w:val="bg-BG"/>
        </w:rPr>
        <w:t>.</w:t>
      </w:r>
      <w:r w:rsidRPr="005C77BD">
        <w:rPr>
          <w:i/>
          <w:szCs w:val="22"/>
          <w:lang w:val="bg-BG"/>
        </w:rPr>
        <w:t xml:space="preserve"> Списък на </w:t>
      </w:r>
      <w:r w:rsidR="00437277" w:rsidRPr="005C77BD">
        <w:rPr>
          <w:i/>
          <w:szCs w:val="22"/>
          <w:lang w:val="bg-BG"/>
        </w:rPr>
        <w:t>нежелани реакции</w:t>
      </w:r>
      <w:r w:rsidRPr="005C77BD">
        <w:rPr>
          <w:i/>
          <w:szCs w:val="22"/>
          <w:lang w:val="bg-BG"/>
        </w:rPr>
        <w:t>, възникващи в клинични изпитвания при пациенти със сЮИА или пЮИА, които получават тоцилизумаб като монотерапия или в комбинация с MTX.</w:t>
      </w:r>
    </w:p>
    <w:p w14:paraId="7DAF5270" w14:textId="77777777" w:rsidR="00D12EE5" w:rsidRPr="005C77BD" w:rsidRDefault="00D12EE5" w:rsidP="00E26D23">
      <w:pPr>
        <w:keepNext/>
        <w:keepLines/>
        <w:autoSpaceDE w:val="0"/>
        <w:autoSpaceDN w:val="0"/>
        <w:adjustRightInd w:val="0"/>
        <w:rPr>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2454"/>
        <w:gridCol w:w="1710"/>
        <w:gridCol w:w="1800"/>
        <w:gridCol w:w="1170"/>
      </w:tblGrid>
      <w:tr w:rsidR="00D12EE5" w:rsidRPr="005C77BD" w14:paraId="276390AC" w14:textId="77777777" w:rsidTr="005A3D12">
        <w:tc>
          <w:tcPr>
            <w:tcW w:w="1884" w:type="dxa"/>
          </w:tcPr>
          <w:p w14:paraId="49FA7DAF" w14:textId="77777777" w:rsidR="00D12EE5" w:rsidRPr="005C77BD" w:rsidRDefault="00D12EE5" w:rsidP="00E26D23">
            <w:pPr>
              <w:keepNext/>
              <w:keepLines/>
              <w:autoSpaceDE w:val="0"/>
              <w:autoSpaceDN w:val="0"/>
              <w:adjustRightInd w:val="0"/>
              <w:rPr>
                <w:b/>
                <w:sz w:val="20"/>
                <w:lang w:val="bg-BG"/>
              </w:rPr>
            </w:pPr>
            <w:r w:rsidRPr="005C77BD">
              <w:rPr>
                <w:b/>
                <w:sz w:val="20"/>
                <w:lang w:val="bg-BG"/>
              </w:rPr>
              <w:t>СОК по MedDRA</w:t>
            </w:r>
          </w:p>
        </w:tc>
        <w:tc>
          <w:tcPr>
            <w:tcW w:w="2454" w:type="dxa"/>
          </w:tcPr>
          <w:p w14:paraId="29B48B1A" w14:textId="77777777" w:rsidR="00D12EE5" w:rsidRPr="005C77BD" w:rsidRDefault="00D12EE5" w:rsidP="00E26D23">
            <w:pPr>
              <w:keepNext/>
              <w:keepLines/>
              <w:autoSpaceDE w:val="0"/>
              <w:autoSpaceDN w:val="0"/>
              <w:adjustRightInd w:val="0"/>
              <w:rPr>
                <w:b/>
                <w:sz w:val="20"/>
                <w:lang w:val="bg-BG"/>
              </w:rPr>
            </w:pPr>
            <w:r w:rsidRPr="005C77BD">
              <w:rPr>
                <w:b/>
                <w:sz w:val="20"/>
                <w:lang w:val="bg-BG"/>
              </w:rPr>
              <w:t>Предпочитан термин (ПТ)</w:t>
            </w:r>
          </w:p>
        </w:tc>
        <w:tc>
          <w:tcPr>
            <w:tcW w:w="4680" w:type="dxa"/>
            <w:gridSpan w:val="3"/>
          </w:tcPr>
          <w:p w14:paraId="0E4926D6" w14:textId="77777777" w:rsidR="00D12EE5" w:rsidRPr="005C77BD" w:rsidRDefault="00D12EE5" w:rsidP="00E26D23">
            <w:pPr>
              <w:keepNext/>
              <w:keepLines/>
              <w:autoSpaceDE w:val="0"/>
              <w:autoSpaceDN w:val="0"/>
              <w:adjustRightInd w:val="0"/>
              <w:jc w:val="center"/>
              <w:rPr>
                <w:b/>
                <w:sz w:val="20"/>
                <w:lang w:val="bg-BG"/>
              </w:rPr>
            </w:pPr>
            <w:r w:rsidRPr="005C77BD">
              <w:rPr>
                <w:b/>
                <w:sz w:val="20"/>
                <w:lang w:val="bg-BG"/>
              </w:rPr>
              <w:t>Честота</w:t>
            </w:r>
          </w:p>
        </w:tc>
      </w:tr>
      <w:tr w:rsidR="00D12EE5" w:rsidRPr="005C77BD" w14:paraId="1F237D1B" w14:textId="77777777" w:rsidTr="005A3D12">
        <w:tc>
          <w:tcPr>
            <w:tcW w:w="4338" w:type="dxa"/>
            <w:gridSpan w:val="2"/>
          </w:tcPr>
          <w:p w14:paraId="31B1E16A" w14:textId="77777777" w:rsidR="00D12EE5" w:rsidRPr="005C77BD" w:rsidRDefault="00D12EE5" w:rsidP="00E26D23">
            <w:pPr>
              <w:keepNext/>
              <w:keepLines/>
              <w:autoSpaceDE w:val="0"/>
              <w:autoSpaceDN w:val="0"/>
              <w:adjustRightInd w:val="0"/>
              <w:rPr>
                <w:sz w:val="20"/>
                <w:lang w:val="bg-BG"/>
              </w:rPr>
            </w:pPr>
            <w:r w:rsidRPr="005C77BD">
              <w:rPr>
                <w:noProof/>
                <w:sz w:val="20"/>
                <w:lang w:val="bg-BG"/>
              </w:rPr>
              <w:t>Инфекции и инфестации</w:t>
            </w:r>
          </w:p>
        </w:tc>
        <w:tc>
          <w:tcPr>
            <w:tcW w:w="1710" w:type="dxa"/>
          </w:tcPr>
          <w:p w14:paraId="10216B90" w14:textId="77777777" w:rsidR="00D12EE5" w:rsidRPr="005C77BD" w:rsidRDefault="00D12EE5" w:rsidP="00E26D23">
            <w:pPr>
              <w:keepNext/>
              <w:keepLines/>
              <w:autoSpaceDE w:val="0"/>
              <w:autoSpaceDN w:val="0"/>
              <w:adjustRightInd w:val="0"/>
              <w:rPr>
                <w:sz w:val="20"/>
                <w:lang w:val="bg-BG"/>
              </w:rPr>
            </w:pPr>
            <w:r w:rsidRPr="005C77BD">
              <w:rPr>
                <w:sz w:val="20"/>
                <w:lang w:val="bg-BG"/>
              </w:rPr>
              <w:t>Много чести</w:t>
            </w:r>
          </w:p>
        </w:tc>
        <w:tc>
          <w:tcPr>
            <w:tcW w:w="1800" w:type="dxa"/>
          </w:tcPr>
          <w:p w14:paraId="6D2834CC" w14:textId="77777777" w:rsidR="00D12EE5" w:rsidRPr="005C77BD" w:rsidRDefault="00D12EE5" w:rsidP="00E26D23">
            <w:pPr>
              <w:keepNext/>
              <w:keepLines/>
              <w:autoSpaceDE w:val="0"/>
              <w:autoSpaceDN w:val="0"/>
              <w:adjustRightInd w:val="0"/>
              <w:rPr>
                <w:sz w:val="20"/>
                <w:lang w:val="bg-BG"/>
              </w:rPr>
            </w:pPr>
            <w:r w:rsidRPr="005C77BD">
              <w:rPr>
                <w:sz w:val="20"/>
                <w:lang w:val="bg-BG"/>
              </w:rPr>
              <w:t>Чести</w:t>
            </w:r>
          </w:p>
        </w:tc>
        <w:tc>
          <w:tcPr>
            <w:tcW w:w="1170" w:type="dxa"/>
          </w:tcPr>
          <w:p w14:paraId="3A7E6CDF" w14:textId="77777777" w:rsidR="00D12EE5" w:rsidRPr="005C77BD" w:rsidRDefault="00D12EE5" w:rsidP="00E26D23">
            <w:pPr>
              <w:keepNext/>
              <w:keepLines/>
              <w:autoSpaceDE w:val="0"/>
              <w:autoSpaceDN w:val="0"/>
              <w:adjustRightInd w:val="0"/>
              <w:rPr>
                <w:sz w:val="20"/>
                <w:lang w:val="bg-BG"/>
              </w:rPr>
            </w:pPr>
            <w:r w:rsidRPr="005C77BD">
              <w:rPr>
                <w:sz w:val="20"/>
                <w:lang w:val="bg-BG"/>
              </w:rPr>
              <w:t>Нечести</w:t>
            </w:r>
          </w:p>
        </w:tc>
      </w:tr>
      <w:tr w:rsidR="00D12EE5" w:rsidRPr="005C77BD" w14:paraId="2E3315B0" w14:textId="77777777" w:rsidTr="005A3D12">
        <w:tc>
          <w:tcPr>
            <w:tcW w:w="1884" w:type="dxa"/>
          </w:tcPr>
          <w:p w14:paraId="2F834356" w14:textId="77777777" w:rsidR="00D12EE5" w:rsidRPr="005C77BD" w:rsidRDefault="00D12EE5" w:rsidP="00E26D23">
            <w:pPr>
              <w:keepNext/>
              <w:keepLines/>
              <w:autoSpaceDE w:val="0"/>
              <w:autoSpaceDN w:val="0"/>
              <w:adjustRightInd w:val="0"/>
              <w:rPr>
                <w:sz w:val="20"/>
                <w:lang w:val="bg-BG"/>
              </w:rPr>
            </w:pPr>
          </w:p>
        </w:tc>
        <w:tc>
          <w:tcPr>
            <w:tcW w:w="2454" w:type="dxa"/>
          </w:tcPr>
          <w:p w14:paraId="59BAFB81" w14:textId="77777777" w:rsidR="00D12EE5" w:rsidRPr="005C77BD" w:rsidRDefault="00D12EE5" w:rsidP="00E26D23">
            <w:pPr>
              <w:keepNext/>
              <w:keepLines/>
              <w:autoSpaceDE w:val="0"/>
              <w:autoSpaceDN w:val="0"/>
              <w:adjustRightInd w:val="0"/>
              <w:rPr>
                <w:sz w:val="20"/>
                <w:lang w:val="bg-BG"/>
              </w:rPr>
            </w:pPr>
            <w:r w:rsidRPr="005C77BD">
              <w:rPr>
                <w:sz w:val="20"/>
                <w:lang w:val="bg-BG"/>
              </w:rPr>
              <w:t xml:space="preserve">Инфекции на горните дихателни пътища </w:t>
            </w:r>
          </w:p>
        </w:tc>
        <w:tc>
          <w:tcPr>
            <w:tcW w:w="1710" w:type="dxa"/>
          </w:tcPr>
          <w:p w14:paraId="754F65B7" w14:textId="77777777" w:rsidR="00D12EE5" w:rsidRPr="005C77BD" w:rsidRDefault="00D12EE5" w:rsidP="00E26D23">
            <w:pPr>
              <w:keepNext/>
              <w:keepLines/>
              <w:autoSpaceDE w:val="0"/>
              <w:autoSpaceDN w:val="0"/>
              <w:adjustRightInd w:val="0"/>
              <w:rPr>
                <w:sz w:val="20"/>
                <w:lang w:val="bg-BG"/>
              </w:rPr>
            </w:pPr>
            <w:r w:rsidRPr="005C77BD">
              <w:rPr>
                <w:sz w:val="20"/>
                <w:lang w:val="bg-BG"/>
              </w:rPr>
              <w:t>пЮИА, сЮИА</w:t>
            </w:r>
          </w:p>
        </w:tc>
        <w:tc>
          <w:tcPr>
            <w:tcW w:w="1800" w:type="dxa"/>
          </w:tcPr>
          <w:p w14:paraId="01FE263B" w14:textId="77777777" w:rsidR="00D12EE5" w:rsidRPr="005C77BD" w:rsidRDefault="00D12EE5" w:rsidP="00E26D23">
            <w:pPr>
              <w:keepNext/>
              <w:keepLines/>
              <w:autoSpaceDE w:val="0"/>
              <w:autoSpaceDN w:val="0"/>
              <w:adjustRightInd w:val="0"/>
              <w:rPr>
                <w:sz w:val="20"/>
                <w:lang w:val="bg-BG"/>
              </w:rPr>
            </w:pPr>
          </w:p>
        </w:tc>
        <w:tc>
          <w:tcPr>
            <w:tcW w:w="1170" w:type="dxa"/>
          </w:tcPr>
          <w:p w14:paraId="0E0D4595" w14:textId="77777777" w:rsidR="00D12EE5" w:rsidRPr="005C77BD" w:rsidRDefault="00D12EE5" w:rsidP="00E26D23">
            <w:pPr>
              <w:keepNext/>
              <w:keepLines/>
              <w:autoSpaceDE w:val="0"/>
              <w:autoSpaceDN w:val="0"/>
              <w:adjustRightInd w:val="0"/>
              <w:rPr>
                <w:sz w:val="20"/>
                <w:lang w:val="bg-BG"/>
              </w:rPr>
            </w:pPr>
          </w:p>
        </w:tc>
      </w:tr>
      <w:tr w:rsidR="00D12EE5" w:rsidRPr="005C77BD" w14:paraId="0363EF9B" w14:textId="77777777" w:rsidTr="005A3D12">
        <w:tc>
          <w:tcPr>
            <w:tcW w:w="1884" w:type="dxa"/>
          </w:tcPr>
          <w:p w14:paraId="78D3C006" w14:textId="77777777" w:rsidR="00D12EE5" w:rsidRPr="005C77BD" w:rsidRDefault="00D12EE5" w:rsidP="00E26D23">
            <w:pPr>
              <w:keepNext/>
              <w:keepLines/>
              <w:autoSpaceDE w:val="0"/>
              <w:autoSpaceDN w:val="0"/>
              <w:adjustRightInd w:val="0"/>
              <w:rPr>
                <w:sz w:val="20"/>
                <w:lang w:val="bg-BG"/>
              </w:rPr>
            </w:pPr>
          </w:p>
        </w:tc>
        <w:tc>
          <w:tcPr>
            <w:tcW w:w="2454" w:type="dxa"/>
          </w:tcPr>
          <w:p w14:paraId="6E7AA422" w14:textId="77777777" w:rsidR="00D12EE5" w:rsidRPr="005C77BD" w:rsidRDefault="00D12EE5" w:rsidP="00E26D23">
            <w:pPr>
              <w:keepNext/>
              <w:keepLines/>
              <w:autoSpaceDE w:val="0"/>
              <w:autoSpaceDN w:val="0"/>
              <w:adjustRightInd w:val="0"/>
              <w:rPr>
                <w:sz w:val="20"/>
                <w:lang w:val="bg-BG"/>
              </w:rPr>
            </w:pPr>
            <w:r w:rsidRPr="005C77BD">
              <w:rPr>
                <w:sz w:val="20"/>
                <w:lang w:val="bg-BG"/>
              </w:rPr>
              <w:t>Назофарингит</w:t>
            </w:r>
          </w:p>
        </w:tc>
        <w:tc>
          <w:tcPr>
            <w:tcW w:w="1710" w:type="dxa"/>
          </w:tcPr>
          <w:p w14:paraId="71F7933A" w14:textId="77777777" w:rsidR="00D12EE5" w:rsidRPr="005C77BD" w:rsidRDefault="00D12EE5" w:rsidP="00E26D23">
            <w:pPr>
              <w:keepNext/>
              <w:keepLines/>
              <w:autoSpaceDE w:val="0"/>
              <w:autoSpaceDN w:val="0"/>
              <w:adjustRightInd w:val="0"/>
              <w:rPr>
                <w:sz w:val="20"/>
                <w:lang w:val="bg-BG"/>
              </w:rPr>
            </w:pPr>
            <w:r w:rsidRPr="005C77BD">
              <w:rPr>
                <w:sz w:val="20"/>
                <w:lang w:val="bg-BG"/>
              </w:rPr>
              <w:t>пЮИА, сЮИА</w:t>
            </w:r>
          </w:p>
        </w:tc>
        <w:tc>
          <w:tcPr>
            <w:tcW w:w="1800" w:type="dxa"/>
          </w:tcPr>
          <w:p w14:paraId="41D8010C" w14:textId="77777777" w:rsidR="00D12EE5" w:rsidRPr="005C77BD" w:rsidRDefault="00D12EE5" w:rsidP="00E26D23">
            <w:pPr>
              <w:keepNext/>
              <w:keepLines/>
              <w:autoSpaceDE w:val="0"/>
              <w:autoSpaceDN w:val="0"/>
              <w:adjustRightInd w:val="0"/>
              <w:rPr>
                <w:sz w:val="20"/>
                <w:lang w:val="bg-BG"/>
              </w:rPr>
            </w:pPr>
          </w:p>
        </w:tc>
        <w:tc>
          <w:tcPr>
            <w:tcW w:w="1170" w:type="dxa"/>
          </w:tcPr>
          <w:p w14:paraId="16ACEF45" w14:textId="77777777" w:rsidR="00D12EE5" w:rsidRPr="005C77BD" w:rsidRDefault="00D12EE5" w:rsidP="00E26D23">
            <w:pPr>
              <w:keepNext/>
              <w:keepLines/>
              <w:autoSpaceDE w:val="0"/>
              <w:autoSpaceDN w:val="0"/>
              <w:adjustRightInd w:val="0"/>
              <w:rPr>
                <w:sz w:val="20"/>
                <w:lang w:val="bg-BG"/>
              </w:rPr>
            </w:pPr>
          </w:p>
        </w:tc>
      </w:tr>
      <w:tr w:rsidR="00D12EE5" w:rsidRPr="005C77BD" w14:paraId="5F411F24" w14:textId="77777777" w:rsidTr="005A3D12">
        <w:tc>
          <w:tcPr>
            <w:tcW w:w="4338" w:type="dxa"/>
            <w:gridSpan w:val="2"/>
          </w:tcPr>
          <w:p w14:paraId="2BEBB000" w14:textId="77777777" w:rsidR="00D12EE5" w:rsidRPr="005C77BD" w:rsidRDefault="00D12EE5" w:rsidP="005A3D12">
            <w:pPr>
              <w:keepNext/>
              <w:keepLines/>
              <w:autoSpaceDE w:val="0"/>
              <w:autoSpaceDN w:val="0"/>
              <w:adjustRightInd w:val="0"/>
              <w:rPr>
                <w:sz w:val="20"/>
                <w:lang w:val="bg-BG"/>
              </w:rPr>
            </w:pPr>
            <w:r w:rsidRPr="005C77BD">
              <w:rPr>
                <w:noProof/>
                <w:sz w:val="20"/>
                <w:lang w:val="bg-BG"/>
              </w:rPr>
              <w:t>Нарушения на нервната система</w:t>
            </w:r>
          </w:p>
        </w:tc>
        <w:tc>
          <w:tcPr>
            <w:tcW w:w="1710" w:type="dxa"/>
          </w:tcPr>
          <w:p w14:paraId="0BCBCDAA" w14:textId="77777777" w:rsidR="00D12EE5" w:rsidRPr="005C77BD" w:rsidRDefault="00D12EE5" w:rsidP="005A3D12">
            <w:pPr>
              <w:keepNext/>
              <w:keepLines/>
              <w:autoSpaceDE w:val="0"/>
              <w:autoSpaceDN w:val="0"/>
              <w:adjustRightInd w:val="0"/>
              <w:rPr>
                <w:sz w:val="20"/>
                <w:lang w:val="bg-BG"/>
              </w:rPr>
            </w:pPr>
          </w:p>
        </w:tc>
        <w:tc>
          <w:tcPr>
            <w:tcW w:w="1800" w:type="dxa"/>
          </w:tcPr>
          <w:p w14:paraId="249DA82F" w14:textId="77777777" w:rsidR="00D12EE5" w:rsidRPr="005C77BD" w:rsidRDefault="00D12EE5" w:rsidP="005A3D12">
            <w:pPr>
              <w:keepNext/>
              <w:keepLines/>
              <w:autoSpaceDE w:val="0"/>
              <w:autoSpaceDN w:val="0"/>
              <w:adjustRightInd w:val="0"/>
              <w:rPr>
                <w:sz w:val="20"/>
                <w:lang w:val="bg-BG"/>
              </w:rPr>
            </w:pPr>
          </w:p>
        </w:tc>
        <w:tc>
          <w:tcPr>
            <w:tcW w:w="1170" w:type="dxa"/>
          </w:tcPr>
          <w:p w14:paraId="4F49DA1B" w14:textId="77777777" w:rsidR="00D12EE5" w:rsidRPr="005C77BD" w:rsidRDefault="00D12EE5" w:rsidP="005A3D12">
            <w:pPr>
              <w:keepNext/>
              <w:keepLines/>
              <w:autoSpaceDE w:val="0"/>
              <w:autoSpaceDN w:val="0"/>
              <w:adjustRightInd w:val="0"/>
              <w:rPr>
                <w:sz w:val="20"/>
                <w:lang w:val="bg-BG"/>
              </w:rPr>
            </w:pPr>
          </w:p>
        </w:tc>
      </w:tr>
      <w:tr w:rsidR="00D12EE5" w:rsidRPr="005C77BD" w14:paraId="01BE46E8" w14:textId="77777777" w:rsidTr="005A3D12">
        <w:tc>
          <w:tcPr>
            <w:tcW w:w="1884" w:type="dxa"/>
          </w:tcPr>
          <w:p w14:paraId="6054800B" w14:textId="77777777" w:rsidR="00D12EE5" w:rsidRPr="005C77BD" w:rsidRDefault="00D12EE5" w:rsidP="005A3D12">
            <w:pPr>
              <w:keepNext/>
              <w:keepLines/>
              <w:autoSpaceDE w:val="0"/>
              <w:autoSpaceDN w:val="0"/>
              <w:adjustRightInd w:val="0"/>
              <w:rPr>
                <w:sz w:val="20"/>
                <w:lang w:val="bg-BG"/>
              </w:rPr>
            </w:pPr>
          </w:p>
        </w:tc>
        <w:tc>
          <w:tcPr>
            <w:tcW w:w="2454" w:type="dxa"/>
          </w:tcPr>
          <w:p w14:paraId="24C10947" w14:textId="77777777" w:rsidR="00D12EE5" w:rsidRPr="005C77BD" w:rsidRDefault="00D12EE5" w:rsidP="005A3D12">
            <w:pPr>
              <w:keepNext/>
              <w:keepLines/>
              <w:autoSpaceDE w:val="0"/>
              <w:autoSpaceDN w:val="0"/>
              <w:adjustRightInd w:val="0"/>
              <w:rPr>
                <w:sz w:val="20"/>
                <w:lang w:val="bg-BG"/>
              </w:rPr>
            </w:pPr>
            <w:r w:rsidRPr="005C77BD">
              <w:rPr>
                <w:sz w:val="20"/>
                <w:lang w:val="bg-BG"/>
              </w:rPr>
              <w:t>Главоболие</w:t>
            </w:r>
          </w:p>
        </w:tc>
        <w:tc>
          <w:tcPr>
            <w:tcW w:w="1710" w:type="dxa"/>
          </w:tcPr>
          <w:p w14:paraId="1C8DB61F" w14:textId="77777777" w:rsidR="00D12EE5" w:rsidRPr="005C77BD" w:rsidRDefault="00D12EE5" w:rsidP="005A3D12">
            <w:pPr>
              <w:keepNext/>
              <w:keepLines/>
              <w:autoSpaceDE w:val="0"/>
              <w:autoSpaceDN w:val="0"/>
              <w:adjustRightInd w:val="0"/>
              <w:rPr>
                <w:sz w:val="20"/>
                <w:lang w:val="bg-BG"/>
              </w:rPr>
            </w:pPr>
            <w:r w:rsidRPr="005C77BD">
              <w:rPr>
                <w:sz w:val="20"/>
                <w:lang w:val="bg-BG"/>
              </w:rPr>
              <w:t>пЮИА</w:t>
            </w:r>
          </w:p>
        </w:tc>
        <w:tc>
          <w:tcPr>
            <w:tcW w:w="1800" w:type="dxa"/>
          </w:tcPr>
          <w:p w14:paraId="03908820" w14:textId="77777777" w:rsidR="00D12EE5" w:rsidRPr="005C77BD" w:rsidRDefault="00D12EE5" w:rsidP="005A3D12">
            <w:pPr>
              <w:keepNext/>
              <w:keepLines/>
              <w:autoSpaceDE w:val="0"/>
              <w:autoSpaceDN w:val="0"/>
              <w:adjustRightInd w:val="0"/>
              <w:rPr>
                <w:sz w:val="20"/>
                <w:lang w:val="bg-BG"/>
              </w:rPr>
            </w:pPr>
            <w:r w:rsidRPr="005C77BD">
              <w:rPr>
                <w:sz w:val="20"/>
                <w:lang w:val="bg-BG"/>
              </w:rPr>
              <w:t>сЮИА</w:t>
            </w:r>
          </w:p>
        </w:tc>
        <w:tc>
          <w:tcPr>
            <w:tcW w:w="1170" w:type="dxa"/>
          </w:tcPr>
          <w:p w14:paraId="5AC2E454" w14:textId="77777777" w:rsidR="00D12EE5" w:rsidRPr="005C77BD" w:rsidRDefault="00D12EE5" w:rsidP="005A3D12">
            <w:pPr>
              <w:keepNext/>
              <w:keepLines/>
              <w:autoSpaceDE w:val="0"/>
              <w:autoSpaceDN w:val="0"/>
              <w:adjustRightInd w:val="0"/>
              <w:rPr>
                <w:sz w:val="20"/>
                <w:lang w:val="bg-BG"/>
              </w:rPr>
            </w:pPr>
          </w:p>
        </w:tc>
      </w:tr>
      <w:tr w:rsidR="00D12EE5" w:rsidRPr="005C77BD" w14:paraId="2193F081" w14:textId="77777777" w:rsidTr="005A3D12">
        <w:tc>
          <w:tcPr>
            <w:tcW w:w="4338" w:type="dxa"/>
            <w:gridSpan w:val="2"/>
          </w:tcPr>
          <w:p w14:paraId="7BB2E454" w14:textId="77777777" w:rsidR="00D12EE5" w:rsidRPr="005C77BD" w:rsidRDefault="00D12EE5" w:rsidP="00E26D23">
            <w:pPr>
              <w:keepNext/>
              <w:keepLines/>
              <w:autoSpaceDE w:val="0"/>
              <w:autoSpaceDN w:val="0"/>
              <w:adjustRightInd w:val="0"/>
              <w:rPr>
                <w:sz w:val="20"/>
                <w:lang w:val="bg-BG"/>
              </w:rPr>
            </w:pPr>
            <w:r w:rsidRPr="005C77BD">
              <w:rPr>
                <w:noProof/>
                <w:sz w:val="20"/>
                <w:lang w:val="bg-BG"/>
              </w:rPr>
              <w:t xml:space="preserve">Стомашно-чревни нарушения </w:t>
            </w:r>
          </w:p>
        </w:tc>
        <w:tc>
          <w:tcPr>
            <w:tcW w:w="1710" w:type="dxa"/>
          </w:tcPr>
          <w:p w14:paraId="18EE779C" w14:textId="77777777" w:rsidR="00D12EE5" w:rsidRPr="005C77BD" w:rsidRDefault="00D12EE5" w:rsidP="00E26D23">
            <w:pPr>
              <w:keepNext/>
              <w:keepLines/>
              <w:autoSpaceDE w:val="0"/>
              <w:autoSpaceDN w:val="0"/>
              <w:adjustRightInd w:val="0"/>
              <w:rPr>
                <w:sz w:val="20"/>
                <w:lang w:val="bg-BG"/>
              </w:rPr>
            </w:pPr>
          </w:p>
        </w:tc>
        <w:tc>
          <w:tcPr>
            <w:tcW w:w="1800" w:type="dxa"/>
          </w:tcPr>
          <w:p w14:paraId="0F6F6747" w14:textId="77777777" w:rsidR="00D12EE5" w:rsidRPr="005C77BD" w:rsidRDefault="00D12EE5" w:rsidP="00E26D23">
            <w:pPr>
              <w:keepNext/>
              <w:keepLines/>
              <w:autoSpaceDE w:val="0"/>
              <w:autoSpaceDN w:val="0"/>
              <w:adjustRightInd w:val="0"/>
              <w:rPr>
                <w:sz w:val="20"/>
                <w:lang w:val="bg-BG"/>
              </w:rPr>
            </w:pPr>
          </w:p>
        </w:tc>
        <w:tc>
          <w:tcPr>
            <w:tcW w:w="1170" w:type="dxa"/>
          </w:tcPr>
          <w:p w14:paraId="3FD9CCD5" w14:textId="77777777" w:rsidR="00D12EE5" w:rsidRPr="005C77BD" w:rsidRDefault="00D12EE5" w:rsidP="00E26D23">
            <w:pPr>
              <w:keepNext/>
              <w:keepLines/>
              <w:autoSpaceDE w:val="0"/>
              <w:autoSpaceDN w:val="0"/>
              <w:adjustRightInd w:val="0"/>
              <w:rPr>
                <w:sz w:val="20"/>
                <w:lang w:val="bg-BG"/>
              </w:rPr>
            </w:pPr>
          </w:p>
        </w:tc>
      </w:tr>
      <w:tr w:rsidR="00D12EE5" w:rsidRPr="005C77BD" w14:paraId="50E2A639" w14:textId="77777777" w:rsidTr="005A3D12">
        <w:tc>
          <w:tcPr>
            <w:tcW w:w="1884" w:type="dxa"/>
          </w:tcPr>
          <w:p w14:paraId="437E58A2" w14:textId="77777777" w:rsidR="00D12EE5" w:rsidRPr="005C77BD" w:rsidRDefault="00D12EE5" w:rsidP="00E26D23">
            <w:pPr>
              <w:keepNext/>
              <w:keepLines/>
              <w:autoSpaceDE w:val="0"/>
              <w:autoSpaceDN w:val="0"/>
              <w:adjustRightInd w:val="0"/>
              <w:rPr>
                <w:sz w:val="20"/>
                <w:lang w:val="bg-BG"/>
              </w:rPr>
            </w:pPr>
          </w:p>
        </w:tc>
        <w:tc>
          <w:tcPr>
            <w:tcW w:w="2454" w:type="dxa"/>
          </w:tcPr>
          <w:p w14:paraId="611B1B89" w14:textId="77777777" w:rsidR="00D12EE5" w:rsidRPr="005C77BD" w:rsidRDefault="00D12EE5" w:rsidP="00E26D23">
            <w:pPr>
              <w:keepNext/>
              <w:keepLines/>
              <w:autoSpaceDE w:val="0"/>
              <w:autoSpaceDN w:val="0"/>
              <w:adjustRightInd w:val="0"/>
              <w:rPr>
                <w:sz w:val="20"/>
                <w:lang w:val="bg-BG"/>
              </w:rPr>
            </w:pPr>
            <w:r w:rsidRPr="005C77BD">
              <w:rPr>
                <w:sz w:val="20"/>
                <w:lang w:val="bg-BG"/>
              </w:rPr>
              <w:t>Гадене</w:t>
            </w:r>
          </w:p>
        </w:tc>
        <w:tc>
          <w:tcPr>
            <w:tcW w:w="1710" w:type="dxa"/>
          </w:tcPr>
          <w:p w14:paraId="67FC4B0E" w14:textId="77777777" w:rsidR="00D12EE5" w:rsidRPr="005C77BD" w:rsidRDefault="00D12EE5" w:rsidP="00E26D23">
            <w:pPr>
              <w:keepNext/>
              <w:keepLines/>
              <w:autoSpaceDE w:val="0"/>
              <w:autoSpaceDN w:val="0"/>
              <w:adjustRightInd w:val="0"/>
              <w:rPr>
                <w:sz w:val="20"/>
                <w:lang w:val="bg-BG"/>
              </w:rPr>
            </w:pPr>
          </w:p>
        </w:tc>
        <w:tc>
          <w:tcPr>
            <w:tcW w:w="1800" w:type="dxa"/>
          </w:tcPr>
          <w:p w14:paraId="54D854B1" w14:textId="77777777" w:rsidR="00D12EE5" w:rsidRPr="005C77BD" w:rsidRDefault="00D12EE5" w:rsidP="00E26D23">
            <w:pPr>
              <w:keepNext/>
              <w:keepLines/>
              <w:autoSpaceDE w:val="0"/>
              <w:autoSpaceDN w:val="0"/>
              <w:adjustRightInd w:val="0"/>
              <w:rPr>
                <w:sz w:val="20"/>
                <w:lang w:val="bg-BG"/>
              </w:rPr>
            </w:pPr>
            <w:r w:rsidRPr="005C77BD">
              <w:rPr>
                <w:sz w:val="20"/>
                <w:lang w:val="bg-BG"/>
              </w:rPr>
              <w:t>пЮИА</w:t>
            </w:r>
          </w:p>
        </w:tc>
        <w:tc>
          <w:tcPr>
            <w:tcW w:w="1170" w:type="dxa"/>
          </w:tcPr>
          <w:p w14:paraId="0A35E6C4" w14:textId="77777777" w:rsidR="00D12EE5" w:rsidRPr="005C77BD" w:rsidRDefault="00D12EE5" w:rsidP="00E26D23">
            <w:pPr>
              <w:keepNext/>
              <w:keepLines/>
              <w:autoSpaceDE w:val="0"/>
              <w:autoSpaceDN w:val="0"/>
              <w:adjustRightInd w:val="0"/>
              <w:rPr>
                <w:sz w:val="20"/>
                <w:lang w:val="bg-BG"/>
              </w:rPr>
            </w:pPr>
          </w:p>
        </w:tc>
      </w:tr>
      <w:tr w:rsidR="00D12EE5" w:rsidRPr="005C77BD" w14:paraId="6AE7A4AA" w14:textId="77777777" w:rsidTr="005A3D12">
        <w:tc>
          <w:tcPr>
            <w:tcW w:w="1884" w:type="dxa"/>
          </w:tcPr>
          <w:p w14:paraId="220FBB51" w14:textId="77777777" w:rsidR="00D12EE5" w:rsidRPr="005C77BD" w:rsidRDefault="00D12EE5" w:rsidP="00E26D23">
            <w:pPr>
              <w:keepNext/>
              <w:keepLines/>
              <w:autoSpaceDE w:val="0"/>
              <w:autoSpaceDN w:val="0"/>
              <w:adjustRightInd w:val="0"/>
              <w:rPr>
                <w:sz w:val="20"/>
                <w:lang w:val="bg-BG"/>
              </w:rPr>
            </w:pPr>
          </w:p>
        </w:tc>
        <w:tc>
          <w:tcPr>
            <w:tcW w:w="2454" w:type="dxa"/>
          </w:tcPr>
          <w:p w14:paraId="5091C766" w14:textId="77777777" w:rsidR="00D12EE5" w:rsidRPr="005C77BD" w:rsidRDefault="00D12EE5" w:rsidP="00E26D23">
            <w:pPr>
              <w:keepNext/>
              <w:keepLines/>
              <w:autoSpaceDE w:val="0"/>
              <w:autoSpaceDN w:val="0"/>
              <w:adjustRightInd w:val="0"/>
              <w:rPr>
                <w:sz w:val="20"/>
                <w:lang w:val="bg-BG"/>
              </w:rPr>
            </w:pPr>
            <w:r w:rsidRPr="005C77BD">
              <w:rPr>
                <w:sz w:val="20"/>
                <w:lang w:val="bg-BG"/>
              </w:rPr>
              <w:t>Диария</w:t>
            </w:r>
          </w:p>
        </w:tc>
        <w:tc>
          <w:tcPr>
            <w:tcW w:w="1710" w:type="dxa"/>
          </w:tcPr>
          <w:p w14:paraId="039B7E02" w14:textId="77777777" w:rsidR="00D12EE5" w:rsidRPr="005C77BD" w:rsidRDefault="00D12EE5" w:rsidP="00E26D23">
            <w:pPr>
              <w:keepNext/>
              <w:keepLines/>
              <w:autoSpaceDE w:val="0"/>
              <w:autoSpaceDN w:val="0"/>
              <w:adjustRightInd w:val="0"/>
              <w:rPr>
                <w:sz w:val="20"/>
                <w:lang w:val="bg-BG"/>
              </w:rPr>
            </w:pPr>
          </w:p>
        </w:tc>
        <w:tc>
          <w:tcPr>
            <w:tcW w:w="1800" w:type="dxa"/>
          </w:tcPr>
          <w:p w14:paraId="7F3DC00E" w14:textId="77777777" w:rsidR="00D12EE5" w:rsidRPr="005C77BD" w:rsidRDefault="00D12EE5" w:rsidP="00E26D23">
            <w:pPr>
              <w:keepNext/>
              <w:keepLines/>
              <w:autoSpaceDE w:val="0"/>
              <w:autoSpaceDN w:val="0"/>
              <w:adjustRightInd w:val="0"/>
              <w:rPr>
                <w:sz w:val="20"/>
                <w:lang w:val="bg-BG"/>
              </w:rPr>
            </w:pPr>
            <w:r w:rsidRPr="005C77BD">
              <w:rPr>
                <w:sz w:val="20"/>
                <w:lang w:val="bg-BG"/>
              </w:rPr>
              <w:t>пЮИА, сЮИА</w:t>
            </w:r>
          </w:p>
        </w:tc>
        <w:tc>
          <w:tcPr>
            <w:tcW w:w="1170" w:type="dxa"/>
          </w:tcPr>
          <w:p w14:paraId="7EFDD52A" w14:textId="77777777" w:rsidR="00D12EE5" w:rsidRPr="005C77BD" w:rsidRDefault="00D12EE5" w:rsidP="00E26D23">
            <w:pPr>
              <w:keepNext/>
              <w:keepLines/>
              <w:autoSpaceDE w:val="0"/>
              <w:autoSpaceDN w:val="0"/>
              <w:adjustRightInd w:val="0"/>
              <w:rPr>
                <w:sz w:val="20"/>
                <w:lang w:val="bg-BG"/>
              </w:rPr>
            </w:pPr>
          </w:p>
        </w:tc>
      </w:tr>
      <w:tr w:rsidR="00D12EE5" w:rsidRPr="005C77BD" w14:paraId="4718FF4A" w14:textId="77777777" w:rsidTr="005A3D12">
        <w:tc>
          <w:tcPr>
            <w:tcW w:w="4338" w:type="dxa"/>
            <w:gridSpan w:val="2"/>
          </w:tcPr>
          <w:p w14:paraId="53A50A10" w14:textId="77777777" w:rsidR="00D12EE5" w:rsidRPr="005C77BD" w:rsidRDefault="00D12EE5" w:rsidP="005A3D12">
            <w:pPr>
              <w:keepNext/>
              <w:keepLines/>
              <w:autoSpaceDE w:val="0"/>
              <w:autoSpaceDN w:val="0"/>
              <w:adjustRightInd w:val="0"/>
              <w:rPr>
                <w:sz w:val="20"/>
                <w:lang w:val="bg-BG"/>
              </w:rPr>
            </w:pPr>
            <w:r w:rsidRPr="005C77BD">
              <w:rPr>
                <w:noProof/>
                <w:sz w:val="20"/>
                <w:lang w:val="bg-BG"/>
              </w:rPr>
              <w:t>Общи нарушения и ефекти на мястото на приложение</w:t>
            </w:r>
          </w:p>
        </w:tc>
        <w:tc>
          <w:tcPr>
            <w:tcW w:w="1710" w:type="dxa"/>
          </w:tcPr>
          <w:p w14:paraId="7D7FEED6" w14:textId="77777777" w:rsidR="00D12EE5" w:rsidRPr="005C77BD" w:rsidRDefault="00D12EE5" w:rsidP="005A3D12">
            <w:pPr>
              <w:keepNext/>
              <w:keepLines/>
              <w:autoSpaceDE w:val="0"/>
              <w:autoSpaceDN w:val="0"/>
              <w:adjustRightInd w:val="0"/>
              <w:rPr>
                <w:sz w:val="20"/>
                <w:lang w:val="bg-BG"/>
              </w:rPr>
            </w:pPr>
          </w:p>
        </w:tc>
        <w:tc>
          <w:tcPr>
            <w:tcW w:w="1800" w:type="dxa"/>
          </w:tcPr>
          <w:p w14:paraId="2FFA7E94" w14:textId="77777777" w:rsidR="00D12EE5" w:rsidRPr="005C77BD" w:rsidRDefault="00D12EE5" w:rsidP="005A3D12">
            <w:pPr>
              <w:keepNext/>
              <w:keepLines/>
              <w:autoSpaceDE w:val="0"/>
              <w:autoSpaceDN w:val="0"/>
              <w:adjustRightInd w:val="0"/>
              <w:rPr>
                <w:sz w:val="20"/>
                <w:lang w:val="bg-BG"/>
              </w:rPr>
            </w:pPr>
          </w:p>
        </w:tc>
        <w:tc>
          <w:tcPr>
            <w:tcW w:w="1170" w:type="dxa"/>
          </w:tcPr>
          <w:p w14:paraId="37D6D0E7" w14:textId="77777777" w:rsidR="00D12EE5" w:rsidRPr="005C77BD" w:rsidRDefault="00D12EE5" w:rsidP="005A3D12">
            <w:pPr>
              <w:keepNext/>
              <w:keepLines/>
              <w:autoSpaceDE w:val="0"/>
              <w:autoSpaceDN w:val="0"/>
              <w:adjustRightInd w:val="0"/>
              <w:rPr>
                <w:sz w:val="20"/>
                <w:lang w:val="bg-BG"/>
              </w:rPr>
            </w:pPr>
          </w:p>
        </w:tc>
      </w:tr>
      <w:tr w:rsidR="00D12EE5" w:rsidRPr="005C77BD" w14:paraId="3F3398BD" w14:textId="77777777" w:rsidTr="005A3D12">
        <w:tc>
          <w:tcPr>
            <w:tcW w:w="1884" w:type="dxa"/>
          </w:tcPr>
          <w:p w14:paraId="25069DC4" w14:textId="77777777" w:rsidR="00D12EE5" w:rsidRPr="005C77BD" w:rsidRDefault="00D12EE5" w:rsidP="005A3D12">
            <w:pPr>
              <w:keepNext/>
              <w:keepLines/>
              <w:autoSpaceDE w:val="0"/>
              <w:autoSpaceDN w:val="0"/>
              <w:adjustRightInd w:val="0"/>
              <w:rPr>
                <w:sz w:val="20"/>
                <w:lang w:val="bg-BG"/>
              </w:rPr>
            </w:pPr>
          </w:p>
        </w:tc>
        <w:tc>
          <w:tcPr>
            <w:tcW w:w="2454" w:type="dxa"/>
          </w:tcPr>
          <w:p w14:paraId="09DF208E" w14:textId="77777777" w:rsidR="00D12EE5" w:rsidRPr="005C77BD" w:rsidRDefault="00D12EE5" w:rsidP="005A3D12">
            <w:pPr>
              <w:keepNext/>
              <w:keepLines/>
              <w:autoSpaceDE w:val="0"/>
              <w:autoSpaceDN w:val="0"/>
              <w:adjustRightInd w:val="0"/>
              <w:rPr>
                <w:sz w:val="20"/>
                <w:lang w:val="bg-BG"/>
              </w:rPr>
            </w:pPr>
            <w:r w:rsidRPr="005C77BD">
              <w:rPr>
                <w:sz w:val="20"/>
                <w:lang w:val="bg-BG"/>
              </w:rPr>
              <w:t>Реакции, свързани с инфузията</w:t>
            </w:r>
          </w:p>
        </w:tc>
        <w:tc>
          <w:tcPr>
            <w:tcW w:w="1710" w:type="dxa"/>
          </w:tcPr>
          <w:p w14:paraId="4FF08B7A" w14:textId="77777777" w:rsidR="00D12EE5" w:rsidRPr="005C77BD" w:rsidRDefault="00D12EE5" w:rsidP="005A3D12">
            <w:pPr>
              <w:keepNext/>
              <w:keepLines/>
              <w:autoSpaceDE w:val="0"/>
              <w:autoSpaceDN w:val="0"/>
              <w:adjustRightInd w:val="0"/>
              <w:rPr>
                <w:sz w:val="20"/>
                <w:lang w:val="bg-BG"/>
              </w:rPr>
            </w:pPr>
          </w:p>
        </w:tc>
        <w:tc>
          <w:tcPr>
            <w:tcW w:w="1800" w:type="dxa"/>
          </w:tcPr>
          <w:p w14:paraId="5A23A162" w14:textId="77777777" w:rsidR="00D12EE5" w:rsidRPr="005C77BD" w:rsidRDefault="00D12EE5" w:rsidP="005A3D12">
            <w:pPr>
              <w:keepNext/>
              <w:keepLines/>
              <w:autoSpaceDE w:val="0"/>
              <w:autoSpaceDN w:val="0"/>
              <w:adjustRightInd w:val="0"/>
              <w:rPr>
                <w:sz w:val="20"/>
                <w:lang w:val="bg-BG"/>
              </w:rPr>
            </w:pPr>
            <w:r w:rsidRPr="005C77BD">
              <w:rPr>
                <w:sz w:val="20"/>
                <w:lang w:val="bg-BG"/>
              </w:rPr>
              <w:t>пЮИА</w:t>
            </w:r>
            <w:r w:rsidRPr="005C77BD">
              <w:rPr>
                <w:sz w:val="20"/>
                <w:vertAlign w:val="superscript"/>
                <w:lang w:val="bg-BG"/>
              </w:rPr>
              <w:t>1</w:t>
            </w:r>
            <w:r w:rsidRPr="005C77BD">
              <w:rPr>
                <w:sz w:val="20"/>
                <w:lang w:val="bg-BG"/>
              </w:rPr>
              <w:t>, сЮИА</w:t>
            </w:r>
            <w:r w:rsidRPr="005C77BD">
              <w:rPr>
                <w:sz w:val="20"/>
                <w:vertAlign w:val="superscript"/>
                <w:lang w:val="bg-BG"/>
              </w:rPr>
              <w:t>2</w:t>
            </w:r>
          </w:p>
        </w:tc>
        <w:tc>
          <w:tcPr>
            <w:tcW w:w="1170" w:type="dxa"/>
          </w:tcPr>
          <w:p w14:paraId="23F3132E" w14:textId="77777777" w:rsidR="00D12EE5" w:rsidRPr="005C77BD" w:rsidRDefault="00D12EE5" w:rsidP="005A3D12">
            <w:pPr>
              <w:keepNext/>
              <w:keepLines/>
              <w:autoSpaceDE w:val="0"/>
              <w:autoSpaceDN w:val="0"/>
              <w:adjustRightInd w:val="0"/>
              <w:rPr>
                <w:sz w:val="20"/>
                <w:lang w:val="bg-BG"/>
              </w:rPr>
            </w:pPr>
          </w:p>
        </w:tc>
      </w:tr>
      <w:tr w:rsidR="00D12EE5" w:rsidRPr="005C77BD" w14:paraId="4447138A" w14:textId="77777777" w:rsidTr="005A3D12">
        <w:tc>
          <w:tcPr>
            <w:tcW w:w="4338" w:type="dxa"/>
            <w:gridSpan w:val="2"/>
          </w:tcPr>
          <w:p w14:paraId="39775A03" w14:textId="77777777" w:rsidR="00D12EE5" w:rsidRPr="005C77BD" w:rsidRDefault="00D12EE5" w:rsidP="005A3D12">
            <w:pPr>
              <w:keepNext/>
              <w:keepLines/>
              <w:autoSpaceDE w:val="0"/>
              <w:autoSpaceDN w:val="0"/>
              <w:adjustRightInd w:val="0"/>
              <w:rPr>
                <w:sz w:val="20"/>
                <w:lang w:val="bg-BG"/>
              </w:rPr>
            </w:pPr>
            <w:r w:rsidRPr="005C77BD">
              <w:rPr>
                <w:noProof/>
                <w:sz w:val="20"/>
                <w:lang w:val="bg-BG"/>
              </w:rPr>
              <w:t>Изследвания</w:t>
            </w:r>
          </w:p>
        </w:tc>
        <w:tc>
          <w:tcPr>
            <w:tcW w:w="1710" w:type="dxa"/>
          </w:tcPr>
          <w:p w14:paraId="32C4E647" w14:textId="77777777" w:rsidR="00D12EE5" w:rsidRPr="005C77BD" w:rsidRDefault="00D12EE5" w:rsidP="005A3D12">
            <w:pPr>
              <w:keepNext/>
              <w:keepLines/>
              <w:autoSpaceDE w:val="0"/>
              <w:autoSpaceDN w:val="0"/>
              <w:adjustRightInd w:val="0"/>
              <w:rPr>
                <w:sz w:val="20"/>
                <w:lang w:val="bg-BG"/>
              </w:rPr>
            </w:pPr>
          </w:p>
        </w:tc>
        <w:tc>
          <w:tcPr>
            <w:tcW w:w="1800" w:type="dxa"/>
          </w:tcPr>
          <w:p w14:paraId="46C30CAE" w14:textId="77777777" w:rsidR="00D12EE5" w:rsidRPr="005C77BD" w:rsidRDefault="00D12EE5" w:rsidP="005A3D12">
            <w:pPr>
              <w:keepNext/>
              <w:keepLines/>
              <w:autoSpaceDE w:val="0"/>
              <w:autoSpaceDN w:val="0"/>
              <w:adjustRightInd w:val="0"/>
              <w:rPr>
                <w:sz w:val="20"/>
                <w:lang w:val="bg-BG"/>
              </w:rPr>
            </w:pPr>
          </w:p>
        </w:tc>
        <w:tc>
          <w:tcPr>
            <w:tcW w:w="1170" w:type="dxa"/>
          </w:tcPr>
          <w:p w14:paraId="43CA55B7" w14:textId="77777777" w:rsidR="00D12EE5" w:rsidRPr="005C77BD" w:rsidRDefault="00D12EE5" w:rsidP="005A3D12">
            <w:pPr>
              <w:keepNext/>
              <w:keepLines/>
              <w:autoSpaceDE w:val="0"/>
              <w:autoSpaceDN w:val="0"/>
              <w:adjustRightInd w:val="0"/>
              <w:rPr>
                <w:sz w:val="20"/>
                <w:lang w:val="bg-BG"/>
              </w:rPr>
            </w:pPr>
          </w:p>
        </w:tc>
      </w:tr>
      <w:tr w:rsidR="00D12EE5" w:rsidRPr="005C77BD" w14:paraId="0238A6C2" w14:textId="77777777" w:rsidTr="005A3D12">
        <w:tc>
          <w:tcPr>
            <w:tcW w:w="1884" w:type="dxa"/>
          </w:tcPr>
          <w:p w14:paraId="75C5689A" w14:textId="77777777" w:rsidR="00D12EE5" w:rsidRPr="005C77BD" w:rsidRDefault="00D12EE5" w:rsidP="005A3D12">
            <w:pPr>
              <w:keepNext/>
              <w:keepLines/>
              <w:autoSpaceDE w:val="0"/>
              <w:autoSpaceDN w:val="0"/>
              <w:adjustRightInd w:val="0"/>
              <w:rPr>
                <w:sz w:val="20"/>
                <w:lang w:val="bg-BG"/>
              </w:rPr>
            </w:pPr>
          </w:p>
        </w:tc>
        <w:tc>
          <w:tcPr>
            <w:tcW w:w="2454" w:type="dxa"/>
          </w:tcPr>
          <w:p w14:paraId="314AC31F" w14:textId="77777777" w:rsidR="00D12EE5" w:rsidRPr="005C77BD" w:rsidRDefault="00D12EE5" w:rsidP="005A3D12">
            <w:pPr>
              <w:keepNext/>
              <w:keepLines/>
              <w:autoSpaceDE w:val="0"/>
              <w:autoSpaceDN w:val="0"/>
              <w:adjustRightInd w:val="0"/>
              <w:rPr>
                <w:sz w:val="20"/>
                <w:lang w:val="bg-BG"/>
              </w:rPr>
            </w:pPr>
            <w:r w:rsidRPr="005C77BD">
              <w:rPr>
                <w:sz w:val="20"/>
                <w:lang w:val="bg-BG"/>
              </w:rPr>
              <w:t xml:space="preserve">Повишени чернодробни трансаминази </w:t>
            </w:r>
          </w:p>
        </w:tc>
        <w:tc>
          <w:tcPr>
            <w:tcW w:w="1710" w:type="dxa"/>
          </w:tcPr>
          <w:p w14:paraId="1C2C5AC0" w14:textId="77777777" w:rsidR="00D12EE5" w:rsidRPr="005C77BD" w:rsidRDefault="00D12EE5" w:rsidP="005A3D12">
            <w:pPr>
              <w:keepNext/>
              <w:keepLines/>
              <w:autoSpaceDE w:val="0"/>
              <w:autoSpaceDN w:val="0"/>
              <w:adjustRightInd w:val="0"/>
              <w:rPr>
                <w:sz w:val="20"/>
                <w:lang w:val="bg-BG"/>
              </w:rPr>
            </w:pPr>
          </w:p>
        </w:tc>
        <w:tc>
          <w:tcPr>
            <w:tcW w:w="1800" w:type="dxa"/>
          </w:tcPr>
          <w:p w14:paraId="6CA22D19" w14:textId="77777777" w:rsidR="00D12EE5" w:rsidRPr="005C77BD" w:rsidRDefault="00D12EE5" w:rsidP="005A3D12">
            <w:pPr>
              <w:keepNext/>
              <w:keepLines/>
              <w:autoSpaceDE w:val="0"/>
              <w:autoSpaceDN w:val="0"/>
              <w:adjustRightInd w:val="0"/>
              <w:rPr>
                <w:sz w:val="20"/>
                <w:lang w:val="bg-BG"/>
              </w:rPr>
            </w:pPr>
            <w:r w:rsidRPr="005C77BD">
              <w:rPr>
                <w:sz w:val="20"/>
                <w:lang w:val="bg-BG"/>
              </w:rPr>
              <w:t>пЮИА</w:t>
            </w:r>
          </w:p>
        </w:tc>
        <w:tc>
          <w:tcPr>
            <w:tcW w:w="1170" w:type="dxa"/>
          </w:tcPr>
          <w:p w14:paraId="24A8FE83" w14:textId="77777777" w:rsidR="00D12EE5" w:rsidRPr="005C77BD" w:rsidRDefault="00D12EE5" w:rsidP="005A3D12">
            <w:pPr>
              <w:keepNext/>
              <w:keepLines/>
              <w:autoSpaceDE w:val="0"/>
              <w:autoSpaceDN w:val="0"/>
              <w:adjustRightInd w:val="0"/>
              <w:rPr>
                <w:sz w:val="20"/>
                <w:lang w:val="bg-BG"/>
              </w:rPr>
            </w:pPr>
          </w:p>
        </w:tc>
      </w:tr>
      <w:tr w:rsidR="00D12EE5" w:rsidRPr="005C77BD" w14:paraId="7256433F" w14:textId="77777777" w:rsidTr="005A3D12">
        <w:tc>
          <w:tcPr>
            <w:tcW w:w="1884" w:type="dxa"/>
          </w:tcPr>
          <w:p w14:paraId="526218AC" w14:textId="77777777" w:rsidR="00D12EE5" w:rsidRPr="005C77BD" w:rsidRDefault="00D12EE5" w:rsidP="005A3D12">
            <w:pPr>
              <w:keepNext/>
              <w:keepLines/>
              <w:autoSpaceDE w:val="0"/>
              <w:autoSpaceDN w:val="0"/>
              <w:adjustRightInd w:val="0"/>
              <w:rPr>
                <w:sz w:val="20"/>
                <w:lang w:val="bg-BG"/>
              </w:rPr>
            </w:pPr>
          </w:p>
        </w:tc>
        <w:tc>
          <w:tcPr>
            <w:tcW w:w="2454" w:type="dxa"/>
          </w:tcPr>
          <w:p w14:paraId="1859612C" w14:textId="77777777" w:rsidR="00D12EE5" w:rsidRPr="005C77BD" w:rsidRDefault="00D12EE5" w:rsidP="005A3D12">
            <w:pPr>
              <w:keepNext/>
              <w:keepLines/>
              <w:autoSpaceDE w:val="0"/>
              <w:autoSpaceDN w:val="0"/>
              <w:adjustRightInd w:val="0"/>
              <w:rPr>
                <w:sz w:val="20"/>
                <w:lang w:val="bg-BG"/>
              </w:rPr>
            </w:pPr>
            <w:r w:rsidRPr="005C77BD">
              <w:rPr>
                <w:sz w:val="20"/>
                <w:lang w:val="bg-BG"/>
              </w:rPr>
              <w:t xml:space="preserve">Намаляване на броя на неутрофилите </w:t>
            </w:r>
          </w:p>
        </w:tc>
        <w:tc>
          <w:tcPr>
            <w:tcW w:w="1710" w:type="dxa"/>
          </w:tcPr>
          <w:p w14:paraId="37F18191" w14:textId="77777777" w:rsidR="00D12EE5" w:rsidRPr="005C77BD" w:rsidRDefault="00D12EE5" w:rsidP="005A3D12">
            <w:pPr>
              <w:keepNext/>
              <w:keepLines/>
              <w:autoSpaceDE w:val="0"/>
              <w:autoSpaceDN w:val="0"/>
              <w:adjustRightInd w:val="0"/>
              <w:rPr>
                <w:sz w:val="20"/>
                <w:lang w:val="bg-BG"/>
              </w:rPr>
            </w:pPr>
            <w:r w:rsidRPr="005C77BD">
              <w:rPr>
                <w:sz w:val="20"/>
                <w:lang w:val="bg-BG"/>
              </w:rPr>
              <w:t>сЮИА</w:t>
            </w:r>
          </w:p>
        </w:tc>
        <w:tc>
          <w:tcPr>
            <w:tcW w:w="1800" w:type="dxa"/>
          </w:tcPr>
          <w:p w14:paraId="47047470" w14:textId="77777777" w:rsidR="00D12EE5" w:rsidRPr="005C77BD" w:rsidRDefault="00D12EE5" w:rsidP="005A3D12">
            <w:pPr>
              <w:keepNext/>
              <w:keepLines/>
              <w:autoSpaceDE w:val="0"/>
              <w:autoSpaceDN w:val="0"/>
              <w:adjustRightInd w:val="0"/>
              <w:rPr>
                <w:sz w:val="20"/>
                <w:lang w:val="bg-BG"/>
              </w:rPr>
            </w:pPr>
            <w:r w:rsidRPr="005C77BD">
              <w:rPr>
                <w:sz w:val="20"/>
                <w:lang w:val="bg-BG"/>
              </w:rPr>
              <w:t>пЮИА</w:t>
            </w:r>
          </w:p>
        </w:tc>
        <w:tc>
          <w:tcPr>
            <w:tcW w:w="1170" w:type="dxa"/>
          </w:tcPr>
          <w:p w14:paraId="10F3C196" w14:textId="77777777" w:rsidR="00D12EE5" w:rsidRPr="005C77BD" w:rsidRDefault="00D12EE5" w:rsidP="005A3D12">
            <w:pPr>
              <w:keepNext/>
              <w:keepLines/>
              <w:autoSpaceDE w:val="0"/>
              <w:autoSpaceDN w:val="0"/>
              <w:adjustRightInd w:val="0"/>
              <w:rPr>
                <w:sz w:val="20"/>
                <w:lang w:val="bg-BG"/>
              </w:rPr>
            </w:pPr>
          </w:p>
        </w:tc>
      </w:tr>
      <w:tr w:rsidR="00D12EE5" w:rsidRPr="005C77BD" w14:paraId="0A95B221" w14:textId="77777777" w:rsidTr="005A3D12">
        <w:tc>
          <w:tcPr>
            <w:tcW w:w="1884" w:type="dxa"/>
          </w:tcPr>
          <w:p w14:paraId="725ECB15" w14:textId="77777777" w:rsidR="00D12EE5" w:rsidRPr="005C77BD" w:rsidRDefault="00D12EE5" w:rsidP="005A3D12">
            <w:pPr>
              <w:keepNext/>
              <w:keepLines/>
              <w:autoSpaceDE w:val="0"/>
              <w:autoSpaceDN w:val="0"/>
              <w:adjustRightInd w:val="0"/>
              <w:rPr>
                <w:sz w:val="20"/>
                <w:lang w:val="bg-BG"/>
              </w:rPr>
            </w:pPr>
          </w:p>
        </w:tc>
        <w:tc>
          <w:tcPr>
            <w:tcW w:w="2454" w:type="dxa"/>
          </w:tcPr>
          <w:p w14:paraId="39A1E6EE" w14:textId="77777777" w:rsidR="00D12EE5" w:rsidRPr="005C77BD" w:rsidRDefault="00D12EE5" w:rsidP="005A3D12">
            <w:pPr>
              <w:keepNext/>
              <w:keepLines/>
              <w:autoSpaceDE w:val="0"/>
              <w:autoSpaceDN w:val="0"/>
              <w:adjustRightInd w:val="0"/>
              <w:rPr>
                <w:sz w:val="20"/>
                <w:lang w:val="bg-BG"/>
              </w:rPr>
            </w:pPr>
            <w:r w:rsidRPr="005C77BD">
              <w:rPr>
                <w:sz w:val="20"/>
                <w:lang w:val="bg-BG"/>
              </w:rPr>
              <w:t>Намаляване на броя на тромбоцитите</w:t>
            </w:r>
          </w:p>
        </w:tc>
        <w:tc>
          <w:tcPr>
            <w:tcW w:w="1710" w:type="dxa"/>
          </w:tcPr>
          <w:p w14:paraId="13250D82" w14:textId="77777777" w:rsidR="00D12EE5" w:rsidRPr="005C77BD" w:rsidRDefault="00D12EE5" w:rsidP="005A3D12">
            <w:pPr>
              <w:keepNext/>
              <w:keepLines/>
              <w:autoSpaceDE w:val="0"/>
              <w:autoSpaceDN w:val="0"/>
              <w:adjustRightInd w:val="0"/>
              <w:rPr>
                <w:sz w:val="20"/>
                <w:lang w:val="bg-BG"/>
              </w:rPr>
            </w:pPr>
          </w:p>
        </w:tc>
        <w:tc>
          <w:tcPr>
            <w:tcW w:w="1800" w:type="dxa"/>
          </w:tcPr>
          <w:p w14:paraId="0F83EDED" w14:textId="77777777" w:rsidR="00D12EE5" w:rsidRPr="005C77BD" w:rsidRDefault="00D12EE5" w:rsidP="005A3D12">
            <w:pPr>
              <w:keepNext/>
              <w:keepLines/>
              <w:autoSpaceDE w:val="0"/>
              <w:autoSpaceDN w:val="0"/>
              <w:adjustRightInd w:val="0"/>
              <w:rPr>
                <w:sz w:val="20"/>
                <w:lang w:val="bg-BG"/>
              </w:rPr>
            </w:pPr>
            <w:r w:rsidRPr="005C77BD">
              <w:rPr>
                <w:sz w:val="20"/>
                <w:lang w:val="bg-BG"/>
              </w:rPr>
              <w:t>сЮИА</w:t>
            </w:r>
          </w:p>
        </w:tc>
        <w:tc>
          <w:tcPr>
            <w:tcW w:w="1170" w:type="dxa"/>
          </w:tcPr>
          <w:p w14:paraId="534B4B54" w14:textId="77777777" w:rsidR="00D12EE5" w:rsidRPr="005C77BD" w:rsidRDefault="00D12EE5" w:rsidP="005A3D12">
            <w:pPr>
              <w:keepNext/>
              <w:keepLines/>
              <w:autoSpaceDE w:val="0"/>
              <w:autoSpaceDN w:val="0"/>
              <w:adjustRightInd w:val="0"/>
              <w:rPr>
                <w:sz w:val="20"/>
                <w:lang w:val="bg-BG"/>
              </w:rPr>
            </w:pPr>
            <w:r w:rsidRPr="005C77BD">
              <w:rPr>
                <w:sz w:val="20"/>
                <w:lang w:val="bg-BG"/>
              </w:rPr>
              <w:t>пЮИА</w:t>
            </w:r>
          </w:p>
        </w:tc>
      </w:tr>
      <w:tr w:rsidR="00D12EE5" w:rsidRPr="005C77BD" w14:paraId="3B31DDD9" w14:textId="77777777" w:rsidTr="005A3D12">
        <w:tc>
          <w:tcPr>
            <w:tcW w:w="1884" w:type="dxa"/>
          </w:tcPr>
          <w:p w14:paraId="2BDF62F2" w14:textId="77777777" w:rsidR="00D12EE5" w:rsidRPr="005C77BD" w:rsidRDefault="00D12EE5" w:rsidP="005A3D12">
            <w:pPr>
              <w:keepNext/>
              <w:keepLines/>
              <w:autoSpaceDE w:val="0"/>
              <w:autoSpaceDN w:val="0"/>
              <w:adjustRightInd w:val="0"/>
              <w:rPr>
                <w:sz w:val="20"/>
                <w:lang w:val="bg-BG"/>
              </w:rPr>
            </w:pPr>
          </w:p>
        </w:tc>
        <w:tc>
          <w:tcPr>
            <w:tcW w:w="2454" w:type="dxa"/>
          </w:tcPr>
          <w:p w14:paraId="33E3B847" w14:textId="77777777" w:rsidR="00D12EE5" w:rsidRPr="005C77BD" w:rsidRDefault="00D12EE5" w:rsidP="005A3D12">
            <w:pPr>
              <w:keepNext/>
              <w:keepLines/>
              <w:autoSpaceDE w:val="0"/>
              <w:autoSpaceDN w:val="0"/>
              <w:adjustRightInd w:val="0"/>
              <w:rPr>
                <w:sz w:val="20"/>
                <w:lang w:val="bg-BG"/>
              </w:rPr>
            </w:pPr>
            <w:r w:rsidRPr="005C77BD">
              <w:rPr>
                <w:sz w:val="20"/>
                <w:lang w:val="bg-BG"/>
              </w:rPr>
              <w:t>Повишен холестерол</w:t>
            </w:r>
          </w:p>
        </w:tc>
        <w:tc>
          <w:tcPr>
            <w:tcW w:w="1710" w:type="dxa"/>
          </w:tcPr>
          <w:p w14:paraId="422157E1" w14:textId="77777777" w:rsidR="00D12EE5" w:rsidRPr="005C77BD" w:rsidRDefault="00D12EE5" w:rsidP="005A3D12">
            <w:pPr>
              <w:keepNext/>
              <w:keepLines/>
              <w:autoSpaceDE w:val="0"/>
              <w:autoSpaceDN w:val="0"/>
              <w:adjustRightInd w:val="0"/>
              <w:rPr>
                <w:sz w:val="20"/>
                <w:lang w:val="bg-BG"/>
              </w:rPr>
            </w:pPr>
          </w:p>
        </w:tc>
        <w:tc>
          <w:tcPr>
            <w:tcW w:w="1800" w:type="dxa"/>
          </w:tcPr>
          <w:p w14:paraId="143535A6" w14:textId="77777777" w:rsidR="00D12EE5" w:rsidRPr="005C77BD" w:rsidRDefault="00D12EE5" w:rsidP="005A3D12">
            <w:pPr>
              <w:keepNext/>
              <w:keepLines/>
              <w:autoSpaceDE w:val="0"/>
              <w:autoSpaceDN w:val="0"/>
              <w:adjustRightInd w:val="0"/>
              <w:rPr>
                <w:sz w:val="20"/>
                <w:lang w:val="bg-BG"/>
              </w:rPr>
            </w:pPr>
            <w:r w:rsidRPr="005C77BD">
              <w:rPr>
                <w:sz w:val="20"/>
                <w:lang w:val="bg-BG"/>
              </w:rPr>
              <w:t>сЮИА</w:t>
            </w:r>
          </w:p>
        </w:tc>
        <w:tc>
          <w:tcPr>
            <w:tcW w:w="1170" w:type="dxa"/>
          </w:tcPr>
          <w:p w14:paraId="5857CBCA" w14:textId="77777777" w:rsidR="00D12EE5" w:rsidRPr="005C77BD" w:rsidRDefault="00D12EE5" w:rsidP="005A3D12">
            <w:pPr>
              <w:keepNext/>
              <w:keepLines/>
              <w:autoSpaceDE w:val="0"/>
              <w:autoSpaceDN w:val="0"/>
              <w:adjustRightInd w:val="0"/>
              <w:rPr>
                <w:sz w:val="20"/>
                <w:lang w:val="bg-BG"/>
              </w:rPr>
            </w:pPr>
            <w:r w:rsidRPr="005C77BD">
              <w:rPr>
                <w:sz w:val="20"/>
                <w:lang w:val="bg-BG"/>
              </w:rPr>
              <w:t>пЮИА</w:t>
            </w:r>
          </w:p>
        </w:tc>
      </w:tr>
    </w:tbl>
    <w:p w14:paraId="0318A308" w14:textId="77777777" w:rsidR="00D12EE5" w:rsidRPr="005C77BD" w:rsidRDefault="00D12EE5" w:rsidP="005A3D12">
      <w:pPr>
        <w:keepNext/>
        <w:keepLines/>
        <w:autoSpaceDE w:val="0"/>
        <w:autoSpaceDN w:val="0"/>
        <w:adjustRightInd w:val="0"/>
        <w:rPr>
          <w:rFonts w:cs="Arial"/>
          <w:sz w:val="18"/>
          <w:szCs w:val="18"/>
          <w:lang w:val="bg-BG" w:eastAsia="de-DE"/>
        </w:rPr>
      </w:pPr>
      <w:r w:rsidRPr="005C77BD">
        <w:rPr>
          <w:rFonts w:cs="Arial"/>
          <w:sz w:val="18"/>
          <w:szCs w:val="18"/>
          <w:lang w:val="bg-BG" w:eastAsia="de-DE"/>
        </w:rPr>
        <w:t xml:space="preserve">1.  Реакциите, свързани с инфузията, при пациентите с </w:t>
      </w:r>
      <w:r w:rsidRPr="005C77BD">
        <w:rPr>
          <w:sz w:val="18"/>
          <w:szCs w:val="18"/>
          <w:lang w:val="bg-BG"/>
        </w:rPr>
        <w:t>пЮИА</w:t>
      </w:r>
      <w:r w:rsidRPr="005C77BD">
        <w:rPr>
          <w:rFonts w:cs="Arial"/>
          <w:sz w:val="18"/>
          <w:szCs w:val="18"/>
          <w:lang w:val="bg-BG" w:eastAsia="de-DE"/>
        </w:rPr>
        <w:t xml:space="preserve"> включват, но не се ограничават до главоболие, гадене и хипотония</w:t>
      </w:r>
      <w:r w:rsidR="00FF6DAF" w:rsidRPr="005C77BD">
        <w:rPr>
          <w:rFonts w:cs="Arial"/>
          <w:sz w:val="18"/>
          <w:szCs w:val="18"/>
          <w:lang w:val="bg-BG" w:eastAsia="de-DE"/>
        </w:rPr>
        <w:t>.</w:t>
      </w:r>
      <w:r w:rsidRPr="005C77BD">
        <w:rPr>
          <w:rFonts w:cs="Arial"/>
          <w:sz w:val="18"/>
          <w:szCs w:val="18"/>
          <w:lang w:val="bg-BG" w:eastAsia="de-DE"/>
        </w:rPr>
        <w:t xml:space="preserve"> </w:t>
      </w:r>
    </w:p>
    <w:p w14:paraId="63330B2C" w14:textId="77777777" w:rsidR="00D12EE5" w:rsidRPr="005C77BD" w:rsidRDefault="00D12EE5" w:rsidP="005A3D12">
      <w:pPr>
        <w:keepNext/>
        <w:keepLines/>
        <w:autoSpaceDE w:val="0"/>
        <w:autoSpaceDN w:val="0"/>
        <w:adjustRightInd w:val="0"/>
        <w:rPr>
          <w:sz w:val="18"/>
          <w:szCs w:val="18"/>
          <w:lang w:val="bg-BG"/>
        </w:rPr>
      </w:pPr>
      <w:r w:rsidRPr="005C77BD">
        <w:rPr>
          <w:sz w:val="18"/>
          <w:szCs w:val="18"/>
          <w:lang w:val="bg-BG"/>
        </w:rPr>
        <w:t xml:space="preserve">2.  </w:t>
      </w:r>
      <w:r w:rsidRPr="005C77BD">
        <w:rPr>
          <w:rFonts w:cs="Arial"/>
          <w:sz w:val="18"/>
          <w:szCs w:val="18"/>
          <w:lang w:val="bg-BG" w:eastAsia="de-DE"/>
        </w:rPr>
        <w:t xml:space="preserve">Реакциите, свързани с инфузията, при пациентите със </w:t>
      </w:r>
      <w:r w:rsidRPr="005C77BD">
        <w:rPr>
          <w:sz w:val="18"/>
          <w:szCs w:val="18"/>
          <w:lang w:val="bg-BG"/>
        </w:rPr>
        <w:t>сЮИА</w:t>
      </w:r>
      <w:r w:rsidRPr="005C77BD">
        <w:rPr>
          <w:rFonts w:cs="Arial"/>
          <w:sz w:val="18"/>
          <w:szCs w:val="18"/>
          <w:lang w:val="bg-BG" w:eastAsia="de-DE"/>
        </w:rPr>
        <w:t xml:space="preserve"> включват, но не се ограничават до</w:t>
      </w:r>
      <w:r w:rsidRPr="005C77BD">
        <w:rPr>
          <w:sz w:val="18"/>
          <w:szCs w:val="18"/>
          <w:lang w:val="bg-BG"/>
        </w:rPr>
        <w:t xml:space="preserve"> обрив, уртикария, диария, епигастрален дискомфорт, артралгия и главоболие</w:t>
      </w:r>
      <w:r w:rsidR="00FF6DAF" w:rsidRPr="005C77BD">
        <w:rPr>
          <w:sz w:val="18"/>
          <w:szCs w:val="18"/>
          <w:lang w:val="bg-BG"/>
        </w:rPr>
        <w:t>.</w:t>
      </w:r>
      <w:r w:rsidRPr="005C77BD">
        <w:rPr>
          <w:sz w:val="18"/>
          <w:szCs w:val="18"/>
          <w:lang w:val="bg-BG"/>
        </w:rPr>
        <w:t xml:space="preserve"> </w:t>
      </w:r>
    </w:p>
    <w:p w14:paraId="384089B4" w14:textId="77777777" w:rsidR="00D12EE5" w:rsidRPr="005C77BD" w:rsidRDefault="00D12EE5">
      <w:pPr>
        <w:keepLines/>
        <w:outlineLvl w:val="0"/>
        <w:rPr>
          <w:i/>
          <w:szCs w:val="22"/>
          <w:lang w:val="bg-BG"/>
        </w:rPr>
        <w:pPrChange w:id="154" w:author="Author">
          <w:pPr>
            <w:keepNext/>
            <w:keepLines/>
            <w:outlineLvl w:val="0"/>
          </w:pPr>
        </w:pPrChange>
      </w:pPr>
    </w:p>
    <w:p w14:paraId="1EEF8C65" w14:textId="360126C9" w:rsidR="0040726A" w:rsidRPr="005A3D12" w:rsidRDefault="0040726A" w:rsidP="006A7235">
      <w:pPr>
        <w:keepNext/>
        <w:keepLines/>
        <w:rPr>
          <w:szCs w:val="22"/>
          <w:u w:val="single"/>
          <w:lang w:val="bg-BG"/>
        </w:rPr>
      </w:pPr>
      <w:bookmarkStart w:id="155" w:name="_Hlk160989430"/>
      <w:r w:rsidRPr="005A3D12">
        <w:rPr>
          <w:szCs w:val="22"/>
          <w:u w:val="single"/>
          <w:lang w:val="bg-BG"/>
        </w:rPr>
        <w:lastRenderedPageBreak/>
        <w:t>Описание на избрани нежелани реакции</w:t>
      </w:r>
      <w:bookmarkEnd w:id="155"/>
    </w:p>
    <w:p w14:paraId="66E9B589" w14:textId="77777777" w:rsidR="0040726A" w:rsidRPr="005C77BD" w:rsidRDefault="0040726A">
      <w:pPr>
        <w:keepNext/>
        <w:rPr>
          <w:highlight w:val="yellow"/>
          <w:lang w:val="bg-BG"/>
        </w:rPr>
        <w:pPrChange w:id="156" w:author="Author">
          <w:pPr/>
        </w:pPrChange>
      </w:pPr>
    </w:p>
    <w:p w14:paraId="2EE6477A" w14:textId="77777777" w:rsidR="0040726A" w:rsidRPr="005C77BD" w:rsidRDefault="0040726A">
      <w:pPr>
        <w:keepNext/>
        <w:outlineLvl w:val="0"/>
        <w:rPr>
          <w:i/>
          <w:iCs/>
          <w:szCs w:val="22"/>
          <w:lang w:val="bg-BG"/>
        </w:rPr>
        <w:pPrChange w:id="157" w:author="Author">
          <w:pPr>
            <w:outlineLvl w:val="0"/>
          </w:pPr>
        </w:pPrChange>
      </w:pPr>
      <w:r w:rsidRPr="005A3D12">
        <w:rPr>
          <w:i/>
          <w:iCs/>
          <w:szCs w:val="22"/>
          <w:lang w:val="bg-BG"/>
        </w:rPr>
        <w:t>Пациенти с РА</w:t>
      </w:r>
    </w:p>
    <w:p w14:paraId="5350CCB7" w14:textId="77777777" w:rsidR="0040726A" w:rsidRPr="005C77BD" w:rsidRDefault="0040726A">
      <w:pPr>
        <w:keepNext/>
        <w:outlineLvl w:val="0"/>
        <w:rPr>
          <w:i/>
          <w:iCs/>
          <w:szCs w:val="22"/>
          <w:lang w:val="bg-BG"/>
        </w:rPr>
        <w:pPrChange w:id="158" w:author="Author">
          <w:pPr>
            <w:outlineLvl w:val="0"/>
          </w:pPr>
        </w:pPrChange>
      </w:pPr>
    </w:p>
    <w:p w14:paraId="5DCA6790" w14:textId="77777777" w:rsidR="00D871AA" w:rsidRPr="005A3D12" w:rsidRDefault="00D871AA" w:rsidP="0040726A">
      <w:pPr>
        <w:outlineLvl w:val="0"/>
        <w:rPr>
          <w:rFonts w:eastAsia="PMingLiU"/>
          <w:i/>
          <w:szCs w:val="22"/>
          <w:u w:val="single"/>
          <w:lang w:val="bg-BG" w:eastAsia="zh-CN"/>
        </w:rPr>
      </w:pPr>
      <w:r w:rsidRPr="005A3D12">
        <w:rPr>
          <w:i/>
          <w:szCs w:val="22"/>
          <w:u w:val="single"/>
          <w:lang w:val="bg-BG"/>
        </w:rPr>
        <w:t>Инфекции</w:t>
      </w:r>
    </w:p>
    <w:p w14:paraId="38F3EC69" w14:textId="0BF311A2" w:rsidR="00D871AA" w:rsidRPr="005C77BD" w:rsidRDefault="00D871AA">
      <w:pPr>
        <w:rPr>
          <w:szCs w:val="22"/>
          <w:lang w:val="bg-BG"/>
        </w:rPr>
      </w:pPr>
      <w:r w:rsidRPr="005C77BD">
        <w:rPr>
          <w:szCs w:val="22"/>
          <w:lang w:val="bg-BG"/>
        </w:rPr>
        <w:t xml:space="preserve">По време на 6-месечните контролирани изпитвания честотата на всички инфекции, съобщени при лечение с тоцилизумаб 8 mg/kg плюс БМАРЛ, е 127 събития на 100 пациентогодини в сравнение със 112 събития на 100 пациентогодини в групата на плацебо плюс БМАРЛ. При популацията с дългосрочна експозиция общата честота на инфекции с </w:t>
      </w:r>
      <w:r w:rsidR="005E7393" w:rsidRPr="005C77BD">
        <w:rPr>
          <w:szCs w:val="22"/>
          <w:lang w:val="bg-BG"/>
        </w:rPr>
        <w:t>тоцилизумаб</w:t>
      </w:r>
      <w:r w:rsidRPr="005C77BD">
        <w:rPr>
          <w:szCs w:val="22"/>
          <w:lang w:val="bg-BG"/>
        </w:rPr>
        <w:t xml:space="preserve"> е 108 събития на 100 пациентогодини експозиция.</w:t>
      </w:r>
    </w:p>
    <w:p w14:paraId="00C13D9B" w14:textId="77777777" w:rsidR="00D871AA" w:rsidRPr="005C77BD" w:rsidRDefault="00D871AA">
      <w:pPr>
        <w:rPr>
          <w:szCs w:val="22"/>
          <w:lang w:val="bg-BG"/>
        </w:rPr>
      </w:pPr>
    </w:p>
    <w:p w14:paraId="10652566" w14:textId="77777777" w:rsidR="00D871AA" w:rsidRPr="005C77BD" w:rsidRDefault="00D871AA">
      <w:pPr>
        <w:rPr>
          <w:szCs w:val="22"/>
          <w:lang w:val="bg-BG"/>
        </w:rPr>
      </w:pPr>
      <w:r w:rsidRPr="005C77BD">
        <w:rPr>
          <w:szCs w:val="22"/>
          <w:lang w:val="bg-BG"/>
        </w:rPr>
        <w:t xml:space="preserve">По време на 6-месечните контролирани клинични изпитвания честотата на сериозни инфекции с тоцилизумаб 8 mg/kg плюс БМАРЛ е била 5,3 събития на 100 пациентогодини експозиция в сравнение с 3,9 събития на 100 пациентогодини експозиция в групата на плацебо плюс БМАРЛ. При изпитването с монотерапия честотата на сериозните инфекции е била </w:t>
      </w:r>
      <w:r w:rsidRPr="005C77BD">
        <w:rPr>
          <w:lang w:val="bg-BG"/>
        </w:rPr>
        <w:t>3,6</w:t>
      </w:r>
      <w:r w:rsidRPr="005C77BD">
        <w:rPr>
          <w:szCs w:val="22"/>
          <w:lang w:val="bg-BG"/>
        </w:rPr>
        <w:t xml:space="preserve"> събития на 100 пациентогодини експозиция в групата с тоцилизумаб и 1,5 събития на 100 пациентогодини експозиция в групата с MTX. </w:t>
      </w:r>
    </w:p>
    <w:p w14:paraId="1358757A" w14:textId="77777777" w:rsidR="00D871AA" w:rsidRPr="005C77BD" w:rsidRDefault="00D871AA">
      <w:pPr>
        <w:rPr>
          <w:szCs w:val="22"/>
          <w:lang w:val="bg-BG"/>
        </w:rPr>
      </w:pPr>
    </w:p>
    <w:p w14:paraId="439F89DF" w14:textId="77777777" w:rsidR="00D871AA" w:rsidRPr="005C77BD" w:rsidRDefault="00D871AA">
      <w:pPr>
        <w:rPr>
          <w:szCs w:val="22"/>
          <w:lang w:val="bg-BG"/>
        </w:rPr>
      </w:pPr>
      <w:r w:rsidRPr="005C77BD">
        <w:rPr>
          <w:szCs w:val="22"/>
          <w:lang w:val="bg-BG"/>
        </w:rPr>
        <w:t xml:space="preserve">При популацията с дългосрочна експозиция общата честота на сериозни инфекции (бактериални, вирусни и микотични) е била 4,7 събития на 100 пациентогодини експозиция. Съобщените сериозни инфекции, някои с летален изход, включват </w:t>
      </w:r>
      <w:r w:rsidRPr="005C77BD">
        <w:rPr>
          <w:lang w:val="bg-BG"/>
        </w:rPr>
        <w:t xml:space="preserve">активна туберкулоза, която може да се прояви като интра- или екстрапулмонално заболяване, инвазивни белодробни инфекции, включително кандидоза, аспергилоза, кокцидиоидомикоза и </w:t>
      </w:r>
      <w:r w:rsidRPr="005C77BD">
        <w:rPr>
          <w:i/>
          <w:lang w:val="bg-BG"/>
        </w:rPr>
        <w:t>pneumocystis jirovecii</w:t>
      </w:r>
      <w:r w:rsidRPr="005C77BD">
        <w:rPr>
          <w:lang w:val="bg-BG"/>
        </w:rPr>
        <w:t>,</w:t>
      </w:r>
      <w:r w:rsidRPr="005C77BD">
        <w:rPr>
          <w:szCs w:val="22"/>
          <w:lang w:val="bg-BG"/>
        </w:rPr>
        <w:t xml:space="preserve"> пневмония, целулит, херпес зостер, гастроентерит, дивертикулит, сепсис и бактериален артрит. Съобщават се случаи на опортюнистични инфекции.</w:t>
      </w:r>
    </w:p>
    <w:p w14:paraId="5A790936" w14:textId="77777777" w:rsidR="00D871AA" w:rsidRPr="005C77BD" w:rsidRDefault="00D871AA">
      <w:pPr>
        <w:rPr>
          <w:szCs w:val="22"/>
          <w:lang w:val="bg-BG"/>
        </w:rPr>
      </w:pPr>
    </w:p>
    <w:p w14:paraId="70635300" w14:textId="77777777" w:rsidR="00D871AA" w:rsidRPr="005A3D12" w:rsidRDefault="00D871AA" w:rsidP="00990ACA">
      <w:pPr>
        <w:keepNext/>
        <w:keepLines/>
        <w:outlineLvl w:val="0"/>
        <w:rPr>
          <w:i/>
          <w:szCs w:val="22"/>
          <w:u w:val="single"/>
          <w:lang w:val="bg-BG"/>
        </w:rPr>
      </w:pPr>
      <w:r w:rsidRPr="005A3D12">
        <w:rPr>
          <w:i/>
          <w:szCs w:val="22"/>
          <w:u w:val="single"/>
          <w:lang w:val="bg-BG"/>
        </w:rPr>
        <w:t>Интерстициална белодробна болест</w:t>
      </w:r>
    </w:p>
    <w:p w14:paraId="2D7426E7" w14:textId="77777777" w:rsidR="00D871AA" w:rsidRPr="005C77BD" w:rsidRDefault="00D871AA" w:rsidP="00990ACA">
      <w:pPr>
        <w:keepNext/>
        <w:keepLines/>
        <w:rPr>
          <w:szCs w:val="22"/>
          <w:lang w:val="bg-BG"/>
        </w:rPr>
      </w:pPr>
      <w:r w:rsidRPr="005C77BD">
        <w:rPr>
          <w:szCs w:val="22"/>
          <w:lang w:val="bg-BG"/>
        </w:rPr>
        <w:t>Нарушената белодробна функция може да повиши риска от развитие на инфекции. Има постмаркетингови съобщения за интерстициална белодробна болест (включително пневмонит и белодробна фиброза), някои от които са били с летален изход.</w:t>
      </w:r>
    </w:p>
    <w:p w14:paraId="5C054827" w14:textId="77777777" w:rsidR="00D871AA" w:rsidRPr="005C77BD" w:rsidRDefault="00D871AA">
      <w:pPr>
        <w:rPr>
          <w:i/>
          <w:lang w:val="bg-BG"/>
        </w:rPr>
      </w:pPr>
    </w:p>
    <w:p w14:paraId="51ADF102" w14:textId="77777777" w:rsidR="00D871AA" w:rsidRPr="005A3D12" w:rsidRDefault="00D871AA">
      <w:pPr>
        <w:outlineLvl w:val="0"/>
        <w:rPr>
          <w:i/>
          <w:u w:val="single"/>
          <w:lang w:val="bg-BG"/>
        </w:rPr>
      </w:pPr>
      <w:r w:rsidRPr="005A3D12">
        <w:rPr>
          <w:i/>
          <w:u w:val="single"/>
          <w:lang w:val="bg-BG"/>
        </w:rPr>
        <w:t>Перфорация на стомашно-чревния тракт</w:t>
      </w:r>
    </w:p>
    <w:p w14:paraId="1903C8B3" w14:textId="06F834F8" w:rsidR="00D871AA" w:rsidRPr="005C77BD" w:rsidRDefault="00D871AA">
      <w:pPr>
        <w:rPr>
          <w:lang w:val="bg-BG"/>
        </w:rPr>
      </w:pPr>
      <w:r w:rsidRPr="005C77BD">
        <w:rPr>
          <w:lang w:val="bg-BG"/>
        </w:rPr>
        <w:t>По време на шестмесечните контролирани клинични изпитвания общата честота на перфорация на стомашно-чревния тракт е 0,26</w:t>
      </w:r>
      <w:r w:rsidRPr="005C77BD">
        <w:rPr>
          <w:szCs w:val="22"/>
          <w:lang w:val="bg-BG"/>
        </w:rPr>
        <w:t> </w:t>
      </w:r>
      <w:r w:rsidRPr="005C77BD">
        <w:rPr>
          <w:lang w:val="bg-BG"/>
        </w:rPr>
        <w:t>събития на 100</w:t>
      </w:r>
      <w:r w:rsidRPr="005C77BD">
        <w:rPr>
          <w:szCs w:val="22"/>
          <w:lang w:val="bg-BG"/>
        </w:rPr>
        <w:t> </w:t>
      </w:r>
      <w:r w:rsidRPr="005C77BD">
        <w:rPr>
          <w:lang w:val="bg-BG"/>
        </w:rPr>
        <w:t xml:space="preserve">пациентогодини при лечение с тоцилизумаб. При популацията с </w:t>
      </w:r>
      <w:r w:rsidRPr="005C77BD">
        <w:rPr>
          <w:szCs w:val="22"/>
          <w:lang w:val="bg-BG"/>
        </w:rPr>
        <w:t>дългосрочна</w:t>
      </w:r>
      <w:r w:rsidRPr="005C77BD">
        <w:rPr>
          <w:lang w:val="bg-BG"/>
        </w:rPr>
        <w:t xml:space="preserve"> експозиция общата честота на перфорация на стомашно-чревания тракт е 0,28</w:t>
      </w:r>
      <w:r w:rsidRPr="005C77BD">
        <w:rPr>
          <w:szCs w:val="22"/>
          <w:lang w:val="bg-BG"/>
        </w:rPr>
        <w:t> </w:t>
      </w:r>
      <w:r w:rsidRPr="005C77BD">
        <w:rPr>
          <w:lang w:val="bg-BG"/>
        </w:rPr>
        <w:t>събития на 100</w:t>
      </w:r>
      <w:r w:rsidRPr="005C77BD">
        <w:rPr>
          <w:szCs w:val="22"/>
          <w:lang w:val="bg-BG"/>
        </w:rPr>
        <w:t> </w:t>
      </w:r>
      <w:r w:rsidRPr="005C77BD">
        <w:rPr>
          <w:lang w:val="bg-BG"/>
        </w:rPr>
        <w:t>пациентогодини. Перфорацията на стомашно-чревния тракт при лечение първоначално се съобщава като усложнения на дивертикулит, включително генерализиран гноен перитонит, перфорация на долните отдели на стомашно-чревния тракт, фистула и абсцес.</w:t>
      </w:r>
    </w:p>
    <w:p w14:paraId="41372EE1" w14:textId="77777777" w:rsidR="00D871AA" w:rsidRPr="005C77BD" w:rsidRDefault="00D871AA">
      <w:pPr>
        <w:rPr>
          <w:b/>
          <w:szCs w:val="22"/>
          <w:lang w:val="bg-BG"/>
        </w:rPr>
      </w:pPr>
    </w:p>
    <w:p w14:paraId="7D0E3BE3" w14:textId="77777777" w:rsidR="00D871AA" w:rsidRPr="005A3D12" w:rsidRDefault="00D871AA">
      <w:pPr>
        <w:outlineLvl w:val="0"/>
        <w:rPr>
          <w:rFonts w:eastAsia="PMingLiU"/>
          <w:i/>
          <w:szCs w:val="22"/>
          <w:u w:val="single"/>
          <w:lang w:val="bg-BG" w:eastAsia="zh-CN"/>
        </w:rPr>
      </w:pPr>
      <w:r w:rsidRPr="005A3D12">
        <w:rPr>
          <w:i/>
          <w:szCs w:val="22"/>
          <w:u w:val="single"/>
          <w:lang w:val="bg-BG"/>
        </w:rPr>
        <w:t>Реакции</w:t>
      </w:r>
      <w:r w:rsidR="00110523" w:rsidRPr="005A3D12">
        <w:rPr>
          <w:i/>
          <w:szCs w:val="22"/>
          <w:u w:val="single"/>
          <w:lang w:val="bg-BG"/>
        </w:rPr>
        <w:t>, свързани с</w:t>
      </w:r>
      <w:r w:rsidRPr="005A3D12">
        <w:rPr>
          <w:i/>
          <w:szCs w:val="22"/>
          <w:u w:val="single"/>
          <w:lang w:val="bg-BG"/>
        </w:rPr>
        <w:t xml:space="preserve"> инфузията</w:t>
      </w:r>
    </w:p>
    <w:p w14:paraId="261C5E9D" w14:textId="77777777" w:rsidR="00D871AA" w:rsidRPr="005C77BD" w:rsidRDefault="00D871AA">
      <w:pPr>
        <w:rPr>
          <w:szCs w:val="22"/>
          <w:lang w:val="bg-BG"/>
        </w:rPr>
      </w:pPr>
      <w:r w:rsidRPr="005C77BD">
        <w:rPr>
          <w:szCs w:val="22"/>
          <w:lang w:val="bg-BG"/>
        </w:rPr>
        <w:t>По време на 6-месечните контролирани клинични изпитвания, нежелани събития, свързани с инфузията (избрани събития, възникващи по време или до 24 часа след инфузията), се съобщават при 6,9 % от пациентите в групата с тоцилизумаб 8 mg/kg плюс БМАРЛ и при 5,1 % от пациентите в групата на плацебо плюс БМАРЛ. Събитията, съобщавани по време на инфузията, са предимно епизоди на хипертония; събитията, съобщавани до 24 часа от завършването на инфузията, са главоболие и кожни реакции (обрив, уртикария). Тези събития не са ограничили лечението.</w:t>
      </w:r>
    </w:p>
    <w:p w14:paraId="29667D49" w14:textId="77777777" w:rsidR="00D871AA" w:rsidRPr="005C77BD" w:rsidRDefault="00D871AA">
      <w:pPr>
        <w:rPr>
          <w:szCs w:val="22"/>
          <w:lang w:val="bg-BG"/>
        </w:rPr>
      </w:pPr>
    </w:p>
    <w:p w14:paraId="5BE12199" w14:textId="0DEE5792" w:rsidR="00D871AA" w:rsidRPr="005C77BD" w:rsidRDefault="00D871AA">
      <w:pPr>
        <w:rPr>
          <w:szCs w:val="22"/>
          <w:lang w:val="bg-BG"/>
        </w:rPr>
      </w:pPr>
      <w:r w:rsidRPr="005C77BD">
        <w:rPr>
          <w:szCs w:val="22"/>
          <w:lang w:val="bg-BG"/>
        </w:rPr>
        <w:t xml:space="preserve">Честотата на анафилактичните реакции (възникнали при общо 8 от </w:t>
      </w:r>
      <w:r w:rsidRPr="005C77BD">
        <w:rPr>
          <w:lang w:val="bg-BG"/>
        </w:rPr>
        <w:t>4</w:t>
      </w:r>
      <w:ins w:id="159" w:author="Author">
        <w:r w:rsidR="007344EC">
          <w:t> </w:t>
        </w:r>
      </w:ins>
      <w:r w:rsidRPr="005C77BD">
        <w:rPr>
          <w:lang w:val="bg-BG"/>
        </w:rPr>
        <w:t>009</w:t>
      </w:r>
      <w:ins w:id="160" w:author="Author">
        <w:r w:rsidR="003F358B">
          <w:rPr>
            <w:lang w:val="bg-BG"/>
          </w:rPr>
          <w:t xml:space="preserve"> </w:t>
        </w:r>
      </w:ins>
      <w:r w:rsidRPr="005C77BD">
        <w:rPr>
          <w:lang w:val="bg-BG"/>
        </w:rPr>
        <w:t xml:space="preserve">пациенти, 0,2 %) е няколко пъти по-висока с дозата 4 mg/kg, отколкото с дозата 8 mg/kg. </w:t>
      </w:r>
      <w:r w:rsidRPr="005C77BD">
        <w:rPr>
          <w:szCs w:val="22"/>
          <w:lang w:val="bg-BG"/>
        </w:rPr>
        <w:t xml:space="preserve">Клинично значими реакции на свръхчувствителност, свързани с тоцилизумаб и налагащи преустановяване на лечението, са съобщени при общо 56 от </w:t>
      </w:r>
      <w:r w:rsidRPr="005C77BD">
        <w:rPr>
          <w:lang w:val="bg-BG"/>
        </w:rPr>
        <w:t>4</w:t>
      </w:r>
      <w:ins w:id="161" w:author="Author">
        <w:r w:rsidR="00860C26">
          <w:rPr>
            <w:lang w:val="en-GB"/>
          </w:rPr>
          <w:t> </w:t>
        </w:r>
      </w:ins>
      <w:r w:rsidRPr="005C77BD">
        <w:rPr>
          <w:lang w:val="bg-BG"/>
        </w:rPr>
        <w:t xml:space="preserve">009 </w:t>
      </w:r>
      <w:del w:id="162" w:author="Author">
        <w:r w:rsidRPr="005C77BD" w:rsidDel="0068275E">
          <w:rPr>
            <w:lang w:val="bg-BG"/>
          </w:rPr>
          <w:delText> </w:delText>
        </w:r>
      </w:del>
      <w:r w:rsidRPr="005C77BD">
        <w:rPr>
          <w:lang w:val="bg-BG"/>
        </w:rPr>
        <w:t>пациенти</w:t>
      </w:r>
      <w:r w:rsidRPr="005C77BD">
        <w:rPr>
          <w:szCs w:val="22"/>
          <w:lang w:val="bg-BG"/>
        </w:rPr>
        <w:t xml:space="preserve"> (1,4 %), лекувани по време на контролираните клинични изпитвания и откритото изпитване. Обикновено тези реакции са наблюдавани по време на втората до петата инфузии на тоцилизумаб (вж. точка 4.4). След получаване на разрешението за употреба има съобщения за анафилаксия </w:t>
      </w:r>
      <w:r w:rsidR="00D3251C" w:rsidRPr="005C77BD">
        <w:rPr>
          <w:szCs w:val="22"/>
          <w:lang w:val="bg-BG"/>
        </w:rPr>
        <w:t xml:space="preserve">с летален изход </w:t>
      </w:r>
      <w:r w:rsidRPr="005C77BD">
        <w:rPr>
          <w:szCs w:val="22"/>
          <w:lang w:val="bg-BG"/>
        </w:rPr>
        <w:t>по време на лечение с тоцилизумаб (вж. точка 4.4).</w:t>
      </w:r>
    </w:p>
    <w:p w14:paraId="66D2E0BE" w14:textId="77777777" w:rsidR="00D871AA" w:rsidRPr="005C77BD" w:rsidRDefault="00D871AA">
      <w:pPr>
        <w:rPr>
          <w:szCs w:val="22"/>
          <w:lang w:val="bg-BG"/>
        </w:rPr>
      </w:pPr>
    </w:p>
    <w:p w14:paraId="4304C405" w14:textId="77777777" w:rsidR="00D871AA" w:rsidRPr="005A3D12" w:rsidRDefault="00D871AA">
      <w:pPr>
        <w:outlineLvl w:val="0"/>
        <w:rPr>
          <w:i/>
          <w:szCs w:val="22"/>
          <w:u w:val="single"/>
          <w:lang w:val="bg-BG"/>
        </w:rPr>
      </w:pPr>
      <w:r w:rsidRPr="005A3D12">
        <w:rPr>
          <w:i/>
          <w:szCs w:val="22"/>
          <w:u w:val="single"/>
          <w:lang w:val="bg-BG"/>
        </w:rPr>
        <w:t>Имуногенност</w:t>
      </w:r>
    </w:p>
    <w:p w14:paraId="28E0DC58" w14:textId="77777777" w:rsidR="00D871AA" w:rsidRPr="005C77BD" w:rsidRDefault="00D871AA">
      <w:pPr>
        <w:rPr>
          <w:rFonts w:eastAsia="MS Mincho"/>
          <w:szCs w:val="22"/>
          <w:lang w:val="bg-BG" w:eastAsia="zh-CN"/>
        </w:rPr>
      </w:pPr>
      <w:r w:rsidRPr="005C77BD">
        <w:rPr>
          <w:rFonts w:eastAsia="MS Mincho"/>
          <w:szCs w:val="22"/>
          <w:lang w:val="bg-BG" w:eastAsia="zh-CN"/>
        </w:rPr>
        <w:t xml:space="preserve">По време на 6-месечните контролирани клинични проучвания общо 2 876 пациенти са били изследвани за антитела към тоцилизумаб. От 46 пациенти (1,6 %), които са развили антитела срещу тоцилизумаб, </w:t>
      </w:r>
      <w:r w:rsidRPr="005C77BD">
        <w:rPr>
          <w:szCs w:val="22"/>
          <w:lang w:val="bg-BG"/>
        </w:rPr>
        <w:t xml:space="preserve">6 са получили свързана с лекарството значима реакция на свръхчувствителност, която при 5 е довела до окончателно преустановяване на лечението. </w:t>
      </w:r>
      <w:r w:rsidRPr="005C77BD">
        <w:rPr>
          <w:rFonts w:eastAsia="MS Mincho"/>
          <w:szCs w:val="22"/>
          <w:lang w:val="bg-BG" w:eastAsia="zh-CN"/>
        </w:rPr>
        <w:t>Тридесет пациенти (1,1 %) са развили неутрализиращи антитела.</w:t>
      </w:r>
    </w:p>
    <w:p w14:paraId="5571DE5B" w14:textId="77777777" w:rsidR="00D871AA" w:rsidRPr="005C77BD" w:rsidRDefault="00D871AA">
      <w:pPr>
        <w:rPr>
          <w:szCs w:val="22"/>
          <w:lang w:val="bg-BG"/>
        </w:rPr>
      </w:pPr>
    </w:p>
    <w:p w14:paraId="2B21E7A0" w14:textId="77777777" w:rsidR="00D871AA" w:rsidRPr="005A3D12" w:rsidRDefault="00D871AA">
      <w:pPr>
        <w:keepNext/>
        <w:widowControl w:val="0"/>
        <w:rPr>
          <w:i/>
          <w:szCs w:val="22"/>
          <w:u w:val="single"/>
          <w:lang w:val="bg-BG"/>
        </w:rPr>
      </w:pPr>
      <w:r w:rsidRPr="005A3D12">
        <w:rPr>
          <w:i/>
          <w:szCs w:val="22"/>
          <w:u w:val="single"/>
          <w:lang w:val="bg-BG"/>
        </w:rPr>
        <w:t>Неутрофили</w:t>
      </w:r>
    </w:p>
    <w:p w14:paraId="4EBFB12D" w14:textId="08C5F79C" w:rsidR="00D871AA" w:rsidRPr="005C77BD" w:rsidRDefault="00D871AA">
      <w:pPr>
        <w:keepNext/>
        <w:rPr>
          <w:lang w:val="bg-BG"/>
        </w:rPr>
      </w:pPr>
      <w:r w:rsidRPr="005C77BD">
        <w:rPr>
          <w:szCs w:val="22"/>
          <w:lang w:val="bg-BG"/>
        </w:rPr>
        <w:t>По време на 6-месечните контролирани клинични изпитвания намаление на броя на неутрофилите под 1 x 10</w:t>
      </w:r>
      <w:r w:rsidRPr="005C77BD">
        <w:rPr>
          <w:szCs w:val="22"/>
          <w:vertAlign w:val="superscript"/>
          <w:lang w:val="bg-BG"/>
        </w:rPr>
        <w:t>9</w:t>
      </w:r>
      <w:r w:rsidRPr="005C77BD">
        <w:rPr>
          <w:rFonts w:eastAsia="MS Mincho"/>
          <w:szCs w:val="22"/>
          <w:lang w:val="bg-BG"/>
        </w:rPr>
        <w:t>/l</w:t>
      </w:r>
      <w:r w:rsidRPr="005C77BD">
        <w:rPr>
          <w:szCs w:val="22"/>
          <w:lang w:val="bg-BG"/>
        </w:rPr>
        <w:t xml:space="preserve"> е наблюдавано при 3,4 % от пациентите с тоцилизумаб 8 mg/kg плюс БМАРЛ в сравнение с &lt; 0,1 % от пациентите с плацебо плюс БМАРЛ. При приблизително половината от пациентите, които са развили ANC </w:t>
      </w:r>
      <w:r w:rsidRPr="005C77BD">
        <w:rPr>
          <w:rFonts w:eastAsia="PMingLiU"/>
          <w:bCs/>
          <w:szCs w:val="22"/>
          <w:lang w:val="bg-BG" w:eastAsia="zh-CN"/>
        </w:rPr>
        <w:t>&lt; 1 х 10</w:t>
      </w:r>
      <w:r w:rsidRPr="005C77BD">
        <w:rPr>
          <w:rFonts w:eastAsia="PMingLiU"/>
          <w:bCs/>
          <w:szCs w:val="22"/>
          <w:vertAlign w:val="superscript"/>
          <w:lang w:val="bg-BG" w:eastAsia="zh-CN"/>
        </w:rPr>
        <w:t>9</w:t>
      </w:r>
      <w:r w:rsidRPr="005C77BD">
        <w:rPr>
          <w:rFonts w:eastAsia="PMingLiU"/>
          <w:bCs/>
          <w:szCs w:val="22"/>
          <w:lang w:val="bg-BG" w:eastAsia="zh-CN"/>
        </w:rPr>
        <w:t>/</w:t>
      </w:r>
      <w:del w:id="163" w:author="Author">
        <w:r w:rsidRPr="005C77BD" w:rsidDel="0016613C">
          <w:rPr>
            <w:lang w:val="bg-BG"/>
          </w:rPr>
          <w:delText> </w:delText>
        </w:r>
      </w:del>
      <w:r w:rsidRPr="005C77BD">
        <w:rPr>
          <w:lang w:val="bg-BG"/>
        </w:rPr>
        <w:t>l</w:t>
      </w:r>
      <w:r w:rsidRPr="005C77BD">
        <w:rPr>
          <w:rFonts w:eastAsia="PMingLiU"/>
          <w:bCs/>
          <w:szCs w:val="22"/>
          <w:lang w:val="bg-BG" w:eastAsia="zh-CN"/>
        </w:rPr>
        <w:t xml:space="preserve">, това се е случило в рамките на 8 седмици след началото на лечението. </w:t>
      </w:r>
      <w:r w:rsidRPr="005C77BD">
        <w:rPr>
          <w:szCs w:val="22"/>
          <w:lang w:val="bg-BG"/>
        </w:rPr>
        <w:t>Съобщава се за намаление под 0,5 x 10</w:t>
      </w:r>
      <w:r w:rsidRPr="005C77BD">
        <w:rPr>
          <w:szCs w:val="22"/>
          <w:vertAlign w:val="superscript"/>
          <w:lang w:val="bg-BG"/>
        </w:rPr>
        <w:t>9</w:t>
      </w:r>
      <w:r w:rsidRPr="005C77BD">
        <w:rPr>
          <w:rFonts w:eastAsia="MS Mincho"/>
          <w:szCs w:val="22"/>
          <w:lang w:val="bg-BG"/>
        </w:rPr>
        <w:t>/</w:t>
      </w:r>
      <w:r w:rsidRPr="005C77BD">
        <w:rPr>
          <w:lang w:val="bg-BG"/>
        </w:rPr>
        <w:t>l</w:t>
      </w:r>
      <w:r w:rsidRPr="005C77BD">
        <w:rPr>
          <w:szCs w:val="22"/>
          <w:lang w:val="bg-BG"/>
        </w:rPr>
        <w:t xml:space="preserve"> при 0,3 % от пациентите, получавали тоцилизумаб 8 mg/kg плюс БМАРЛ. </w:t>
      </w:r>
      <w:r w:rsidRPr="005C77BD">
        <w:rPr>
          <w:lang w:val="bg-BG"/>
        </w:rPr>
        <w:t xml:space="preserve">Има съобщения за инфекции с неутропения. </w:t>
      </w:r>
    </w:p>
    <w:p w14:paraId="2AFCF333" w14:textId="77777777" w:rsidR="00D871AA" w:rsidRPr="005C77BD" w:rsidRDefault="00D871AA">
      <w:pPr>
        <w:rPr>
          <w:lang w:val="bg-BG"/>
        </w:rPr>
      </w:pPr>
    </w:p>
    <w:p w14:paraId="450ABBED" w14:textId="77777777" w:rsidR="00D871AA" w:rsidRPr="005C77BD" w:rsidRDefault="00D871AA">
      <w:pPr>
        <w:rPr>
          <w:lang w:val="bg-BG"/>
        </w:rPr>
      </w:pPr>
      <w:r w:rsidRPr="005C77BD">
        <w:rPr>
          <w:lang w:val="bg-BG"/>
        </w:rPr>
        <w:t xml:space="preserve">По време на двойнослепия контролиран период и при </w:t>
      </w:r>
      <w:r w:rsidRPr="005C77BD">
        <w:rPr>
          <w:szCs w:val="22"/>
          <w:lang w:val="bg-BG"/>
        </w:rPr>
        <w:t>дългосрочна</w:t>
      </w:r>
      <w:r w:rsidRPr="005C77BD">
        <w:rPr>
          <w:lang w:val="bg-BG"/>
        </w:rPr>
        <w:t xml:space="preserve"> експозиция моделът и честотата на намаление на броя на неутрофилите запазва съответствието с наблюдаваното по време на 6-месечните контролирани клинични изпитвания.</w:t>
      </w:r>
    </w:p>
    <w:p w14:paraId="47D8491D" w14:textId="77777777" w:rsidR="00D871AA" w:rsidRPr="005C77BD" w:rsidRDefault="00D871AA">
      <w:pPr>
        <w:rPr>
          <w:lang w:val="bg-BG"/>
        </w:rPr>
      </w:pPr>
    </w:p>
    <w:p w14:paraId="4F79CB74" w14:textId="77777777" w:rsidR="00D871AA" w:rsidRPr="005A3D12" w:rsidRDefault="00D871AA" w:rsidP="00CF5F6C">
      <w:pPr>
        <w:keepNext/>
        <w:keepLines/>
        <w:outlineLvl w:val="0"/>
        <w:rPr>
          <w:i/>
          <w:u w:val="single"/>
          <w:lang w:val="bg-BG"/>
        </w:rPr>
      </w:pPr>
      <w:r w:rsidRPr="005A3D12">
        <w:rPr>
          <w:i/>
          <w:u w:val="single"/>
          <w:lang w:val="bg-BG"/>
        </w:rPr>
        <w:t>Тромбоцити</w:t>
      </w:r>
    </w:p>
    <w:p w14:paraId="0E7F0CE4" w14:textId="77777777" w:rsidR="00D871AA" w:rsidRPr="005C77BD" w:rsidRDefault="00D871AA" w:rsidP="00CF5F6C">
      <w:pPr>
        <w:keepNext/>
        <w:keepLines/>
        <w:autoSpaceDE w:val="0"/>
        <w:autoSpaceDN w:val="0"/>
        <w:adjustRightInd w:val="0"/>
        <w:rPr>
          <w:lang w:val="bg-BG"/>
        </w:rPr>
      </w:pPr>
      <w:r w:rsidRPr="005C77BD">
        <w:rPr>
          <w:lang w:val="bg-BG"/>
        </w:rPr>
        <w:t>По време на 6-месечните контролирани изпитвания намаление на броя на тромбоцитите под 100 x </w:t>
      </w:r>
      <w:r w:rsidRPr="005C77BD">
        <w:rPr>
          <w:bCs/>
          <w:szCs w:val="22"/>
          <w:lang w:val="bg-BG" w:eastAsia="zh-CN"/>
        </w:rPr>
        <w:t>10</w:t>
      </w:r>
      <w:r w:rsidRPr="005C77BD">
        <w:rPr>
          <w:bCs/>
          <w:szCs w:val="22"/>
          <w:vertAlign w:val="superscript"/>
          <w:lang w:val="bg-BG" w:eastAsia="zh-CN"/>
        </w:rPr>
        <w:t>3</w:t>
      </w:r>
      <w:r w:rsidRPr="005C77BD">
        <w:rPr>
          <w:bCs/>
          <w:szCs w:val="22"/>
          <w:lang w:val="bg-BG" w:eastAsia="zh-CN"/>
        </w:rPr>
        <w:t>/ </w:t>
      </w:r>
      <w:r w:rsidRPr="005C77BD">
        <w:rPr>
          <w:szCs w:val="22"/>
          <w:lang w:val="bg-BG" w:eastAsia="zh-CN"/>
        </w:rPr>
        <w:t>μl</w:t>
      </w:r>
      <w:r w:rsidRPr="005C77BD">
        <w:rPr>
          <w:rFonts w:ascii="Arial" w:hAnsi="Arial" w:cs="Arial"/>
          <w:sz w:val="20"/>
          <w:lang w:val="bg-BG" w:eastAsia="zh-CN"/>
        </w:rPr>
        <w:t xml:space="preserve"> </w:t>
      </w:r>
      <w:r w:rsidRPr="005C77BD">
        <w:rPr>
          <w:lang w:val="bg-BG"/>
        </w:rPr>
        <w:t>е наблюдавано при 1,7 % от пациентите на тоцилизумаб 8 mg/kg плюс БМАРЛ, в сравнение с &lt; 1 % при плацебо плюс БМАРЛ. Това намаление е наблюдавано без свързани събития на кървене.</w:t>
      </w:r>
    </w:p>
    <w:p w14:paraId="3B1E41F2" w14:textId="77777777" w:rsidR="00D871AA" w:rsidRPr="005C77BD" w:rsidRDefault="00D871AA" w:rsidP="00CF5F6C">
      <w:pPr>
        <w:keepNext/>
        <w:keepLines/>
        <w:autoSpaceDE w:val="0"/>
        <w:autoSpaceDN w:val="0"/>
        <w:adjustRightInd w:val="0"/>
        <w:rPr>
          <w:szCs w:val="22"/>
          <w:lang w:val="bg-BG" w:eastAsia="zh-CN"/>
        </w:rPr>
      </w:pPr>
    </w:p>
    <w:p w14:paraId="12D4C6D2" w14:textId="77777777" w:rsidR="00D871AA" w:rsidRPr="005C77BD" w:rsidRDefault="00D871AA">
      <w:pPr>
        <w:autoSpaceDE w:val="0"/>
        <w:autoSpaceDN w:val="0"/>
        <w:adjustRightInd w:val="0"/>
        <w:rPr>
          <w:szCs w:val="22"/>
          <w:lang w:val="bg-BG" w:eastAsia="zh-CN"/>
        </w:rPr>
      </w:pPr>
      <w:r w:rsidRPr="005C77BD">
        <w:rPr>
          <w:szCs w:val="22"/>
          <w:lang w:val="bg-BG" w:eastAsia="zh-CN"/>
        </w:rPr>
        <w:t xml:space="preserve">По време на двойнослепия контролиран период и при </w:t>
      </w:r>
      <w:r w:rsidRPr="005C77BD">
        <w:rPr>
          <w:szCs w:val="22"/>
          <w:lang w:val="bg-BG"/>
        </w:rPr>
        <w:t>дългосрочна</w:t>
      </w:r>
      <w:r w:rsidRPr="005C77BD">
        <w:rPr>
          <w:szCs w:val="22"/>
          <w:lang w:val="bg-BG" w:eastAsia="zh-CN"/>
        </w:rPr>
        <w:t xml:space="preserve"> експозиция моделът и честотата на намаление на броя на тромбоцитите запазва съответствието с наблюдаваното по време на 6-месечните контролирани клинични изпитвания.</w:t>
      </w:r>
    </w:p>
    <w:p w14:paraId="07DC1AF8" w14:textId="77777777" w:rsidR="00D871AA" w:rsidRPr="005C77BD" w:rsidRDefault="00D871AA">
      <w:pPr>
        <w:rPr>
          <w:rStyle w:val="Emphasis"/>
          <w:i w:val="0"/>
          <w:lang w:val="bg-BG"/>
        </w:rPr>
      </w:pPr>
    </w:p>
    <w:p w14:paraId="220343CF" w14:textId="77777777" w:rsidR="00D871AA" w:rsidRPr="005C77BD" w:rsidRDefault="00D871AA">
      <w:pPr>
        <w:keepNext/>
        <w:keepLines/>
        <w:outlineLvl w:val="0"/>
        <w:rPr>
          <w:lang w:val="bg-BG"/>
        </w:rPr>
      </w:pPr>
      <w:r w:rsidRPr="005C77BD">
        <w:rPr>
          <w:rStyle w:val="Emphasis"/>
          <w:i w:val="0"/>
          <w:lang w:val="bg-BG"/>
        </w:rPr>
        <w:t>Има много редки съобщения за панцитопения в условията на постмаркетингово наблюдение.</w:t>
      </w:r>
    </w:p>
    <w:p w14:paraId="724D1A03" w14:textId="77777777" w:rsidR="00D871AA" w:rsidRPr="005C77BD" w:rsidRDefault="00D871AA">
      <w:pPr>
        <w:keepNext/>
        <w:keepLines/>
        <w:rPr>
          <w:lang w:val="bg-BG"/>
        </w:rPr>
      </w:pPr>
    </w:p>
    <w:p w14:paraId="12EBDFAD" w14:textId="77777777" w:rsidR="00D871AA" w:rsidRPr="005A3D12" w:rsidRDefault="00D871AA">
      <w:pPr>
        <w:keepNext/>
        <w:keepLines/>
        <w:outlineLvl w:val="0"/>
        <w:rPr>
          <w:i/>
          <w:szCs w:val="22"/>
          <w:u w:val="single"/>
          <w:lang w:val="bg-BG"/>
        </w:rPr>
      </w:pPr>
      <w:r w:rsidRPr="005A3D12">
        <w:rPr>
          <w:i/>
          <w:szCs w:val="22"/>
          <w:u w:val="single"/>
          <w:lang w:val="bg-BG"/>
        </w:rPr>
        <w:t>Повишение на чернодробните трансаминази</w:t>
      </w:r>
    </w:p>
    <w:p w14:paraId="7DF0A99D" w14:textId="77777777" w:rsidR="00D871AA" w:rsidRPr="005C77BD" w:rsidRDefault="00D871AA">
      <w:pPr>
        <w:keepNext/>
        <w:keepLines/>
        <w:rPr>
          <w:szCs w:val="22"/>
          <w:lang w:val="bg-BG"/>
        </w:rPr>
      </w:pPr>
      <w:r w:rsidRPr="005C77BD">
        <w:rPr>
          <w:lang w:val="bg-BG"/>
        </w:rPr>
        <w:t>По време на 6-месечните контролирани изпитвания</w:t>
      </w:r>
      <w:r w:rsidRPr="005C77BD">
        <w:rPr>
          <w:szCs w:val="22"/>
          <w:lang w:val="bg-BG"/>
        </w:rPr>
        <w:t xml:space="preserve"> преходно повишение на ALT/AST &gt; 3 х ULN е наблюдавано при 2,1 % от пациентите на </w:t>
      </w:r>
      <w:r w:rsidRPr="005C77BD">
        <w:rPr>
          <w:lang w:val="bg-BG"/>
        </w:rPr>
        <w:t>тоцилизумаб</w:t>
      </w:r>
      <w:r w:rsidRPr="005C77BD">
        <w:rPr>
          <w:szCs w:val="22"/>
          <w:lang w:val="bg-BG"/>
        </w:rPr>
        <w:t xml:space="preserve"> 8 mg/kg, в сравнение с 4,9 % от пациентите на MTX, и при 6,5 % от пациентите, получавали 8 mg/kg </w:t>
      </w:r>
      <w:r w:rsidRPr="005C77BD">
        <w:rPr>
          <w:lang w:val="bg-BG"/>
        </w:rPr>
        <w:t>тоцилизумаб</w:t>
      </w:r>
      <w:r w:rsidRPr="005C77BD">
        <w:rPr>
          <w:szCs w:val="22"/>
          <w:lang w:val="bg-BG"/>
        </w:rPr>
        <w:t xml:space="preserve"> плюс БМАРЛ, в сравнение с 1,5 % от пациентите с плацебо плюс БМАРЛ.</w:t>
      </w:r>
    </w:p>
    <w:p w14:paraId="14A7EDF7" w14:textId="77777777" w:rsidR="00D871AA" w:rsidRPr="005C77BD" w:rsidRDefault="00D871AA">
      <w:pPr>
        <w:rPr>
          <w:szCs w:val="22"/>
          <w:lang w:val="bg-BG"/>
        </w:rPr>
      </w:pPr>
    </w:p>
    <w:p w14:paraId="0960CF03" w14:textId="0A3CA539" w:rsidR="00D871AA" w:rsidRPr="005C77BD" w:rsidRDefault="00D871AA">
      <w:pPr>
        <w:rPr>
          <w:szCs w:val="22"/>
          <w:lang w:val="bg-BG"/>
        </w:rPr>
      </w:pPr>
      <w:r w:rsidRPr="005C77BD">
        <w:rPr>
          <w:szCs w:val="22"/>
          <w:lang w:val="bg-BG"/>
        </w:rPr>
        <w:t>Добавянето на потенциално хепатотоксични лекарств</w:t>
      </w:r>
      <w:r w:rsidR="00D53B45" w:rsidRPr="005C77BD">
        <w:rPr>
          <w:szCs w:val="22"/>
          <w:lang w:val="bg-BG"/>
        </w:rPr>
        <w:t>ени продукти</w:t>
      </w:r>
      <w:r w:rsidRPr="005C77BD">
        <w:rPr>
          <w:szCs w:val="22"/>
          <w:lang w:val="bg-BG"/>
        </w:rPr>
        <w:t xml:space="preserve"> (напр. MTX) към монотерапия с </w:t>
      </w:r>
      <w:r w:rsidRPr="005C77BD">
        <w:rPr>
          <w:lang w:val="bg-BG"/>
        </w:rPr>
        <w:t>тоцилизумаб</w:t>
      </w:r>
      <w:r w:rsidRPr="005C77BD">
        <w:rPr>
          <w:szCs w:val="22"/>
          <w:lang w:val="bg-BG"/>
        </w:rPr>
        <w:t xml:space="preserve"> води до по-голяма честота на тези повишения. Повишение на ALT/AST &gt;</w:t>
      </w:r>
      <w:r w:rsidR="008139C9" w:rsidRPr="005C77BD">
        <w:rPr>
          <w:szCs w:val="22"/>
          <w:lang w:val="bg-BG"/>
        </w:rPr>
        <w:t> </w:t>
      </w:r>
      <w:r w:rsidRPr="005C77BD">
        <w:rPr>
          <w:szCs w:val="22"/>
          <w:lang w:val="bg-BG"/>
        </w:rPr>
        <w:t xml:space="preserve">5 x ULN е наблюдавано при 0,7 % от пациентите на монотерапия с </w:t>
      </w:r>
      <w:r w:rsidRPr="005C77BD">
        <w:rPr>
          <w:lang w:val="bg-BG"/>
        </w:rPr>
        <w:t>тоцилизумаб</w:t>
      </w:r>
      <w:r w:rsidRPr="005C77BD">
        <w:rPr>
          <w:szCs w:val="22"/>
          <w:lang w:val="bg-BG"/>
        </w:rPr>
        <w:t xml:space="preserve"> и 1,4 % от пациентите на </w:t>
      </w:r>
      <w:r w:rsidRPr="005C77BD">
        <w:rPr>
          <w:lang w:val="bg-BG"/>
        </w:rPr>
        <w:t>тоцилизумаб</w:t>
      </w:r>
      <w:r w:rsidRPr="005C77BD">
        <w:rPr>
          <w:szCs w:val="22"/>
          <w:lang w:val="bg-BG"/>
        </w:rPr>
        <w:t xml:space="preserve"> плюс БМАРЛ, повечето от които са преустановили окончателно лечението с </w:t>
      </w:r>
      <w:r w:rsidRPr="005C77BD">
        <w:rPr>
          <w:lang w:val="bg-BG"/>
        </w:rPr>
        <w:t>тоцилизумаб</w:t>
      </w:r>
      <w:r w:rsidRPr="005C77BD">
        <w:rPr>
          <w:szCs w:val="22"/>
          <w:lang w:val="bg-BG"/>
        </w:rPr>
        <w:t xml:space="preserve">. </w:t>
      </w:r>
      <w:r w:rsidRPr="005C77BD">
        <w:rPr>
          <w:lang w:val="bg-BG"/>
        </w:rPr>
        <w:t>По време на двойнослепия контролиран период, ч</w:t>
      </w:r>
      <w:r w:rsidRPr="005C77BD">
        <w:rPr>
          <w:szCs w:val="22"/>
          <w:lang w:val="bg-BG"/>
        </w:rPr>
        <w:t xml:space="preserve">естотата на индиректен билирубин над горната граница на нормата при рутинни лабораторни изследвания е 6,2 % при пациенти, лекувани с 8 mg/kg тоцилизумаб </w:t>
      </w:r>
      <w:r w:rsidRPr="005C77BD">
        <w:rPr>
          <w:lang w:val="bg-BG"/>
        </w:rPr>
        <w:t>+ БМАРЛ. Общо 5,8</w:t>
      </w:r>
      <w:r w:rsidR="008139C9" w:rsidRPr="005C77BD">
        <w:rPr>
          <w:lang w:val="bg-BG"/>
        </w:rPr>
        <w:t> </w:t>
      </w:r>
      <w:r w:rsidRPr="005C77BD">
        <w:rPr>
          <w:lang w:val="bg-BG"/>
        </w:rPr>
        <w:t>% от пациентите получават повишение на индиректния билирубин от &gt; 1 до 2 x ULN, а 0,4</w:t>
      </w:r>
      <w:r w:rsidR="008139C9" w:rsidRPr="005C77BD">
        <w:rPr>
          <w:lang w:val="bg-BG"/>
        </w:rPr>
        <w:t> </w:t>
      </w:r>
      <w:r w:rsidRPr="005C77BD">
        <w:rPr>
          <w:lang w:val="bg-BG"/>
        </w:rPr>
        <w:t>% са имали повишение от &gt; 2 x ULN.</w:t>
      </w:r>
    </w:p>
    <w:p w14:paraId="61F254FE" w14:textId="77777777" w:rsidR="00D871AA" w:rsidRPr="005C77BD" w:rsidRDefault="00D871AA">
      <w:pPr>
        <w:rPr>
          <w:lang w:val="bg-BG"/>
        </w:rPr>
      </w:pPr>
    </w:p>
    <w:p w14:paraId="28B3893D" w14:textId="77777777" w:rsidR="00D871AA" w:rsidRPr="005C77BD" w:rsidRDefault="00D871AA">
      <w:pPr>
        <w:rPr>
          <w:lang w:val="bg-BG"/>
        </w:rPr>
      </w:pPr>
      <w:r w:rsidRPr="005C77BD">
        <w:rPr>
          <w:lang w:val="bg-BG"/>
        </w:rPr>
        <w:t xml:space="preserve">По време на двойнослепия контролиран период и при </w:t>
      </w:r>
      <w:r w:rsidRPr="005C77BD">
        <w:rPr>
          <w:szCs w:val="22"/>
          <w:lang w:val="bg-BG"/>
        </w:rPr>
        <w:t>дългосрочна</w:t>
      </w:r>
      <w:r w:rsidRPr="005C77BD">
        <w:rPr>
          <w:lang w:val="bg-BG"/>
        </w:rPr>
        <w:t xml:space="preserve"> експозиция моделът и честотата на повишение на ALT/AST запазва съответствието с наблюдаваното по време на 6-месечните контролирани клинични изпитвания.</w:t>
      </w:r>
    </w:p>
    <w:p w14:paraId="0AA4B165" w14:textId="77777777" w:rsidR="00D871AA" w:rsidRPr="005C77BD" w:rsidRDefault="00D871AA">
      <w:pPr>
        <w:rPr>
          <w:lang w:val="bg-BG"/>
        </w:rPr>
      </w:pPr>
    </w:p>
    <w:p w14:paraId="6B362710" w14:textId="77777777" w:rsidR="00D871AA" w:rsidRPr="005A3D12" w:rsidRDefault="00D871AA">
      <w:pPr>
        <w:outlineLvl w:val="0"/>
        <w:rPr>
          <w:i/>
          <w:szCs w:val="22"/>
          <w:u w:val="single"/>
          <w:lang w:val="bg-BG"/>
        </w:rPr>
      </w:pPr>
      <w:r w:rsidRPr="005A3D12">
        <w:rPr>
          <w:i/>
          <w:szCs w:val="22"/>
          <w:u w:val="single"/>
          <w:lang w:val="bg-BG"/>
        </w:rPr>
        <w:t>Липидни показатели</w:t>
      </w:r>
    </w:p>
    <w:p w14:paraId="17857392" w14:textId="7879B526" w:rsidR="00D871AA" w:rsidRPr="005C77BD" w:rsidRDefault="00D871AA">
      <w:pPr>
        <w:rPr>
          <w:rFonts w:eastAsia="PMingLiU"/>
          <w:szCs w:val="22"/>
          <w:lang w:val="bg-BG" w:eastAsia="zh-CN"/>
        </w:rPr>
      </w:pPr>
      <w:r w:rsidRPr="005C77BD">
        <w:rPr>
          <w:lang w:val="bg-BG"/>
        </w:rPr>
        <w:t xml:space="preserve">По време на шестмесечните контролирани изпитвания се съобщава често за увеличение на липидните показатели като общ холестерол, триглицериди, LDL холестерол и/или HDL холестерол. При рутинното лабораторно проследяване е установено, че приблизително </w:t>
      </w:r>
      <w:r w:rsidRPr="005C77BD">
        <w:rPr>
          <w:rFonts w:eastAsia="PMingLiU"/>
          <w:szCs w:val="22"/>
          <w:lang w:val="bg-BG" w:eastAsia="zh-CN"/>
        </w:rPr>
        <w:t xml:space="preserve">24 % от </w:t>
      </w:r>
      <w:r w:rsidRPr="005C77BD">
        <w:rPr>
          <w:rFonts w:eastAsia="PMingLiU"/>
          <w:szCs w:val="22"/>
          <w:lang w:val="bg-BG" w:eastAsia="zh-CN"/>
        </w:rPr>
        <w:lastRenderedPageBreak/>
        <w:t xml:space="preserve">пациентите, получаващи </w:t>
      </w:r>
      <w:r w:rsidR="00D53B45" w:rsidRPr="005C77BD">
        <w:rPr>
          <w:rFonts w:eastAsia="PMingLiU"/>
          <w:szCs w:val="22"/>
          <w:lang w:val="bg-BG" w:eastAsia="zh-CN"/>
        </w:rPr>
        <w:t>тоцилизумаб</w:t>
      </w:r>
      <w:r w:rsidRPr="005C77BD">
        <w:rPr>
          <w:rFonts w:eastAsia="PMingLiU"/>
          <w:szCs w:val="22"/>
          <w:lang w:val="bg-BG" w:eastAsia="zh-CN"/>
        </w:rPr>
        <w:t xml:space="preserve"> по време на клиничните проучвания, са получили продължително повишение на общия холестерол ≥ 6,2 mmol/</w:t>
      </w:r>
      <w:del w:id="164" w:author="Author">
        <w:r w:rsidRPr="005C77BD" w:rsidDel="0016613C">
          <w:rPr>
            <w:rFonts w:eastAsia="PMingLiU"/>
            <w:szCs w:val="22"/>
            <w:lang w:val="bg-BG" w:eastAsia="zh-CN"/>
          </w:rPr>
          <w:delText> </w:delText>
        </w:r>
      </w:del>
      <w:r w:rsidRPr="005C77BD">
        <w:rPr>
          <w:rFonts w:eastAsia="PMingLiU"/>
          <w:szCs w:val="22"/>
          <w:lang w:val="bg-BG" w:eastAsia="zh-CN"/>
        </w:rPr>
        <w:t>l, като 15 % са получили продължително увеличение на LDL до ≥ 4,1 mmol/</w:t>
      </w:r>
      <w:del w:id="165" w:author="Author">
        <w:r w:rsidRPr="005C77BD" w:rsidDel="0016613C">
          <w:rPr>
            <w:rFonts w:eastAsia="PMingLiU"/>
            <w:szCs w:val="22"/>
            <w:lang w:val="bg-BG" w:eastAsia="zh-CN"/>
          </w:rPr>
          <w:delText> </w:delText>
        </w:r>
      </w:del>
      <w:r w:rsidRPr="005C77BD">
        <w:rPr>
          <w:rFonts w:eastAsia="PMingLiU"/>
          <w:szCs w:val="22"/>
          <w:lang w:val="bg-BG" w:eastAsia="zh-CN"/>
        </w:rPr>
        <w:t>l. Повишението на липидните показатели се повлиява от лечение с липидопонижаващи средства.</w:t>
      </w:r>
    </w:p>
    <w:p w14:paraId="75AF6B19" w14:textId="77777777" w:rsidR="00D871AA" w:rsidRPr="005C77BD" w:rsidRDefault="00D871AA">
      <w:pPr>
        <w:rPr>
          <w:lang w:val="bg-BG"/>
        </w:rPr>
      </w:pPr>
    </w:p>
    <w:p w14:paraId="65AC8DB9" w14:textId="77777777" w:rsidR="00D871AA" w:rsidRPr="005C77BD" w:rsidRDefault="00D871AA">
      <w:pPr>
        <w:rPr>
          <w:lang w:val="bg-BG"/>
        </w:rPr>
      </w:pPr>
      <w:r w:rsidRPr="005C77BD">
        <w:rPr>
          <w:lang w:val="bg-BG"/>
        </w:rPr>
        <w:t xml:space="preserve">По време на двойнослепия контролиран период и при </w:t>
      </w:r>
      <w:r w:rsidRPr="005C77BD">
        <w:rPr>
          <w:szCs w:val="22"/>
          <w:lang w:val="bg-BG"/>
        </w:rPr>
        <w:t>дългосрочна</w:t>
      </w:r>
      <w:r w:rsidRPr="005C77BD">
        <w:rPr>
          <w:lang w:val="bg-BG"/>
        </w:rPr>
        <w:t xml:space="preserve"> експозиция моделът и честотата на повишение на липидните показатели запазва съответствието с наблюдаваното по време на 6-месечните контролирани клинични изпитвания.</w:t>
      </w:r>
    </w:p>
    <w:p w14:paraId="27C5E4ED" w14:textId="77777777" w:rsidR="00D871AA" w:rsidRPr="005C77BD" w:rsidRDefault="00D871AA">
      <w:pPr>
        <w:rPr>
          <w:lang w:val="bg-BG"/>
        </w:rPr>
      </w:pPr>
    </w:p>
    <w:p w14:paraId="6E02E6DF" w14:textId="77777777" w:rsidR="00D871AA" w:rsidRPr="005A3D12" w:rsidRDefault="00D871AA">
      <w:pPr>
        <w:keepNext/>
        <w:ind w:left="567" w:hanging="567"/>
        <w:outlineLvl w:val="0"/>
        <w:rPr>
          <w:i/>
          <w:u w:val="single"/>
          <w:lang w:val="bg-BG"/>
        </w:rPr>
      </w:pPr>
      <w:r w:rsidRPr="005A3D12">
        <w:rPr>
          <w:i/>
          <w:u w:val="single"/>
          <w:lang w:val="bg-BG"/>
        </w:rPr>
        <w:t>Кожни реакции</w:t>
      </w:r>
    </w:p>
    <w:p w14:paraId="005FDAF2" w14:textId="77777777" w:rsidR="00D871AA" w:rsidRPr="005C77BD" w:rsidRDefault="00D871AA">
      <w:pPr>
        <w:widowControl w:val="0"/>
        <w:autoSpaceDE w:val="0"/>
        <w:autoSpaceDN w:val="0"/>
        <w:adjustRightInd w:val="0"/>
        <w:rPr>
          <w:szCs w:val="22"/>
          <w:lang w:val="bg-BG" w:eastAsia="zh-CN"/>
        </w:rPr>
      </w:pPr>
      <w:r w:rsidRPr="005C77BD">
        <w:rPr>
          <w:szCs w:val="22"/>
          <w:lang w:val="bg-BG" w:eastAsia="zh-CN"/>
        </w:rPr>
        <w:t xml:space="preserve">Има редки съобщения за синдром на </w:t>
      </w:r>
      <w:r w:rsidRPr="005C77BD">
        <w:rPr>
          <w:iCs/>
          <w:color w:val="222222"/>
          <w:szCs w:val="22"/>
          <w:lang w:val="bg-BG" w:eastAsia="en-GB"/>
        </w:rPr>
        <w:t>Stevens-Johnson при постмаркетинговата употреба.</w:t>
      </w:r>
      <w:r w:rsidRPr="005C77BD">
        <w:rPr>
          <w:szCs w:val="22"/>
          <w:lang w:val="bg-BG" w:eastAsia="zh-CN"/>
        </w:rPr>
        <w:t xml:space="preserve"> </w:t>
      </w:r>
    </w:p>
    <w:p w14:paraId="5A6B77B7" w14:textId="77777777" w:rsidR="00110523" w:rsidRPr="005C77BD" w:rsidRDefault="00110523" w:rsidP="005A3D12">
      <w:pPr>
        <w:autoSpaceDE w:val="0"/>
        <w:autoSpaceDN w:val="0"/>
        <w:adjustRightInd w:val="0"/>
        <w:rPr>
          <w:i/>
          <w:szCs w:val="22"/>
          <w:u w:val="single"/>
          <w:lang w:val="bg-BG"/>
        </w:rPr>
      </w:pPr>
    </w:p>
    <w:p w14:paraId="67DC9433" w14:textId="77777777" w:rsidR="00D53B45" w:rsidRPr="005A3D12" w:rsidRDefault="00D53B45" w:rsidP="005A3D12">
      <w:pPr>
        <w:autoSpaceDE w:val="0"/>
        <w:autoSpaceDN w:val="0"/>
        <w:adjustRightInd w:val="0"/>
        <w:rPr>
          <w:i/>
          <w:szCs w:val="22"/>
          <w:lang w:val="bg-BG"/>
        </w:rPr>
      </w:pPr>
      <w:r w:rsidRPr="005A3D12">
        <w:rPr>
          <w:i/>
          <w:szCs w:val="22"/>
          <w:lang w:val="bg-BG"/>
        </w:rPr>
        <w:t>Пациенти с COVID-19</w:t>
      </w:r>
    </w:p>
    <w:p w14:paraId="142E57E0" w14:textId="77777777" w:rsidR="00D53B45" w:rsidRPr="005C77BD" w:rsidRDefault="00D53B45" w:rsidP="005A3D12">
      <w:pPr>
        <w:autoSpaceDE w:val="0"/>
        <w:autoSpaceDN w:val="0"/>
        <w:adjustRightInd w:val="0"/>
        <w:rPr>
          <w:szCs w:val="22"/>
          <w:lang w:val="bg-BG"/>
        </w:rPr>
      </w:pPr>
    </w:p>
    <w:p w14:paraId="50EDDCB4" w14:textId="77777777" w:rsidR="00110523" w:rsidRPr="005C77BD" w:rsidRDefault="00110523" w:rsidP="005A3D12">
      <w:pPr>
        <w:autoSpaceDE w:val="0"/>
        <w:autoSpaceDN w:val="0"/>
        <w:adjustRightInd w:val="0"/>
        <w:rPr>
          <w:i/>
          <w:szCs w:val="22"/>
          <w:u w:val="single"/>
          <w:lang w:val="bg-BG"/>
        </w:rPr>
      </w:pPr>
      <w:r w:rsidRPr="005C77BD">
        <w:rPr>
          <w:i/>
          <w:szCs w:val="22"/>
          <w:u w:val="single"/>
          <w:lang w:val="bg-BG"/>
        </w:rPr>
        <w:t>Инфекции</w:t>
      </w:r>
    </w:p>
    <w:p w14:paraId="5038C54C" w14:textId="4AA1AB03" w:rsidR="00110523" w:rsidRPr="005C77BD" w:rsidRDefault="00110523" w:rsidP="005A3D12">
      <w:pPr>
        <w:autoSpaceDE w:val="0"/>
        <w:autoSpaceDN w:val="0"/>
        <w:adjustRightInd w:val="0"/>
        <w:rPr>
          <w:szCs w:val="22"/>
          <w:lang w:val="bg-BG"/>
        </w:rPr>
      </w:pPr>
      <w:r w:rsidRPr="005C77BD">
        <w:rPr>
          <w:szCs w:val="22"/>
          <w:lang w:val="bg-BG"/>
        </w:rPr>
        <w:t xml:space="preserve">В </w:t>
      </w:r>
      <w:r w:rsidRPr="005C77BD">
        <w:rPr>
          <w:rFonts w:eastAsia="Calibri" w:cs="Calibri"/>
          <w:szCs w:val="22"/>
          <w:lang w:val="bg-BG"/>
        </w:rPr>
        <w:t xml:space="preserve">сборната популация за оценка на безопасността </w:t>
      </w:r>
      <w:r w:rsidRPr="005C77BD">
        <w:rPr>
          <w:szCs w:val="22"/>
          <w:lang w:val="bg-BG"/>
        </w:rPr>
        <w:t xml:space="preserve">от </w:t>
      </w:r>
      <w:r w:rsidR="00561C0B">
        <w:rPr>
          <w:szCs w:val="22"/>
          <w:lang w:val="bg-BG"/>
        </w:rPr>
        <w:t>изпитвания</w:t>
      </w:r>
      <w:r w:rsidRPr="005C77BD">
        <w:rPr>
          <w:szCs w:val="22"/>
          <w:lang w:val="bg-BG"/>
        </w:rPr>
        <w:t xml:space="preserve"> </w:t>
      </w:r>
      <w:r w:rsidRPr="005C77BD">
        <w:rPr>
          <w:rFonts w:eastAsia="Calibri" w:cs="Calibri"/>
          <w:szCs w:val="22"/>
          <w:lang w:val="bg-BG"/>
        </w:rPr>
        <w:t>ML42528, WA42380 и WA42511</w:t>
      </w:r>
      <w:r w:rsidRPr="005C77BD">
        <w:rPr>
          <w:szCs w:val="22"/>
          <w:lang w:val="bg-BG"/>
        </w:rPr>
        <w:t xml:space="preserve"> честотата на събитията с инфекция/сериозна инфекция е балансирана между пациентите с COVID-19, получаващи тоцилизумаб (30,3</w:t>
      </w:r>
      <w:ins w:id="166" w:author="Author">
        <w:r w:rsidR="00312453">
          <w:rPr>
            <w:szCs w:val="22"/>
          </w:rPr>
          <w:t> </w:t>
        </w:r>
      </w:ins>
      <w:r w:rsidRPr="005C77BD">
        <w:rPr>
          <w:szCs w:val="22"/>
          <w:lang w:val="bg-BG"/>
        </w:rPr>
        <w:t>%/18,6</w:t>
      </w:r>
      <w:ins w:id="167" w:author="Author">
        <w:r w:rsidR="00312453">
          <w:rPr>
            <w:szCs w:val="22"/>
          </w:rPr>
          <w:t> </w:t>
        </w:r>
      </w:ins>
      <w:r w:rsidRPr="005C77BD">
        <w:rPr>
          <w:szCs w:val="22"/>
          <w:lang w:val="bg-BG"/>
        </w:rPr>
        <w:t>%, n</w:t>
      </w:r>
      <w:ins w:id="168" w:author="Author">
        <w:r w:rsidR="0016613C">
          <w:rPr>
            <w:szCs w:val="22"/>
          </w:rPr>
          <w:t> </w:t>
        </w:r>
      </w:ins>
      <w:r w:rsidRPr="005C77BD">
        <w:rPr>
          <w:szCs w:val="22"/>
          <w:lang w:val="bg-BG"/>
        </w:rPr>
        <w:t>=</w:t>
      </w:r>
      <w:ins w:id="169" w:author="Author">
        <w:r w:rsidR="0016613C">
          <w:rPr>
            <w:szCs w:val="22"/>
          </w:rPr>
          <w:t> </w:t>
        </w:r>
      </w:ins>
      <w:r w:rsidRPr="005C77BD">
        <w:rPr>
          <w:szCs w:val="22"/>
          <w:lang w:val="bg-BG"/>
        </w:rPr>
        <w:t>974), спрямо плацебо (32,1</w:t>
      </w:r>
      <w:ins w:id="170" w:author="Author">
        <w:r w:rsidR="0016613C">
          <w:rPr>
            <w:szCs w:val="22"/>
          </w:rPr>
          <w:t> </w:t>
        </w:r>
      </w:ins>
      <w:r w:rsidRPr="005C77BD">
        <w:rPr>
          <w:szCs w:val="22"/>
          <w:lang w:val="bg-BG"/>
        </w:rPr>
        <w:t>%/22,8</w:t>
      </w:r>
      <w:ins w:id="171" w:author="Author">
        <w:r w:rsidR="0016613C">
          <w:rPr>
            <w:szCs w:val="22"/>
          </w:rPr>
          <w:t> </w:t>
        </w:r>
      </w:ins>
      <w:r w:rsidRPr="005C77BD">
        <w:rPr>
          <w:szCs w:val="22"/>
          <w:lang w:val="bg-BG"/>
        </w:rPr>
        <w:t>%, n</w:t>
      </w:r>
      <w:ins w:id="172" w:author="Author">
        <w:r w:rsidR="0016613C">
          <w:rPr>
            <w:szCs w:val="22"/>
          </w:rPr>
          <w:t> </w:t>
        </w:r>
      </w:ins>
      <w:r w:rsidRPr="005C77BD">
        <w:rPr>
          <w:szCs w:val="22"/>
          <w:lang w:val="bg-BG"/>
        </w:rPr>
        <w:t>=</w:t>
      </w:r>
      <w:ins w:id="173" w:author="Author">
        <w:r w:rsidR="0016613C">
          <w:rPr>
            <w:szCs w:val="22"/>
          </w:rPr>
          <w:t> </w:t>
        </w:r>
      </w:ins>
      <w:r w:rsidRPr="005C77BD">
        <w:rPr>
          <w:szCs w:val="22"/>
          <w:lang w:val="bg-BG"/>
        </w:rPr>
        <w:t xml:space="preserve">483). </w:t>
      </w:r>
    </w:p>
    <w:p w14:paraId="2CF5E1A2" w14:textId="77777777" w:rsidR="00110523" w:rsidRPr="005C77BD" w:rsidRDefault="00110523" w:rsidP="005A3D12">
      <w:pPr>
        <w:autoSpaceDE w:val="0"/>
        <w:autoSpaceDN w:val="0"/>
        <w:adjustRightInd w:val="0"/>
        <w:rPr>
          <w:szCs w:val="22"/>
          <w:u w:val="single"/>
          <w:lang w:val="bg-BG"/>
        </w:rPr>
      </w:pPr>
    </w:p>
    <w:p w14:paraId="6FDDC257" w14:textId="27C40F73" w:rsidR="00110523" w:rsidRPr="005C77BD" w:rsidRDefault="00110523" w:rsidP="00110523">
      <w:pPr>
        <w:rPr>
          <w:szCs w:val="22"/>
          <w:lang w:val="bg-BG"/>
        </w:rPr>
      </w:pPr>
      <w:r w:rsidRPr="005C77BD">
        <w:rPr>
          <w:szCs w:val="22"/>
          <w:lang w:val="bg-BG"/>
        </w:rPr>
        <w:t>Профилът на безопасност, наблюдаван в групата, лекувана със системни кортикостероиди на изходно ниво, съответства на профила на безопасност на тоцилизумаб в общата популация, представен в Таблица 2. В тази подгрупа инфекции и сериозни инфекции възникват съответно при 27,8</w:t>
      </w:r>
      <w:ins w:id="174" w:author="Author">
        <w:r w:rsidR="0016613C">
          <w:rPr>
            <w:szCs w:val="22"/>
          </w:rPr>
          <w:t> </w:t>
        </w:r>
      </w:ins>
      <w:r w:rsidRPr="005C77BD">
        <w:rPr>
          <w:szCs w:val="22"/>
          <w:lang w:val="bg-BG"/>
        </w:rPr>
        <w:t>% и 18,1</w:t>
      </w:r>
      <w:ins w:id="175" w:author="Author">
        <w:r w:rsidR="0016613C">
          <w:rPr>
            <w:szCs w:val="22"/>
          </w:rPr>
          <w:t> </w:t>
        </w:r>
      </w:ins>
      <w:r w:rsidRPr="005C77BD">
        <w:rPr>
          <w:szCs w:val="22"/>
          <w:lang w:val="bg-BG"/>
        </w:rPr>
        <w:t xml:space="preserve">% от пациентите, лекувани с тоцилизумаб </w:t>
      </w:r>
      <w:r w:rsidR="00F4415C" w:rsidRPr="005C77BD">
        <w:rPr>
          <w:szCs w:val="22"/>
          <w:lang w:val="bg-BG"/>
        </w:rPr>
        <w:t>интравенозно</w:t>
      </w:r>
      <w:r w:rsidRPr="005C77BD">
        <w:rPr>
          <w:szCs w:val="22"/>
          <w:lang w:val="bg-BG"/>
        </w:rPr>
        <w:t>, и при 30,5</w:t>
      </w:r>
      <w:ins w:id="176" w:author="Author">
        <w:r w:rsidR="0016613C">
          <w:rPr>
            <w:szCs w:val="22"/>
          </w:rPr>
          <w:t> </w:t>
        </w:r>
      </w:ins>
      <w:r w:rsidRPr="005C77BD">
        <w:rPr>
          <w:szCs w:val="22"/>
          <w:lang w:val="bg-BG"/>
        </w:rPr>
        <w:t>% и 22,9</w:t>
      </w:r>
      <w:ins w:id="177" w:author="Author">
        <w:r w:rsidR="0016613C">
          <w:rPr>
            <w:szCs w:val="22"/>
          </w:rPr>
          <w:t> </w:t>
        </w:r>
      </w:ins>
      <w:r w:rsidRPr="005C77BD">
        <w:rPr>
          <w:szCs w:val="22"/>
          <w:lang w:val="bg-BG"/>
        </w:rPr>
        <w:t>% от пациентите,</w:t>
      </w:r>
      <w:r w:rsidR="00982DD8" w:rsidRPr="005C77BD">
        <w:rPr>
          <w:szCs w:val="22"/>
          <w:lang w:val="bg-BG"/>
        </w:rPr>
        <w:t xml:space="preserve"> лекувани с плацебо</w:t>
      </w:r>
      <w:r w:rsidRPr="005C77BD">
        <w:rPr>
          <w:szCs w:val="22"/>
          <w:lang w:val="bg-BG"/>
        </w:rPr>
        <w:t>.</w:t>
      </w:r>
    </w:p>
    <w:p w14:paraId="2975702E" w14:textId="77777777" w:rsidR="00110523" w:rsidRPr="005C77BD" w:rsidRDefault="00110523" w:rsidP="00110523">
      <w:pPr>
        <w:rPr>
          <w:szCs w:val="22"/>
          <w:lang w:val="bg-BG"/>
        </w:rPr>
      </w:pPr>
    </w:p>
    <w:p w14:paraId="195D4FD5" w14:textId="77777777" w:rsidR="00110523" w:rsidRPr="005C77BD" w:rsidRDefault="00110523" w:rsidP="00110523">
      <w:pPr>
        <w:keepNext/>
        <w:keepLines/>
        <w:rPr>
          <w:i/>
          <w:szCs w:val="22"/>
          <w:u w:val="single"/>
          <w:lang w:val="bg-BG"/>
        </w:rPr>
      </w:pPr>
      <w:r w:rsidRPr="005C77BD">
        <w:rPr>
          <w:i/>
          <w:szCs w:val="22"/>
          <w:u w:val="single"/>
          <w:lang w:val="bg-BG"/>
        </w:rPr>
        <w:t>Лабораторни отклонения</w:t>
      </w:r>
    </w:p>
    <w:p w14:paraId="2BCC5DEB" w14:textId="1359E514" w:rsidR="00110523" w:rsidRPr="005C77BD" w:rsidRDefault="00110523" w:rsidP="00110523">
      <w:pPr>
        <w:keepNext/>
        <w:keepLines/>
        <w:rPr>
          <w:szCs w:val="22"/>
          <w:u w:val="single"/>
          <w:lang w:val="bg-BG"/>
        </w:rPr>
      </w:pPr>
      <w:r w:rsidRPr="005C77BD">
        <w:rPr>
          <w:rFonts w:cs="Arial"/>
          <w:szCs w:val="22"/>
          <w:lang w:val="bg-BG"/>
        </w:rPr>
        <w:t xml:space="preserve">В </w:t>
      </w:r>
      <w:r w:rsidRPr="005C77BD">
        <w:rPr>
          <w:rFonts w:eastAsia="Calibri" w:cs="Calibri"/>
          <w:szCs w:val="22"/>
          <w:lang w:val="bg-BG"/>
        </w:rPr>
        <w:t>рандомизираните, двойнослепи, плацебо-</w:t>
      </w:r>
      <w:r w:rsidR="008C56F2" w:rsidRPr="005C77BD">
        <w:rPr>
          <w:rFonts w:eastAsia="Calibri" w:cs="Calibri"/>
          <w:szCs w:val="22"/>
          <w:lang w:val="bg-BG"/>
        </w:rPr>
        <w:t>контролирани</w:t>
      </w:r>
      <w:r w:rsidRPr="005C77BD">
        <w:rPr>
          <w:rFonts w:eastAsia="Calibri" w:cs="Calibri"/>
          <w:szCs w:val="22"/>
          <w:lang w:val="bg-BG"/>
        </w:rPr>
        <w:t xml:space="preserve"> изпитвания</w:t>
      </w:r>
      <w:r w:rsidRPr="005C77BD">
        <w:rPr>
          <w:szCs w:val="22"/>
          <w:lang w:val="bg-BG"/>
        </w:rPr>
        <w:t xml:space="preserve">, с няколко изключения, честотата на лабораторни отклонения като цяло е подобна между пациентите с COVID-19, получили една или две дози </w:t>
      </w:r>
      <w:r w:rsidR="00F4415C" w:rsidRPr="005C77BD">
        <w:rPr>
          <w:szCs w:val="22"/>
          <w:lang w:val="bg-BG"/>
        </w:rPr>
        <w:t>тоцилизумаб интравенозно</w:t>
      </w:r>
      <w:r w:rsidRPr="005C77BD">
        <w:rPr>
          <w:szCs w:val="22"/>
          <w:lang w:val="bg-BG"/>
        </w:rPr>
        <w:t xml:space="preserve">, в сравнение с </w:t>
      </w:r>
      <w:r w:rsidR="00582539" w:rsidRPr="005C77BD">
        <w:rPr>
          <w:szCs w:val="22"/>
          <w:lang w:val="bg-BG"/>
        </w:rPr>
        <w:t>тези</w:t>
      </w:r>
      <w:r w:rsidRPr="005C77BD">
        <w:rPr>
          <w:szCs w:val="22"/>
          <w:lang w:val="bg-BG"/>
        </w:rPr>
        <w:t xml:space="preserve">, получили плацебо. Намалението на тромбоцитите и неутрофилите и повишенията на ALT и AST са по-чести при пациентите, получаващи </w:t>
      </w:r>
      <w:r w:rsidR="00F4415C" w:rsidRPr="005C77BD">
        <w:rPr>
          <w:szCs w:val="22"/>
          <w:lang w:val="bg-BG"/>
        </w:rPr>
        <w:t>тоцилизумаб интравенозно</w:t>
      </w:r>
      <w:r w:rsidRPr="005C77BD">
        <w:rPr>
          <w:szCs w:val="22"/>
          <w:lang w:val="bg-BG"/>
        </w:rPr>
        <w:t>, спрямо плацебо (вж. точка 4.2 и 4.4).</w:t>
      </w:r>
    </w:p>
    <w:p w14:paraId="5A3BDB68" w14:textId="77777777" w:rsidR="00D871AA" w:rsidRPr="005C77BD" w:rsidRDefault="00D871AA">
      <w:pPr>
        <w:keepLines/>
        <w:widowControl w:val="0"/>
        <w:rPr>
          <w:b/>
          <w:u w:val="single"/>
          <w:lang w:val="bg-BG"/>
        </w:rPr>
      </w:pPr>
    </w:p>
    <w:p w14:paraId="1F9D5D86" w14:textId="30EB8ACE" w:rsidR="004410D2" w:rsidRPr="005C77BD" w:rsidRDefault="00C9182F" w:rsidP="00CB49C9">
      <w:pPr>
        <w:keepNext/>
        <w:keepLines/>
        <w:rPr>
          <w:u w:val="single"/>
          <w:lang w:val="bg-BG"/>
        </w:rPr>
      </w:pPr>
      <w:r w:rsidRPr="005C77BD">
        <w:rPr>
          <w:u w:val="single"/>
          <w:lang w:val="bg-BG"/>
        </w:rPr>
        <w:t>Педиатрична популация</w:t>
      </w:r>
    </w:p>
    <w:p w14:paraId="3BCAA4B0" w14:textId="3B077212" w:rsidR="00D871AA" w:rsidRPr="005C77BD" w:rsidRDefault="00D871AA" w:rsidP="00E860E8">
      <w:pPr>
        <w:keepNext/>
        <w:keepLines/>
        <w:autoSpaceDE w:val="0"/>
        <w:autoSpaceDN w:val="0"/>
        <w:adjustRightInd w:val="0"/>
        <w:rPr>
          <w:szCs w:val="22"/>
          <w:lang w:val="bg-BG"/>
        </w:rPr>
      </w:pPr>
      <w:r w:rsidRPr="005C77BD">
        <w:rPr>
          <w:szCs w:val="22"/>
          <w:lang w:val="bg-BG"/>
        </w:rPr>
        <w:t xml:space="preserve">По принцип, </w:t>
      </w:r>
      <w:r w:rsidR="007523DB" w:rsidRPr="005C77BD">
        <w:rPr>
          <w:szCs w:val="22"/>
          <w:lang w:val="bg-BG"/>
        </w:rPr>
        <w:t>нежеланите реакции</w:t>
      </w:r>
      <w:r w:rsidRPr="005C77BD">
        <w:rPr>
          <w:szCs w:val="22"/>
          <w:lang w:val="bg-BG"/>
        </w:rPr>
        <w:t xml:space="preserve"> при пациенти с пЮИА и сЮИА са подобни на наблюдаваните при пациенти с РА, вижте точка 4.8. </w:t>
      </w:r>
    </w:p>
    <w:p w14:paraId="036FF611" w14:textId="77777777" w:rsidR="00D871AA" w:rsidRPr="005C77BD" w:rsidRDefault="00D871AA" w:rsidP="004D7547">
      <w:pPr>
        <w:autoSpaceDE w:val="0"/>
        <w:autoSpaceDN w:val="0"/>
        <w:adjustRightInd w:val="0"/>
        <w:rPr>
          <w:b/>
          <w:i/>
          <w:szCs w:val="22"/>
          <w:lang w:val="bg-BG"/>
        </w:rPr>
      </w:pPr>
    </w:p>
    <w:p w14:paraId="793FAC7C" w14:textId="13E48F85" w:rsidR="00D871AA" w:rsidRPr="005A3D12" w:rsidRDefault="00E77D4A" w:rsidP="005A3D12">
      <w:pPr>
        <w:rPr>
          <w:i/>
          <w:szCs w:val="22"/>
          <w:lang w:val="bg-BG"/>
        </w:rPr>
      </w:pPr>
      <w:r w:rsidRPr="005A3D12">
        <w:rPr>
          <w:i/>
          <w:szCs w:val="22"/>
          <w:u w:val="single"/>
          <w:lang w:val="bg-BG"/>
        </w:rPr>
        <w:t>Описание на избрани нежелани реакции при п</w:t>
      </w:r>
      <w:r w:rsidR="00D871AA" w:rsidRPr="005A3D12">
        <w:rPr>
          <w:i/>
          <w:szCs w:val="22"/>
          <w:u w:val="single"/>
          <w:lang w:val="bg-BG"/>
        </w:rPr>
        <w:t>ациенти с пЮИА</w:t>
      </w:r>
    </w:p>
    <w:p w14:paraId="1AC907BC" w14:textId="389F6A89" w:rsidR="00D871AA" w:rsidRPr="005C77BD" w:rsidRDefault="00D871AA" w:rsidP="00CF5F6C">
      <w:pPr>
        <w:rPr>
          <w:lang w:val="bg-BG"/>
        </w:rPr>
      </w:pPr>
      <w:r w:rsidRPr="005C77BD">
        <w:rPr>
          <w:lang w:val="bg-BG"/>
        </w:rPr>
        <w:t xml:space="preserve">Профилът на безопасност на </w:t>
      </w:r>
      <w:r w:rsidR="00120BB4" w:rsidRPr="005C77BD">
        <w:rPr>
          <w:lang w:val="bg-BG"/>
        </w:rPr>
        <w:t>тоцилизумаб</w:t>
      </w:r>
      <w:r w:rsidRPr="005C77BD">
        <w:rPr>
          <w:lang w:val="bg-BG"/>
        </w:rPr>
        <w:t xml:space="preserve"> за интравенозно приложение при пЮИА е изследван при 188 пациенти на възраст от 2 до 17 години. Общата експозиция на пациентите е 184,4 пациентогодини. Честотата на </w:t>
      </w:r>
      <w:r w:rsidR="00120BB4" w:rsidRPr="005C77BD">
        <w:rPr>
          <w:lang w:val="bg-BG"/>
        </w:rPr>
        <w:t>нежелани реакции</w:t>
      </w:r>
      <w:r w:rsidRPr="005C77BD">
        <w:rPr>
          <w:lang w:val="bg-BG"/>
        </w:rPr>
        <w:t xml:space="preserve"> при пациенти с пЮИА може да се види на Таблица </w:t>
      </w:r>
      <w:r w:rsidR="00F46284" w:rsidRPr="005C77BD">
        <w:rPr>
          <w:lang w:val="bg-BG"/>
        </w:rPr>
        <w:t>3</w:t>
      </w:r>
      <w:r w:rsidRPr="005C77BD">
        <w:rPr>
          <w:lang w:val="bg-BG"/>
        </w:rPr>
        <w:t xml:space="preserve">. </w:t>
      </w:r>
      <w:r w:rsidR="00120BB4" w:rsidRPr="005C77BD">
        <w:rPr>
          <w:lang w:val="bg-BG"/>
        </w:rPr>
        <w:t>Нежеланите реакции</w:t>
      </w:r>
      <w:r w:rsidRPr="005C77BD">
        <w:rPr>
          <w:lang w:val="bg-BG"/>
        </w:rPr>
        <w:t xml:space="preserve"> при пациентите с пЮИА са подобни по вид на тези, наблюдавани при пациентите с РА и сЮИА. При сравняване с възрастната популация с РА, събития като назофарингит, главоболие, гадене и намален брой неутрофили се съобщават по-често при популацията с пЮИА. Събития на повишен холестерол се съобщават по-рядко в популацията с пЮИА отколкото при възрастната популация с РА. </w:t>
      </w:r>
    </w:p>
    <w:p w14:paraId="2D3A8659" w14:textId="77777777" w:rsidR="00D871AA" w:rsidRPr="005C77BD" w:rsidRDefault="00D871AA" w:rsidP="00CF5F6C">
      <w:pPr>
        <w:autoSpaceDE w:val="0"/>
        <w:autoSpaceDN w:val="0"/>
        <w:adjustRightInd w:val="0"/>
        <w:rPr>
          <w:szCs w:val="22"/>
          <w:lang w:val="bg-BG"/>
        </w:rPr>
      </w:pPr>
    </w:p>
    <w:p w14:paraId="3940D003" w14:textId="77777777" w:rsidR="00D871AA" w:rsidRPr="005A3D12" w:rsidRDefault="00D871AA">
      <w:pPr>
        <w:keepNext/>
        <w:keepLines/>
        <w:autoSpaceDE w:val="0"/>
        <w:autoSpaceDN w:val="0"/>
        <w:adjustRightInd w:val="0"/>
        <w:outlineLvl w:val="0"/>
        <w:rPr>
          <w:rFonts w:cs="Arial"/>
          <w:i/>
          <w:u w:val="single"/>
          <w:lang w:val="bg-BG"/>
        </w:rPr>
      </w:pPr>
      <w:r w:rsidRPr="005A3D12">
        <w:rPr>
          <w:rFonts w:cs="Arial"/>
          <w:i/>
          <w:u w:val="single"/>
          <w:lang w:val="bg-BG"/>
        </w:rPr>
        <w:t>Инфекции</w:t>
      </w:r>
    </w:p>
    <w:p w14:paraId="0678C81A" w14:textId="77777777" w:rsidR="00D871AA" w:rsidRPr="005C77BD" w:rsidRDefault="00D871AA">
      <w:pPr>
        <w:keepNext/>
        <w:keepLines/>
        <w:rPr>
          <w:rFonts w:cs="Arial"/>
          <w:bCs/>
          <w:iCs/>
          <w:lang w:val="bg-BG"/>
        </w:rPr>
      </w:pPr>
      <w:r w:rsidRPr="005C77BD">
        <w:rPr>
          <w:rFonts w:cs="Arial"/>
          <w:bCs/>
          <w:iCs/>
          <w:lang w:val="bg-BG"/>
        </w:rPr>
        <w:t>Честотата на инфекциите при цялата популация, експонирана на тоцилизумаб, е 163,7 на 100 </w:t>
      </w:r>
      <w:r w:rsidRPr="005C77BD">
        <w:rPr>
          <w:lang w:val="bg-BG"/>
        </w:rPr>
        <w:t>пациентогодини</w:t>
      </w:r>
      <w:r w:rsidRPr="005C77BD">
        <w:rPr>
          <w:rFonts w:cs="Arial"/>
          <w:bCs/>
          <w:iCs/>
          <w:lang w:val="bg-BG"/>
        </w:rPr>
        <w:t>. Най-често наблюдаваните събития са назофарингит и инфекции на горните дихателни пътища. Честотата на сериозните инфекции е по-голяма при пациентите с тегло &lt;</w:t>
      </w:r>
      <w:r w:rsidR="00982EE9" w:rsidRPr="005C77BD">
        <w:rPr>
          <w:rFonts w:cs="Arial"/>
          <w:bCs/>
          <w:iCs/>
          <w:lang w:val="bg-BG"/>
        </w:rPr>
        <w:t> </w:t>
      </w:r>
      <w:r w:rsidRPr="005C77BD">
        <w:rPr>
          <w:rFonts w:cs="Arial"/>
          <w:bCs/>
          <w:iCs/>
          <w:lang w:val="bg-BG"/>
        </w:rPr>
        <w:t xml:space="preserve">30 kg, лекувани с 10 mg/kg тоцилизумаб (12,2 на 100 </w:t>
      </w:r>
      <w:r w:rsidRPr="005C77BD">
        <w:rPr>
          <w:lang w:val="bg-BG"/>
        </w:rPr>
        <w:t>пациентогодини</w:t>
      </w:r>
      <w:r w:rsidRPr="005C77BD">
        <w:rPr>
          <w:rFonts w:cs="Arial"/>
          <w:bCs/>
          <w:iCs/>
          <w:lang w:val="bg-BG"/>
        </w:rPr>
        <w:t>), в сравнение с пациентите с тегло ≥30 kg, лекувани с 8</w:t>
      </w:r>
      <w:r w:rsidRPr="005C77BD">
        <w:rPr>
          <w:rFonts w:cs="Arial"/>
          <w:lang w:val="bg-BG"/>
        </w:rPr>
        <w:t> </w:t>
      </w:r>
      <w:r w:rsidRPr="005C77BD">
        <w:rPr>
          <w:rFonts w:cs="Arial"/>
          <w:bCs/>
          <w:iCs/>
          <w:lang w:val="bg-BG"/>
        </w:rPr>
        <w:t xml:space="preserve">mg/kg тоцилизумаб (4,0 на 100 </w:t>
      </w:r>
      <w:r w:rsidRPr="005C77BD">
        <w:rPr>
          <w:lang w:val="bg-BG"/>
        </w:rPr>
        <w:t>пациентогодини</w:t>
      </w:r>
      <w:r w:rsidRPr="005C77BD">
        <w:rPr>
          <w:rFonts w:cs="Arial"/>
          <w:bCs/>
          <w:iCs/>
          <w:lang w:val="bg-BG"/>
        </w:rPr>
        <w:t>). Честотата на инфекциите, водещи до прекъсване на приложението също е по-голяма при пациентите с тегло &lt;</w:t>
      </w:r>
      <w:r w:rsidR="00982EE9" w:rsidRPr="005C77BD">
        <w:rPr>
          <w:rFonts w:cs="Arial"/>
          <w:bCs/>
          <w:iCs/>
          <w:lang w:val="bg-BG"/>
        </w:rPr>
        <w:t> </w:t>
      </w:r>
      <w:r w:rsidRPr="005C77BD">
        <w:rPr>
          <w:rFonts w:cs="Arial"/>
          <w:bCs/>
          <w:iCs/>
          <w:lang w:val="bg-BG"/>
        </w:rPr>
        <w:t>30 kg, лекувани с 10 mg/kg тоцилизумаб (21,4</w:t>
      </w:r>
      <w:r w:rsidR="003E35C9" w:rsidRPr="005C77BD">
        <w:rPr>
          <w:rFonts w:cs="Arial"/>
          <w:bCs/>
          <w:iCs/>
          <w:lang w:val="bg-BG"/>
        </w:rPr>
        <w:t> </w:t>
      </w:r>
      <w:r w:rsidRPr="005C77BD">
        <w:rPr>
          <w:rFonts w:cs="Arial"/>
          <w:bCs/>
          <w:iCs/>
          <w:lang w:val="bg-BG"/>
        </w:rPr>
        <w:t>%), в сравнение с пациентите с тегло ≥</w:t>
      </w:r>
      <w:r w:rsidR="003E35C9" w:rsidRPr="005C77BD">
        <w:rPr>
          <w:rFonts w:cs="Arial"/>
          <w:bCs/>
          <w:iCs/>
          <w:lang w:val="bg-BG"/>
        </w:rPr>
        <w:t> </w:t>
      </w:r>
      <w:r w:rsidRPr="005C77BD">
        <w:rPr>
          <w:rFonts w:cs="Arial"/>
          <w:bCs/>
          <w:iCs/>
          <w:lang w:val="bg-BG"/>
        </w:rPr>
        <w:t>30 kg, лекувани с 8 mg/kg тоцилизумаб (7,6</w:t>
      </w:r>
      <w:r w:rsidR="003E35C9" w:rsidRPr="005C77BD">
        <w:rPr>
          <w:rFonts w:cs="Arial"/>
          <w:bCs/>
          <w:iCs/>
          <w:lang w:val="bg-BG"/>
        </w:rPr>
        <w:t> </w:t>
      </w:r>
      <w:r w:rsidRPr="005C77BD">
        <w:rPr>
          <w:rFonts w:cs="Arial"/>
          <w:bCs/>
          <w:iCs/>
          <w:lang w:val="bg-BG"/>
        </w:rPr>
        <w:t>%).</w:t>
      </w:r>
    </w:p>
    <w:p w14:paraId="62A14C15" w14:textId="77777777" w:rsidR="00D871AA" w:rsidRPr="005C77BD" w:rsidRDefault="00D871AA">
      <w:pPr>
        <w:rPr>
          <w:rFonts w:cs="Arial"/>
          <w:lang w:val="bg-BG" w:eastAsia="de-DE"/>
        </w:rPr>
      </w:pPr>
    </w:p>
    <w:p w14:paraId="60F0BC23" w14:textId="77777777" w:rsidR="00D871AA" w:rsidRPr="005A3D12" w:rsidRDefault="00D871AA" w:rsidP="00990ACA">
      <w:pPr>
        <w:keepNext/>
        <w:keepLines/>
        <w:autoSpaceDE w:val="0"/>
        <w:autoSpaceDN w:val="0"/>
        <w:adjustRightInd w:val="0"/>
        <w:outlineLvl w:val="0"/>
        <w:rPr>
          <w:rFonts w:cs="Arial"/>
          <w:i/>
          <w:u w:val="single"/>
          <w:lang w:val="bg-BG"/>
        </w:rPr>
      </w:pPr>
      <w:r w:rsidRPr="005A3D12">
        <w:rPr>
          <w:rFonts w:cs="Arial"/>
          <w:i/>
          <w:u w:val="single"/>
          <w:lang w:val="bg-BG"/>
        </w:rPr>
        <w:lastRenderedPageBreak/>
        <w:t>Реакции</w:t>
      </w:r>
      <w:r w:rsidR="007041A7" w:rsidRPr="005A3D12">
        <w:rPr>
          <w:rFonts w:cs="Arial"/>
          <w:i/>
          <w:u w:val="single"/>
          <w:lang w:val="bg-BG"/>
        </w:rPr>
        <w:t>, свързани с</w:t>
      </w:r>
      <w:r w:rsidRPr="005A3D12">
        <w:rPr>
          <w:rFonts w:cs="Arial"/>
          <w:i/>
          <w:u w:val="single"/>
          <w:lang w:val="bg-BG"/>
        </w:rPr>
        <w:t xml:space="preserve"> инфузията</w:t>
      </w:r>
    </w:p>
    <w:p w14:paraId="0E6E63E2" w14:textId="02B6D9E7" w:rsidR="00D871AA" w:rsidRPr="005C77BD" w:rsidRDefault="00D871AA" w:rsidP="00990ACA">
      <w:pPr>
        <w:keepNext/>
        <w:keepLines/>
        <w:rPr>
          <w:rFonts w:cs="Arial"/>
          <w:lang w:val="bg-BG" w:eastAsia="de-DE"/>
        </w:rPr>
      </w:pPr>
      <w:r w:rsidRPr="005C77BD">
        <w:rPr>
          <w:rFonts w:cs="Arial"/>
          <w:lang w:val="bg-BG" w:eastAsia="de-DE"/>
        </w:rPr>
        <w:t xml:space="preserve">При </w:t>
      </w:r>
      <w:r w:rsidRPr="005C77BD">
        <w:rPr>
          <w:lang w:val="bg-BG"/>
        </w:rPr>
        <w:t>пациенти с пЮИА,</w:t>
      </w:r>
      <w:r w:rsidRPr="005C77BD">
        <w:rPr>
          <w:rFonts w:cs="Arial"/>
          <w:lang w:val="bg-BG" w:eastAsia="de-DE"/>
        </w:rPr>
        <w:t xml:space="preserve"> реакциите към инфузията се определят като всички събития, появили се по време на или до 24 часа от инфузията. В </w:t>
      </w:r>
      <w:r w:rsidRPr="005C77BD">
        <w:rPr>
          <w:rFonts w:cs="Arial"/>
          <w:bCs/>
          <w:iCs/>
          <w:lang w:val="bg-BG"/>
        </w:rPr>
        <w:t xml:space="preserve">цялата популация, експонирана на тоцилизумаб, </w:t>
      </w:r>
      <w:r w:rsidRPr="005C77BD">
        <w:rPr>
          <w:rFonts w:cs="Arial"/>
          <w:lang w:val="bg-BG" w:eastAsia="de-DE"/>
        </w:rPr>
        <w:t>11 пациенти (5,9</w:t>
      </w:r>
      <w:ins w:id="178" w:author="Author">
        <w:r w:rsidR="0016613C">
          <w:rPr>
            <w:rFonts w:cs="Arial"/>
            <w:lang w:eastAsia="de-DE"/>
          </w:rPr>
          <w:t> </w:t>
        </w:r>
      </w:ins>
      <w:r w:rsidRPr="005C77BD">
        <w:rPr>
          <w:rFonts w:cs="Arial"/>
          <w:lang w:val="bg-BG" w:eastAsia="de-DE"/>
        </w:rPr>
        <w:t>%) са получили реакции</w:t>
      </w:r>
      <w:r w:rsidR="007041A7" w:rsidRPr="005C77BD">
        <w:rPr>
          <w:rFonts w:cs="Arial"/>
          <w:lang w:val="bg-BG" w:eastAsia="de-DE"/>
        </w:rPr>
        <w:t>, свързани с</w:t>
      </w:r>
      <w:r w:rsidRPr="005C77BD">
        <w:rPr>
          <w:rFonts w:cs="Arial"/>
          <w:lang w:val="bg-BG" w:eastAsia="de-DE"/>
        </w:rPr>
        <w:t xml:space="preserve"> инфузията по време на вливането, а 38 пациенти (20,2</w:t>
      </w:r>
      <w:ins w:id="179" w:author="Author">
        <w:r w:rsidR="0016613C">
          <w:rPr>
            <w:rFonts w:cs="Arial"/>
            <w:lang w:eastAsia="de-DE"/>
          </w:rPr>
          <w:t> </w:t>
        </w:r>
      </w:ins>
      <w:r w:rsidRPr="005C77BD">
        <w:rPr>
          <w:rFonts w:cs="Arial"/>
          <w:lang w:val="bg-BG" w:eastAsia="de-DE"/>
        </w:rPr>
        <w:t xml:space="preserve">%) са имали събитие до 24 часа от инфузията. Най-честите събития, наблюдавани по време на инфузията, са главоболие, гадене и хипотония, а до 24 часа от инфузията са замайване и хипотония. По принцип, нежеланите реакции, наблюдавани по време на или до 24 часа от инфузията, са подобни по характер на наблюдаваните при пациенти с РА и </w:t>
      </w:r>
      <w:r w:rsidRPr="005C77BD">
        <w:rPr>
          <w:lang w:val="bg-BG"/>
        </w:rPr>
        <w:t>сЮИА</w:t>
      </w:r>
      <w:r w:rsidRPr="005C77BD">
        <w:rPr>
          <w:rFonts w:cs="Arial"/>
          <w:lang w:val="bg-BG" w:eastAsia="de-DE"/>
        </w:rPr>
        <w:t xml:space="preserve">, </w:t>
      </w:r>
      <w:r w:rsidRPr="005C77BD">
        <w:rPr>
          <w:lang w:val="bg-BG"/>
        </w:rPr>
        <w:t xml:space="preserve">вижте точка </w:t>
      </w:r>
      <w:r w:rsidRPr="005C77BD">
        <w:rPr>
          <w:rFonts w:cs="Arial"/>
          <w:lang w:val="bg-BG" w:eastAsia="de-DE"/>
        </w:rPr>
        <w:t xml:space="preserve">4.8. </w:t>
      </w:r>
    </w:p>
    <w:p w14:paraId="3BFA8E6C" w14:textId="77777777" w:rsidR="00D871AA" w:rsidRPr="005C77BD" w:rsidRDefault="00D871AA">
      <w:pPr>
        <w:rPr>
          <w:rFonts w:cs="Arial"/>
          <w:lang w:val="bg-BG" w:eastAsia="de-DE"/>
        </w:rPr>
      </w:pPr>
    </w:p>
    <w:p w14:paraId="16369D5A" w14:textId="77777777" w:rsidR="00D871AA" w:rsidRPr="005C77BD" w:rsidRDefault="00D871AA">
      <w:pPr>
        <w:rPr>
          <w:rFonts w:cs="Arial"/>
          <w:b/>
          <w:bCs/>
          <w:i/>
          <w:iCs/>
          <w:lang w:val="bg-BG"/>
        </w:rPr>
      </w:pPr>
      <w:r w:rsidRPr="005C77BD">
        <w:rPr>
          <w:rFonts w:cs="Arial"/>
          <w:bCs/>
          <w:iCs/>
          <w:lang w:val="bg-BG"/>
        </w:rPr>
        <w:t>Не се съобщава за клинично значими реакции на свръхчувствителност, свързани с тоцилизумаб, които налагат прекъсване на лечението.</w:t>
      </w:r>
    </w:p>
    <w:p w14:paraId="483F508C" w14:textId="77777777" w:rsidR="00D871AA" w:rsidRPr="005C77BD" w:rsidRDefault="00D871AA">
      <w:pPr>
        <w:rPr>
          <w:rFonts w:cs="Arial"/>
          <w:i/>
          <w:lang w:val="bg-BG"/>
        </w:rPr>
      </w:pPr>
    </w:p>
    <w:p w14:paraId="4001F64F" w14:textId="77777777" w:rsidR="00D871AA" w:rsidRPr="005A3D12" w:rsidRDefault="00D871AA">
      <w:pPr>
        <w:autoSpaceDE w:val="0"/>
        <w:autoSpaceDN w:val="0"/>
        <w:adjustRightInd w:val="0"/>
        <w:outlineLvl w:val="0"/>
        <w:rPr>
          <w:rFonts w:cs="Arial"/>
          <w:i/>
          <w:u w:val="single"/>
          <w:lang w:val="bg-BG"/>
        </w:rPr>
      </w:pPr>
      <w:r w:rsidRPr="005A3D12">
        <w:rPr>
          <w:rFonts w:cs="Arial"/>
          <w:i/>
          <w:u w:val="single"/>
          <w:lang w:val="bg-BG"/>
        </w:rPr>
        <w:t>Имуногенност</w:t>
      </w:r>
    </w:p>
    <w:p w14:paraId="2652FA4F" w14:textId="77777777" w:rsidR="00D871AA" w:rsidRPr="005C77BD" w:rsidRDefault="00D871AA">
      <w:pPr>
        <w:rPr>
          <w:rFonts w:cs="Arial"/>
          <w:lang w:val="bg-BG" w:eastAsia="de-DE"/>
        </w:rPr>
      </w:pPr>
      <w:r w:rsidRPr="005C77BD">
        <w:rPr>
          <w:rFonts w:cs="Arial"/>
          <w:lang w:val="bg-BG" w:eastAsia="de-DE"/>
        </w:rPr>
        <w:t>Един пациент в групата с 10 mg/kg &lt;</w:t>
      </w:r>
      <w:r w:rsidR="0074382F" w:rsidRPr="005C77BD">
        <w:rPr>
          <w:rFonts w:cs="Arial"/>
          <w:lang w:val="bg-BG" w:eastAsia="de-DE"/>
        </w:rPr>
        <w:t> </w:t>
      </w:r>
      <w:r w:rsidRPr="005C77BD">
        <w:rPr>
          <w:rFonts w:cs="Arial"/>
          <w:lang w:val="bg-BG" w:eastAsia="de-DE"/>
        </w:rPr>
        <w:t>30 kg е развил положителни анти-</w:t>
      </w:r>
      <w:r w:rsidRPr="005C77BD">
        <w:rPr>
          <w:rFonts w:cs="Arial"/>
          <w:bCs/>
          <w:iCs/>
          <w:lang w:val="bg-BG"/>
        </w:rPr>
        <w:t>тоцилизумаб</w:t>
      </w:r>
      <w:r w:rsidRPr="005C77BD">
        <w:rPr>
          <w:rFonts w:cs="Arial"/>
          <w:lang w:val="bg-BG" w:eastAsia="de-DE"/>
        </w:rPr>
        <w:t xml:space="preserve"> антитела, без да получи реакция на свръхчувствителност и впоследствие е оттеглен от клиничното изпитване.</w:t>
      </w:r>
    </w:p>
    <w:p w14:paraId="585978B9" w14:textId="77777777" w:rsidR="00D871AA" w:rsidRPr="005C77BD" w:rsidRDefault="00D871AA">
      <w:pPr>
        <w:autoSpaceDE w:val="0"/>
        <w:autoSpaceDN w:val="0"/>
        <w:adjustRightInd w:val="0"/>
        <w:rPr>
          <w:szCs w:val="22"/>
          <w:lang w:val="bg-BG"/>
        </w:rPr>
      </w:pPr>
    </w:p>
    <w:p w14:paraId="7B792ABE" w14:textId="77777777" w:rsidR="00D871AA" w:rsidRPr="005A3D12" w:rsidRDefault="00D871AA" w:rsidP="005A3D12">
      <w:pPr>
        <w:keepNext/>
        <w:keepLines/>
        <w:autoSpaceDE w:val="0"/>
        <w:autoSpaceDN w:val="0"/>
        <w:adjustRightInd w:val="0"/>
        <w:outlineLvl w:val="0"/>
        <w:rPr>
          <w:i/>
          <w:szCs w:val="22"/>
          <w:u w:val="single"/>
          <w:lang w:val="bg-BG"/>
        </w:rPr>
      </w:pPr>
      <w:r w:rsidRPr="005A3D12">
        <w:rPr>
          <w:i/>
          <w:szCs w:val="22"/>
          <w:u w:val="single"/>
          <w:lang w:val="bg-BG"/>
        </w:rPr>
        <w:t>Неутрофили</w:t>
      </w:r>
    </w:p>
    <w:p w14:paraId="7269BD8C" w14:textId="4D167F84" w:rsidR="00D871AA" w:rsidRPr="005C77BD" w:rsidRDefault="00D871AA" w:rsidP="005A3D12">
      <w:pPr>
        <w:keepNext/>
        <w:keepLines/>
        <w:rPr>
          <w:lang w:val="bg-BG" w:eastAsia="de-DE"/>
        </w:rPr>
      </w:pPr>
      <w:r w:rsidRPr="005C77BD">
        <w:rPr>
          <w:lang w:val="bg-BG" w:eastAsia="de-DE"/>
        </w:rPr>
        <w:t xml:space="preserve">По време на рутинното лабораторно наблюдение в </w:t>
      </w:r>
      <w:r w:rsidRPr="005C77BD">
        <w:rPr>
          <w:rFonts w:cs="Arial"/>
          <w:bCs/>
          <w:iCs/>
          <w:lang w:val="bg-BG"/>
        </w:rPr>
        <w:t xml:space="preserve">цялата популация, експонирана на тоцилизумаб, намаляване на броя на неутрофилите под </w:t>
      </w:r>
      <w:r w:rsidRPr="005C77BD">
        <w:rPr>
          <w:lang w:val="bg-BG" w:eastAsia="de-DE"/>
        </w:rPr>
        <w:t>1</w:t>
      </w:r>
      <w:r w:rsidRPr="005C77BD">
        <w:rPr>
          <w:color w:val="000000"/>
          <w:lang w:val="bg-BG" w:eastAsia="de-DE"/>
        </w:rPr>
        <w:t> × 10</w:t>
      </w:r>
      <w:r w:rsidRPr="005C77BD">
        <w:rPr>
          <w:color w:val="000000"/>
          <w:vertAlign w:val="superscript"/>
          <w:lang w:val="bg-BG" w:eastAsia="de-DE"/>
        </w:rPr>
        <w:t>9</w:t>
      </w:r>
      <w:r w:rsidRPr="005C77BD">
        <w:rPr>
          <w:color w:val="000000"/>
          <w:lang w:val="bg-BG" w:eastAsia="de-DE"/>
        </w:rPr>
        <w:t>/l</w:t>
      </w:r>
      <w:r w:rsidRPr="005C77BD">
        <w:rPr>
          <w:rFonts w:cs="Arial"/>
          <w:bCs/>
          <w:iCs/>
          <w:lang w:val="bg-BG"/>
        </w:rPr>
        <w:t xml:space="preserve"> е наблюдавано при </w:t>
      </w:r>
      <w:r w:rsidRPr="005C77BD">
        <w:rPr>
          <w:lang w:val="bg-BG" w:eastAsia="de-DE"/>
        </w:rPr>
        <w:t>3,7</w:t>
      </w:r>
      <w:ins w:id="180" w:author="Author">
        <w:r w:rsidR="009D17F5">
          <w:rPr>
            <w:lang w:eastAsia="de-DE"/>
          </w:rPr>
          <w:t> </w:t>
        </w:r>
      </w:ins>
      <w:r w:rsidRPr="005C77BD">
        <w:rPr>
          <w:lang w:val="bg-BG" w:eastAsia="de-DE"/>
        </w:rPr>
        <w:t>% от пациентите.</w:t>
      </w:r>
    </w:p>
    <w:p w14:paraId="5D998DE2" w14:textId="77777777" w:rsidR="00D871AA" w:rsidRPr="005C77BD" w:rsidRDefault="00D871AA">
      <w:pPr>
        <w:rPr>
          <w:lang w:val="bg-BG" w:eastAsia="de-DE"/>
        </w:rPr>
      </w:pPr>
    </w:p>
    <w:p w14:paraId="66E4F1D6" w14:textId="77777777" w:rsidR="00D871AA" w:rsidRPr="005A3D12" w:rsidRDefault="00D871AA">
      <w:pPr>
        <w:autoSpaceDE w:val="0"/>
        <w:autoSpaceDN w:val="0"/>
        <w:adjustRightInd w:val="0"/>
        <w:outlineLvl w:val="0"/>
        <w:rPr>
          <w:i/>
          <w:szCs w:val="22"/>
          <w:u w:val="single"/>
          <w:lang w:val="bg-BG"/>
        </w:rPr>
      </w:pPr>
      <w:r w:rsidRPr="005A3D12">
        <w:rPr>
          <w:i/>
          <w:szCs w:val="22"/>
          <w:u w:val="single"/>
          <w:lang w:val="bg-BG"/>
        </w:rPr>
        <w:t>Тромбоцити</w:t>
      </w:r>
    </w:p>
    <w:p w14:paraId="781E9DAB" w14:textId="77777777" w:rsidR="00D871AA" w:rsidRPr="005C77BD" w:rsidRDefault="00D871AA">
      <w:pPr>
        <w:autoSpaceDE w:val="0"/>
        <w:autoSpaceDN w:val="0"/>
        <w:adjustRightInd w:val="0"/>
        <w:rPr>
          <w:lang w:val="bg-BG" w:eastAsia="de-DE"/>
        </w:rPr>
      </w:pPr>
      <w:r w:rsidRPr="005C77BD">
        <w:rPr>
          <w:lang w:val="bg-BG" w:eastAsia="de-DE"/>
        </w:rPr>
        <w:t xml:space="preserve">По време на рутинното лабораторно наблюдение в </w:t>
      </w:r>
      <w:r w:rsidRPr="005C77BD">
        <w:rPr>
          <w:rFonts w:cs="Arial"/>
          <w:bCs/>
          <w:iCs/>
          <w:lang w:val="bg-BG"/>
        </w:rPr>
        <w:t>цялата популация, експонирана на тоцилизумаб,</w:t>
      </w:r>
      <w:r w:rsidRPr="005C77BD">
        <w:rPr>
          <w:lang w:val="bg-BG" w:eastAsia="de-DE"/>
        </w:rPr>
        <w:t xml:space="preserve"> 1</w:t>
      </w:r>
      <w:r w:rsidR="0053348E" w:rsidRPr="005C77BD">
        <w:rPr>
          <w:lang w:val="bg-BG" w:eastAsia="de-DE"/>
        </w:rPr>
        <w:t> </w:t>
      </w:r>
      <w:r w:rsidRPr="005C77BD">
        <w:rPr>
          <w:lang w:val="bg-BG" w:eastAsia="de-DE"/>
        </w:rPr>
        <w:t xml:space="preserve">% от пациентите са имали намален брой тромбоцити до </w:t>
      </w:r>
      <w:r w:rsidRPr="005C77BD">
        <w:rPr>
          <w:color w:val="1F497D"/>
          <w:lang w:val="bg-BG"/>
        </w:rPr>
        <w:t>≤</w:t>
      </w:r>
      <w:r w:rsidR="00AF2760" w:rsidRPr="005C77BD">
        <w:rPr>
          <w:color w:val="1F497D"/>
          <w:lang w:val="bg-BG"/>
        </w:rPr>
        <w:t> </w:t>
      </w:r>
      <w:r w:rsidRPr="005C77BD">
        <w:rPr>
          <w:lang w:val="bg-BG" w:eastAsia="de-DE"/>
        </w:rPr>
        <w:t>50 × 10</w:t>
      </w:r>
      <w:r w:rsidRPr="005C77BD">
        <w:rPr>
          <w:vertAlign w:val="superscript"/>
          <w:lang w:val="bg-BG" w:eastAsia="de-DE"/>
        </w:rPr>
        <w:t>3</w:t>
      </w:r>
      <w:r w:rsidRPr="005C77BD">
        <w:rPr>
          <w:lang w:val="bg-BG" w:eastAsia="de-DE"/>
        </w:rPr>
        <w:t>/µl, без това да е било свързано със събития на кървене.</w:t>
      </w:r>
    </w:p>
    <w:p w14:paraId="49939DC9" w14:textId="77777777" w:rsidR="00D871AA" w:rsidRPr="005C77BD" w:rsidRDefault="00D871AA">
      <w:pPr>
        <w:autoSpaceDE w:val="0"/>
        <w:autoSpaceDN w:val="0"/>
        <w:adjustRightInd w:val="0"/>
        <w:rPr>
          <w:lang w:val="bg-BG" w:eastAsia="de-DE"/>
        </w:rPr>
      </w:pPr>
    </w:p>
    <w:p w14:paraId="3F18FAD1" w14:textId="77777777" w:rsidR="00D871AA" w:rsidRPr="005A3D12" w:rsidRDefault="00D871AA">
      <w:pPr>
        <w:autoSpaceDE w:val="0"/>
        <w:autoSpaceDN w:val="0"/>
        <w:adjustRightInd w:val="0"/>
        <w:outlineLvl w:val="0"/>
        <w:rPr>
          <w:i/>
          <w:szCs w:val="22"/>
          <w:u w:val="single"/>
          <w:lang w:val="bg-BG"/>
        </w:rPr>
      </w:pPr>
      <w:r w:rsidRPr="005A3D12">
        <w:rPr>
          <w:i/>
          <w:szCs w:val="22"/>
          <w:u w:val="single"/>
          <w:lang w:val="bg-BG"/>
        </w:rPr>
        <w:t>Повишение на чернодробните трансаминази</w:t>
      </w:r>
    </w:p>
    <w:p w14:paraId="3C5AF2C0" w14:textId="354D31CD" w:rsidR="00D871AA" w:rsidRPr="005C77BD" w:rsidRDefault="00D871AA">
      <w:pPr>
        <w:autoSpaceDE w:val="0"/>
        <w:autoSpaceDN w:val="0"/>
        <w:adjustRightInd w:val="0"/>
        <w:rPr>
          <w:lang w:val="bg-BG"/>
        </w:rPr>
      </w:pPr>
      <w:r w:rsidRPr="005C77BD">
        <w:rPr>
          <w:lang w:val="bg-BG" w:eastAsia="de-DE"/>
        </w:rPr>
        <w:t xml:space="preserve">По време на рутинното лабораторно наблюдение в </w:t>
      </w:r>
      <w:r w:rsidRPr="005C77BD">
        <w:rPr>
          <w:rFonts w:cs="Arial"/>
          <w:bCs/>
          <w:iCs/>
          <w:lang w:val="bg-BG"/>
        </w:rPr>
        <w:t xml:space="preserve">цялата популация, експонирана на тоцилизумаб, </w:t>
      </w:r>
      <w:r w:rsidRPr="005C77BD">
        <w:rPr>
          <w:lang w:val="bg-BG"/>
        </w:rPr>
        <w:t>повишаване на ALT или AST</w:t>
      </w:r>
      <w:r w:rsidR="00AF2760" w:rsidRPr="005C77BD">
        <w:rPr>
          <w:lang w:val="bg-BG"/>
        </w:rPr>
        <w:t> </w:t>
      </w:r>
      <w:r w:rsidRPr="005C77BD">
        <w:rPr>
          <w:lang w:val="bg-BG"/>
        </w:rPr>
        <w:t>≥ 3 x ULN е наблюдавано съответно при 3,7</w:t>
      </w:r>
      <w:r w:rsidR="0053348E" w:rsidRPr="005C77BD">
        <w:rPr>
          <w:lang w:val="bg-BG"/>
        </w:rPr>
        <w:t> </w:t>
      </w:r>
      <w:r w:rsidRPr="005C77BD">
        <w:rPr>
          <w:lang w:val="bg-BG"/>
        </w:rPr>
        <w:t>% и &lt;</w:t>
      </w:r>
      <w:r w:rsidR="00AF2760" w:rsidRPr="005C77BD">
        <w:rPr>
          <w:lang w:val="bg-BG"/>
        </w:rPr>
        <w:t> </w:t>
      </w:r>
      <w:r w:rsidRPr="005C77BD">
        <w:rPr>
          <w:lang w:val="bg-BG"/>
        </w:rPr>
        <w:t>1</w:t>
      </w:r>
      <w:ins w:id="181" w:author="Author">
        <w:r w:rsidR="00A16F40">
          <w:t> </w:t>
        </w:r>
      </w:ins>
      <w:r w:rsidRPr="005C77BD">
        <w:rPr>
          <w:lang w:val="bg-BG"/>
        </w:rPr>
        <w:t>% от пациентите.</w:t>
      </w:r>
    </w:p>
    <w:p w14:paraId="081F8CE4" w14:textId="77777777" w:rsidR="00D871AA" w:rsidRPr="005C77BD" w:rsidRDefault="00D871AA">
      <w:pPr>
        <w:autoSpaceDE w:val="0"/>
        <w:autoSpaceDN w:val="0"/>
        <w:adjustRightInd w:val="0"/>
        <w:rPr>
          <w:i/>
          <w:szCs w:val="22"/>
          <w:lang w:val="bg-BG"/>
        </w:rPr>
      </w:pPr>
    </w:p>
    <w:p w14:paraId="3D6CB1D6" w14:textId="77777777" w:rsidR="00D871AA" w:rsidRPr="005A3D12" w:rsidRDefault="00D871AA">
      <w:pPr>
        <w:outlineLvl w:val="0"/>
        <w:rPr>
          <w:i/>
          <w:szCs w:val="22"/>
          <w:u w:val="single"/>
          <w:lang w:val="bg-BG"/>
        </w:rPr>
      </w:pPr>
      <w:r w:rsidRPr="005A3D12">
        <w:rPr>
          <w:i/>
          <w:szCs w:val="22"/>
          <w:u w:val="single"/>
          <w:lang w:val="bg-BG"/>
        </w:rPr>
        <w:t>Липидни показатели</w:t>
      </w:r>
    </w:p>
    <w:p w14:paraId="0DEF42A0" w14:textId="25B235B7" w:rsidR="00D871AA" w:rsidRPr="005C77BD" w:rsidRDefault="00D871AA">
      <w:pPr>
        <w:rPr>
          <w:bCs/>
          <w:iCs/>
          <w:szCs w:val="22"/>
          <w:lang w:val="bg-BG"/>
        </w:rPr>
      </w:pPr>
      <w:r w:rsidRPr="005C77BD">
        <w:rPr>
          <w:lang w:val="bg-BG" w:eastAsia="de-DE"/>
        </w:rPr>
        <w:t xml:space="preserve">По време на рутинното лабораторно наблюдение в </w:t>
      </w:r>
      <w:del w:id="182" w:author="Author">
        <w:r w:rsidRPr="005C77BD" w:rsidDel="00A16F40">
          <w:rPr>
            <w:bCs/>
            <w:iCs/>
            <w:szCs w:val="22"/>
            <w:lang w:val="bg-BG"/>
          </w:rPr>
          <w:delText>проучването</w:delText>
        </w:r>
      </w:del>
      <w:ins w:id="183" w:author="Author">
        <w:r w:rsidR="00A16F40">
          <w:rPr>
            <w:bCs/>
            <w:iCs/>
            <w:szCs w:val="22"/>
            <w:lang w:val="bg-BG"/>
          </w:rPr>
          <w:t>изпитването</w:t>
        </w:r>
      </w:ins>
      <w:r w:rsidRPr="005C77BD">
        <w:rPr>
          <w:bCs/>
          <w:iCs/>
          <w:szCs w:val="22"/>
          <w:lang w:val="bg-BG"/>
        </w:rPr>
        <w:t xml:space="preserve"> WA19977 с </w:t>
      </w:r>
      <w:r w:rsidR="00C068D0" w:rsidRPr="005C77BD">
        <w:rPr>
          <w:bCs/>
          <w:iCs/>
          <w:szCs w:val="22"/>
          <w:lang w:val="bg-BG"/>
        </w:rPr>
        <w:t>тоцилизумаб</w:t>
      </w:r>
      <w:r w:rsidRPr="005C77BD">
        <w:rPr>
          <w:bCs/>
          <w:iCs/>
          <w:szCs w:val="22"/>
          <w:lang w:val="bg-BG"/>
        </w:rPr>
        <w:t xml:space="preserve"> </w:t>
      </w:r>
      <w:r w:rsidRPr="005C77BD">
        <w:rPr>
          <w:noProof/>
          <w:lang w:val="bg-BG"/>
        </w:rPr>
        <w:t>за интравенозно приложение</w:t>
      </w:r>
      <w:r w:rsidRPr="005C77BD">
        <w:rPr>
          <w:bCs/>
          <w:iCs/>
          <w:szCs w:val="22"/>
          <w:lang w:val="bg-BG"/>
        </w:rPr>
        <w:t xml:space="preserve"> 3,4 % и 10,4 % от пациентите са получили повишение спрямо изходното ниво съответно на стойността на LDL-холестерола до ≥ 130 mg/dl и на общия холестерол до ≥ 200 mg/dl по всяко време в хода на лечението в </w:t>
      </w:r>
      <w:ins w:id="184" w:author="Author">
        <w:r w:rsidR="00A16F40">
          <w:rPr>
            <w:bCs/>
            <w:iCs/>
            <w:szCs w:val="22"/>
            <w:lang w:val="bg-BG"/>
          </w:rPr>
          <w:t>изпитването</w:t>
        </w:r>
      </w:ins>
      <w:del w:id="185" w:author="Author">
        <w:r w:rsidRPr="005C77BD" w:rsidDel="00A16F40">
          <w:rPr>
            <w:bCs/>
            <w:iCs/>
            <w:szCs w:val="22"/>
            <w:lang w:val="bg-BG"/>
          </w:rPr>
          <w:delText>проучването</w:delText>
        </w:r>
      </w:del>
      <w:r w:rsidRPr="005C77BD">
        <w:rPr>
          <w:bCs/>
          <w:iCs/>
          <w:szCs w:val="22"/>
          <w:lang w:val="bg-BG"/>
        </w:rPr>
        <w:t>.</w:t>
      </w:r>
    </w:p>
    <w:p w14:paraId="2EDBAC79" w14:textId="77777777" w:rsidR="00D871AA" w:rsidRPr="005C77BD" w:rsidRDefault="00D871AA">
      <w:pPr>
        <w:autoSpaceDE w:val="0"/>
        <w:autoSpaceDN w:val="0"/>
        <w:adjustRightInd w:val="0"/>
        <w:rPr>
          <w:rFonts w:ascii="TimesNewRomanPSMT" w:hAnsi="TimesNewRomanPSMT" w:cs="TimesNewRomanPSMT"/>
          <w:szCs w:val="22"/>
          <w:lang w:val="bg-BG"/>
        </w:rPr>
      </w:pPr>
    </w:p>
    <w:p w14:paraId="3C746836" w14:textId="6F007318" w:rsidR="00D871AA" w:rsidRPr="005C77BD" w:rsidRDefault="00C068D0" w:rsidP="005A3D12">
      <w:pPr>
        <w:rPr>
          <w:i/>
          <w:lang w:val="bg-BG"/>
        </w:rPr>
      </w:pPr>
      <w:r w:rsidRPr="005A3D12">
        <w:rPr>
          <w:i/>
          <w:szCs w:val="22"/>
          <w:u w:val="single"/>
          <w:lang w:val="bg-BG"/>
        </w:rPr>
        <w:t>Описание на избрани нежелани реакции при п</w:t>
      </w:r>
      <w:r w:rsidR="00D871AA" w:rsidRPr="005A3D12">
        <w:rPr>
          <w:i/>
          <w:u w:val="single"/>
          <w:lang w:val="bg-BG"/>
        </w:rPr>
        <w:t>ациенти със сЮИА</w:t>
      </w:r>
    </w:p>
    <w:p w14:paraId="58CEB9AE" w14:textId="77777777" w:rsidR="00C068D0" w:rsidRPr="005C77BD" w:rsidRDefault="00C068D0" w:rsidP="005A3D12">
      <w:pPr>
        <w:rPr>
          <w:i/>
          <w:lang w:val="bg-BG"/>
        </w:rPr>
      </w:pPr>
    </w:p>
    <w:p w14:paraId="0DB62ECB" w14:textId="2CAD3913" w:rsidR="00D871AA" w:rsidRPr="005C77BD" w:rsidRDefault="00D871AA">
      <w:pPr>
        <w:autoSpaceDE w:val="0"/>
        <w:autoSpaceDN w:val="0"/>
        <w:adjustRightInd w:val="0"/>
        <w:rPr>
          <w:szCs w:val="22"/>
          <w:lang w:val="bg-BG"/>
        </w:rPr>
      </w:pPr>
      <w:r w:rsidRPr="005C77BD">
        <w:rPr>
          <w:lang w:val="bg-BG"/>
        </w:rPr>
        <w:t xml:space="preserve">Профилът на безопасност на </w:t>
      </w:r>
      <w:r w:rsidR="001E644D" w:rsidRPr="005C77BD">
        <w:rPr>
          <w:lang w:val="bg-BG"/>
        </w:rPr>
        <w:t>тоцилизумаб</w:t>
      </w:r>
      <w:r w:rsidRPr="005C77BD">
        <w:rPr>
          <w:lang w:val="bg-BG"/>
        </w:rPr>
        <w:t xml:space="preserve"> </w:t>
      </w:r>
      <w:r w:rsidRPr="005C77BD">
        <w:rPr>
          <w:noProof/>
          <w:lang w:val="bg-BG"/>
        </w:rPr>
        <w:t>за интравенозно приложение</w:t>
      </w:r>
      <w:r w:rsidRPr="005C77BD">
        <w:rPr>
          <w:szCs w:val="22"/>
          <w:lang w:val="bg-BG"/>
        </w:rPr>
        <w:t xml:space="preserve"> при </w:t>
      </w:r>
      <w:r w:rsidRPr="005C77BD">
        <w:rPr>
          <w:lang w:val="bg-BG"/>
        </w:rPr>
        <w:t xml:space="preserve">сЮИА </w:t>
      </w:r>
      <w:r w:rsidRPr="005C77BD">
        <w:rPr>
          <w:szCs w:val="22"/>
          <w:lang w:val="bg-BG"/>
        </w:rPr>
        <w:t xml:space="preserve">е проучен при 112 пациенти на възраст от 2 до 17 години. По време на 12-седмичната, двойносляпа контролирана фаза, 75 пациенти са получили лечение с </w:t>
      </w:r>
      <w:r w:rsidRPr="005C77BD">
        <w:rPr>
          <w:rFonts w:cs="Arial"/>
          <w:bCs/>
          <w:iCs/>
          <w:lang w:val="bg-BG"/>
        </w:rPr>
        <w:t xml:space="preserve">тоцилизумаб </w:t>
      </w:r>
      <w:r w:rsidRPr="005C77BD">
        <w:rPr>
          <w:szCs w:val="22"/>
          <w:lang w:val="bg-BG"/>
        </w:rPr>
        <w:t xml:space="preserve">(8 mg/kg или 12 mg/kg въз основа на телесното тегло). След 12 седмици или по времето на преминаване </w:t>
      </w:r>
      <w:r w:rsidR="001E644D" w:rsidRPr="005C77BD">
        <w:rPr>
          <w:szCs w:val="22"/>
          <w:lang w:val="bg-BG"/>
        </w:rPr>
        <w:t>от плацебо към тоцилизумаб</w:t>
      </w:r>
      <w:r w:rsidRPr="005C77BD">
        <w:rPr>
          <w:rFonts w:cs="Arial"/>
          <w:bCs/>
          <w:iCs/>
          <w:lang w:val="bg-BG"/>
        </w:rPr>
        <w:t xml:space="preserve"> поради влошаване на заболяването пациентите са лекувани в откритата фаза на разширение</w:t>
      </w:r>
      <w:r w:rsidRPr="005C77BD">
        <w:rPr>
          <w:szCs w:val="22"/>
          <w:lang w:val="bg-BG"/>
        </w:rPr>
        <w:t>.</w:t>
      </w:r>
    </w:p>
    <w:p w14:paraId="212DC869" w14:textId="77777777" w:rsidR="00D871AA" w:rsidRPr="005C77BD" w:rsidRDefault="00D871AA">
      <w:pPr>
        <w:autoSpaceDE w:val="0"/>
        <w:autoSpaceDN w:val="0"/>
        <w:adjustRightInd w:val="0"/>
        <w:rPr>
          <w:szCs w:val="22"/>
          <w:lang w:val="bg-BG"/>
        </w:rPr>
      </w:pPr>
    </w:p>
    <w:p w14:paraId="746E337E" w14:textId="53388F7A" w:rsidR="00D871AA" w:rsidRPr="005C77BD" w:rsidRDefault="00D871AA">
      <w:pPr>
        <w:autoSpaceDE w:val="0"/>
        <w:autoSpaceDN w:val="0"/>
        <w:adjustRightInd w:val="0"/>
        <w:rPr>
          <w:szCs w:val="22"/>
          <w:lang w:val="bg-BG"/>
        </w:rPr>
      </w:pPr>
      <w:r w:rsidRPr="005C77BD">
        <w:rPr>
          <w:szCs w:val="22"/>
          <w:lang w:val="bg-BG"/>
        </w:rPr>
        <w:t xml:space="preserve">По принцип, </w:t>
      </w:r>
      <w:r w:rsidR="001E644D" w:rsidRPr="005C77BD">
        <w:rPr>
          <w:szCs w:val="22"/>
          <w:lang w:val="bg-BG"/>
        </w:rPr>
        <w:t>нежеланите реакции</w:t>
      </w:r>
      <w:r w:rsidRPr="005C77BD">
        <w:rPr>
          <w:szCs w:val="22"/>
          <w:lang w:val="bg-BG"/>
        </w:rPr>
        <w:t xml:space="preserve"> при </w:t>
      </w:r>
      <w:r w:rsidRPr="005C77BD">
        <w:rPr>
          <w:lang w:val="bg-BG"/>
        </w:rPr>
        <w:t>пациентите със сЮИА са подобни по вид на тези, наблюдавани при пациентите с РА</w:t>
      </w:r>
      <w:r w:rsidRPr="005C77BD">
        <w:rPr>
          <w:szCs w:val="22"/>
          <w:lang w:val="bg-BG"/>
        </w:rPr>
        <w:t xml:space="preserve">. </w:t>
      </w:r>
      <w:r w:rsidRPr="005C77BD">
        <w:rPr>
          <w:lang w:val="bg-BG"/>
        </w:rPr>
        <w:t xml:space="preserve">Честотата на </w:t>
      </w:r>
      <w:r w:rsidR="009179D3" w:rsidRPr="005C77BD">
        <w:rPr>
          <w:lang w:val="bg-BG"/>
        </w:rPr>
        <w:t>нежелани реакции</w:t>
      </w:r>
      <w:r w:rsidRPr="005C77BD">
        <w:rPr>
          <w:lang w:val="bg-BG"/>
        </w:rPr>
        <w:t xml:space="preserve"> при пациенти със сЮИА може да се види на Таблица </w:t>
      </w:r>
      <w:r w:rsidR="007041A7" w:rsidRPr="005C77BD">
        <w:rPr>
          <w:lang w:val="bg-BG"/>
        </w:rPr>
        <w:t>3</w:t>
      </w:r>
      <w:r w:rsidRPr="005C77BD">
        <w:rPr>
          <w:lang w:val="bg-BG"/>
        </w:rPr>
        <w:t>. При сравняване с възрастната популация с РА, при пациентите със сЮИА се наблюдават по-често събития като назофарингит, намален брой неутрофили, повишаване на чернодробните трансаминази и диария. Събития на повишен холестерол се съобщават по-рядко в популацията със сЮИА отколкото при възрастната популация с РА.</w:t>
      </w:r>
    </w:p>
    <w:p w14:paraId="42BA5053" w14:textId="77777777" w:rsidR="00D871AA" w:rsidRPr="005C77BD" w:rsidRDefault="00D871AA">
      <w:pPr>
        <w:autoSpaceDE w:val="0"/>
        <w:autoSpaceDN w:val="0"/>
        <w:adjustRightInd w:val="0"/>
        <w:rPr>
          <w:lang w:val="bg-BG"/>
        </w:rPr>
      </w:pPr>
    </w:p>
    <w:p w14:paraId="00A85B32" w14:textId="77777777" w:rsidR="00D871AA" w:rsidRPr="005A3D12" w:rsidRDefault="00D871AA">
      <w:pPr>
        <w:keepNext/>
        <w:autoSpaceDE w:val="0"/>
        <w:autoSpaceDN w:val="0"/>
        <w:adjustRightInd w:val="0"/>
        <w:outlineLvl w:val="0"/>
        <w:rPr>
          <w:i/>
          <w:szCs w:val="22"/>
          <w:u w:val="single"/>
          <w:lang w:val="bg-BG"/>
        </w:rPr>
      </w:pPr>
      <w:r w:rsidRPr="005A3D12">
        <w:rPr>
          <w:i/>
          <w:szCs w:val="22"/>
          <w:u w:val="single"/>
          <w:lang w:val="bg-BG"/>
        </w:rPr>
        <w:lastRenderedPageBreak/>
        <w:t>Инфекции</w:t>
      </w:r>
    </w:p>
    <w:p w14:paraId="55BF34E0" w14:textId="3BE52AAA" w:rsidR="00D871AA" w:rsidRPr="005C77BD" w:rsidRDefault="00D871AA">
      <w:pPr>
        <w:autoSpaceDE w:val="0"/>
        <w:autoSpaceDN w:val="0"/>
        <w:adjustRightInd w:val="0"/>
        <w:rPr>
          <w:szCs w:val="22"/>
          <w:lang w:val="bg-BG"/>
        </w:rPr>
      </w:pPr>
      <w:r w:rsidRPr="005C77BD">
        <w:rPr>
          <w:szCs w:val="22"/>
          <w:lang w:val="bg-BG"/>
        </w:rPr>
        <w:t xml:space="preserve">По време на 12-седмичната контролирана фаза, честотата на всички инфекции в групата на </w:t>
      </w:r>
      <w:r w:rsidR="009179D3" w:rsidRPr="005C77BD">
        <w:rPr>
          <w:szCs w:val="22"/>
          <w:lang w:val="bg-BG"/>
        </w:rPr>
        <w:t>тоцилизумаб</w:t>
      </w:r>
      <w:r w:rsidRPr="005C77BD">
        <w:rPr>
          <w:szCs w:val="22"/>
          <w:lang w:val="bg-BG"/>
        </w:rPr>
        <w:t xml:space="preserve"> за интравенозно приложение </w:t>
      </w:r>
      <w:r w:rsidRPr="005C77BD">
        <w:rPr>
          <w:rFonts w:cs="Arial"/>
          <w:bCs/>
          <w:iCs/>
          <w:lang w:val="bg-BG"/>
        </w:rPr>
        <w:t xml:space="preserve">е </w:t>
      </w:r>
      <w:r w:rsidRPr="005C77BD">
        <w:rPr>
          <w:szCs w:val="22"/>
          <w:lang w:val="bg-BG"/>
        </w:rPr>
        <w:t>344,7 на 100 </w:t>
      </w:r>
      <w:r w:rsidRPr="005C77BD">
        <w:rPr>
          <w:lang w:val="bg-BG"/>
        </w:rPr>
        <w:t xml:space="preserve">пациентогодини и </w:t>
      </w:r>
      <w:r w:rsidRPr="005C77BD">
        <w:rPr>
          <w:szCs w:val="22"/>
          <w:lang w:val="bg-BG"/>
        </w:rPr>
        <w:t xml:space="preserve">287,0 на 100 </w:t>
      </w:r>
      <w:r w:rsidRPr="005C77BD">
        <w:rPr>
          <w:lang w:val="bg-BG"/>
        </w:rPr>
        <w:t>пациентогодини в групата на плацебо</w:t>
      </w:r>
      <w:r w:rsidRPr="005C77BD">
        <w:rPr>
          <w:szCs w:val="22"/>
          <w:lang w:val="bg-BG"/>
        </w:rPr>
        <w:t xml:space="preserve">. През откритата фаза на разширение (Част II), общата честота на инфекции остава подобна при 306,6 на 100 </w:t>
      </w:r>
      <w:r w:rsidRPr="005C77BD">
        <w:rPr>
          <w:lang w:val="bg-BG"/>
        </w:rPr>
        <w:t>пациентогодини.</w:t>
      </w:r>
    </w:p>
    <w:p w14:paraId="235C598F" w14:textId="77777777" w:rsidR="00D871AA" w:rsidRPr="005C77BD" w:rsidRDefault="00D871AA">
      <w:pPr>
        <w:autoSpaceDE w:val="0"/>
        <w:autoSpaceDN w:val="0"/>
        <w:adjustRightInd w:val="0"/>
        <w:rPr>
          <w:szCs w:val="22"/>
          <w:lang w:val="bg-BG"/>
        </w:rPr>
      </w:pPr>
    </w:p>
    <w:p w14:paraId="28E47C45" w14:textId="61A29273" w:rsidR="00D871AA" w:rsidRPr="005C77BD" w:rsidRDefault="00D871AA">
      <w:pPr>
        <w:autoSpaceDE w:val="0"/>
        <w:autoSpaceDN w:val="0"/>
        <w:adjustRightInd w:val="0"/>
        <w:rPr>
          <w:szCs w:val="22"/>
          <w:lang w:val="bg-BG"/>
        </w:rPr>
      </w:pPr>
      <w:r w:rsidRPr="005C77BD">
        <w:rPr>
          <w:szCs w:val="22"/>
          <w:lang w:val="bg-BG"/>
        </w:rPr>
        <w:t xml:space="preserve">По време на 12-седмичната контролирана фаза, честотата на сериозни инфекции в групата на </w:t>
      </w:r>
      <w:r w:rsidR="009179D3" w:rsidRPr="005C77BD">
        <w:rPr>
          <w:szCs w:val="22"/>
          <w:lang w:val="bg-BG"/>
        </w:rPr>
        <w:t>тоцилизумаб</w:t>
      </w:r>
      <w:r w:rsidRPr="005C77BD">
        <w:rPr>
          <w:szCs w:val="22"/>
          <w:lang w:val="bg-BG"/>
        </w:rPr>
        <w:t xml:space="preserve"> за интравенозно приложение</w:t>
      </w:r>
      <w:r w:rsidRPr="005C77BD">
        <w:rPr>
          <w:rFonts w:cs="Arial"/>
          <w:bCs/>
          <w:iCs/>
          <w:lang w:val="bg-BG"/>
        </w:rPr>
        <w:t xml:space="preserve"> </w:t>
      </w:r>
      <w:r w:rsidRPr="005C77BD">
        <w:rPr>
          <w:szCs w:val="22"/>
          <w:lang w:val="bg-BG"/>
        </w:rPr>
        <w:t xml:space="preserve">е 11,5 на 100 </w:t>
      </w:r>
      <w:r w:rsidRPr="005C77BD">
        <w:rPr>
          <w:lang w:val="bg-BG"/>
        </w:rPr>
        <w:t>пациентогодини</w:t>
      </w:r>
      <w:r w:rsidRPr="005C77BD">
        <w:rPr>
          <w:szCs w:val="22"/>
          <w:lang w:val="bg-BG"/>
        </w:rPr>
        <w:t xml:space="preserve">. След една година при откритата фаза на разширение, общата честота на сериозни инфекции остава стабилна при 11,3 на 100 </w:t>
      </w:r>
      <w:r w:rsidRPr="005C77BD">
        <w:rPr>
          <w:lang w:val="bg-BG"/>
        </w:rPr>
        <w:t>пациентогодини</w:t>
      </w:r>
      <w:r w:rsidRPr="005C77BD">
        <w:rPr>
          <w:szCs w:val="22"/>
          <w:lang w:val="bg-BG"/>
        </w:rPr>
        <w:t>. Съобщените сериозни инфекции са подобни на тези, наблюдавани при пациентите с РА, като се добавят варицела и отит на средното ухо.</w:t>
      </w:r>
    </w:p>
    <w:p w14:paraId="60803B2E" w14:textId="77777777" w:rsidR="00D871AA" w:rsidRPr="005C77BD" w:rsidRDefault="00D871AA">
      <w:pPr>
        <w:autoSpaceDE w:val="0"/>
        <w:autoSpaceDN w:val="0"/>
        <w:adjustRightInd w:val="0"/>
        <w:rPr>
          <w:szCs w:val="22"/>
          <w:lang w:val="bg-BG"/>
        </w:rPr>
      </w:pPr>
    </w:p>
    <w:p w14:paraId="326B44EE" w14:textId="77777777" w:rsidR="00D871AA" w:rsidRPr="005A3D12" w:rsidRDefault="00D871AA">
      <w:pPr>
        <w:keepNext/>
        <w:keepLines/>
        <w:autoSpaceDE w:val="0"/>
        <w:autoSpaceDN w:val="0"/>
        <w:adjustRightInd w:val="0"/>
        <w:outlineLvl w:val="0"/>
        <w:rPr>
          <w:rFonts w:cs="Arial"/>
          <w:i/>
          <w:u w:val="single"/>
          <w:lang w:val="bg-BG"/>
        </w:rPr>
      </w:pPr>
      <w:r w:rsidRPr="005A3D12">
        <w:rPr>
          <w:rFonts w:cs="Arial"/>
          <w:i/>
          <w:u w:val="single"/>
          <w:lang w:val="bg-BG"/>
        </w:rPr>
        <w:t>Реакции</w:t>
      </w:r>
      <w:r w:rsidR="003476CE" w:rsidRPr="005A3D12">
        <w:rPr>
          <w:rFonts w:cs="Arial"/>
          <w:i/>
          <w:u w:val="single"/>
          <w:lang w:val="bg-BG"/>
        </w:rPr>
        <w:t>, свързани с</w:t>
      </w:r>
      <w:r w:rsidRPr="005A3D12">
        <w:rPr>
          <w:rFonts w:cs="Arial"/>
          <w:i/>
          <w:u w:val="single"/>
          <w:lang w:val="bg-BG"/>
        </w:rPr>
        <w:t xml:space="preserve"> инфузията</w:t>
      </w:r>
    </w:p>
    <w:p w14:paraId="5840238B" w14:textId="0703F27A" w:rsidR="00D871AA" w:rsidRPr="005C77BD" w:rsidRDefault="00D871AA">
      <w:pPr>
        <w:autoSpaceDE w:val="0"/>
        <w:autoSpaceDN w:val="0"/>
        <w:adjustRightInd w:val="0"/>
        <w:rPr>
          <w:szCs w:val="22"/>
          <w:lang w:val="bg-BG"/>
        </w:rPr>
      </w:pPr>
      <w:r w:rsidRPr="005C77BD">
        <w:rPr>
          <w:rFonts w:cs="Arial"/>
          <w:lang w:val="bg-BG" w:eastAsia="de-DE"/>
        </w:rPr>
        <w:t xml:space="preserve">Реакциите към инфузията се определят като всички събития, възникнали по време на или до 24 часа от инфузията. По време на </w:t>
      </w:r>
      <w:r w:rsidRPr="005C77BD">
        <w:rPr>
          <w:szCs w:val="22"/>
          <w:lang w:val="bg-BG"/>
        </w:rPr>
        <w:t>12-седмичната контролирана фаза, 4</w:t>
      </w:r>
      <w:ins w:id="186" w:author="Author">
        <w:r w:rsidR="00860C26">
          <w:rPr>
            <w:szCs w:val="22"/>
            <w:lang w:val="en-GB"/>
          </w:rPr>
          <w:t> </w:t>
        </w:r>
      </w:ins>
      <w:r w:rsidRPr="005C77BD">
        <w:rPr>
          <w:szCs w:val="22"/>
          <w:lang w:val="bg-BG"/>
        </w:rPr>
        <w:t xml:space="preserve">% от пациентите в групата на </w:t>
      </w:r>
      <w:r w:rsidRPr="005C77BD">
        <w:rPr>
          <w:rFonts w:cs="Arial"/>
          <w:bCs/>
          <w:iCs/>
          <w:lang w:val="bg-BG"/>
        </w:rPr>
        <w:t>тоцилизумаб са получили събития по време на инфузията</w:t>
      </w:r>
      <w:r w:rsidRPr="005C77BD">
        <w:rPr>
          <w:szCs w:val="22"/>
          <w:lang w:val="bg-BG"/>
        </w:rPr>
        <w:t>. Едно събитие (ангиоедем) е счетено за сериозно и животозастрашаващо и пациентът е преустановил лечението в клиничното изпитване.</w:t>
      </w:r>
    </w:p>
    <w:p w14:paraId="2FA07778" w14:textId="77777777" w:rsidR="00D871AA" w:rsidRPr="005C77BD" w:rsidRDefault="00D871AA">
      <w:pPr>
        <w:autoSpaceDE w:val="0"/>
        <w:autoSpaceDN w:val="0"/>
        <w:adjustRightInd w:val="0"/>
        <w:rPr>
          <w:szCs w:val="22"/>
          <w:lang w:val="bg-BG"/>
        </w:rPr>
      </w:pPr>
    </w:p>
    <w:p w14:paraId="3A14069E" w14:textId="1F194BE2" w:rsidR="00D871AA" w:rsidRPr="005C77BD" w:rsidRDefault="00D871AA">
      <w:pPr>
        <w:autoSpaceDE w:val="0"/>
        <w:autoSpaceDN w:val="0"/>
        <w:adjustRightInd w:val="0"/>
        <w:rPr>
          <w:szCs w:val="22"/>
          <w:lang w:val="bg-BG"/>
        </w:rPr>
      </w:pPr>
      <w:r w:rsidRPr="005C77BD">
        <w:rPr>
          <w:szCs w:val="22"/>
          <w:lang w:val="bg-BG"/>
        </w:rPr>
        <w:t>По време на 12-седмичната контролирана фаза, 16</w:t>
      </w:r>
      <w:ins w:id="187" w:author="Author">
        <w:r w:rsidR="00860C26">
          <w:rPr>
            <w:szCs w:val="22"/>
            <w:lang w:val="en-GB"/>
          </w:rPr>
          <w:t> </w:t>
        </w:r>
      </w:ins>
      <w:r w:rsidRPr="005C77BD">
        <w:rPr>
          <w:szCs w:val="22"/>
          <w:lang w:val="bg-BG"/>
        </w:rPr>
        <w:t xml:space="preserve">% от пациентите в групата на </w:t>
      </w:r>
      <w:r w:rsidRPr="005C77BD">
        <w:rPr>
          <w:rFonts w:cs="Arial"/>
          <w:bCs/>
          <w:iCs/>
          <w:lang w:val="bg-BG"/>
        </w:rPr>
        <w:t xml:space="preserve">тоцилизумаб </w:t>
      </w:r>
      <w:r w:rsidRPr="005C77BD">
        <w:rPr>
          <w:szCs w:val="22"/>
          <w:lang w:val="bg-BG"/>
        </w:rPr>
        <w:t>и 5,4</w:t>
      </w:r>
      <w:ins w:id="188" w:author="Author">
        <w:r w:rsidR="00860C26">
          <w:rPr>
            <w:szCs w:val="22"/>
            <w:lang w:val="en-GB"/>
          </w:rPr>
          <w:t> </w:t>
        </w:r>
      </w:ins>
      <w:r w:rsidRPr="005C77BD">
        <w:rPr>
          <w:szCs w:val="22"/>
          <w:lang w:val="bg-BG"/>
        </w:rPr>
        <w:t xml:space="preserve">% от пациентите </w:t>
      </w:r>
      <w:r w:rsidRPr="005C77BD">
        <w:rPr>
          <w:lang w:val="bg-BG"/>
        </w:rPr>
        <w:t>в групата на плацебо</w:t>
      </w:r>
      <w:r w:rsidRPr="005C77BD">
        <w:rPr>
          <w:szCs w:val="22"/>
          <w:lang w:val="bg-BG"/>
        </w:rPr>
        <w:t xml:space="preserve"> са получили събитие до 24 часа от инфузията. В групата на </w:t>
      </w:r>
      <w:r w:rsidRPr="005C77BD">
        <w:rPr>
          <w:rFonts w:cs="Arial"/>
          <w:bCs/>
          <w:iCs/>
          <w:lang w:val="bg-BG"/>
        </w:rPr>
        <w:t>тоцилизумаб събитията включват, но не се ограничават до обрив, уртикария, диария, епигастрален дискомфорт, артралгия и главоболие</w:t>
      </w:r>
      <w:r w:rsidRPr="005C77BD">
        <w:rPr>
          <w:szCs w:val="22"/>
          <w:lang w:val="bg-BG"/>
        </w:rPr>
        <w:t>. Едно от тези събития (уртикария) е счетено за сериозно.</w:t>
      </w:r>
    </w:p>
    <w:p w14:paraId="2D4EB4F0" w14:textId="77777777" w:rsidR="00D871AA" w:rsidRPr="005C77BD" w:rsidRDefault="00D871AA">
      <w:pPr>
        <w:autoSpaceDE w:val="0"/>
        <w:autoSpaceDN w:val="0"/>
        <w:adjustRightInd w:val="0"/>
        <w:rPr>
          <w:szCs w:val="22"/>
          <w:lang w:val="bg-BG"/>
        </w:rPr>
      </w:pPr>
    </w:p>
    <w:p w14:paraId="3F80375A" w14:textId="77777777" w:rsidR="00D871AA" w:rsidRPr="005C77BD" w:rsidRDefault="00D871AA">
      <w:pPr>
        <w:autoSpaceDE w:val="0"/>
        <w:autoSpaceDN w:val="0"/>
        <w:adjustRightInd w:val="0"/>
        <w:rPr>
          <w:szCs w:val="22"/>
          <w:lang w:val="bg-BG"/>
        </w:rPr>
      </w:pPr>
      <w:r w:rsidRPr="005C77BD">
        <w:rPr>
          <w:szCs w:val="22"/>
          <w:lang w:val="bg-BG"/>
        </w:rPr>
        <w:t xml:space="preserve">Клинично значими реакции на свръхчувствителност, свързани с </w:t>
      </w:r>
      <w:r w:rsidRPr="005C77BD">
        <w:rPr>
          <w:rFonts w:cs="Arial"/>
          <w:bCs/>
          <w:iCs/>
          <w:lang w:val="bg-BG"/>
        </w:rPr>
        <w:t>тоцилизумаб</w:t>
      </w:r>
      <w:r w:rsidRPr="005C77BD">
        <w:rPr>
          <w:szCs w:val="22"/>
          <w:lang w:val="bg-BG"/>
        </w:rPr>
        <w:t xml:space="preserve"> и налагащи преустановяване на лечението, се съобщават при 1 от 112 пациенти (&lt; 1</w:t>
      </w:r>
      <w:r w:rsidR="0053348E" w:rsidRPr="005C77BD">
        <w:rPr>
          <w:szCs w:val="22"/>
          <w:lang w:val="bg-BG"/>
        </w:rPr>
        <w:t> </w:t>
      </w:r>
      <w:r w:rsidRPr="005C77BD">
        <w:rPr>
          <w:szCs w:val="22"/>
          <w:lang w:val="bg-BG"/>
        </w:rPr>
        <w:t xml:space="preserve">%), лекувани с </w:t>
      </w:r>
      <w:r w:rsidRPr="005C77BD">
        <w:rPr>
          <w:rFonts w:cs="Arial"/>
          <w:bCs/>
          <w:iCs/>
          <w:lang w:val="bg-BG"/>
        </w:rPr>
        <w:t>тоцилизумаб по време на контролираната фаза и до включването в откритото клинично изпитване</w:t>
      </w:r>
      <w:r w:rsidRPr="005C77BD">
        <w:rPr>
          <w:szCs w:val="22"/>
          <w:lang w:val="bg-BG"/>
        </w:rPr>
        <w:t xml:space="preserve">. </w:t>
      </w:r>
    </w:p>
    <w:p w14:paraId="34D83B35" w14:textId="77777777" w:rsidR="00D871AA" w:rsidRPr="005C77BD" w:rsidRDefault="00D871AA">
      <w:pPr>
        <w:autoSpaceDE w:val="0"/>
        <w:autoSpaceDN w:val="0"/>
        <w:adjustRightInd w:val="0"/>
        <w:rPr>
          <w:szCs w:val="22"/>
          <w:lang w:val="bg-BG"/>
        </w:rPr>
      </w:pPr>
    </w:p>
    <w:p w14:paraId="66642CFA" w14:textId="77777777" w:rsidR="00D871AA" w:rsidRPr="005A3D12" w:rsidRDefault="00D871AA">
      <w:pPr>
        <w:autoSpaceDE w:val="0"/>
        <w:autoSpaceDN w:val="0"/>
        <w:adjustRightInd w:val="0"/>
        <w:outlineLvl w:val="0"/>
        <w:rPr>
          <w:i/>
          <w:szCs w:val="22"/>
          <w:u w:val="single"/>
          <w:lang w:val="bg-BG"/>
        </w:rPr>
      </w:pPr>
      <w:r w:rsidRPr="005A3D12">
        <w:rPr>
          <w:i/>
          <w:szCs w:val="22"/>
          <w:u w:val="single"/>
          <w:lang w:val="bg-BG"/>
        </w:rPr>
        <w:t>Имуногенност</w:t>
      </w:r>
    </w:p>
    <w:p w14:paraId="2C1E7306" w14:textId="77777777" w:rsidR="00D871AA" w:rsidRPr="005C77BD" w:rsidRDefault="00D871AA">
      <w:pPr>
        <w:autoSpaceDE w:val="0"/>
        <w:autoSpaceDN w:val="0"/>
        <w:adjustRightInd w:val="0"/>
        <w:rPr>
          <w:szCs w:val="22"/>
          <w:lang w:val="bg-BG"/>
        </w:rPr>
      </w:pPr>
      <w:r w:rsidRPr="005C77BD">
        <w:rPr>
          <w:szCs w:val="22"/>
          <w:lang w:val="bg-BG"/>
        </w:rPr>
        <w:t>Всички 112 пациенти са изследвани за анти-</w:t>
      </w:r>
      <w:r w:rsidRPr="005C77BD">
        <w:rPr>
          <w:rFonts w:cs="Arial"/>
          <w:bCs/>
          <w:iCs/>
          <w:lang w:val="bg-BG"/>
        </w:rPr>
        <w:t>тоцилизумаб</w:t>
      </w:r>
      <w:r w:rsidRPr="005C77BD">
        <w:rPr>
          <w:szCs w:val="22"/>
          <w:lang w:val="bg-BG"/>
        </w:rPr>
        <w:t xml:space="preserve"> антитела на изходно ниво. Двама пациенти са развили положителни анти-</w:t>
      </w:r>
      <w:r w:rsidRPr="005C77BD">
        <w:rPr>
          <w:rFonts w:cs="Arial"/>
          <w:bCs/>
          <w:iCs/>
          <w:lang w:val="bg-BG"/>
        </w:rPr>
        <w:t>тоцилизумаб</w:t>
      </w:r>
      <w:r w:rsidRPr="005C77BD">
        <w:rPr>
          <w:szCs w:val="22"/>
          <w:lang w:val="bg-BG"/>
        </w:rPr>
        <w:t xml:space="preserve"> антитела, като един от тези пациенти е имал реакция на свръхчувствителност, довела до оттеглянето му. Честотата на образуване на анти-</w:t>
      </w:r>
      <w:r w:rsidRPr="005C77BD">
        <w:rPr>
          <w:rFonts w:cs="Arial"/>
          <w:bCs/>
          <w:iCs/>
          <w:lang w:val="bg-BG"/>
        </w:rPr>
        <w:t>тоцилизумаб</w:t>
      </w:r>
      <w:r w:rsidRPr="005C77BD">
        <w:rPr>
          <w:szCs w:val="22"/>
          <w:lang w:val="bg-BG"/>
        </w:rPr>
        <w:t xml:space="preserve"> антитела може да се подценява поради повлияването на теста от </w:t>
      </w:r>
      <w:r w:rsidRPr="005C77BD">
        <w:rPr>
          <w:rFonts w:cs="Arial"/>
          <w:bCs/>
          <w:iCs/>
          <w:lang w:val="bg-BG"/>
        </w:rPr>
        <w:t>тоцилизумаб</w:t>
      </w:r>
      <w:r w:rsidRPr="005C77BD">
        <w:rPr>
          <w:szCs w:val="22"/>
          <w:lang w:val="bg-BG"/>
        </w:rPr>
        <w:t xml:space="preserve"> и по-високата лекарствена концентрация, наблюдавана при децата в сравнение с възрастните.</w:t>
      </w:r>
    </w:p>
    <w:p w14:paraId="272F7EDA" w14:textId="77777777" w:rsidR="00D871AA" w:rsidRPr="005C77BD" w:rsidRDefault="00D871AA">
      <w:pPr>
        <w:autoSpaceDE w:val="0"/>
        <w:autoSpaceDN w:val="0"/>
        <w:adjustRightInd w:val="0"/>
        <w:rPr>
          <w:szCs w:val="22"/>
          <w:lang w:val="bg-BG"/>
        </w:rPr>
      </w:pPr>
    </w:p>
    <w:p w14:paraId="64224A95" w14:textId="77777777" w:rsidR="00D871AA" w:rsidRPr="005A3D12" w:rsidRDefault="00D871AA">
      <w:pPr>
        <w:keepNext/>
        <w:autoSpaceDE w:val="0"/>
        <w:autoSpaceDN w:val="0"/>
        <w:adjustRightInd w:val="0"/>
        <w:outlineLvl w:val="0"/>
        <w:rPr>
          <w:i/>
          <w:szCs w:val="22"/>
          <w:u w:val="single"/>
          <w:lang w:val="bg-BG"/>
        </w:rPr>
      </w:pPr>
      <w:r w:rsidRPr="005A3D12">
        <w:rPr>
          <w:i/>
          <w:szCs w:val="22"/>
          <w:u w:val="single"/>
          <w:lang w:val="bg-BG"/>
        </w:rPr>
        <w:t>Неутрофили</w:t>
      </w:r>
    </w:p>
    <w:p w14:paraId="12942AB8" w14:textId="5F039858" w:rsidR="00D871AA" w:rsidRPr="005C77BD" w:rsidRDefault="00D871AA">
      <w:pPr>
        <w:keepNext/>
        <w:autoSpaceDE w:val="0"/>
        <w:autoSpaceDN w:val="0"/>
        <w:adjustRightInd w:val="0"/>
        <w:rPr>
          <w:szCs w:val="22"/>
          <w:lang w:val="bg-BG"/>
        </w:rPr>
      </w:pPr>
      <w:r w:rsidRPr="005C77BD">
        <w:rPr>
          <w:lang w:val="bg-BG" w:eastAsia="de-DE"/>
        </w:rPr>
        <w:t xml:space="preserve">По време на рутинното лабораторно наблюдение при </w:t>
      </w:r>
      <w:r w:rsidRPr="005C77BD">
        <w:rPr>
          <w:szCs w:val="22"/>
          <w:lang w:val="bg-BG"/>
        </w:rPr>
        <w:t>12-седмичната контролирана фаза, намаляване на броя на неутрофилите под 1 x 10</w:t>
      </w:r>
      <w:r w:rsidRPr="005C77BD">
        <w:rPr>
          <w:szCs w:val="22"/>
          <w:vertAlign w:val="superscript"/>
          <w:lang w:val="bg-BG"/>
        </w:rPr>
        <w:t>9</w:t>
      </w:r>
      <w:r w:rsidRPr="005C77BD">
        <w:rPr>
          <w:szCs w:val="22"/>
          <w:lang w:val="bg-BG"/>
        </w:rPr>
        <w:t>/l е наблюдавано при 7</w:t>
      </w:r>
      <w:ins w:id="189" w:author="Author">
        <w:r w:rsidR="00860C26">
          <w:rPr>
            <w:szCs w:val="22"/>
            <w:lang w:val="en-GB"/>
          </w:rPr>
          <w:t> </w:t>
        </w:r>
      </w:ins>
      <w:r w:rsidRPr="005C77BD">
        <w:rPr>
          <w:szCs w:val="22"/>
          <w:lang w:val="bg-BG"/>
        </w:rPr>
        <w:t xml:space="preserve">% от пациентите в групата на </w:t>
      </w:r>
      <w:r w:rsidRPr="005C77BD">
        <w:rPr>
          <w:rFonts w:cs="Arial"/>
          <w:bCs/>
          <w:iCs/>
          <w:lang w:val="bg-BG"/>
        </w:rPr>
        <w:t>тоцилизумаб</w:t>
      </w:r>
      <w:r w:rsidRPr="005C77BD">
        <w:rPr>
          <w:szCs w:val="22"/>
          <w:lang w:val="bg-BG"/>
        </w:rPr>
        <w:t xml:space="preserve"> и не е наблюдавано намаляване </w:t>
      </w:r>
      <w:r w:rsidRPr="005C77BD">
        <w:rPr>
          <w:lang w:val="bg-BG"/>
        </w:rPr>
        <w:t>в групата на плацебо</w:t>
      </w:r>
      <w:r w:rsidRPr="005C77BD">
        <w:rPr>
          <w:szCs w:val="22"/>
          <w:lang w:val="bg-BG"/>
        </w:rPr>
        <w:t>.</w:t>
      </w:r>
    </w:p>
    <w:p w14:paraId="5937A098" w14:textId="77777777" w:rsidR="00D871AA" w:rsidRPr="005C77BD" w:rsidRDefault="00D871AA">
      <w:pPr>
        <w:autoSpaceDE w:val="0"/>
        <w:autoSpaceDN w:val="0"/>
        <w:adjustRightInd w:val="0"/>
        <w:rPr>
          <w:szCs w:val="22"/>
          <w:lang w:val="bg-BG"/>
        </w:rPr>
      </w:pPr>
    </w:p>
    <w:p w14:paraId="4618D98F" w14:textId="65B94BE6" w:rsidR="00D871AA" w:rsidRPr="005C77BD" w:rsidRDefault="00D871AA">
      <w:pPr>
        <w:autoSpaceDE w:val="0"/>
        <w:autoSpaceDN w:val="0"/>
        <w:adjustRightInd w:val="0"/>
        <w:rPr>
          <w:szCs w:val="22"/>
          <w:lang w:val="bg-BG"/>
        </w:rPr>
      </w:pPr>
      <w:r w:rsidRPr="005C77BD">
        <w:rPr>
          <w:szCs w:val="22"/>
          <w:lang w:val="bg-BG"/>
        </w:rPr>
        <w:t>През откритата фаза на разширение, намаляване на броя на неутрофилите под 1 x 10</w:t>
      </w:r>
      <w:r w:rsidRPr="005C77BD">
        <w:rPr>
          <w:szCs w:val="22"/>
          <w:vertAlign w:val="superscript"/>
          <w:lang w:val="bg-BG"/>
        </w:rPr>
        <w:t>9</w:t>
      </w:r>
      <w:r w:rsidRPr="005C77BD">
        <w:rPr>
          <w:szCs w:val="22"/>
          <w:lang w:val="bg-BG"/>
        </w:rPr>
        <w:t>/l е наблюдавано при 15</w:t>
      </w:r>
      <w:ins w:id="190" w:author="Author">
        <w:r w:rsidR="00860C26">
          <w:rPr>
            <w:szCs w:val="22"/>
            <w:lang w:val="en-GB"/>
          </w:rPr>
          <w:t> </w:t>
        </w:r>
      </w:ins>
      <w:r w:rsidRPr="005C77BD">
        <w:rPr>
          <w:szCs w:val="22"/>
          <w:lang w:val="bg-BG"/>
        </w:rPr>
        <w:t xml:space="preserve">% от групата на </w:t>
      </w:r>
      <w:r w:rsidRPr="005C77BD">
        <w:rPr>
          <w:rFonts w:cs="Arial"/>
          <w:bCs/>
          <w:iCs/>
          <w:lang w:val="bg-BG"/>
        </w:rPr>
        <w:t>тоцилизумаб</w:t>
      </w:r>
      <w:r w:rsidRPr="005C77BD">
        <w:rPr>
          <w:szCs w:val="22"/>
          <w:lang w:val="bg-BG"/>
        </w:rPr>
        <w:t xml:space="preserve">. </w:t>
      </w:r>
    </w:p>
    <w:p w14:paraId="425F23D5" w14:textId="77777777" w:rsidR="00D871AA" w:rsidRPr="005C77BD" w:rsidRDefault="00D871AA">
      <w:pPr>
        <w:autoSpaceDE w:val="0"/>
        <w:autoSpaceDN w:val="0"/>
        <w:adjustRightInd w:val="0"/>
        <w:rPr>
          <w:szCs w:val="22"/>
          <w:lang w:val="bg-BG"/>
        </w:rPr>
      </w:pPr>
    </w:p>
    <w:p w14:paraId="56EE76E6" w14:textId="77777777" w:rsidR="00D871AA" w:rsidRPr="005A3D12" w:rsidRDefault="00D871AA">
      <w:pPr>
        <w:autoSpaceDE w:val="0"/>
        <w:autoSpaceDN w:val="0"/>
        <w:adjustRightInd w:val="0"/>
        <w:outlineLvl w:val="0"/>
        <w:rPr>
          <w:i/>
          <w:szCs w:val="22"/>
          <w:u w:val="single"/>
          <w:lang w:val="bg-BG"/>
        </w:rPr>
      </w:pPr>
      <w:r w:rsidRPr="005A3D12">
        <w:rPr>
          <w:i/>
          <w:szCs w:val="22"/>
          <w:u w:val="single"/>
          <w:lang w:val="bg-BG"/>
        </w:rPr>
        <w:t>Тромбоцити</w:t>
      </w:r>
    </w:p>
    <w:p w14:paraId="15542B33" w14:textId="7725DB25" w:rsidR="00D871AA" w:rsidRPr="005C77BD" w:rsidRDefault="00D871AA" w:rsidP="00602423">
      <w:pPr>
        <w:autoSpaceDE w:val="0"/>
        <w:autoSpaceDN w:val="0"/>
        <w:adjustRightInd w:val="0"/>
        <w:rPr>
          <w:szCs w:val="22"/>
          <w:lang w:val="bg-BG"/>
        </w:rPr>
      </w:pPr>
      <w:r w:rsidRPr="005C77BD">
        <w:rPr>
          <w:lang w:val="bg-BG" w:eastAsia="de-DE"/>
        </w:rPr>
        <w:t xml:space="preserve">По време на рутинното лабораторно наблюдение при </w:t>
      </w:r>
      <w:r w:rsidRPr="005C77BD">
        <w:rPr>
          <w:szCs w:val="22"/>
          <w:lang w:val="bg-BG"/>
        </w:rPr>
        <w:t>12-седмичната контролирана фаза, 3</w:t>
      </w:r>
      <w:ins w:id="191" w:author="Author">
        <w:r w:rsidR="00860C26">
          <w:rPr>
            <w:szCs w:val="22"/>
            <w:lang w:val="en-GB"/>
          </w:rPr>
          <w:t> </w:t>
        </w:r>
      </w:ins>
      <w:r w:rsidRPr="005C77BD">
        <w:rPr>
          <w:szCs w:val="22"/>
          <w:lang w:val="bg-BG"/>
        </w:rPr>
        <w:t xml:space="preserve">% от пациентите </w:t>
      </w:r>
      <w:r w:rsidRPr="005C77BD">
        <w:rPr>
          <w:lang w:val="bg-BG"/>
        </w:rPr>
        <w:t>в групата на плацебо</w:t>
      </w:r>
      <w:r w:rsidRPr="005C77BD">
        <w:rPr>
          <w:szCs w:val="22"/>
          <w:lang w:val="bg-BG"/>
        </w:rPr>
        <w:t xml:space="preserve"> и 1</w:t>
      </w:r>
      <w:ins w:id="192" w:author="Author">
        <w:r w:rsidR="00860C26">
          <w:rPr>
            <w:szCs w:val="22"/>
            <w:lang w:val="en-GB"/>
          </w:rPr>
          <w:t> </w:t>
        </w:r>
      </w:ins>
      <w:r w:rsidRPr="005C77BD">
        <w:rPr>
          <w:szCs w:val="22"/>
          <w:lang w:val="bg-BG"/>
        </w:rPr>
        <w:t xml:space="preserve">% в групата на </w:t>
      </w:r>
      <w:r w:rsidRPr="005C77BD">
        <w:rPr>
          <w:rFonts w:cs="Arial"/>
          <w:bCs/>
          <w:iCs/>
          <w:lang w:val="bg-BG"/>
        </w:rPr>
        <w:t xml:space="preserve">тоцилизумаб са имали намален брой тромбоцити до </w:t>
      </w:r>
      <w:r w:rsidRPr="005C77BD">
        <w:rPr>
          <w:szCs w:val="22"/>
          <w:lang w:val="bg-BG"/>
        </w:rPr>
        <w:t>≤</w:t>
      </w:r>
      <w:r w:rsidR="00362E18" w:rsidRPr="005C77BD">
        <w:rPr>
          <w:szCs w:val="22"/>
          <w:lang w:val="bg-BG"/>
        </w:rPr>
        <w:t> </w:t>
      </w:r>
      <w:r w:rsidRPr="005C77BD">
        <w:rPr>
          <w:szCs w:val="22"/>
          <w:lang w:val="bg-BG"/>
        </w:rPr>
        <w:t>100 x 10</w:t>
      </w:r>
      <w:r w:rsidRPr="005C77BD">
        <w:rPr>
          <w:szCs w:val="22"/>
          <w:vertAlign w:val="superscript"/>
          <w:lang w:val="bg-BG"/>
        </w:rPr>
        <w:t>3</w:t>
      </w:r>
      <w:r w:rsidRPr="005C77BD">
        <w:rPr>
          <w:szCs w:val="22"/>
          <w:lang w:val="bg-BG"/>
        </w:rPr>
        <w:t>/µl.</w:t>
      </w:r>
    </w:p>
    <w:p w14:paraId="590A0E9B" w14:textId="77777777" w:rsidR="00D871AA" w:rsidRPr="005C77BD" w:rsidRDefault="00D871AA" w:rsidP="00602423">
      <w:pPr>
        <w:autoSpaceDE w:val="0"/>
        <w:autoSpaceDN w:val="0"/>
        <w:adjustRightInd w:val="0"/>
        <w:rPr>
          <w:szCs w:val="22"/>
          <w:lang w:val="bg-BG"/>
        </w:rPr>
      </w:pPr>
    </w:p>
    <w:p w14:paraId="71DF2A4B" w14:textId="0B745137" w:rsidR="00D871AA" w:rsidRPr="005C77BD" w:rsidRDefault="00D871AA">
      <w:pPr>
        <w:autoSpaceDE w:val="0"/>
        <w:autoSpaceDN w:val="0"/>
        <w:adjustRightInd w:val="0"/>
        <w:rPr>
          <w:szCs w:val="22"/>
          <w:lang w:val="bg-BG"/>
        </w:rPr>
      </w:pPr>
      <w:r w:rsidRPr="005C77BD">
        <w:rPr>
          <w:szCs w:val="22"/>
          <w:lang w:val="bg-BG"/>
        </w:rPr>
        <w:t>През откритата фаза на разширение, намаляване на броя на тромбоцитите под 100 x 10</w:t>
      </w:r>
      <w:r w:rsidRPr="005C77BD">
        <w:rPr>
          <w:szCs w:val="22"/>
          <w:vertAlign w:val="superscript"/>
          <w:lang w:val="bg-BG"/>
        </w:rPr>
        <w:t>3</w:t>
      </w:r>
      <w:r w:rsidRPr="005C77BD">
        <w:rPr>
          <w:szCs w:val="22"/>
          <w:lang w:val="bg-BG"/>
        </w:rPr>
        <w:t>/µl е наблюдавано при 3</w:t>
      </w:r>
      <w:ins w:id="193" w:author="Author">
        <w:r w:rsidR="00844EE9">
          <w:rPr>
            <w:szCs w:val="22"/>
          </w:rPr>
          <w:t> </w:t>
        </w:r>
      </w:ins>
      <w:r w:rsidRPr="005C77BD">
        <w:rPr>
          <w:szCs w:val="22"/>
          <w:lang w:val="bg-BG"/>
        </w:rPr>
        <w:t xml:space="preserve">% от пациентите в групата на </w:t>
      </w:r>
      <w:r w:rsidRPr="005C77BD">
        <w:rPr>
          <w:rFonts w:cs="Arial"/>
          <w:bCs/>
          <w:iCs/>
          <w:lang w:val="bg-BG"/>
        </w:rPr>
        <w:t>тоцилизумаб, без свързани с това събития на кървене</w:t>
      </w:r>
      <w:r w:rsidRPr="005C77BD">
        <w:rPr>
          <w:szCs w:val="22"/>
          <w:lang w:val="bg-BG"/>
        </w:rPr>
        <w:t>.</w:t>
      </w:r>
    </w:p>
    <w:p w14:paraId="19668538" w14:textId="77777777" w:rsidR="00D871AA" w:rsidRPr="005C77BD" w:rsidRDefault="00D871AA">
      <w:pPr>
        <w:autoSpaceDE w:val="0"/>
        <w:autoSpaceDN w:val="0"/>
        <w:adjustRightInd w:val="0"/>
        <w:rPr>
          <w:szCs w:val="22"/>
          <w:lang w:val="bg-BG"/>
        </w:rPr>
      </w:pPr>
    </w:p>
    <w:p w14:paraId="0D11867F" w14:textId="77777777" w:rsidR="00D871AA" w:rsidRPr="005A3D12" w:rsidRDefault="00D871AA">
      <w:pPr>
        <w:keepNext/>
        <w:autoSpaceDE w:val="0"/>
        <w:autoSpaceDN w:val="0"/>
        <w:adjustRightInd w:val="0"/>
        <w:outlineLvl w:val="0"/>
        <w:rPr>
          <w:i/>
          <w:szCs w:val="22"/>
          <w:u w:val="single"/>
          <w:lang w:val="bg-BG"/>
        </w:rPr>
      </w:pPr>
      <w:r w:rsidRPr="005A3D12">
        <w:rPr>
          <w:i/>
          <w:szCs w:val="22"/>
          <w:u w:val="single"/>
          <w:lang w:val="bg-BG"/>
        </w:rPr>
        <w:lastRenderedPageBreak/>
        <w:t>Повишение на чернодробните трансаминази</w:t>
      </w:r>
    </w:p>
    <w:p w14:paraId="74615EBF" w14:textId="71AF5509" w:rsidR="00D871AA" w:rsidRPr="005C77BD" w:rsidRDefault="00D871AA">
      <w:pPr>
        <w:keepNext/>
        <w:autoSpaceDE w:val="0"/>
        <w:autoSpaceDN w:val="0"/>
        <w:adjustRightInd w:val="0"/>
        <w:rPr>
          <w:szCs w:val="22"/>
          <w:lang w:val="bg-BG"/>
        </w:rPr>
      </w:pPr>
      <w:r w:rsidRPr="005C77BD">
        <w:rPr>
          <w:lang w:val="bg-BG" w:eastAsia="de-DE"/>
        </w:rPr>
        <w:t xml:space="preserve">По време на рутинното лабораторно наблюдение при </w:t>
      </w:r>
      <w:r w:rsidRPr="005C77BD">
        <w:rPr>
          <w:szCs w:val="22"/>
          <w:lang w:val="bg-BG"/>
        </w:rPr>
        <w:t>12-седмичната контролирана фаза, повишаване на ALT или AST</w:t>
      </w:r>
      <w:r w:rsidR="009C15D3" w:rsidRPr="005C77BD">
        <w:rPr>
          <w:szCs w:val="22"/>
          <w:lang w:val="bg-BG"/>
        </w:rPr>
        <w:t> </w:t>
      </w:r>
      <w:r w:rsidRPr="005C77BD">
        <w:rPr>
          <w:szCs w:val="22"/>
          <w:lang w:val="bg-BG"/>
        </w:rPr>
        <w:t>≥ 3 x ULN е наблюдавано съответно при 5</w:t>
      </w:r>
      <w:ins w:id="194" w:author="Author">
        <w:r w:rsidR="00860C26">
          <w:rPr>
            <w:szCs w:val="22"/>
            <w:lang w:val="en-GB"/>
          </w:rPr>
          <w:t> </w:t>
        </w:r>
      </w:ins>
      <w:r w:rsidRPr="005C77BD">
        <w:rPr>
          <w:szCs w:val="22"/>
          <w:lang w:val="bg-BG"/>
        </w:rPr>
        <w:t>% и 3</w:t>
      </w:r>
      <w:ins w:id="195" w:author="Author">
        <w:r w:rsidR="00860C26">
          <w:rPr>
            <w:szCs w:val="22"/>
            <w:lang w:val="en-GB"/>
          </w:rPr>
          <w:t> </w:t>
        </w:r>
      </w:ins>
      <w:r w:rsidRPr="005C77BD">
        <w:rPr>
          <w:szCs w:val="22"/>
          <w:lang w:val="bg-BG"/>
        </w:rPr>
        <w:t xml:space="preserve">% от пациентите в групата на </w:t>
      </w:r>
      <w:r w:rsidRPr="005C77BD">
        <w:rPr>
          <w:rFonts w:cs="Arial"/>
          <w:bCs/>
          <w:iCs/>
          <w:lang w:val="bg-BG"/>
        </w:rPr>
        <w:t xml:space="preserve">тоцилизумаб </w:t>
      </w:r>
      <w:r w:rsidRPr="005C77BD">
        <w:rPr>
          <w:szCs w:val="22"/>
          <w:lang w:val="bg-BG"/>
        </w:rPr>
        <w:t>и 0</w:t>
      </w:r>
      <w:r w:rsidR="009C15D3" w:rsidRPr="005C77BD">
        <w:rPr>
          <w:szCs w:val="22"/>
          <w:lang w:val="bg-BG"/>
        </w:rPr>
        <w:t> </w:t>
      </w:r>
      <w:r w:rsidRPr="005C77BD">
        <w:rPr>
          <w:szCs w:val="22"/>
          <w:lang w:val="bg-BG"/>
        </w:rPr>
        <w:t xml:space="preserve">% </w:t>
      </w:r>
      <w:r w:rsidRPr="005C77BD">
        <w:rPr>
          <w:lang w:val="bg-BG"/>
        </w:rPr>
        <w:t>в групата на плацебо</w:t>
      </w:r>
      <w:r w:rsidRPr="005C77BD">
        <w:rPr>
          <w:szCs w:val="22"/>
          <w:lang w:val="bg-BG"/>
        </w:rPr>
        <w:t>.</w:t>
      </w:r>
    </w:p>
    <w:p w14:paraId="567CB075" w14:textId="77777777" w:rsidR="00D871AA" w:rsidRPr="005C77BD" w:rsidRDefault="00D871AA">
      <w:pPr>
        <w:autoSpaceDE w:val="0"/>
        <w:autoSpaceDN w:val="0"/>
        <w:adjustRightInd w:val="0"/>
        <w:rPr>
          <w:szCs w:val="22"/>
          <w:lang w:val="bg-BG"/>
        </w:rPr>
      </w:pPr>
    </w:p>
    <w:p w14:paraId="088A6813" w14:textId="77777777" w:rsidR="00D871AA" w:rsidRPr="005C77BD" w:rsidRDefault="00D871AA">
      <w:pPr>
        <w:autoSpaceDE w:val="0"/>
        <w:autoSpaceDN w:val="0"/>
        <w:adjustRightInd w:val="0"/>
        <w:rPr>
          <w:szCs w:val="22"/>
          <w:lang w:val="bg-BG"/>
        </w:rPr>
      </w:pPr>
      <w:r w:rsidRPr="005C77BD">
        <w:rPr>
          <w:szCs w:val="22"/>
          <w:lang w:val="bg-BG"/>
        </w:rPr>
        <w:t>През откритата фаза на разширение, повишаване на ALT или AST</w:t>
      </w:r>
      <w:r w:rsidR="009C15D3" w:rsidRPr="005C77BD">
        <w:rPr>
          <w:szCs w:val="22"/>
          <w:lang w:val="bg-BG"/>
        </w:rPr>
        <w:t> </w:t>
      </w:r>
      <w:r w:rsidRPr="005C77BD">
        <w:rPr>
          <w:szCs w:val="22"/>
          <w:lang w:val="bg-BG"/>
        </w:rPr>
        <w:t>≥ 3 x ULN е наблюдавано съответно при 12</w:t>
      </w:r>
      <w:r w:rsidR="009C15D3" w:rsidRPr="005C77BD">
        <w:rPr>
          <w:szCs w:val="22"/>
          <w:lang w:val="bg-BG"/>
        </w:rPr>
        <w:t> </w:t>
      </w:r>
      <w:r w:rsidRPr="005C77BD">
        <w:rPr>
          <w:szCs w:val="22"/>
          <w:lang w:val="bg-BG"/>
        </w:rPr>
        <w:t>% и 4</w:t>
      </w:r>
      <w:r w:rsidR="009C15D3" w:rsidRPr="005C77BD">
        <w:rPr>
          <w:szCs w:val="22"/>
          <w:lang w:val="bg-BG"/>
        </w:rPr>
        <w:t> </w:t>
      </w:r>
      <w:r w:rsidRPr="005C77BD">
        <w:rPr>
          <w:szCs w:val="22"/>
          <w:lang w:val="bg-BG"/>
        </w:rPr>
        <w:t xml:space="preserve">% от пациентите в групата на </w:t>
      </w:r>
      <w:r w:rsidRPr="005C77BD">
        <w:rPr>
          <w:rFonts w:cs="Arial"/>
          <w:bCs/>
          <w:iCs/>
          <w:lang w:val="bg-BG"/>
        </w:rPr>
        <w:t>тоцилизумаб</w:t>
      </w:r>
      <w:r w:rsidRPr="005C77BD">
        <w:rPr>
          <w:szCs w:val="22"/>
          <w:lang w:val="bg-BG"/>
        </w:rPr>
        <w:t>.</w:t>
      </w:r>
    </w:p>
    <w:p w14:paraId="40C76623" w14:textId="77777777" w:rsidR="00D871AA" w:rsidRPr="005C77BD" w:rsidRDefault="00D871AA">
      <w:pPr>
        <w:autoSpaceDE w:val="0"/>
        <w:autoSpaceDN w:val="0"/>
        <w:adjustRightInd w:val="0"/>
        <w:rPr>
          <w:szCs w:val="22"/>
          <w:lang w:val="bg-BG"/>
        </w:rPr>
      </w:pPr>
    </w:p>
    <w:p w14:paraId="3CA62043" w14:textId="77777777" w:rsidR="00D871AA" w:rsidRPr="005A3D12" w:rsidRDefault="00D871AA">
      <w:pPr>
        <w:autoSpaceDE w:val="0"/>
        <w:autoSpaceDN w:val="0"/>
        <w:adjustRightInd w:val="0"/>
        <w:outlineLvl w:val="0"/>
        <w:rPr>
          <w:i/>
          <w:szCs w:val="22"/>
          <w:u w:val="single"/>
          <w:lang w:val="bg-BG"/>
        </w:rPr>
      </w:pPr>
      <w:r w:rsidRPr="005A3D12">
        <w:rPr>
          <w:i/>
          <w:szCs w:val="22"/>
          <w:u w:val="single"/>
          <w:lang w:val="bg-BG"/>
        </w:rPr>
        <w:t>Имуноглобулин G</w:t>
      </w:r>
    </w:p>
    <w:p w14:paraId="4C30721F" w14:textId="77777777" w:rsidR="00D871AA" w:rsidRPr="005C77BD" w:rsidRDefault="00D871AA">
      <w:pPr>
        <w:autoSpaceDE w:val="0"/>
        <w:autoSpaceDN w:val="0"/>
        <w:adjustRightInd w:val="0"/>
        <w:rPr>
          <w:szCs w:val="22"/>
          <w:lang w:val="bg-BG"/>
        </w:rPr>
      </w:pPr>
      <w:r w:rsidRPr="005C77BD">
        <w:rPr>
          <w:szCs w:val="22"/>
          <w:lang w:val="bg-BG"/>
        </w:rPr>
        <w:t>Нивата на IgG намаляват по време на лечението. Намаляване до долната граница на нормата е наблюдавано при 15 пациенти по някое време на клиничното изпитване.</w:t>
      </w:r>
    </w:p>
    <w:p w14:paraId="7996E98C" w14:textId="77777777" w:rsidR="00D871AA" w:rsidRPr="005C77BD" w:rsidRDefault="00D871AA">
      <w:pPr>
        <w:autoSpaceDE w:val="0"/>
        <w:autoSpaceDN w:val="0"/>
        <w:adjustRightInd w:val="0"/>
        <w:rPr>
          <w:szCs w:val="22"/>
          <w:lang w:val="bg-BG"/>
        </w:rPr>
      </w:pPr>
    </w:p>
    <w:p w14:paraId="2D8A9B58" w14:textId="77777777" w:rsidR="00D871AA" w:rsidRPr="005A3D12" w:rsidRDefault="00D871AA">
      <w:pPr>
        <w:keepNext/>
        <w:autoSpaceDE w:val="0"/>
        <w:autoSpaceDN w:val="0"/>
        <w:adjustRightInd w:val="0"/>
        <w:outlineLvl w:val="0"/>
        <w:rPr>
          <w:i/>
          <w:szCs w:val="22"/>
          <w:u w:val="single"/>
          <w:lang w:val="bg-BG"/>
        </w:rPr>
      </w:pPr>
      <w:r w:rsidRPr="005A3D12">
        <w:rPr>
          <w:i/>
          <w:szCs w:val="22"/>
          <w:u w:val="single"/>
          <w:lang w:val="bg-BG"/>
        </w:rPr>
        <w:t>Липидни показатели</w:t>
      </w:r>
    </w:p>
    <w:p w14:paraId="39763FA2" w14:textId="0F5FE38D" w:rsidR="00D871AA" w:rsidRPr="005C77BD" w:rsidRDefault="00D871AA">
      <w:pPr>
        <w:autoSpaceDE w:val="0"/>
        <w:autoSpaceDN w:val="0"/>
        <w:adjustRightInd w:val="0"/>
        <w:rPr>
          <w:szCs w:val="22"/>
          <w:lang w:val="bg-BG"/>
        </w:rPr>
      </w:pPr>
      <w:r w:rsidRPr="005C77BD">
        <w:rPr>
          <w:lang w:val="bg-BG" w:eastAsia="de-DE"/>
        </w:rPr>
        <w:t xml:space="preserve">По време на рутинното лабораторно наблюдение при </w:t>
      </w:r>
      <w:r w:rsidRPr="005C77BD">
        <w:rPr>
          <w:szCs w:val="22"/>
          <w:lang w:val="bg-BG"/>
        </w:rPr>
        <w:t>12-седмичната контролирана фаза (</w:t>
      </w:r>
      <w:ins w:id="196" w:author="Author">
        <w:r w:rsidR="00844EE9">
          <w:rPr>
            <w:szCs w:val="22"/>
            <w:lang w:val="bg-BG"/>
          </w:rPr>
          <w:t>изпитване</w:t>
        </w:r>
      </w:ins>
      <w:del w:id="197" w:author="Author">
        <w:r w:rsidRPr="005C77BD" w:rsidDel="00844EE9">
          <w:rPr>
            <w:szCs w:val="22"/>
            <w:lang w:val="bg-BG"/>
          </w:rPr>
          <w:delText>проучване</w:delText>
        </w:r>
      </w:del>
      <w:r w:rsidRPr="005C77BD">
        <w:rPr>
          <w:szCs w:val="22"/>
          <w:lang w:val="bg-BG"/>
        </w:rPr>
        <w:t xml:space="preserve"> WA18221) 13,4 % и 33,3 % </w:t>
      </w:r>
      <w:r w:rsidRPr="005C77BD">
        <w:rPr>
          <w:bCs/>
          <w:iCs/>
          <w:szCs w:val="22"/>
          <w:lang w:val="bg-BG"/>
        </w:rPr>
        <w:t xml:space="preserve">от пациентите са получили повишение спрямо изходното ниво съответно на стойността на LDL-холестерола до ≥ 130 mg/dl и на общия холестерол до ≥ 200 mg/dl по всяко време в хода на лечението в </w:t>
      </w:r>
      <w:ins w:id="198" w:author="Author">
        <w:r w:rsidR="0098337D">
          <w:rPr>
            <w:bCs/>
            <w:iCs/>
            <w:szCs w:val="22"/>
            <w:lang w:val="bg-BG"/>
          </w:rPr>
          <w:t>изпитването</w:t>
        </w:r>
      </w:ins>
      <w:del w:id="199" w:author="Author">
        <w:r w:rsidRPr="005C77BD" w:rsidDel="0098337D">
          <w:rPr>
            <w:bCs/>
            <w:iCs/>
            <w:szCs w:val="22"/>
            <w:lang w:val="bg-BG"/>
          </w:rPr>
          <w:delText>проучването</w:delText>
        </w:r>
      </w:del>
      <w:r w:rsidRPr="005C77BD">
        <w:rPr>
          <w:szCs w:val="22"/>
          <w:lang w:val="bg-BG"/>
        </w:rPr>
        <w:t>.</w:t>
      </w:r>
    </w:p>
    <w:p w14:paraId="0873FA54" w14:textId="77777777" w:rsidR="00D871AA" w:rsidRPr="005C77BD" w:rsidRDefault="00D871AA">
      <w:pPr>
        <w:autoSpaceDE w:val="0"/>
        <w:autoSpaceDN w:val="0"/>
        <w:adjustRightInd w:val="0"/>
        <w:rPr>
          <w:szCs w:val="22"/>
          <w:lang w:val="bg-BG"/>
        </w:rPr>
      </w:pPr>
    </w:p>
    <w:p w14:paraId="64571F23" w14:textId="07FF2BAB" w:rsidR="00D871AA" w:rsidRPr="005C77BD" w:rsidRDefault="00D871AA">
      <w:pPr>
        <w:rPr>
          <w:lang w:val="bg-BG"/>
        </w:rPr>
      </w:pPr>
      <w:r w:rsidRPr="005C77BD">
        <w:rPr>
          <w:szCs w:val="22"/>
          <w:lang w:val="bg-BG"/>
        </w:rPr>
        <w:t>През откритата фаза на разширение, (</w:t>
      </w:r>
      <w:del w:id="200" w:author="Author">
        <w:r w:rsidRPr="005C77BD" w:rsidDel="00860C26">
          <w:rPr>
            <w:szCs w:val="22"/>
            <w:lang w:val="bg-BG"/>
          </w:rPr>
          <w:delText xml:space="preserve">проучване </w:delText>
        </w:r>
      </w:del>
      <w:ins w:id="201" w:author="Author">
        <w:r w:rsidR="00860C26">
          <w:rPr>
            <w:szCs w:val="22"/>
            <w:lang w:val="bg-BG"/>
          </w:rPr>
          <w:t>изпитване</w:t>
        </w:r>
        <w:r w:rsidR="00860C26" w:rsidRPr="005C77BD">
          <w:rPr>
            <w:szCs w:val="22"/>
            <w:lang w:val="bg-BG"/>
          </w:rPr>
          <w:t xml:space="preserve"> </w:t>
        </w:r>
      </w:ins>
      <w:r w:rsidRPr="005C77BD">
        <w:rPr>
          <w:szCs w:val="22"/>
          <w:lang w:val="bg-BG"/>
        </w:rPr>
        <w:t xml:space="preserve">WA18221) 13,2 % и 27,7 % </w:t>
      </w:r>
      <w:r w:rsidRPr="005C77BD">
        <w:rPr>
          <w:bCs/>
          <w:iCs/>
          <w:szCs w:val="22"/>
          <w:lang w:val="bg-BG"/>
        </w:rPr>
        <w:t>от пациентите са получили повишение спрямо изходното ниво съответно на стойността на LDL-холестерола до ≥ 130 mg/dl и на общия холестерол до ≥ 200 mg/dl по всяко време в хода на лечението в</w:t>
      </w:r>
      <w:del w:id="202" w:author="Author">
        <w:r w:rsidRPr="005C77BD" w:rsidDel="000C14C4">
          <w:rPr>
            <w:bCs/>
            <w:iCs/>
            <w:szCs w:val="22"/>
            <w:lang w:val="bg-BG"/>
          </w:rPr>
          <w:delText xml:space="preserve"> проучването</w:delText>
        </w:r>
      </w:del>
      <w:ins w:id="203" w:author="Author">
        <w:r w:rsidR="00484052">
          <w:rPr>
            <w:bCs/>
            <w:iCs/>
            <w:szCs w:val="22"/>
            <w:lang w:val="bg-BG"/>
          </w:rPr>
          <w:t>изпитването</w:t>
        </w:r>
      </w:ins>
      <w:r w:rsidRPr="005C77BD">
        <w:rPr>
          <w:szCs w:val="22"/>
          <w:lang w:val="bg-BG"/>
        </w:rPr>
        <w:t>.</w:t>
      </w:r>
    </w:p>
    <w:p w14:paraId="7D526B83" w14:textId="77777777" w:rsidR="00D871AA" w:rsidRPr="005C77BD" w:rsidRDefault="00D871AA">
      <w:pPr>
        <w:rPr>
          <w:lang w:val="bg-BG"/>
        </w:rPr>
      </w:pPr>
    </w:p>
    <w:p w14:paraId="5DF36CB6" w14:textId="77777777" w:rsidR="00D871AA" w:rsidRPr="005C77BD" w:rsidRDefault="00D871AA">
      <w:pPr>
        <w:rPr>
          <w:i/>
          <w:lang w:val="bg-BG"/>
        </w:rPr>
      </w:pPr>
      <w:r w:rsidRPr="005A3D12">
        <w:rPr>
          <w:i/>
          <w:lang w:val="bg-BG"/>
        </w:rPr>
        <w:t xml:space="preserve">Пациенти с CRS </w:t>
      </w:r>
    </w:p>
    <w:p w14:paraId="5E9E6027" w14:textId="77777777" w:rsidR="00BD628B" w:rsidRPr="005A3D12" w:rsidRDefault="00BD628B">
      <w:pPr>
        <w:rPr>
          <w:i/>
          <w:lang w:val="bg-BG"/>
        </w:rPr>
      </w:pPr>
    </w:p>
    <w:p w14:paraId="7CDB906E" w14:textId="77777777" w:rsidR="00D871AA" w:rsidRPr="005C77BD" w:rsidRDefault="00D871AA">
      <w:pPr>
        <w:rPr>
          <w:lang w:val="bg-BG"/>
        </w:rPr>
      </w:pPr>
      <w:r w:rsidRPr="005C77BD">
        <w:rPr>
          <w:lang w:val="bg-BG"/>
        </w:rPr>
        <w:t>Безопасността на тоцилизумаб при CRS е оценена при един ретроспективен анализ на данни от клинични изпитвания, в който 51 пациенти са лекувани интравенозно с тоцилизумаб 8 mg/kg (12 mg/kg при пациенти под 30 kg) със или без допълнителни кортикостероиди с високи дози за индуциран от приложение на CAR T-клетки тежък или животозастрашаващ CRS. Медианата на прилаганата доза е 1 доза тоцилизумаб (граници, 1-4 дози).</w:t>
      </w:r>
    </w:p>
    <w:p w14:paraId="0E40CB1E" w14:textId="77777777" w:rsidR="00D871AA" w:rsidRPr="005C77BD" w:rsidRDefault="00D871AA">
      <w:pPr>
        <w:rPr>
          <w:lang w:val="bg-BG"/>
        </w:rPr>
      </w:pPr>
    </w:p>
    <w:p w14:paraId="66BCFAD0" w14:textId="77777777" w:rsidR="00D871AA" w:rsidRPr="005C77BD" w:rsidRDefault="00D871AA">
      <w:pPr>
        <w:tabs>
          <w:tab w:val="left" w:pos="720"/>
        </w:tabs>
        <w:outlineLvl w:val="0"/>
        <w:rPr>
          <w:noProof/>
          <w:szCs w:val="22"/>
          <w:u w:val="single"/>
          <w:lang w:val="bg-BG"/>
        </w:rPr>
      </w:pPr>
      <w:r w:rsidRPr="005C77BD">
        <w:rPr>
          <w:noProof/>
          <w:szCs w:val="22"/>
          <w:u w:val="single"/>
          <w:lang w:val="bg-BG"/>
        </w:rPr>
        <w:t>Съобщаване на подозирани нежелани реакции</w:t>
      </w:r>
    </w:p>
    <w:p w14:paraId="7AEEF140" w14:textId="77777777" w:rsidR="009E5F05" w:rsidRPr="005C77BD" w:rsidRDefault="009E5F05">
      <w:pPr>
        <w:tabs>
          <w:tab w:val="left" w:pos="720"/>
        </w:tabs>
        <w:outlineLvl w:val="0"/>
        <w:rPr>
          <w:szCs w:val="22"/>
          <w:u w:val="single"/>
          <w:lang w:val="bg-BG"/>
        </w:rPr>
      </w:pPr>
    </w:p>
    <w:p w14:paraId="3BAA0F79" w14:textId="3EA875FE" w:rsidR="00D871AA" w:rsidRPr="005C77BD" w:rsidRDefault="00D871AA">
      <w:pPr>
        <w:tabs>
          <w:tab w:val="left" w:pos="720"/>
        </w:tabs>
        <w:rPr>
          <w:szCs w:val="22"/>
          <w:lang w:val="bg-BG"/>
        </w:rPr>
      </w:pPr>
      <w:r w:rsidRPr="005C77BD">
        <w:rPr>
          <w:noProof/>
          <w:szCs w:val="22"/>
          <w:lang w:val="bg-BG"/>
        </w:rPr>
        <w:t>Съобщаването на подозирани нежелани реакции след разрешаване за употреба на лекарствения продукт е важно.</w:t>
      </w:r>
      <w:r w:rsidRPr="005C77BD">
        <w:rPr>
          <w:szCs w:val="22"/>
          <w:lang w:val="bg-BG"/>
        </w:rPr>
        <w:t xml:space="preserve"> </w:t>
      </w:r>
      <w:r w:rsidRPr="005C77BD">
        <w:rPr>
          <w:noProof/>
          <w:szCs w:val="22"/>
          <w:lang w:val="bg-BG"/>
        </w:rPr>
        <w:t>Това позволява да продължи наблюдението на съотношението полза/риск за лекарствения продукт.</w:t>
      </w:r>
      <w:r w:rsidRPr="005C77BD">
        <w:rPr>
          <w:szCs w:val="22"/>
          <w:lang w:val="bg-BG"/>
        </w:rPr>
        <w:t xml:space="preserve"> </w:t>
      </w:r>
      <w:r w:rsidRPr="005C77BD">
        <w:rPr>
          <w:noProof/>
          <w:szCs w:val="22"/>
          <w:lang w:val="bg-BG"/>
        </w:rPr>
        <w:t xml:space="preserve">От медицинските специалисти се изисква да съобщават всяка подозирана нежелана реакция чрез </w:t>
      </w:r>
      <w:r w:rsidRPr="005C77BD">
        <w:rPr>
          <w:noProof/>
          <w:szCs w:val="22"/>
          <w:highlight w:val="lightGray"/>
          <w:lang w:val="bg-BG"/>
        </w:rPr>
        <w:t xml:space="preserve">национална система за съобщаване, посочена в </w:t>
      </w:r>
      <w:r>
        <w:fldChar w:fldCharType="begin"/>
      </w:r>
      <w:r>
        <w:instrText>HYPERLINK</w:instrText>
      </w:r>
      <w:r w:rsidRPr="004617E5">
        <w:rPr>
          <w:lang w:val="bg-BG"/>
          <w:rPrChange w:id="204" w:author="Author">
            <w:rPr/>
          </w:rPrChange>
        </w:rPr>
        <w:instrText xml:space="preserve"> "</w:instrText>
      </w:r>
      <w:r>
        <w:instrText>https</w:instrText>
      </w:r>
      <w:r w:rsidRPr="004617E5">
        <w:rPr>
          <w:lang w:val="bg-BG"/>
          <w:rPrChange w:id="205" w:author="Author">
            <w:rPr/>
          </w:rPrChange>
        </w:rPr>
        <w:instrText>://</w:instrText>
      </w:r>
      <w:r>
        <w:instrText>www</w:instrText>
      </w:r>
      <w:r w:rsidRPr="004617E5">
        <w:rPr>
          <w:lang w:val="bg-BG"/>
          <w:rPrChange w:id="206" w:author="Author">
            <w:rPr/>
          </w:rPrChange>
        </w:rPr>
        <w:instrText>.</w:instrText>
      </w:r>
      <w:r>
        <w:instrText>ema</w:instrText>
      </w:r>
      <w:r w:rsidRPr="004617E5">
        <w:rPr>
          <w:lang w:val="bg-BG"/>
          <w:rPrChange w:id="207" w:author="Author">
            <w:rPr/>
          </w:rPrChange>
        </w:rPr>
        <w:instrText>.</w:instrText>
      </w:r>
      <w:r>
        <w:instrText>europa</w:instrText>
      </w:r>
      <w:r w:rsidRPr="004617E5">
        <w:rPr>
          <w:lang w:val="bg-BG"/>
          <w:rPrChange w:id="208" w:author="Author">
            <w:rPr/>
          </w:rPrChange>
        </w:rPr>
        <w:instrText>.</w:instrText>
      </w:r>
      <w:r>
        <w:instrText>eu</w:instrText>
      </w:r>
      <w:r w:rsidRPr="004617E5">
        <w:rPr>
          <w:lang w:val="bg-BG"/>
          <w:rPrChange w:id="209" w:author="Author">
            <w:rPr/>
          </w:rPrChange>
        </w:rPr>
        <w:instrText>/</w:instrText>
      </w:r>
      <w:r>
        <w:instrText>documents</w:instrText>
      </w:r>
      <w:r w:rsidRPr="004617E5">
        <w:rPr>
          <w:lang w:val="bg-BG"/>
          <w:rPrChange w:id="210" w:author="Author">
            <w:rPr/>
          </w:rPrChange>
        </w:rPr>
        <w:instrText>/</w:instrText>
      </w:r>
      <w:r>
        <w:instrText>template</w:instrText>
      </w:r>
      <w:r w:rsidRPr="004617E5">
        <w:rPr>
          <w:lang w:val="bg-BG"/>
          <w:rPrChange w:id="211" w:author="Author">
            <w:rPr/>
          </w:rPrChange>
        </w:rPr>
        <w:instrText>-</w:instrText>
      </w:r>
      <w:r>
        <w:instrText>form</w:instrText>
      </w:r>
      <w:r w:rsidRPr="004617E5">
        <w:rPr>
          <w:lang w:val="bg-BG"/>
          <w:rPrChange w:id="212" w:author="Author">
            <w:rPr/>
          </w:rPrChange>
        </w:rPr>
        <w:instrText>/</w:instrText>
      </w:r>
      <w:r>
        <w:instrText>qrd</w:instrText>
      </w:r>
      <w:r w:rsidRPr="004617E5">
        <w:rPr>
          <w:lang w:val="bg-BG"/>
          <w:rPrChange w:id="213" w:author="Author">
            <w:rPr/>
          </w:rPrChange>
        </w:rPr>
        <w:instrText>-</w:instrText>
      </w:r>
      <w:r>
        <w:instrText>appendix</w:instrText>
      </w:r>
      <w:r w:rsidRPr="004617E5">
        <w:rPr>
          <w:lang w:val="bg-BG"/>
          <w:rPrChange w:id="214" w:author="Author">
            <w:rPr/>
          </w:rPrChange>
        </w:rPr>
        <w:instrText>-</w:instrText>
      </w:r>
      <w:r>
        <w:instrText>v</w:instrText>
      </w:r>
      <w:r w:rsidRPr="004617E5">
        <w:rPr>
          <w:lang w:val="bg-BG"/>
          <w:rPrChange w:id="215" w:author="Author">
            <w:rPr/>
          </w:rPrChange>
        </w:rPr>
        <w:instrText>-</w:instrText>
      </w:r>
      <w:r>
        <w:instrText>adverse</w:instrText>
      </w:r>
      <w:r w:rsidRPr="004617E5">
        <w:rPr>
          <w:lang w:val="bg-BG"/>
          <w:rPrChange w:id="216" w:author="Author">
            <w:rPr/>
          </w:rPrChange>
        </w:rPr>
        <w:instrText>-</w:instrText>
      </w:r>
      <w:r>
        <w:instrText>drug</w:instrText>
      </w:r>
      <w:r w:rsidRPr="004617E5">
        <w:rPr>
          <w:lang w:val="bg-BG"/>
          <w:rPrChange w:id="217" w:author="Author">
            <w:rPr/>
          </w:rPrChange>
        </w:rPr>
        <w:instrText>-</w:instrText>
      </w:r>
      <w:r>
        <w:instrText>reaction</w:instrText>
      </w:r>
      <w:r w:rsidRPr="004617E5">
        <w:rPr>
          <w:lang w:val="bg-BG"/>
          <w:rPrChange w:id="218" w:author="Author">
            <w:rPr/>
          </w:rPrChange>
        </w:rPr>
        <w:instrText>-</w:instrText>
      </w:r>
      <w:r>
        <w:instrText>reporting</w:instrText>
      </w:r>
      <w:r w:rsidRPr="004617E5">
        <w:rPr>
          <w:lang w:val="bg-BG"/>
          <w:rPrChange w:id="219" w:author="Author">
            <w:rPr/>
          </w:rPrChange>
        </w:rPr>
        <w:instrText>-</w:instrText>
      </w:r>
      <w:r>
        <w:instrText>details</w:instrText>
      </w:r>
      <w:r w:rsidRPr="004617E5">
        <w:rPr>
          <w:lang w:val="bg-BG"/>
          <w:rPrChange w:id="220" w:author="Author">
            <w:rPr/>
          </w:rPrChange>
        </w:rPr>
        <w:instrText>_</w:instrText>
      </w:r>
      <w:r>
        <w:instrText>en</w:instrText>
      </w:r>
      <w:r w:rsidRPr="004617E5">
        <w:rPr>
          <w:lang w:val="bg-BG"/>
          <w:rPrChange w:id="221" w:author="Author">
            <w:rPr/>
          </w:rPrChange>
        </w:rPr>
        <w:instrText>.</w:instrText>
      </w:r>
      <w:r>
        <w:instrText>docx</w:instrText>
      </w:r>
      <w:r w:rsidRPr="004617E5">
        <w:rPr>
          <w:lang w:val="bg-BG"/>
          <w:rPrChange w:id="222" w:author="Author">
            <w:rPr/>
          </w:rPrChange>
        </w:rPr>
        <w:instrText>"</w:instrText>
      </w:r>
      <w:r>
        <w:fldChar w:fldCharType="separate"/>
      </w:r>
      <w:r w:rsidRPr="005C77BD">
        <w:rPr>
          <w:rStyle w:val="Hyperlink"/>
          <w:noProof/>
          <w:szCs w:val="22"/>
          <w:highlight w:val="lightGray"/>
          <w:lang w:val="bg-BG"/>
        </w:rPr>
        <w:t>Приложение V</w:t>
      </w:r>
      <w:r w:rsidRPr="005C77BD">
        <w:rPr>
          <w:rStyle w:val="Hyperlink"/>
          <w:noProof/>
          <w:szCs w:val="22"/>
          <w:lang w:val="bg-BG"/>
        </w:rPr>
        <w:t>.</w:t>
      </w:r>
      <w:r>
        <w:rPr>
          <w:rStyle w:val="Hyperlink"/>
          <w:noProof/>
          <w:szCs w:val="22"/>
          <w:lang w:val="bg-BG"/>
        </w:rPr>
        <w:fldChar w:fldCharType="end"/>
      </w:r>
    </w:p>
    <w:p w14:paraId="06206C1A" w14:textId="77777777" w:rsidR="00D871AA" w:rsidRPr="005C77BD" w:rsidRDefault="00D871AA">
      <w:pPr>
        <w:keepNext/>
        <w:rPr>
          <w:lang w:val="bg-BG"/>
        </w:rPr>
      </w:pPr>
    </w:p>
    <w:p w14:paraId="24DFDE70" w14:textId="77777777" w:rsidR="00D871AA" w:rsidRPr="005C77BD" w:rsidRDefault="00D871AA">
      <w:pPr>
        <w:keepNext/>
        <w:ind w:left="567" w:hanging="567"/>
        <w:outlineLvl w:val="0"/>
        <w:rPr>
          <w:lang w:val="bg-BG"/>
        </w:rPr>
      </w:pPr>
      <w:r w:rsidRPr="005C77BD">
        <w:rPr>
          <w:b/>
          <w:lang w:val="bg-BG"/>
        </w:rPr>
        <w:t>4.9</w:t>
      </w:r>
      <w:r w:rsidRPr="005C77BD">
        <w:rPr>
          <w:b/>
          <w:lang w:val="bg-BG"/>
        </w:rPr>
        <w:tab/>
        <w:t>Предозиране</w:t>
      </w:r>
    </w:p>
    <w:p w14:paraId="3B6542FC" w14:textId="77777777" w:rsidR="00D871AA" w:rsidRPr="005C77BD" w:rsidRDefault="00D871AA">
      <w:pPr>
        <w:keepNext/>
        <w:rPr>
          <w:lang w:val="bg-BG"/>
        </w:rPr>
      </w:pPr>
    </w:p>
    <w:p w14:paraId="36C77E49" w14:textId="09879799" w:rsidR="00D871AA" w:rsidRPr="005C77BD" w:rsidRDefault="00D871AA">
      <w:pPr>
        <w:keepNext/>
        <w:rPr>
          <w:szCs w:val="22"/>
          <w:lang w:val="bg-BG"/>
        </w:rPr>
      </w:pPr>
      <w:r w:rsidRPr="005C77BD">
        <w:rPr>
          <w:szCs w:val="22"/>
          <w:lang w:val="bg-BG"/>
        </w:rPr>
        <w:t xml:space="preserve">Съществуват ограничени данни за предозиране с </w:t>
      </w:r>
      <w:r w:rsidR="00EE621E" w:rsidRPr="005C77BD">
        <w:rPr>
          <w:szCs w:val="22"/>
          <w:lang w:val="bg-BG"/>
        </w:rPr>
        <w:t>тоцилизумаб</w:t>
      </w:r>
      <w:r w:rsidRPr="005C77BD">
        <w:rPr>
          <w:szCs w:val="22"/>
          <w:lang w:val="bg-BG"/>
        </w:rPr>
        <w:t xml:space="preserve">. Съобщава се за един случай на случайно предозиране, при който пациент с мултиплен миелом е получил еднократна доза  40 mg/kg. Не са наблюдавани нежелани реакции. </w:t>
      </w:r>
    </w:p>
    <w:p w14:paraId="1E448DF7" w14:textId="77777777" w:rsidR="00D871AA" w:rsidRPr="005C77BD" w:rsidRDefault="00D871AA">
      <w:pPr>
        <w:rPr>
          <w:szCs w:val="22"/>
          <w:lang w:val="bg-BG"/>
        </w:rPr>
      </w:pPr>
    </w:p>
    <w:p w14:paraId="4706EF3B" w14:textId="77777777" w:rsidR="00D871AA" w:rsidRPr="005C77BD" w:rsidRDefault="00D871AA">
      <w:pPr>
        <w:rPr>
          <w:szCs w:val="22"/>
          <w:lang w:val="bg-BG"/>
        </w:rPr>
      </w:pPr>
      <w:r w:rsidRPr="005C77BD">
        <w:rPr>
          <w:szCs w:val="22"/>
          <w:lang w:val="bg-BG"/>
        </w:rPr>
        <w:t>Не са били наблюдавани сериозни нежелани реакции при здрави доброволци, които са получили еднократна доза до 28 mg/kg, въпреки че е установена доза-ограничаваща неутропения.</w:t>
      </w:r>
    </w:p>
    <w:p w14:paraId="7014949B" w14:textId="77777777" w:rsidR="00D871AA" w:rsidRPr="005C77BD" w:rsidRDefault="00D871AA">
      <w:pPr>
        <w:rPr>
          <w:noProof/>
          <w:lang w:val="bg-BG"/>
        </w:rPr>
      </w:pPr>
    </w:p>
    <w:p w14:paraId="062C8B29" w14:textId="77777777" w:rsidR="00D871AA" w:rsidRPr="005C77BD" w:rsidRDefault="00D871AA">
      <w:pPr>
        <w:outlineLvl w:val="0"/>
        <w:rPr>
          <w:noProof/>
          <w:lang w:val="bg-BG"/>
        </w:rPr>
      </w:pPr>
    </w:p>
    <w:p w14:paraId="75E34888" w14:textId="77777777" w:rsidR="00D871AA" w:rsidRPr="005C77BD" w:rsidRDefault="00D871AA">
      <w:pPr>
        <w:keepNext/>
        <w:keepLines/>
        <w:ind w:left="567" w:hanging="567"/>
        <w:outlineLvl w:val="0"/>
        <w:rPr>
          <w:lang w:val="bg-BG"/>
        </w:rPr>
      </w:pPr>
      <w:r w:rsidRPr="005C77BD">
        <w:rPr>
          <w:b/>
          <w:lang w:val="bg-BG"/>
        </w:rPr>
        <w:lastRenderedPageBreak/>
        <w:t>5.</w:t>
      </w:r>
      <w:r w:rsidRPr="005C77BD">
        <w:rPr>
          <w:b/>
          <w:lang w:val="bg-BG"/>
        </w:rPr>
        <w:tab/>
        <w:t>ФАРМАКОЛОГИЧНИ СВОЙСТВА</w:t>
      </w:r>
    </w:p>
    <w:p w14:paraId="2B6282CB" w14:textId="77777777" w:rsidR="00D871AA" w:rsidRPr="005C77BD" w:rsidRDefault="00D871AA">
      <w:pPr>
        <w:keepNext/>
        <w:keepLines/>
        <w:rPr>
          <w:b/>
          <w:lang w:val="bg-BG"/>
        </w:rPr>
      </w:pPr>
    </w:p>
    <w:p w14:paraId="7D40631C" w14:textId="77777777" w:rsidR="00D871AA" w:rsidRPr="005C77BD" w:rsidRDefault="00D871AA">
      <w:pPr>
        <w:keepNext/>
        <w:keepLines/>
        <w:ind w:left="567" w:hanging="567"/>
        <w:outlineLvl w:val="0"/>
        <w:rPr>
          <w:lang w:val="bg-BG"/>
        </w:rPr>
      </w:pPr>
      <w:r w:rsidRPr="005C77BD">
        <w:rPr>
          <w:b/>
          <w:lang w:val="bg-BG"/>
        </w:rPr>
        <w:t xml:space="preserve">5.1 </w:t>
      </w:r>
      <w:r w:rsidRPr="005C77BD">
        <w:rPr>
          <w:b/>
          <w:lang w:val="bg-BG"/>
        </w:rPr>
        <w:tab/>
        <w:t xml:space="preserve">Фармакодинамични свойства </w:t>
      </w:r>
    </w:p>
    <w:p w14:paraId="2A27204F" w14:textId="77777777" w:rsidR="00D871AA" w:rsidRPr="005C77BD" w:rsidRDefault="00D871AA">
      <w:pPr>
        <w:keepNext/>
        <w:keepLines/>
        <w:rPr>
          <w:noProof/>
          <w:lang w:val="bg-BG"/>
        </w:rPr>
      </w:pPr>
    </w:p>
    <w:p w14:paraId="3A0F4959" w14:textId="77777777" w:rsidR="00D871AA" w:rsidRPr="005C77BD" w:rsidRDefault="00D871AA">
      <w:pPr>
        <w:keepNext/>
        <w:keepLines/>
        <w:rPr>
          <w:lang w:val="bg-BG"/>
        </w:rPr>
      </w:pPr>
      <w:r w:rsidRPr="005C77BD">
        <w:rPr>
          <w:lang w:val="bg-BG"/>
        </w:rPr>
        <w:t>Фармакотерапевтична група: Имуносупресори, Инхибитори на интерлевкин, АТС код: L04AC07.</w:t>
      </w:r>
    </w:p>
    <w:p w14:paraId="777D9C38" w14:textId="77777777" w:rsidR="00D871AA" w:rsidRPr="005C77BD" w:rsidRDefault="00D871AA">
      <w:pPr>
        <w:keepNext/>
        <w:keepLines/>
        <w:rPr>
          <w:lang w:val="bg-BG"/>
        </w:rPr>
      </w:pPr>
    </w:p>
    <w:p w14:paraId="28DEF5B9" w14:textId="77777777" w:rsidR="00D871AA" w:rsidRPr="005C77BD" w:rsidRDefault="00D871AA">
      <w:pPr>
        <w:keepNext/>
        <w:keepLines/>
        <w:outlineLvl w:val="0"/>
        <w:rPr>
          <w:u w:val="single"/>
          <w:lang w:val="bg-BG"/>
        </w:rPr>
      </w:pPr>
      <w:r w:rsidRPr="005C77BD">
        <w:rPr>
          <w:u w:val="single"/>
          <w:lang w:val="bg-BG"/>
        </w:rPr>
        <w:t>Механизъм на действие</w:t>
      </w:r>
    </w:p>
    <w:p w14:paraId="0C858AE9" w14:textId="77777777" w:rsidR="003425C6" w:rsidRPr="005C77BD" w:rsidRDefault="003425C6">
      <w:pPr>
        <w:keepNext/>
        <w:keepLines/>
        <w:outlineLvl w:val="0"/>
        <w:rPr>
          <w:u w:val="single"/>
          <w:lang w:val="bg-BG"/>
        </w:rPr>
      </w:pPr>
    </w:p>
    <w:p w14:paraId="7A2EB1CE" w14:textId="77777777" w:rsidR="00D871AA" w:rsidRPr="005C77BD" w:rsidRDefault="00D871AA">
      <w:pPr>
        <w:rPr>
          <w:szCs w:val="22"/>
          <w:lang w:val="bg-BG"/>
        </w:rPr>
      </w:pPr>
      <w:r w:rsidRPr="005C77BD">
        <w:rPr>
          <w:szCs w:val="22"/>
          <w:lang w:val="bg-BG"/>
        </w:rPr>
        <w:t>Тоцилизумаб се свързва специфично както с разтворимите, така и с мембранносвързаните IL</w:t>
      </w:r>
      <w:r w:rsidRPr="005C77BD">
        <w:rPr>
          <w:szCs w:val="22"/>
          <w:lang w:val="bg-BG"/>
        </w:rPr>
        <w:noBreakHyphen/>
        <w:t>6 рецептори (sIL</w:t>
      </w:r>
      <w:r w:rsidRPr="005C77BD">
        <w:rPr>
          <w:szCs w:val="22"/>
          <w:lang w:val="bg-BG"/>
        </w:rPr>
        <w:noBreakHyphen/>
        <w:t>6R и mIL</w:t>
      </w:r>
      <w:r w:rsidRPr="005C77BD">
        <w:rPr>
          <w:szCs w:val="22"/>
          <w:lang w:val="bg-BG"/>
        </w:rPr>
        <w:noBreakHyphen/>
        <w:t xml:space="preserve">6R). Доказано е, че тоцилизумаб инхибира </w:t>
      </w:r>
      <w:r w:rsidRPr="005C77BD">
        <w:rPr>
          <w:iCs/>
          <w:szCs w:val="22"/>
          <w:lang w:val="bg-BG"/>
        </w:rPr>
        <w:t>sIL</w:t>
      </w:r>
      <w:r w:rsidRPr="005C77BD">
        <w:rPr>
          <w:iCs/>
          <w:szCs w:val="22"/>
          <w:lang w:val="bg-BG"/>
        </w:rPr>
        <w:noBreakHyphen/>
        <w:t xml:space="preserve">6R- и </w:t>
      </w:r>
      <w:r w:rsidRPr="005C77BD">
        <w:rPr>
          <w:szCs w:val="22"/>
          <w:lang w:val="bg-BG"/>
        </w:rPr>
        <w:t>mIL</w:t>
      </w:r>
      <w:r w:rsidRPr="005C77BD">
        <w:rPr>
          <w:szCs w:val="22"/>
          <w:lang w:val="bg-BG"/>
        </w:rPr>
        <w:noBreakHyphen/>
        <w:t>6R</w:t>
      </w:r>
      <w:r w:rsidRPr="005C77BD">
        <w:rPr>
          <w:iCs/>
          <w:szCs w:val="22"/>
          <w:lang w:val="bg-BG"/>
        </w:rPr>
        <w:t>-медиирания сигнал</w:t>
      </w:r>
      <w:r w:rsidRPr="005C77BD">
        <w:rPr>
          <w:szCs w:val="22"/>
          <w:lang w:val="bg-BG"/>
        </w:rPr>
        <w:t xml:space="preserve">. IL-6 е плейотропен провъзпалителен цитокин, произвеждан от редица типове клетки, включително T- и B-клетките, моноцитите и фибробластите. IL-6 участва в различни физиологични процеси като T-клетъчно активиране, индукция на секрецията на имуноглобулини, индукция на острата фаза на протеиновия синтез в черния дроб и стимулиране на хемопоезата. IL-6 е свързан с патогенезата на заболявания, включващи възпалителни заболявания, остеопороза и неоплазми. </w:t>
      </w:r>
    </w:p>
    <w:p w14:paraId="6C682FA2" w14:textId="77777777" w:rsidR="00D871AA" w:rsidRPr="005C77BD" w:rsidRDefault="00D871AA">
      <w:pPr>
        <w:keepNext/>
        <w:outlineLvl w:val="0"/>
        <w:rPr>
          <w:bCs/>
          <w:szCs w:val="22"/>
          <w:u w:val="single"/>
          <w:lang w:val="bg-BG"/>
        </w:rPr>
      </w:pPr>
    </w:p>
    <w:p w14:paraId="73F8472B" w14:textId="77777777" w:rsidR="00D871AA" w:rsidRPr="005C77BD" w:rsidRDefault="00D871AA">
      <w:pPr>
        <w:keepNext/>
        <w:outlineLvl w:val="0"/>
        <w:rPr>
          <w:bCs/>
          <w:szCs w:val="22"/>
          <w:u w:val="single"/>
          <w:lang w:val="bg-BG"/>
        </w:rPr>
      </w:pPr>
      <w:r w:rsidRPr="005A3D12">
        <w:rPr>
          <w:bCs/>
          <w:szCs w:val="22"/>
          <w:u w:val="single"/>
          <w:lang w:val="bg-BG"/>
        </w:rPr>
        <w:t>Фармакодинамични ефекти</w:t>
      </w:r>
    </w:p>
    <w:p w14:paraId="16CF3D6D" w14:textId="77777777" w:rsidR="003425C6" w:rsidRPr="005A3D12" w:rsidRDefault="003425C6">
      <w:pPr>
        <w:keepNext/>
        <w:outlineLvl w:val="0"/>
        <w:rPr>
          <w:bCs/>
          <w:szCs w:val="22"/>
          <w:u w:val="single"/>
          <w:lang w:val="bg-BG"/>
        </w:rPr>
      </w:pPr>
    </w:p>
    <w:p w14:paraId="27743B5E" w14:textId="0F2F0A5B" w:rsidR="00D871AA" w:rsidRPr="005C77BD" w:rsidRDefault="00D871AA">
      <w:pPr>
        <w:rPr>
          <w:rFonts w:eastAsia="PMingLiU"/>
          <w:szCs w:val="22"/>
          <w:lang w:val="bg-BG" w:eastAsia="zh-CN"/>
        </w:rPr>
      </w:pPr>
      <w:r w:rsidRPr="005C77BD">
        <w:rPr>
          <w:bCs/>
          <w:szCs w:val="22"/>
          <w:lang w:val="bg-BG"/>
        </w:rPr>
        <w:t xml:space="preserve">По време на клиничните изпитвания с </w:t>
      </w:r>
      <w:r w:rsidR="00CA6120" w:rsidRPr="005C77BD">
        <w:rPr>
          <w:bCs/>
          <w:szCs w:val="22"/>
          <w:lang w:val="bg-BG"/>
        </w:rPr>
        <w:t xml:space="preserve">пациенти с РА, лекувани с </w:t>
      </w:r>
      <w:r w:rsidRPr="005C77BD">
        <w:rPr>
          <w:bCs/>
          <w:szCs w:val="22"/>
          <w:lang w:val="bg-BG"/>
        </w:rPr>
        <w:t>тоцилизумаб</w:t>
      </w:r>
      <w:r w:rsidR="00546D1C" w:rsidRPr="005C77BD">
        <w:rPr>
          <w:bCs/>
          <w:szCs w:val="22"/>
          <w:lang w:val="bg-BG"/>
        </w:rPr>
        <w:t>,</w:t>
      </w:r>
      <w:r w:rsidRPr="005C77BD">
        <w:rPr>
          <w:bCs/>
          <w:szCs w:val="22"/>
          <w:lang w:val="bg-BG"/>
        </w:rPr>
        <w:t xml:space="preserve"> е наблюдавано бързо понижаване на CRP, скоростта на утаяване на еритроцитите (ESR), серумния амилоид </w:t>
      </w:r>
      <w:r w:rsidRPr="005C77BD">
        <w:rPr>
          <w:szCs w:val="22"/>
          <w:lang w:val="bg-BG"/>
        </w:rPr>
        <w:t>A (SAA) и фибриногена</w:t>
      </w:r>
      <w:r w:rsidRPr="005C77BD">
        <w:rPr>
          <w:bCs/>
          <w:szCs w:val="22"/>
          <w:lang w:val="bg-BG"/>
        </w:rPr>
        <w:t>. В съответствие с ефекта върху острата фаза, лечението с тоцилизумаб е свързано с намаление на броя на тромбоцитите в рамките на референтните стойности. Наблюдавано е увеличение на нивата на хемоглобина, като употребата на тоцилизумаб</w:t>
      </w:r>
      <w:r w:rsidRPr="005C77BD">
        <w:rPr>
          <w:szCs w:val="22"/>
          <w:lang w:val="bg-BG"/>
        </w:rPr>
        <w:t xml:space="preserve"> води до </w:t>
      </w:r>
      <w:r w:rsidRPr="005C77BD">
        <w:rPr>
          <w:bCs/>
          <w:szCs w:val="22"/>
          <w:lang w:val="bg-BG"/>
        </w:rPr>
        <w:t xml:space="preserve">намаление на действието върху продукцията на хепцидин, при което се увеличава наличното желязо – процес, зависещ от </w:t>
      </w:r>
      <w:r w:rsidRPr="005C77BD">
        <w:rPr>
          <w:szCs w:val="22"/>
          <w:lang w:val="bg-BG"/>
        </w:rPr>
        <w:t xml:space="preserve">IL-6. </w:t>
      </w:r>
      <w:r w:rsidRPr="005C77BD">
        <w:rPr>
          <w:rFonts w:eastAsia="MS Mincho"/>
          <w:szCs w:val="22"/>
          <w:lang w:val="bg-BG"/>
        </w:rPr>
        <w:t>При пациенти</w:t>
      </w:r>
      <w:r w:rsidR="00723B48" w:rsidRPr="005C77BD">
        <w:rPr>
          <w:rFonts w:eastAsia="MS Mincho"/>
          <w:szCs w:val="22"/>
          <w:lang w:val="bg-BG"/>
        </w:rPr>
        <w:t xml:space="preserve"> на лечение</w:t>
      </w:r>
      <w:r w:rsidRPr="005C77BD">
        <w:rPr>
          <w:rFonts w:eastAsia="MS Mincho"/>
          <w:szCs w:val="22"/>
          <w:lang w:val="bg-BG"/>
        </w:rPr>
        <w:t xml:space="preserve"> намалението на нивата на </w:t>
      </w:r>
      <w:r w:rsidRPr="005C77BD">
        <w:rPr>
          <w:rFonts w:eastAsia="PMingLiU"/>
          <w:szCs w:val="22"/>
          <w:lang w:val="bg-BG" w:eastAsia="zh-CN"/>
        </w:rPr>
        <w:t>CRP до референтните стойности се наблюдава още на седмица 2, като то се поддържа по време на лечението.</w:t>
      </w:r>
    </w:p>
    <w:p w14:paraId="3116448A" w14:textId="77777777" w:rsidR="00D871AA" w:rsidRPr="005C77BD" w:rsidRDefault="00D871AA">
      <w:pPr>
        <w:rPr>
          <w:rFonts w:eastAsia="PMingLiU"/>
          <w:szCs w:val="22"/>
          <w:lang w:val="bg-BG" w:eastAsia="zh-CN"/>
        </w:rPr>
      </w:pPr>
    </w:p>
    <w:p w14:paraId="3E502F3C" w14:textId="77777777" w:rsidR="00D871AA" w:rsidRPr="005C77BD" w:rsidRDefault="00D871AA">
      <w:pPr>
        <w:rPr>
          <w:rFonts w:eastAsia="PMingLiU"/>
          <w:szCs w:val="22"/>
          <w:lang w:val="bg-BG" w:eastAsia="zh-CN"/>
        </w:rPr>
      </w:pPr>
      <w:r w:rsidRPr="005C77BD">
        <w:rPr>
          <w:rFonts w:eastAsia="PMingLiU"/>
          <w:szCs w:val="22"/>
          <w:lang w:val="bg-BG" w:eastAsia="zh-CN"/>
        </w:rPr>
        <w:t>При здрави лица, на които е прилаган тоцилизумаб в дози от 2 до 28</w:t>
      </w:r>
      <w:r w:rsidRPr="005C77BD">
        <w:rPr>
          <w:szCs w:val="22"/>
          <w:lang w:val="bg-BG"/>
        </w:rPr>
        <w:t> </w:t>
      </w:r>
      <w:r w:rsidRPr="005C77BD">
        <w:rPr>
          <w:rFonts w:eastAsia="PMingLiU"/>
          <w:szCs w:val="22"/>
          <w:lang w:val="bg-BG" w:eastAsia="zh-CN"/>
        </w:rPr>
        <w:t>mg/kg, абсолютният брой на неутрофилите намалява до най-ниското им ниво 3 до 5</w:t>
      </w:r>
      <w:r w:rsidRPr="005C77BD">
        <w:rPr>
          <w:szCs w:val="22"/>
          <w:lang w:val="bg-BG"/>
        </w:rPr>
        <w:t> </w:t>
      </w:r>
      <w:r w:rsidRPr="005C77BD">
        <w:rPr>
          <w:rFonts w:eastAsia="PMingLiU"/>
          <w:szCs w:val="22"/>
          <w:lang w:val="bg-BG" w:eastAsia="zh-CN"/>
        </w:rPr>
        <w:t>дни след приложението. След това, неутрофилите се възстановяват до изходното ниво по дозозависим начин. При пациентите с ревматоиден артрит се наблюдава подобно изменение на абсолютния брой на неутрофилите след приложение на тоцилизумаб (вж. точка 4.8).</w:t>
      </w:r>
    </w:p>
    <w:p w14:paraId="2530E71E" w14:textId="77777777" w:rsidR="00546D1C" w:rsidRPr="005C77BD" w:rsidRDefault="00546D1C" w:rsidP="00546D1C">
      <w:pPr>
        <w:rPr>
          <w:szCs w:val="22"/>
          <w:highlight w:val="yellow"/>
          <w:lang w:val="bg-BG"/>
        </w:rPr>
      </w:pPr>
    </w:p>
    <w:p w14:paraId="601F26F7" w14:textId="1AACF5B1" w:rsidR="00546D1C" w:rsidRPr="005C77BD" w:rsidRDefault="00546D1C" w:rsidP="00546D1C">
      <w:pPr>
        <w:rPr>
          <w:lang w:val="bg-BG"/>
        </w:rPr>
      </w:pPr>
      <w:r w:rsidRPr="005C77BD">
        <w:rPr>
          <w:szCs w:val="22"/>
          <w:lang w:val="bg-BG"/>
        </w:rPr>
        <w:t xml:space="preserve">При пациенти с </w:t>
      </w:r>
      <w:r w:rsidRPr="005C77BD">
        <w:rPr>
          <w:lang w:val="bg-BG"/>
        </w:rPr>
        <w:t xml:space="preserve">COVID-19 с една доза тоцилизумаб 8 mg/kg, приложен интравенозно, нивата на CRP се понижават </w:t>
      </w:r>
      <w:r w:rsidR="00582539" w:rsidRPr="005C77BD">
        <w:rPr>
          <w:lang w:val="bg-BG"/>
        </w:rPr>
        <w:t>и влизат в границите на</w:t>
      </w:r>
      <w:r w:rsidRPr="005C77BD">
        <w:rPr>
          <w:lang w:val="bg-BG"/>
        </w:rPr>
        <w:t xml:space="preserve"> норма</w:t>
      </w:r>
      <w:r w:rsidR="00582539" w:rsidRPr="005C77BD">
        <w:rPr>
          <w:lang w:val="bg-BG"/>
        </w:rPr>
        <w:t>та</w:t>
      </w:r>
      <w:r w:rsidRPr="005C77BD">
        <w:rPr>
          <w:lang w:val="bg-BG"/>
        </w:rPr>
        <w:t xml:space="preserve"> още в </w:t>
      </w:r>
      <w:r w:rsidR="00C538F0" w:rsidRPr="005C77BD">
        <w:rPr>
          <w:lang w:val="bg-BG"/>
        </w:rPr>
        <w:t>д</w:t>
      </w:r>
      <w:r w:rsidRPr="005C77BD">
        <w:rPr>
          <w:lang w:val="bg-BG"/>
        </w:rPr>
        <w:t>ен 7.</w:t>
      </w:r>
    </w:p>
    <w:p w14:paraId="2626ACFF" w14:textId="77777777" w:rsidR="00D871AA" w:rsidRPr="005C77BD" w:rsidRDefault="00D871AA">
      <w:pPr>
        <w:rPr>
          <w:rFonts w:eastAsia="PMingLiU"/>
          <w:szCs w:val="22"/>
          <w:lang w:val="bg-BG" w:eastAsia="zh-CN"/>
        </w:rPr>
      </w:pPr>
    </w:p>
    <w:p w14:paraId="34C76F41" w14:textId="77777777" w:rsidR="00D74219" w:rsidRPr="005C77BD" w:rsidRDefault="00D74219">
      <w:pPr>
        <w:widowControl w:val="0"/>
        <w:outlineLvl w:val="0"/>
        <w:rPr>
          <w:szCs w:val="22"/>
          <w:u w:val="single"/>
          <w:lang w:val="bg-BG"/>
        </w:rPr>
      </w:pPr>
      <w:r w:rsidRPr="005C77BD">
        <w:rPr>
          <w:szCs w:val="22"/>
          <w:u w:val="single"/>
          <w:lang w:val="bg-BG"/>
        </w:rPr>
        <w:t>Пациенти с РА</w:t>
      </w:r>
    </w:p>
    <w:p w14:paraId="6203E86D" w14:textId="77777777" w:rsidR="00D74219" w:rsidRPr="005C77BD" w:rsidRDefault="00D74219">
      <w:pPr>
        <w:widowControl w:val="0"/>
        <w:outlineLvl w:val="0"/>
        <w:rPr>
          <w:szCs w:val="22"/>
          <w:u w:val="single"/>
          <w:lang w:val="bg-BG"/>
        </w:rPr>
      </w:pPr>
    </w:p>
    <w:p w14:paraId="4AF8994E" w14:textId="77777777" w:rsidR="00D871AA" w:rsidRPr="005C77BD" w:rsidRDefault="00D871AA">
      <w:pPr>
        <w:widowControl w:val="0"/>
        <w:outlineLvl w:val="0"/>
        <w:rPr>
          <w:i/>
          <w:szCs w:val="22"/>
          <w:lang w:val="bg-BG"/>
        </w:rPr>
      </w:pPr>
      <w:r w:rsidRPr="005A3D12">
        <w:rPr>
          <w:i/>
          <w:szCs w:val="22"/>
          <w:lang w:val="bg-BG"/>
        </w:rPr>
        <w:t>Клинична ефикасност и безопасност</w:t>
      </w:r>
    </w:p>
    <w:p w14:paraId="3E1E1AE8" w14:textId="77777777" w:rsidR="00C538F0" w:rsidRPr="005A3D12" w:rsidDel="00A522DB" w:rsidRDefault="00C538F0">
      <w:pPr>
        <w:widowControl w:val="0"/>
        <w:outlineLvl w:val="0"/>
        <w:rPr>
          <w:del w:id="223" w:author="Author"/>
          <w:i/>
          <w:szCs w:val="22"/>
          <w:lang w:val="bg-BG"/>
        </w:rPr>
      </w:pPr>
    </w:p>
    <w:p w14:paraId="23FAFA65" w14:textId="7B392347" w:rsidR="00D871AA" w:rsidRPr="005C77BD" w:rsidRDefault="00D871AA">
      <w:pPr>
        <w:rPr>
          <w:rFonts w:eastAsia="MS Mincho"/>
          <w:szCs w:val="22"/>
          <w:lang w:val="bg-BG"/>
        </w:rPr>
      </w:pPr>
      <w:r w:rsidRPr="005C77BD">
        <w:rPr>
          <w:rFonts w:eastAsia="MS Mincho"/>
          <w:szCs w:val="22"/>
          <w:lang w:val="bg-BG"/>
        </w:rPr>
        <w:t xml:space="preserve">Ефикасността на </w:t>
      </w:r>
      <w:r w:rsidRPr="005C77BD">
        <w:rPr>
          <w:bCs/>
          <w:szCs w:val="22"/>
          <w:lang w:val="bg-BG"/>
        </w:rPr>
        <w:t>тоцилизумаб</w:t>
      </w:r>
      <w:r w:rsidRPr="005C77BD">
        <w:rPr>
          <w:rFonts w:eastAsia="MS Mincho"/>
          <w:szCs w:val="22"/>
          <w:lang w:val="bg-BG"/>
        </w:rPr>
        <w:t xml:space="preserve"> за облекчаване на признаците и симптомите на РА е оценявана в пет рандомизирани, двойнослепи, многоцентрови </w:t>
      </w:r>
      <w:r w:rsidR="005324F9">
        <w:rPr>
          <w:rFonts w:eastAsia="MS Mincho"/>
          <w:szCs w:val="22"/>
          <w:lang w:val="bg-BG"/>
        </w:rPr>
        <w:t>изпитвания</w:t>
      </w:r>
      <w:r w:rsidRPr="005C77BD">
        <w:rPr>
          <w:rFonts w:eastAsia="MS Mincho"/>
          <w:szCs w:val="22"/>
          <w:lang w:val="bg-BG"/>
        </w:rPr>
        <w:t xml:space="preserve">. </w:t>
      </w:r>
      <w:r w:rsidR="005324F9">
        <w:rPr>
          <w:rFonts w:eastAsia="MS Mincho"/>
          <w:szCs w:val="22"/>
          <w:lang w:val="bg-BG"/>
        </w:rPr>
        <w:t>Изпитвания</w:t>
      </w:r>
      <w:r w:rsidRPr="005C77BD">
        <w:rPr>
          <w:rFonts w:eastAsia="MS Mincho"/>
          <w:szCs w:val="22"/>
          <w:lang w:val="bg-BG"/>
        </w:rPr>
        <w:t xml:space="preserve"> I-V са включвали пациенти </w:t>
      </w:r>
      <w:r w:rsidRPr="005C77BD">
        <w:rPr>
          <w:rFonts w:eastAsia="MS Mincho"/>
          <w:szCs w:val="22"/>
          <w:lang w:val="bg-BG"/>
        </w:rPr>
        <w:sym w:font="Symbol" w:char="F0B3"/>
      </w:r>
      <w:r w:rsidRPr="005C77BD">
        <w:rPr>
          <w:rFonts w:eastAsia="MS Mincho"/>
          <w:szCs w:val="22"/>
          <w:lang w:val="bg-BG"/>
        </w:rPr>
        <w:t xml:space="preserve"> 18-годишна възраст с активен РА, диагностициран според критериите на Американския колеж по ревматология (ACR), които са имали най-малко осем болезнени и шест подути стави на изходно ниво. </w:t>
      </w:r>
    </w:p>
    <w:p w14:paraId="6E64AC70" w14:textId="77777777" w:rsidR="00D871AA" w:rsidRPr="005C77BD" w:rsidRDefault="00D871AA">
      <w:pPr>
        <w:rPr>
          <w:rFonts w:eastAsia="MS Mincho"/>
          <w:szCs w:val="22"/>
          <w:lang w:val="bg-BG"/>
        </w:rPr>
      </w:pPr>
    </w:p>
    <w:p w14:paraId="273823EC" w14:textId="646AA83C" w:rsidR="00D871AA" w:rsidRPr="005C77BD" w:rsidRDefault="00D871AA">
      <w:pPr>
        <w:rPr>
          <w:rFonts w:eastAsia="MS Mincho"/>
          <w:szCs w:val="22"/>
          <w:lang w:val="bg-BG"/>
        </w:rPr>
      </w:pPr>
      <w:r w:rsidRPr="005C77BD">
        <w:rPr>
          <w:rFonts w:eastAsia="MS Mincho"/>
          <w:szCs w:val="22"/>
          <w:lang w:val="bg-BG"/>
        </w:rPr>
        <w:t xml:space="preserve">В </w:t>
      </w:r>
      <w:r w:rsidR="005324F9">
        <w:rPr>
          <w:rFonts w:eastAsia="MS Mincho"/>
          <w:szCs w:val="22"/>
          <w:lang w:val="bg-BG"/>
        </w:rPr>
        <w:t>изпитване</w:t>
      </w:r>
      <w:r w:rsidRPr="005C77BD">
        <w:rPr>
          <w:rFonts w:eastAsia="MS Mincho"/>
          <w:szCs w:val="22"/>
          <w:lang w:val="bg-BG"/>
        </w:rPr>
        <w:t xml:space="preserve"> I </w:t>
      </w:r>
      <w:r w:rsidRPr="005C77BD">
        <w:rPr>
          <w:bCs/>
          <w:szCs w:val="22"/>
          <w:lang w:val="bg-BG"/>
        </w:rPr>
        <w:t>тоцилизумаб</w:t>
      </w:r>
      <w:r w:rsidRPr="005C77BD">
        <w:rPr>
          <w:rFonts w:eastAsia="MS Mincho"/>
          <w:szCs w:val="22"/>
          <w:lang w:val="bg-BG"/>
        </w:rPr>
        <w:t xml:space="preserve"> е прилаган интравенозно през четири седмици като монотерапия. В </w:t>
      </w:r>
      <w:r w:rsidR="00930965">
        <w:rPr>
          <w:rFonts w:eastAsia="MS Mincho"/>
          <w:szCs w:val="22"/>
          <w:lang w:val="bg-BG"/>
        </w:rPr>
        <w:t>изпитвания</w:t>
      </w:r>
      <w:r w:rsidRPr="005C77BD">
        <w:rPr>
          <w:rFonts w:eastAsia="MS Mincho"/>
          <w:szCs w:val="22"/>
          <w:lang w:val="bg-BG"/>
        </w:rPr>
        <w:t xml:space="preserve"> II, III и V </w:t>
      </w:r>
      <w:r w:rsidRPr="005C77BD">
        <w:rPr>
          <w:bCs/>
          <w:szCs w:val="22"/>
          <w:lang w:val="bg-BG"/>
        </w:rPr>
        <w:t>тоцилизумаб</w:t>
      </w:r>
      <w:r w:rsidRPr="005C77BD">
        <w:rPr>
          <w:rFonts w:eastAsia="MS Mincho"/>
          <w:szCs w:val="22"/>
          <w:lang w:val="bg-BG"/>
        </w:rPr>
        <w:t xml:space="preserve"> е прилаган интравенозно през четири седмици в комбинация с MTX спрямо плацебо и MTX. В </w:t>
      </w:r>
      <w:ins w:id="224" w:author="Author">
        <w:r w:rsidR="000C14C4">
          <w:rPr>
            <w:rFonts w:eastAsia="MS Mincho"/>
            <w:szCs w:val="22"/>
            <w:lang w:val="bg-BG"/>
          </w:rPr>
          <w:t>изпитване</w:t>
        </w:r>
      </w:ins>
      <w:del w:id="225" w:author="Author">
        <w:r w:rsidR="006E0486" w:rsidRPr="005C77BD" w:rsidDel="000C14C4">
          <w:rPr>
            <w:rFonts w:eastAsia="MS Mincho"/>
            <w:szCs w:val="22"/>
            <w:lang w:val="bg-BG"/>
          </w:rPr>
          <w:delText>проучване</w:delText>
        </w:r>
        <w:r w:rsidRPr="005C77BD" w:rsidDel="000C14C4">
          <w:rPr>
            <w:rFonts w:eastAsia="MS Mincho"/>
            <w:szCs w:val="22"/>
            <w:lang w:val="bg-BG"/>
          </w:rPr>
          <w:delText xml:space="preserve"> </w:delText>
        </w:r>
      </w:del>
      <w:ins w:id="226" w:author="Author">
        <w:r w:rsidR="000C14C4">
          <w:rPr>
            <w:rFonts w:eastAsia="MS Mincho"/>
            <w:szCs w:val="22"/>
            <w:lang w:val="bg-BG"/>
          </w:rPr>
          <w:t> </w:t>
        </w:r>
      </w:ins>
      <w:r w:rsidRPr="005C77BD">
        <w:rPr>
          <w:rFonts w:eastAsia="MS Mincho"/>
          <w:szCs w:val="22"/>
          <w:lang w:val="bg-BG"/>
        </w:rPr>
        <w:t xml:space="preserve">IV </w:t>
      </w:r>
      <w:r w:rsidRPr="005C77BD">
        <w:rPr>
          <w:bCs/>
          <w:szCs w:val="22"/>
          <w:lang w:val="bg-BG"/>
        </w:rPr>
        <w:t>тоцилизумаб</w:t>
      </w:r>
      <w:r w:rsidRPr="005C77BD">
        <w:rPr>
          <w:rFonts w:eastAsia="MS Mincho"/>
          <w:szCs w:val="22"/>
          <w:lang w:val="bg-BG"/>
        </w:rPr>
        <w:t xml:space="preserve"> е прилаган интравенозно през четири седмици в комбинация с други БМАРЛ спрямо плацебо и други БМАРЛ. Първичната крайна точка на всяко от петте </w:t>
      </w:r>
      <w:r w:rsidR="005324F9">
        <w:rPr>
          <w:rFonts w:eastAsia="MS Mincho"/>
          <w:szCs w:val="22"/>
          <w:lang w:val="bg-BG"/>
        </w:rPr>
        <w:t>изпитвания</w:t>
      </w:r>
      <w:r w:rsidRPr="005C77BD">
        <w:rPr>
          <w:rFonts w:eastAsia="MS Mincho"/>
          <w:szCs w:val="22"/>
          <w:lang w:val="bg-BG"/>
        </w:rPr>
        <w:t xml:space="preserve"> е процентът на пациентите, достигнали повлияване по </w:t>
      </w:r>
      <w:r w:rsidRPr="005C77BD">
        <w:rPr>
          <w:szCs w:val="22"/>
          <w:lang w:val="bg-BG"/>
        </w:rPr>
        <w:t>ACR 20 на седмица 24.</w:t>
      </w:r>
      <w:r w:rsidRPr="005C77BD">
        <w:rPr>
          <w:rFonts w:eastAsia="MS Mincho"/>
          <w:szCs w:val="22"/>
          <w:lang w:val="bg-BG"/>
        </w:rPr>
        <w:t xml:space="preserve"> </w:t>
      </w:r>
    </w:p>
    <w:p w14:paraId="2FC6E97B" w14:textId="77777777" w:rsidR="00D871AA" w:rsidRPr="005C77BD" w:rsidRDefault="00D871AA">
      <w:pPr>
        <w:rPr>
          <w:rFonts w:eastAsia="MS Mincho"/>
          <w:szCs w:val="22"/>
          <w:lang w:val="bg-BG"/>
        </w:rPr>
      </w:pPr>
    </w:p>
    <w:p w14:paraId="7CF7D7DD" w14:textId="4A52E138" w:rsidR="00D871AA" w:rsidRPr="005C77BD" w:rsidRDefault="000C14C4" w:rsidP="00301F3C">
      <w:pPr>
        <w:keepNext/>
        <w:keepLines/>
        <w:rPr>
          <w:rFonts w:eastAsia="MS Mincho"/>
          <w:szCs w:val="22"/>
          <w:lang w:val="bg-BG"/>
        </w:rPr>
      </w:pPr>
      <w:ins w:id="227" w:author="Author">
        <w:r>
          <w:rPr>
            <w:rFonts w:eastAsia="MS Mincho"/>
            <w:szCs w:val="22"/>
            <w:lang w:val="bg-BG"/>
          </w:rPr>
          <w:lastRenderedPageBreak/>
          <w:t>Изпитване</w:t>
        </w:r>
      </w:ins>
      <w:del w:id="228" w:author="Author">
        <w:r w:rsidR="005261BC" w:rsidRPr="005C77BD" w:rsidDel="000C14C4">
          <w:rPr>
            <w:rFonts w:eastAsia="MS Mincho"/>
            <w:szCs w:val="22"/>
            <w:lang w:val="bg-BG"/>
          </w:rPr>
          <w:delText>Проучване</w:delText>
        </w:r>
        <w:r w:rsidR="00D871AA" w:rsidRPr="005C77BD" w:rsidDel="000C14C4">
          <w:rPr>
            <w:rFonts w:eastAsia="MS Mincho"/>
            <w:szCs w:val="22"/>
            <w:lang w:val="bg-BG"/>
          </w:rPr>
          <w:delText xml:space="preserve"> </w:delText>
        </w:r>
      </w:del>
      <w:ins w:id="229" w:author="Author">
        <w:r>
          <w:rPr>
            <w:rFonts w:eastAsia="MS Mincho"/>
            <w:szCs w:val="22"/>
            <w:lang w:val="bg-BG"/>
          </w:rPr>
          <w:t> </w:t>
        </w:r>
      </w:ins>
      <w:r w:rsidR="00D871AA" w:rsidRPr="005C77BD">
        <w:rPr>
          <w:rFonts w:eastAsia="MS Mincho"/>
          <w:szCs w:val="22"/>
          <w:lang w:val="bg-BG"/>
        </w:rPr>
        <w:t xml:space="preserve">I оценява 673 пациенти, които не са били лекувани с MTX до шест месеца преди рандомизирането и които не са прекъсвали предишно лечение с MTX поради токсични ефекти от клинично значение или липса на повлияване. Повечето (67 %) от пациентите не са били лекувани преди това с MTX. Прилагани са дози от 8 mg/kg </w:t>
      </w:r>
      <w:r w:rsidR="00D871AA" w:rsidRPr="005C77BD">
        <w:rPr>
          <w:bCs/>
          <w:szCs w:val="22"/>
          <w:lang w:val="bg-BG"/>
        </w:rPr>
        <w:t>тоцилизумаб</w:t>
      </w:r>
      <w:r w:rsidR="00D871AA" w:rsidRPr="005C77BD">
        <w:rPr>
          <w:rFonts w:eastAsia="MS Mincho"/>
          <w:szCs w:val="22"/>
          <w:lang w:val="bg-BG"/>
        </w:rPr>
        <w:t xml:space="preserve"> през четири седмици като монотерапия. Сравнителната група е лекувана седмично с MTX (дозата е титрирана от 7,5 mg до максимално 20 mg седмично в продължение на осем седмици). </w:t>
      </w:r>
    </w:p>
    <w:p w14:paraId="4B2144BA" w14:textId="77777777" w:rsidR="00D871AA" w:rsidRPr="005C77BD" w:rsidRDefault="00D871AA">
      <w:pPr>
        <w:rPr>
          <w:rFonts w:eastAsia="MS Mincho"/>
          <w:szCs w:val="22"/>
          <w:lang w:val="bg-BG"/>
        </w:rPr>
      </w:pPr>
    </w:p>
    <w:p w14:paraId="56566EC2" w14:textId="3F1B76E8" w:rsidR="00D871AA" w:rsidRPr="005C77BD" w:rsidRDefault="000C14C4" w:rsidP="00990ACA">
      <w:pPr>
        <w:numPr>
          <w:ilvl w:val="12"/>
          <w:numId w:val="0"/>
        </w:numPr>
        <w:rPr>
          <w:lang w:val="bg-BG"/>
        </w:rPr>
      </w:pPr>
      <w:ins w:id="230" w:author="Author">
        <w:r>
          <w:rPr>
            <w:rFonts w:eastAsia="MS Mincho"/>
            <w:szCs w:val="22"/>
            <w:lang w:val="bg-BG"/>
          </w:rPr>
          <w:t>Изпитване</w:t>
        </w:r>
      </w:ins>
      <w:del w:id="231" w:author="Author">
        <w:r w:rsidR="005261BC" w:rsidRPr="005C77BD" w:rsidDel="000C14C4">
          <w:rPr>
            <w:rFonts w:eastAsia="MS Mincho"/>
            <w:szCs w:val="22"/>
            <w:lang w:val="bg-BG"/>
          </w:rPr>
          <w:delText>Проучване</w:delText>
        </w:r>
        <w:r w:rsidR="00D871AA" w:rsidRPr="005C77BD" w:rsidDel="000C14C4">
          <w:rPr>
            <w:rFonts w:eastAsia="MS Mincho"/>
            <w:szCs w:val="22"/>
            <w:lang w:val="bg-BG"/>
          </w:rPr>
          <w:delText xml:space="preserve"> </w:delText>
        </w:r>
      </w:del>
      <w:ins w:id="232" w:author="Author">
        <w:r>
          <w:rPr>
            <w:rFonts w:eastAsia="MS Mincho"/>
            <w:szCs w:val="22"/>
            <w:lang w:val="bg-BG"/>
          </w:rPr>
          <w:t> </w:t>
        </w:r>
      </w:ins>
      <w:r w:rsidR="00D871AA" w:rsidRPr="005C77BD">
        <w:rPr>
          <w:rFonts w:eastAsia="MS Mincho"/>
          <w:szCs w:val="22"/>
          <w:lang w:val="bg-BG"/>
        </w:rPr>
        <w:t xml:space="preserve">II, което е двугодишно </w:t>
      </w:r>
      <w:ins w:id="233" w:author="Author">
        <w:r>
          <w:rPr>
            <w:rFonts w:eastAsia="MS Mincho"/>
            <w:szCs w:val="22"/>
            <w:lang w:val="bg-BG"/>
          </w:rPr>
          <w:t>изпитване</w:t>
        </w:r>
      </w:ins>
      <w:del w:id="234" w:author="Author">
        <w:r w:rsidR="0037527A" w:rsidRPr="005C77BD" w:rsidDel="000C14C4">
          <w:rPr>
            <w:rFonts w:eastAsia="MS Mincho"/>
            <w:szCs w:val="22"/>
            <w:lang w:val="bg-BG"/>
          </w:rPr>
          <w:delText>проучване</w:delText>
        </w:r>
      </w:del>
      <w:r w:rsidR="00D871AA" w:rsidRPr="005C77BD">
        <w:rPr>
          <w:rFonts w:eastAsia="MS Mincho"/>
          <w:szCs w:val="22"/>
          <w:lang w:val="bg-BG"/>
        </w:rPr>
        <w:t xml:space="preserve"> с планирани анализи на седмица 24,</w:t>
      </w:r>
      <w:r w:rsidR="00D871AA" w:rsidRPr="005C77BD">
        <w:rPr>
          <w:lang w:val="bg-BG"/>
        </w:rPr>
        <w:t xml:space="preserve"> седмица 52 и седмица 104</w:t>
      </w:r>
      <w:r w:rsidR="00D871AA" w:rsidRPr="005C77BD">
        <w:rPr>
          <w:rFonts w:eastAsia="MS Mincho"/>
          <w:szCs w:val="22"/>
          <w:lang w:val="bg-BG"/>
        </w:rPr>
        <w:t xml:space="preserve">, оценява 1 196 пациенти с недостатъчно клинично повлияване от MTX. Прилагани са дози от 4 или 8 mg/kg </w:t>
      </w:r>
      <w:r w:rsidR="00D871AA" w:rsidRPr="005C77BD">
        <w:rPr>
          <w:bCs/>
          <w:szCs w:val="22"/>
          <w:lang w:val="bg-BG"/>
        </w:rPr>
        <w:t>тоцилизумаб</w:t>
      </w:r>
      <w:r w:rsidR="00D871AA" w:rsidRPr="005C77BD">
        <w:rPr>
          <w:rFonts w:eastAsia="MS Mincho"/>
          <w:szCs w:val="22"/>
          <w:lang w:val="bg-BG"/>
        </w:rPr>
        <w:t xml:space="preserve"> или плацебо като сляпо лечение през четири седмици в продължение на 52 седмици в комбинация със стабилен MTX (10 mg до 25 mg седмично). След седмица 52 всички пациенти могат да получават открито лечение с тоцилизумаб 8 mg/kg. От пациентите, завършили </w:t>
      </w:r>
      <w:ins w:id="235" w:author="Author">
        <w:r>
          <w:rPr>
            <w:rFonts w:eastAsia="MS Mincho"/>
            <w:szCs w:val="22"/>
            <w:lang w:val="bg-BG"/>
          </w:rPr>
          <w:t>изпитването</w:t>
        </w:r>
      </w:ins>
      <w:del w:id="236" w:author="Author">
        <w:r w:rsidR="0037527A" w:rsidRPr="005C77BD" w:rsidDel="000C14C4">
          <w:rPr>
            <w:rFonts w:eastAsia="MS Mincho"/>
            <w:szCs w:val="22"/>
            <w:lang w:val="bg-BG"/>
          </w:rPr>
          <w:delText>проучването</w:delText>
        </w:r>
      </w:del>
      <w:r w:rsidR="00D871AA" w:rsidRPr="005C77BD">
        <w:rPr>
          <w:rFonts w:eastAsia="MS Mincho"/>
          <w:szCs w:val="22"/>
          <w:lang w:val="bg-BG"/>
        </w:rPr>
        <w:t xml:space="preserve">, които са били първоначално рандомизирани на плацебо + MTX, 86 %, са получавали тоцилизумаб 8 mg/kg в условията на открито клинично </w:t>
      </w:r>
      <w:ins w:id="237" w:author="Author">
        <w:r w:rsidR="00094081">
          <w:rPr>
            <w:rFonts w:eastAsia="MS Mincho"/>
            <w:szCs w:val="22"/>
            <w:lang w:val="bg-BG"/>
          </w:rPr>
          <w:t>изпитване</w:t>
        </w:r>
      </w:ins>
      <w:del w:id="238" w:author="Author">
        <w:r w:rsidR="0037527A" w:rsidRPr="00EE30EE" w:rsidDel="00094081">
          <w:rPr>
            <w:rFonts w:eastAsia="MS Mincho"/>
            <w:szCs w:val="22"/>
            <w:lang w:val="bg-BG"/>
          </w:rPr>
          <w:delText>проучване</w:delText>
        </w:r>
      </w:del>
      <w:r w:rsidR="00D871AA" w:rsidRPr="005C77BD">
        <w:rPr>
          <w:rFonts w:eastAsia="MS Mincho"/>
          <w:szCs w:val="22"/>
          <w:lang w:val="bg-BG"/>
        </w:rPr>
        <w:t xml:space="preserve"> в продължение на 2 години. Първичната крайна точка на седмица 24 е процентът на пациентите, които са достигнали </w:t>
      </w:r>
      <w:r w:rsidR="00D871AA" w:rsidRPr="005C77BD">
        <w:rPr>
          <w:szCs w:val="22"/>
          <w:lang w:val="bg-BG"/>
        </w:rPr>
        <w:t>повлияване по ACR20.</w:t>
      </w:r>
      <w:r w:rsidR="00D871AA" w:rsidRPr="005C77BD">
        <w:rPr>
          <w:rFonts w:eastAsia="MS Mincho"/>
          <w:szCs w:val="22"/>
          <w:lang w:val="bg-BG"/>
        </w:rPr>
        <w:t xml:space="preserve"> </w:t>
      </w:r>
      <w:r w:rsidR="00D871AA" w:rsidRPr="005C77BD">
        <w:rPr>
          <w:lang w:val="bg-BG"/>
        </w:rPr>
        <w:t>На седмица 52 и седмица 104 едновременните първични крайни точки са предотвратяване на увреждането на ставите и подобрението на физическата функция.</w:t>
      </w:r>
    </w:p>
    <w:p w14:paraId="4CE3E47D" w14:textId="77777777" w:rsidR="00D871AA" w:rsidRPr="005C77BD" w:rsidRDefault="00D871AA" w:rsidP="005A3D12">
      <w:pPr>
        <w:numPr>
          <w:ilvl w:val="12"/>
          <w:numId w:val="0"/>
        </w:numPr>
        <w:ind w:right="-2"/>
        <w:rPr>
          <w:rFonts w:eastAsia="MS Mincho"/>
          <w:szCs w:val="22"/>
          <w:lang w:val="bg-BG"/>
        </w:rPr>
      </w:pPr>
    </w:p>
    <w:p w14:paraId="5DC16B58" w14:textId="270BEBC0" w:rsidR="00D871AA" w:rsidRPr="005C77BD" w:rsidRDefault="000C14C4" w:rsidP="005A3D12">
      <w:pPr>
        <w:rPr>
          <w:rFonts w:eastAsia="MS Mincho"/>
          <w:szCs w:val="22"/>
          <w:lang w:val="bg-BG"/>
        </w:rPr>
      </w:pPr>
      <w:ins w:id="239" w:author="Author">
        <w:r>
          <w:rPr>
            <w:rFonts w:eastAsia="MS Mincho"/>
            <w:szCs w:val="22"/>
            <w:lang w:val="bg-BG"/>
          </w:rPr>
          <w:t>Изпитване</w:t>
        </w:r>
      </w:ins>
      <w:del w:id="240" w:author="Author">
        <w:r w:rsidR="0037527A" w:rsidRPr="005C77BD" w:rsidDel="000C14C4">
          <w:rPr>
            <w:rFonts w:eastAsia="MS Mincho"/>
            <w:szCs w:val="22"/>
            <w:lang w:val="bg-BG"/>
          </w:rPr>
          <w:delText>Проучване</w:delText>
        </w:r>
        <w:r w:rsidR="00D871AA" w:rsidRPr="005C77BD" w:rsidDel="000C14C4">
          <w:rPr>
            <w:rFonts w:eastAsia="MS Mincho"/>
            <w:szCs w:val="22"/>
            <w:lang w:val="bg-BG"/>
          </w:rPr>
          <w:delText xml:space="preserve"> </w:delText>
        </w:r>
      </w:del>
      <w:ins w:id="241" w:author="Author">
        <w:r>
          <w:rPr>
            <w:rFonts w:eastAsia="MS Mincho"/>
            <w:szCs w:val="22"/>
            <w:lang w:val="bg-BG"/>
          </w:rPr>
          <w:t> </w:t>
        </w:r>
      </w:ins>
      <w:r w:rsidR="00D871AA" w:rsidRPr="005C77BD">
        <w:rPr>
          <w:rFonts w:eastAsia="MS Mincho"/>
          <w:szCs w:val="22"/>
          <w:lang w:val="bg-BG"/>
        </w:rPr>
        <w:t xml:space="preserve">III оценява 623 пациенти с недостатъчно клинично повлияване от MTX. Прилагани са дози от 4 или 8 mg/kg </w:t>
      </w:r>
      <w:r w:rsidR="00D871AA" w:rsidRPr="005C77BD">
        <w:rPr>
          <w:bCs/>
          <w:szCs w:val="22"/>
          <w:lang w:val="bg-BG"/>
        </w:rPr>
        <w:t>тоцилизумаб</w:t>
      </w:r>
      <w:r w:rsidR="00D871AA" w:rsidRPr="005C77BD">
        <w:rPr>
          <w:rFonts w:eastAsia="MS Mincho"/>
          <w:szCs w:val="22"/>
          <w:lang w:val="bg-BG"/>
        </w:rPr>
        <w:t xml:space="preserve"> или плацебо през четири седмици в комбинация със стабилен MTX (10 mg до 25 mg седмично). </w:t>
      </w:r>
    </w:p>
    <w:p w14:paraId="60400A4D" w14:textId="77777777" w:rsidR="00A5254A" w:rsidRPr="005C77BD" w:rsidRDefault="00A5254A" w:rsidP="005A3D12">
      <w:pPr>
        <w:rPr>
          <w:rFonts w:eastAsia="MS Mincho"/>
          <w:szCs w:val="22"/>
          <w:lang w:val="bg-BG"/>
        </w:rPr>
      </w:pPr>
    </w:p>
    <w:p w14:paraId="13D80511" w14:textId="63913AE6" w:rsidR="00D871AA" w:rsidRPr="005C77BD" w:rsidRDefault="000C14C4" w:rsidP="005A3D12">
      <w:pPr>
        <w:rPr>
          <w:rFonts w:eastAsia="MS Mincho"/>
          <w:szCs w:val="22"/>
          <w:lang w:val="bg-BG"/>
        </w:rPr>
      </w:pPr>
      <w:ins w:id="242" w:author="Author">
        <w:r>
          <w:rPr>
            <w:rFonts w:eastAsia="MS Mincho"/>
            <w:szCs w:val="22"/>
            <w:lang w:val="bg-BG"/>
          </w:rPr>
          <w:t>Изпитване</w:t>
        </w:r>
      </w:ins>
      <w:del w:id="243" w:author="Author">
        <w:r w:rsidR="0037527A" w:rsidRPr="005C77BD" w:rsidDel="000C14C4">
          <w:rPr>
            <w:rFonts w:eastAsia="MS Mincho"/>
            <w:szCs w:val="22"/>
            <w:lang w:val="bg-BG"/>
          </w:rPr>
          <w:delText>Проучване</w:delText>
        </w:r>
        <w:r w:rsidR="00D871AA" w:rsidRPr="005C77BD" w:rsidDel="000C14C4">
          <w:rPr>
            <w:rFonts w:eastAsia="MS Mincho"/>
            <w:szCs w:val="22"/>
            <w:lang w:val="bg-BG"/>
          </w:rPr>
          <w:delText xml:space="preserve"> </w:delText>
        </w:r>
      </w:del>
      <w:ins w:id="244" w:author="Author">
        <w:r>
          <w:rPr>
            <w:rFonts w:eastAsia="MS Mincho"/>
            <w:szCs w:val="22"/>
            <w:lang w:val="bg-BG"/>
          </w:rPr>
          <w:t> </w:t>
        </w:r>
      </w:ins>
      <w:r w:rsidR="00D871AA" w:rsidRPr="005C77BD">
        <w:rPr>
          <w:rFonts w:eastAsia="MS Mincho"/>
          <w:szCs w:val="22"/>
          <w:lang w:val="bg-BG"/>
        </w:rPr>
        <w:t xml:space="preserve">IV оценява 1 220 пациенти с недостатъчно повлияване от наличното им ревматологично лечение, включващо едно или повече БМАРЛ. Прилагани са дози 8 mg/kg </w:t>
      </w:r>
      <w:r w:rsidR="00D871AA" w:rsidRPr="005C77BD">
        <w:rPr>
          <w:bCs/>
          <w:szCs w:val="22"/>
          <w:lang w:val="bg-BG"/>
        </w:rPr>
        <w:t>тоцилизумаб</w:t>
      </w:r>
      <w:r w:rsidR="00D871AA" w:rsidRPr="005C77BD">
        <w:rPr>
          <w:rFonts w:eastAsia="MS Mincho"/>
          <w:szCs w:val="22"/>
          <w:lang w:val="bg-BG"/>
        </w:rPr>
        <w:t xml:space="preserve"> или плацебо през четири седмици в комбинация със стабилни БМАРЛ. </w:t>
      </w:r>
    </w:p>
    <w:p w14:paraId="61470F87" w14:textId="77777777" w:rsidR="00A5254A" w:rsidRPr="005C77BD" w:rsidRDefault="00A5254A" w:rsidP="005A3D12">
      <w:pPr>
        <w:rPr>
          <w:rFonts w:eastAsia="MS Mincho"/>
          <w:szCs w:val="22"/>
          <w:lang w:val="bg-BG"/>
        </w:rPr>
      </w:pPr>
    </w:p>
    <w:p w14:paraId="7E2B8A47" w14:textId="7745D589" w:rsidR="00D871AA" w:rsidRPr="005C77BD" w:rsidRDefault="000C14C4" w:rsidP="00602423">
      <w:pPr>
        <w:rPr>
          <w:rFonts w:eastAsia="MS Mincho"/>
          <w:szCs w:val="22"/>
          <w:lang w:val="bg-BG"/>
        </w:rPr>
      </w:pPr>
      <w:ins w:id="245" w:author="Author">
        <w:r>
          <w:rPr>
            <w:rFonts w:eastAsia="MS Mincho"/>
            <w:szCs w:val="22"/>
            <w:lang w:val="bg-BG"/>
          </w:rPr>
          <w:t>Изпитване</w:t>
        </w:r>
      </w:ins>
      <w:del w:id="246" w:author="Author">
        <w:r w:rsidR="0037527A" w:rsidRPr="005C77BD" w:rsidDel="000C14C4">
          <w:rPr>
            <w:rFonts w:eastAsia="MS Mincho"/>
            <w:szCs w:val="22"/>
            <w:lang w:val="bg-BG"/>
          </w:rPr>
          <w:delText>Проучване</w:delText>
        </w:r>
        <w:r w:rsidR="00D871AA" w:rsidRPr="005C77BD" w:rsidDel="000C14C4">
          <w:rPr>
            <w:rFonts w:eastAsia="MS Mincho"/>
            <w:szCs w:val="22"/>
            <w:lang w:val="bg-BG"/>
          </w:rPr>
          <w:delText xml:space="preserve"> </w:delText>
        </w:r>
      </w:del>
      <w:ins w:id="247" w:author="Author">
        <w:r>
          <w:rPr>
            <w:rFonts w:eastAsia="MS Mincho"/>
            <w:szCs w:val="22"/>
            <w:lang w:val="bg-BG"/>
          </w:rPr>
          <w:t> </w:t>
        </w:r>
      </w:ins>
      <w:r w:rsidR="00D871AA" w:rsidRPr="005C77BD">
        <w:rPr>
          <w:rFonts w:eastAsia="MS Mincho"/>
          <w:szCs w:val="22"/>
          <w:lang w:val="bg-BG"/>
        </w:rPr>
        <w:t xml:space="preserve">V оценява 499 пациенти с недостатъчно клинично повлияване или непоносимост към лечение с един или повече антагонисти на TNF. Терапията с антагонист на </w:t>
      </w:r>
      <w:r w:rsidR="00D871AA" w:rsidRPr="005C77BD">
        <w:rPr>
          <w:lang w:val="bg-BG"/>
        </w:rPr>
        <w:t>TNF</w:t>
      </w:r>
      <w:r w:rsidR="00D871AA" w:rsidRPr="005C77BD">
        <w:rPr>
          <w:rFonts w:eastAsia="MS Mincho"/>
          <w:szCs w:val="22"/>
          <w:lang w:val="bg-BG"/>
        </w:rPr>
        <w:t xml:space="preserve"> е преустановена преди рандомизирането. Прилагани са дози от 4 или 8 mg/kg тоцилизумаб или плацебо през четири седмици в комбинация със стабилен MTX (10 mg до 25 mg седмично). </w:t>
      </w:r>
    </w:p>
    <w:p w14:paraId="6764B6A2" w14:textId="77777777" w:rsidR="00D871AA" w:rsidRPr="005C77BD" w:rsidRDefault="00D871AA">
      <w:pPr>
        <w:rPr>
          <w:rFonts w:eastAsia="MS Mincho"/>
          <w:b/>
          <w:szCs w:val="22"/>
          <w:lang w:val="bg-BG"/>
        </w:rPr>
      </w:pPr>
    </w:p>
    <w:p w14:paraId="1DBF53F9" w14:textId="77777777" w:rsidR="00D871AA" w:rsidRPr="005C77BD" w:rsidRDefault="00D871AA">
      <w:pPr>
        <w:keepNext/>
        <w:keepLines/>
        <w:outlineLvl w:val="0"/>
        <w:rPr>
          <w:rFonts w:eastAsia="MS Mincho"/>
          <w:i/>
          <w:szCs w:val="22"/>
          <w:lang w:val="bg-BG"/>
        </w:rPr>
      </w:pPr>
      <w:r w:rsidRPr="005C77BD">
        <w:rPr>
          <w:rFonts w:eastAsia="MS Mincho"/>
          <w:i/>
          <w:szCs w:val="22"/>
          <w:lang w:val="bg-BG"/>
        </w:rPr>
        <w:t>Клинично повлияване</w:t>
      </w:r>
    </w:p>
    <w:p w14:paraId="5005393E" w14:textId="486C4951" w:rsidR="00D871AA" w:rsidRPr="005C77BD" w:rsidRDefault="00D871AA">
      <w:pPr>
        <w:rPr>
          <w:rFonts w:eastAsia="MS Mincho"/>
          <w:szCs w:val="22"/>
          <w:lang w:val="bg-BG"/>
        </w:rPr>
      </w:pPr>
      <w:r w:rsidRPr="005C77BD">
        <w:rPr>
          <w:rFonts w:eastAsia="MS Mincho"/>
          <w:szCs w:val="22"/>
          <w:lang w:val="bg-BG"/>
        </w:rPr>
        <w:t xml:space="preserve">Във всички </w:t>
      </w:r>
      <w:r w:rsidR="005324F9">
        <w:rPr>
          <w:rFonts w:eastAsia="MS Mincho"/>
          <w:szCs w:val="22"/>
          <w:lang w:val="bg-BG"/>
        </w:rPr>
        <w:t>изпитвания</w:t>
      </w:r>
      <w:r w:rsidRPr="005C77BD">
        <w:rPr>
          <w:rFonts w:eastAsia="MS Mincho"/>
          <w:szCs w:val="22"/>
          <w:lang w:val="bg-BG"/>
        </w:rPr>
        <w:t xml:space="preserve"> пациентите, лекувани с тоцилизумаб 8 mg/kg, са имали статистически значимо по-високо повлияване по ACR 20, 50, 70 на 6-ия месец в сравнение с контролите (Таблица </w:t>
      </w:r>
      <w:r w:rsidR="000D03A7" w:rsidRPr="005C77BD">
        <w:rPr>
          <w:rFonts w:eastAsia="MS Mincho"/>
          <w:szCs w:val="22"/>
          <w:lang w:val="bg-BG"/>
        </w:rPr>
        <w:t>4</w:t>
      </w:r>
      <w:r w:rsidRPr="005C77BD">
        <w:rPr>
          <w:rFonts w:eastAsia="MS Mincho"/>
          <w:szCs w:val="22"/>
          <w:lang w:val="bg-BG"/>
        </w:rPr>
        <w:t xml:space="preserve">). В </w:t>
      </w:r>
      <w:ins w:id="248" w:author="Author">
        <w:r w:rsidR="000C14C4">
          <w:rPr>
            <w:rFonts w:eastAsia="MS Mincho"/>
            <w:szCs w:val="22"/>
            <w:lang w:val="bg-BG"/>
          </w:rPr>
          <w:t>изпитване</w:t>
        </w:r>
      </w:ins>
      <w:del w:id="249" w:author="Author">
        <w:r w:rsidR="0037527A" w:rsidRPr="005C77BD" w:rsidDel="000C14C4">
          <w:rPr>
            <w:rFonts w:eastAsia="MS Mincho"/>
            <w:szCs w:val="22"/>
            <w:lang w:val="bg-BG"/>
          </w:rPr>
          <w:delText>проучване</w:delText>
        </w:r>
        <w:r w:rsidRPr="005C77BD" w:rsidDel="000C14C4">
          <w:rPr>
            <w:rFonts w:eastAsia="MS Mincho"/>
            <w:szCs w:val="22"/>
            <w:lang w:val="bg-BG"/>
          </w:rPr>
          <w:delText xml:space="preserve"> </w:delText>
        </w:r>
      </w:del>
      <w:ins w:id="250" w:author="Author">
        <w:r w:rsidR="000C14C4">
          <w:rPr>
            <w:rFonts w:eastAsia="MS Mincho"/>
            <w:szCs w:val="22"/>
            <w:lang w:val="bg-BG"/>
          </w:rPr>
          <w:t> </w:t>
        </w:r>
      </w:ins>
      <w:r w:rsidRPr="005C77BD">
        <w:rPr>
          <w:rFonts w:eastAsia="MS Mincho"/>
          <w:szCs w:val="22"/>
          <w:lang w:val="bg-BG"/>
        </w:rPr>
        <w:t>I е демонстрирано превъзходството на тоцилизумаб 8 mg/kg срещу активния компаратор MTX.</w:t>
      </w:r>
    </w:p>
    <w:p w14:paraId="7371EBCB" w14:textId="77777777" w:rsidR="00D871AA" w:rsidRPr="005C77BD" w:rsidRDefault="00D871AA">
      <w:pPr>
        <w:rPr>
          <w:rFonts w:eastAsia="MS Mincho"/>
          <w:szCs w:val="22"/>
          <w:lang w:val="bg-BG"/>
        </w:rPr>
      </w:pPr>
    </w:p>
    <w:p w14:paraId="746FB6A4" w14:textId="259C4810" w:rsidR="00D871AA" w:rsidRPr="005C77BD" w:rsidRDefault="00D871AA">
      <w:pPr>
        <w:rPr>
          <w:szCs w:val="22"/>
          <w:lang w:val="bg-BG"/>
        </w:rPr>
      </w:pPr>
      <w:r w:rsidRPr="005C77BD">
        <w:rPr>
          <w:rFonts w:eastAsia="MS Mincho"/>
          <w:szCs w:val="22"/>
          <w:lang w:val="bg-BG"/>
        </w:rPr>
        <w:t>Ефектът от лечението е подобен при пациентите независимо от статуса на ревматоидния фактор, възрастта, пола, расата, броя на предишните лечения или статуса на болестта. Времето до началото е кратко (</w:t>
      </w:r>
      <w:r w:rsidRPr="005C77BD">
        <w:rPr>
          <w:szCs w:val="22"/>
          <w:lang w:val="bg-BG"/>
        </w:rPr>
        <w:t xml:space="preserve">още на седмица 2) и подобрението продължава с напредване на лечението. Продължителен траен отговор е наблюдаван за 3 години по време на отворените клинични </w:t>
      </w:r>
      <w:r w:rsidR="00AE11D2">
        <w:rPr>
          <w:szCs w:val="22"/>
          <w:lang w:val="bg-BG"/>
        </w:rPr>
        <w:t>изпитвания</w:t>
      </w:r>
      <w:r w:rsidRPr="005C77BD">
        <w:rPr>
          <w:szCs w:val="22"/>
          <w:lang w:val="bg-BG"/>
        </w:rPr>
        <w:t xml:space="preserve"> I-V. </w:t>
      </w:r>
    </w:p>
    <w:p w14:paraId="7CBEA0FE" w14:textId="77777777" w:rsidR="00D871AA" w:rsidRPr="005C77BD" w:rsidRDefault="00D871AA">
      <w:pPr>
        <w:rPr>
          <w:rFonts w:eastAsia="MS Mincho"/>
          <w:szCs w:val="22"/>
          <w:lang w:val="bg-BG"/>
        </w:rPr>
      </w:pPr>
    </w:p>
    <w:p w14:paraId="3833345F" w14:textId="77777777" w:rsidR="00D871AA" w:rsidRPr="005C77BD" w:rsidRDefault="00D871AA">
      <w:pPr>
        <w:rPr>
          <w:rFonts w:eastAsia="MS Mincho"/>
          <w:szCs w:val="22"/>
          <w:lang w:val="bg-BG"/>
        </w:rPr>
      </w:pPr>
      <w:r w:rsidRPr="005C77BD">
        <w:rPr>
          <w:rFonts w:eastAsia="MS Mincho"/>
          <w:szCs w:val="22"/>
          <w:lang w:val="bg-BG"/>
        </w:rPr>
        <w:t xml:space="preserve">Във всички изпитвания пациентите, лекувани с тоцилизумаб 8 mg/kg, е отбелязано значимо подобрение на всички отделни компоненти на ACR повлияването, включващо: брой болезнени и подути стави; обща оценка на пациенти и лекари; скор на индекса на нетрудоспособност; оценка на болката и CRP, в сравнение с пациентите, получаващи плацебо плюс MTX или други БМАРЛ. </w:t>
      </w:r>
    </w:p>
    <w:p w14:paraId="1F6D0358" w14:textId="77777777" w:rsidR="00D871AA" w:rsidRPr="005C77BD" w:rsidRDefault="00D871AA">
      <w:pPr>
        <w:numPr>
          <w:ilvl w:val="12"/>
          <w:numId w:val="0"/>
        </w:numPr>
        <w:ind w:right="-2"/>
        <w:rPr>
          <w:lang w:val="bg-BG"/>
        </w:rPr>
      </w:pPr>
    </w:p>
    <w:p w14:paraId="342610D9" w14:textId="47232ABE" w:rsidR="00D871AA" w:rsidRPr="005C77BD" w:rsidRDefault="00D871AA" w:rsidP="00301F3C">
      <w:pPr>
        <w:keepNext/>
        <w:keepLines/>
        <w:numPr>
          <w:ilvl w:val="12"/>
          <w:numId w:val="0"/>
        </w:numPr>
        <w:rPr>
          <w:lang w:val="bg-BG"/>
        </w:rPr>
      </w:pPr>
      <w:r w:rsidRPr="005C77BD">
        <w:rPr>
          <w:lang w:val="bg-BG"/>
        </w:rPr>
        <w:lastRenderedPageBreak/>
        <w:t xml:space="preserve">Пациентите в </w:t>
      </w:r>
      <w:r w:rsidR="00AE11D2">
        <w:rPr>
          <w:lang w:val="bg-BG"/>
        </w:rPr>
        <w:t>изпитвания</w:t>
      </w:r>
      <w:r w:rsidRPr="005C77BD">
        <w:rPr>
          <w:lang w:val="bg-BG"/>
        </w:rPr>
        <w:t xml:space="preserve"> I – V са имали средни изходни стойности 6,5–6,8 на скора</w:t>
      </w:r>
      <w:r w:rsidRPr="005C77BD">
        <w:rPr>
          <w:caps/>
          <w:lang w:val="bg-BG"/>
        </w:rPr>
        <w:t xml:space="preserve"> </w:t>
      </w:r>
      <w:r w:rsidRPr="005C77BD">
        <w:rPr>
          <w:lang w:val="bg-BG"/>
        </w:rPr>
        <w:t xml:space="preserve">за активност на заболяването (Disease Activity Score (DAS28)). Значимо понижение в сравнение с изходните стойности на DAS28 (средно подобрение) от 3,1–3,4 е наблюдавано при пациентите, лекувани с тоцилизумаб, в сравнение с контролните пациенти (1,3-2,1). Процентът на пациентите, постигнали DAS28 клинична ремисия (DAS28 &lt; 2,6), е бил значимо по-висок при пациентите, лекувани с тоцилизумаб (28–34 %), в сравнение с 1–12 % от контролните пациенти след 24 седмици. В </w:t>
      </w:r>
      <w:ins w:id="251" w:author="Author">
        <w:r w:rsidR="000123E5">
          <w:rPr>
            <w:lang w:val="bg-BG"/>
          </w:rPr>
          <w:t>изпитване</w:t>
        </w:r>
      </w:ins>
      <w:del w:id="252" w:author="Author">
        <w:r w:rsidR="00B014B5" w:rsidRPr="005C77BD" w:rsidDel="000123E5">
          <w:rPr>
            <w:lang w:val="bg-BG"/>
          </w:rPr>
          <w:delText>проучване</w:delText>
        </w:r>
      </w:del>
      <w:r w:rsidRPr="005C77BD">
        <w:rPr>
          <w:lang w:val="bg-BG"/>
        </w:rPr>
        <w:t xml:space="preserve"> II 65 % от пациентите са постигнали DAS28 &lt; 2,6 на седмица 104, в сравнение с 48 % след 52 седмица и 33 % от пациентите на седмица 24.</w:t>
      </w:r>
    </w:p>
    <w:p w14:paraId="3361326B" w14:textId="77777777" w:rsidR="00D871AA" w:rsidRPr="005C77BD" w:rsidRDefault="00D871AA">
      <w:pPr>
        <w:rPr>
          <w:rFonts w:eastAsia="MS Mincho"/>
          <w:szCs w:val="22"/>
          <w:lang w:val="bg-BG"/>
        </w:rPr>
      </w:pPr>
    </w:p>
    <w:p w14:paraId="32D807B1" w14:textId="3AC650CF" w:rsidR="00D871AA" w:rsidRPr="005C77BD" w:rsidRDefault="00D871AA">
      <w:pPr>
        <w:keepNext/>
        <w:keepLines/>
        <w:numPr>
          <w:ilvl w:val="12"/>
          <w:numId w:val="0"/>
        </w:numPr>
        <w:rPr>
          <w:lang w:val="bg-BG"/>
        </w:rPr>
      </w:pPr>
      <w:r w:rsidRPr="005C77BD">
        <w:rPr>
          <w:lang w:val="bg-BG"/>
        </w:rPr>
        <w:t xml:space="preserve">В един сборен анализ на </w:t>
      </w:r>
      <w:r w:rsidR="00AE11D2">
        <w:rPr>
          <w:lang w:val="bg-BG"/>
        </w:rPr>
        <w:t>изпитвания</w:t>
      </w:r>
      <w:r w:rsidRPr="005C77BD">
        <w:rPr>
          <w:lang w:val="bg-BG"/>
        </w:rPr>
        <w:t xml:space="preserve"> II, III и IV делът на пациентите, постигнали отговор по ACR 20, 50 и 70, е значимо по-висок (съответно 59 % спрямо 50 %, 37 % спрямо 27 %, 18 % спрямо 11 %) в групата с тоцилизумаб 8 mg/kg плюс БМАРЛ спрямо групата с тоцилизумаб 4 mg/kg плюс БМАРЛ (p</w:t>
      </w:r>
      <w:r w:rsidR="00577604" w:rsidRPr="005C77BD">
        <w:rPr>
          <w:lang w:val="bg-BG"/>
        </w:rPr>
        <w:t> </w:t>
      </w:r>
      <w:r w:rsidRPr="005C77BD">
        <w:rPr>
          <w:lang w:val="bg-BG"/>
        </w:rPr>
        <w:t>&lt; 0,03). Аналогично, процентът на пациентите, постигнали ремисия според DAS28 (DAS28 &lt; 2,6), е значимо по-висок (съответно 31 % спрямо 16 %) при пациенти, получавали тоцилизумаб 8 mg/kg плюс БМАРЛ, отколкото при пациенти, лекувани с тоцилизумаб 4 mg/kg плюс БМАРЛ (p &lt; 0,0001).</w:t>
      </w:r>
    </w:p>
    <w:p w14:paraId="24ABDC75" w14:textId="77777777" w:rsidR="00D871AA" w:rsidRPr="005C77BD" w:rsidRDefault="00D871AA">
      <w:pPr>
        <w:numPr>
          <w:ilvl w:val="12"/>
          <w:numId w:val="0"/>
        </w:numPr>
        <w:ind w:right="-2"/>
        <w:rPr>
          <w:lang w:val="bg-BG"/>
        </w:rPr>
      </w:pPr>
    </w:p>
    <w:p w14:paraId="70352F18" w14:textId="381A2FA1" w:rsidR="00D871AA" w:rsidRPr="005C77BD" w:rsidRDefault="00D871AA">
      <w:pPr>
        <w:keepNext/>
        <w:keepLines/>
        <w:rPr>
          <w:bCs/>
          <w:i/>
          <w:szCs w:val="22"/>
          <w:lang w:val="bg-BG"/>
        </w:rPr>
      </w:pPr>
      <w:r w:rsidRPr="005C77BD">
        <w:rPr>
          <w:bCs/>
          <w:i/>
          <w:szCs w:val="22"/>
          <w:lang w:val="bg-BG"/>
        </w:rPr>
        <w:t>Таблица </w:t>
      </w:r>
      <w:r w:rsidR="000D03A7" w:rsidRPr="005C77BD">
        <w:rPr>
          <w:bCs/>
          <w:i/>
          <w:szCs w:val="22"/>
          <w:lang w:val="bg-BG"/>
        </w:rPr>
        <w:t>4</w:t>
      </w:r>
      <w:r w:rsidR="00C538F0" w:rsidRPr="005C77BD">
        <w:rPr>
          <w:bCs/>
          <w:i/>
          <w:szCs w:val="22"/>
          <w:lang w:val="bg-BG"/>
        </w:rPr>
        <w:t>.</w:t>
      </w:r>
      <w:r w:rsidR="00DD1B4F" w:rsidRPr="005C77BD">
        <w:rPr>
          <w:bCs/>
          <w:i/>
          <w:szCs w:val="22"/>
          <w:lang w:val="bg-BG"/>
        </w:rPr>
        <w:t xml:space="preserve"> </w:t>
      </w:r>
      <w:r w:rsidRPr="005C77BD">
        <w:rPr>
          <w:bCs/>
          <w:i/>
          <w:szCs w:val="22"/>
          <w:lang w:val="bg-BG"/>
        </w:rPr>
        <w:t xml:space="preserve"> Повлияване по ACR при плацебо/MTX/</w:t>
      </w:r>
      <w:r w:rsidRPr="005C77BD">
        <w:rPr>
          <w:rFonts w:eastAsia="MS Mincho"/>
          <w:i/>
          <w:szCs w:val="22"/>
          <w:lang w:val="bg-BG"/>
        </w:rPr>
        <w:t>БМАРЛ</w:t>
      </w:r>
      <w:r w:rsidRPr="005C77BD">
        <w:rPr>
          <w:bCs/>
          <w:i/>
          <w:szCs w:val="22"/>
          <w:lang w:val="bg-BG"/>
        </w:rPr>
        <w:t xml:space="preserve"> при контролирани </w:t>
      </w:r>
      <w:r w:rsidR="00AE11D2">
        <w:rPr>
          <w:bCs/>
          <w:i/>
          <w:szCs w:val="22"/>
          <w:lang w:val="bg-BG"/>
        </w:rPr>
        <w:t>изпитвания</w:t>
      </w:r>
      <w:r w:rsidRPr="005C77BD">
        <w:rPr>
          <w:bCs/>
          <w:i/>
          <w:szCs w:val="22"/>
          <w:lang w:val="bg-BG"/>
        </w:rPr>
        <w:t xml:space="preserve"> (</w:t>
      </w:r>
      <w:r w:rsidRPr="005C77BD">
        <w:rPr>
          <w:bCs/>
          <w:i/>
          <w:lang w:val="bg-BG"/>
        </w:rPr>
        <w:t>%</w:t>
      </w:r>
      <w:r w:rsidR="00DD1B4F" w:rsidRPr="005C77BD">
        <w:rPr>
          <w:bCs/>
          <w:i/>
          <w:lang w:val="bg-BG"/>
        </w:rPr>
        <w:t> </w:t>
      </w:r>
      <w:r w:rsidRPr="005C77BD">
        <w:rPr>
          <w:bCs/>
          <w:i/>
          <w:szCs w:val="22"/>
          <w:lang w:val="bg-BG"/>
        </w:rPr>
        <w:t>пациенти)</w:t>
      </w:r>
    </w:p>
    <w:p w14:paraId="435CAD92" w14:textId="77777777" w:rsidR="00A24EFF" w:rsidRPr="005C77BD" w:rsidRDefault="00A24EFF">
      <w:pPr>
        <w:keepNext/>
        <w:keepLines/>
        <w:rPr>
          <w:i/>
          <w:lang w:val="bg-BG"/>
        </w:rPr>
      </w:pPr>
    </w:p>
    <w:tbl>
      <w:tblPr>
        <w:tblW w:w="1018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Change w:id="253" w:author="Author">
          <w:tblPr>
            <w:tblW w:w="1018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029"/>
        <w:gridCol w:w="882"/>
        <w:gridCol w:w="784"/>
        <w:gridCol w:w="924"/>
        <w:gridCol w:w="882"/>
        <w:gridCol w:w="902"/>
        <w:gridCol w:w="10"/>
        <w:gridCol w:w="993"/>
        <w:gridCol w:w="990"/>
        <w:gridCol w:w="979"/>
        <w:gridCol w:w="11"/>
        <w:gridCol w:w="1000"/>
        <w:gridCol w:w="800"/>
        <w:tblGridChange w:id="254">
          <w:tblGrid>
            <w:gridCol w:w="840"/>
            <w:gridCol w:w="780"/>
            <w:gridCol w:w="910"/>
            <w:gridCol w:w="1041"/>
            <w:gridCol w:w="759"/>
            <w:gridCol w:w="1073"/>
            <w:gridCol w:w="10"/>
            <w:gridCol w:w="993"/>
            <w:gridCol w:w="990"/>
            <w:gridCol w:w="979"/>
            <w:gridCol w:w="11"/>
            <w:gridCol w:w="1000"/>
            <w:gridCol w:w="800"/>
          </w:tblGrid>
        </w:tblGridChange>
      </w:tblGrid>
      <w:tr w:rsidR="00D871AA" w:rsidRPr="005C77BD" w14:paraId="76B02AA3" w14:textId="77777777" w:rsidTr="004617E5">
        <w:trPr>
          <w:trHeight w:val="463"/>
          <w:tblHeader/>
          <w:trPrChange w:id="255" w:author="Author">
            <w:trPr>
              <w:trHeight w:val="463"/>
              <w:tblHeader/>
            </w:trPr>
          </w:trPrChange>
        </w:trPr>
        <w:tc>
          <w:tcPr>
            <w:tcW w:w="1029" w:type="dxa"/>
            <w:tcPrChange w:id="256" w:author="Author">
              <w:tcPr>
                <w:tcW w:w="840" w:type="dxa"/>
              </w:tcPr>
            </w:tcPrChange>
          </w:tcPr>
          <w:p w14:paraId="557B8BA3" w14:textId="77777777" w:rsidR="00D871AA" w:rsidRPr="005C77BD" w:rsidRDefault="00D871AA">
            <w:pPr>
              <w:keepNext/>
              <w:keepLines/>
              <w:numPr>
                <w:ilvl w:val="12"/>
                <w:numId w:val="0"/>
              </w:numPr>
              <w:ind w:right="-2"/>
              <w:jc w:val="center"/>
              <w:rPr>
                <w:szCs w:val="22"/>
                <w:lang w:val="bg-BG"/>
              </w:rPr>
            </w:pPr>
          </w:p>
        </w:tc>
        <w:tc>
          <w:tcPr>
            <w:tcW w:w="1666" w:type="dxa"/>
            <w:gridSpan w:val="2"/>
            <w:tcBorders>
              <w:bottom w:val="single" w:sz="4" w:space="0" w:color="auto"/>
            </w:tcBorders>
            <w:tcPrChange w:id="257" w:author="Author">
              <w:tcPr>
                <w:tcW w:w="1690" w:type="dxa"/>
                <w:gridSpan w:val="2"/>
                <w:tcBorders>
                  <w:bottom w:val="single" w:sz="4" w:space="0" w:color="auto"/>
                </w:tcBorders>
              </w:tcPr>
            </w:tcPrChange>
          </w:tcPr>
          <w:p w14:paraId="7FA8BEA2" w14:textId="02DAE465" w:rsidR="00D871AA" w:rsidRPr="005C77BD" w:rsidRDefault="000C14C4">
            <w:pPr>
              <w:keepNext/>
              <w:keepLines/>
              <w:numPr>
                <w:ilvl w:val="12"/>
                <w:numId w:val="0"/>
              </w:numPr>
              <w:ind w:right="-2"/>
              <w:jc w:val="center"/>
              <w:rPr>
                <w:b/>
                <w:bCs/>
                <w:szCs w:val="22"/>
                <w:lang w:val="bg-BG"/>
              </w:rPr>
            </w:pPr>
            <w:ins w:id="258" w:author="Author">
              <w:r>
                <w:rPr>
                  <w:b/>
                  <w:bCs/>
                  <w:szCs w:val="22"/>
                  <w:lang w:val="bg-BG"/>
                </w:rPr>
                <w:t>Изпитване</w:t>
              </w:r>
            </w:ins>
            <w:del w:id="259" w:author="Author">
              <w:r w:rsidR="00577604" w:rsidRPr="005C77BD" w:rsidDel="000C14C4">
                <w:rPr>
                  <w:b/>
                  <w:bCs/>
                  <w:szCs w:val="22"/>
                  <w:lang w:val="bg-BG"/>
                </w:rPr>
                <w:delText>Проучване</w:delText>
              </w:r>
              <w:r w:rsidR="00D871AA" w:rsidRPr="005C77BD" w:rsidDel="000C14C4">
                <w:rPr>
                  <w:b/>
                  <w:bCs/>
                  <w:szCs w:val="22"/>
                  <w:lang w:val="bg-BG"/>
                </w:rPr>
                <w:delText xml:space="preserve"> </w:delText>
              </w:r>
            </w:del>
            <w:ins w:id="260" w:author="Author">
              <w:r>
                <w:rPr>
                  <w:b/>
                  <w:bCs/>
                  <w:szCs w:val="22"/>
                  <w:lang w:val="bg-BG"/>
                </w:rPr>
                <w:t> </w:t>
              </w:r>
            </w:ins>
            <w:r w:rsidR="00D871AA" w:rsidRPr="005C77BD">
              <w:rPr>
                <w:b/>
                <w:bCs/>
                <w:szCs w:val="22"/>
                <w:lang w:val="bg-BG"/>
              </w:rPr>
              <w:t>I</w:t>
            </w:r>
          </w:p>
          <w:p w14:paraId="07A64591" w14:textId="77777777" w:rsidR="00D871AA" w:rsidRPr="005C77BD" w:rsidRDefault="00D871AA">
            <w:pPr>
              <w:keepNext/>
              <w:keepLines/>
              <w:numPr>
                <w:ilvl w:val="12"/>
                <w:numId w:val="0"/>
              </w:numPr>
              <w:ind w:right="-2"/>
              <w:jc w:val="center"/>
              <w:rPr>
                <w:b/>
                <w:bCs/>
                <w:szCs w:val="22"/>
                <w:lang w:val="bg-BG"/>
              </w:rPr>
            </w:pPr>
            <w:r w:rsidRPr="005C77BD">
              <w:rPr>
                <w:b/>
                <w:bCs/>
                <w:szCs w:val="22"/>
                <w:lang w:val="bg-BG"/>
              </w:rPr>
              <w:t>AMBITION</w:t>
            </w:r>
          </w:p>
        </w:tc>
        <w:tc>
          <w:tcPr>
            <w:tcW w:w="1806" w:type="dxa"/>
            <w:gridSpan w:val="2"/>
            <w:tcBorders>
              <w:bottom w:val="single" w:sz="4" w:space="0" w:color="auto"/>
            </w:tcBorders>
            <w:tcPrChange w:id="261" w:author="Author">
              <w:tcPr>
                <w:tcW w:w="1800" w:type="dxa"/>
                <w:gridSpan w:val="2"/>
                <w:tcBorders>
                  <w:bottom w:val="single" w:sz="4" w:space="0" w:color="auto"/>
                </w:tcBorders>
              </w:tcPr>
            </w:tcPrChange>
          </w:tcPr>
          <w:p w14:paraId="10C770C5" w14:textId="10FC97C8" w:rsidR="00D871AA" w:rsidRPr="005C77BD" w:rsidRDefault="00577604">
            <w:pPr>
              <w:keepNext/>
              <w:keepLines/>
              <w:numPr>
                <w:ilvl w:val="12"/>
                <w:numId w:val="0"/>
              </w:numPr>
              <w:ind w:right="-2"/>
              <w:jc w:val="center"/>
              <w:rPr>
                <w:b/>
                <w:bCs/>
                <w:szCs w:val="22"/>
                <w:lang w:val="bg-BG"/>
              </w:rPr>
            </w:pPr>
            <w:del w:id="262" w:author="Author">
              <w:r w:rsidRPr="005C77BD" w:rsidDel="000C14C4">
                <w:rPr>
                  <w:b/>
                  <w:bCs/>
                  <w:szCs w:val="22"/>
                  <w:lang w:val="bg-BG"/>
                </w:rPr>
                <w:delText>Проучване</w:delText>
              </w:r>
              <w:r w:rsidR="00D871AA" w:rsidRPr="005C77BD" w:rsidDel="000C14C4">
                <w:rPr>
                  <w:b/>
                  <w:bCs/>
                  <w:szCs w:val="22"/>
                  <w:lang w:val="bg-BG"/>
                </w:rPr>
                <w:delText xml:space="preserve"> </w:delText>
              </w:r>
            </w:del>
            <w:ins w:id="263" w:author="Author">
              <w:r w:rsidR="000C14C4">
                <w:rPr>
                  <w:b/>
                  <w:bCs/>
                  <w:szCs w:val="22"/>
                  <w:lang w:val="bg-BG"/>
                </w:rPr>
                <w:t>Изпитване </w:t>
              </w:r>
            </w:ins>
            <w:r w:rsidR="00D871AA" w:rsidRPr="005C77BD">
              <w:rPr>
                <w:b/>
                <w:bCs/>
                <w:szCs w:val="22"/>
                <w:lang w:val="bg-BG"/>
              </w:rPr>
              <w:t>II</w:t>
            </w:r>
          </w:p>
          <w:p w14:paraId="4E3DE5AB" w14:textId="77777777" w:rsidR="00D871AA" w:rsidRPr="005C77BD" w:rsidRDefault="00D871AA">
            <w:pPr>
              <w:keepNext/>
              <w:keepLines/>
              <w:numPr>
                <w:ilvl w:val="12"/>
                <w:numId w:val="0"/>
              </w:numPr>
              <w:ind w:right="-2"/>
              <w:jc w:val="center"/>
              <w:rPr>
                <w:szCs w:val="22"/>
                <w:lang w:val="bg-BG"/>
              </w:rPr>
            </w:pPr>
            <w:r w:rsidRPr="005C77BD">
              <w:rPr>
                <w:b/>
                <w:bCs/>
                <w:szCs w:val="22"/>
                <w:lang w:val="bg-BG"/>
              </w:rPr>
              <w:t>LITHE</w:t>
            </w:r>
          </w:p>
        </w:tc>
        <w:tc>
          <w:tcPr>
            <w:tcW w:w="1905" w:type="dxa"/>
            <w:gridSpan w:val="3"/>
            <w:tcBorders>
              <w:bottom w:val="single" w:sz="4" w:space="0" w:color="auto"/>
            </w:tcBorders>
            <w:tcPrChange w:id="264" w:author="Author">
              <w:tcPr>
                <w:tcW w:w="2076" w:type="dxa"/>
                <w:gridSpan w:val="3"/>
                <w:tcBorders>
                  <w:bottom w:val="single" w:sz="4" w:space="0" w:color="auto"/>
                </w:tcBorders>
              </w:tcPr>
            </w:tcPrChange>
          </w:tcPr>
          <w:p w14:paraId="37A0C27D" w14:textId="2B0C6CDD" w:rsidR="00D871AA" w:rsidRPr="005C77BD" w:rsidRDefault="00577604">
            <w:pPr>
              <w:keepNext/>
              <w:keepLines/>
              <w:numPr>
                <w:ilvl w:val="12"/>
                <w:numId w:val="0"/>
              </w:numPr>
              <w:ind w:right="-2"/>
              <w:jc w:val="center"/>
              <w:rPr>
                <w:b/>
                <w:bCs/>
                <w:szCs w:val="22"/>
                <w:lang w:val="bg-BG"/>
              </w:rPr>
            </w:pPr>
            <w:del w:id="265" w:author="Author">
              <w:r w:rsidRPr="005C77BD" w:rsidDel="000C14C4">
                <w:rPr>
                  <w:b/>
                  <w:bCs/>
                  <w:szCs w:val="22"/>
                  <w:lang w:val="bg-BG"/>
                </w:rPr>
                <w:delText>Проучване</w:delText>
              </w:r>
              <w:r w:rsidR="00D871AA" w:rsidRPr="005C77BD" w:rsidDel="000C14C4">
                <w:rPr>
                  <w:b/>
                  <w:bCs/>
                  <w:szCs w:val="22"/>
                  <w:lang w:val="bg-BG"/>
                </w:rPr>
                <w:delText xml:space="preserve"> </w:delText>
              </w:r>
            </w:del>
            <w:ins w:id="266" w:author="Author">
              <w:r w:rsidR="000C14C4">
                <w:rPr>
                  <w:b/>
                  <w:bCs/>
                  <w:szCs w:val="22"/>
                  <w:lang w:val="bg-BG"/>
                </w:rPr>
                <w:t>Изпитване </w:t>
              </w:r>
            </w:ins>
            <w:r w:rsidR="00D871AA" w:rsidRPr="005C77BD">
              <w:rPr>
                <w:b/>
                <w:bCs/>
                <w:szCs w:val="22"/>
                <w:lang w:val="bg-BG"/>
              </w:rPr>
              <w:t>III</w:t>
            </w:r>
          </w:p>
          <w:p w14:paraId="2D52086F" w14:textId="77777777" w:rsidR="00D871AA" w:rsidRPr="005C77BD" w:rsidRDefault="00D871AA">
            <w:pPr>
              <w:keepNext/>
              <w:keepLines/>
              <w:numPr>
                <w:ilvl w:val="12"/>
                <w:numId w:val="0"/>
              </w:numPr>
              <w:ind w:right="-2"/>
              <w:jc w:val="center"/>
              <w:rPr>
                <w:szCs w:val="22"/>
                <w:lang w:val="bg-BG"/>
              </w:rPr>
            </w:pPr>
            <w:r w:rsidRPr="005C77BD">
              <w:rPr>
                <w:b/>
                <w:bCs/>
                <w:szCs w:val="22"/>
                <w:lang w:val="bg-BG"/>
              </w:rPr>
              <w:t>OPTION</w:t>
            </w:r>
          </w:p>
        </w:tc>
        <w:tc>
          <w:tcPr>
            <w:tcW w:w="1980" w:type="dxa"/>
            <w:gridSpan w:val="3"/>
            <w:tcBorders>
              <w:bottom w:val="single" w:sz="4" w:space="0" w:color="auto"/>
            </w:tcBorders>
            <w:tcPrChange w:id="267" w:author="Author">
              <w:tcPr>
                <w:tcW w:w="1980" w:type="dxa"/>
                <w:gridSpan w:val="3"/>
                <w:tcBorders>
                  <w:bottom w:val="single" w:sz="4" w:space="0" w:color="auto"/>
                </w:tcBorders>
              </w:tcPr>
            </w:tcPrChange>
          </w:tcPr>
          <w:p w14:paraId="3F1A47B1" w14:textId="067E3E24" w:rsidR="00D871AA" w:rsidRPr="005C77BD" w:rsidRDefault="00577604">
            <w:pPr>
              <w:keepNext/>
              <w:keepLines/>
              <w:numPr>
                <w:ilvl w:val="12"/>
                <w:numId w:val="0"/>
              </w:numPr>
              <w:ind w:right="-2"/>
              <w:jc w:val="center"/>
              <w:rPr>
                <w:b/>
                <w:bCs/>
                <w:szCs w:val="22"/>
                <w:lang w:val="bg-BG"/>
              </w:rPr>
            </w:pPr>
            <w:del w:id="268" w:author="Author">
              <w:r w:rsidRPr="005C77BD" w:rsidDel="000C14C4">
                <w:rPr>
                  <w:b/>
                  <w:bCs/>
                  <w:szCs w:val="22"/>
                  <w:lang w:val="bg-BG"/>
                </w:rPr>
                <w:delText>Проучване</w:delText>
              </w:r>
              <w:r w:rsidR="00D871AA" w:rsidRPr="005C77BD" w:rsidDel="000C14C4">
                <w:rPr>
                  <w:b/>
                  <w:bCs/>
                  <w:szCs w:val="22"/>
                  <w:lang w:val="bg-BG"/>
                </w:rPr>
                <w:delText xml:space="preserve"> </w:delText>
              </w:r>
            </w:del>
            <w:ins w:id="269" w:author="Author">
              <w:r w:rsidR="000C14C4">
                <w:rPr>
                  <w:b/>
                  <w:bCs/>
                  <w:szCs w:val="22"/>
                  <w:lang w:val="bg-BG"/>
                </w:rPr>
                <w:t>Изпитване </w:t>
              </w:r>
            </w:ins>
            <w:r w:rsidR="00D871AA" w:rsidRPr="005C77BD">
              <w:rPr>
                <w:b/>
                <w:bCs/>
                <w:szCs w:val="22"/>
                <w:lang w:val="bg-BG"/>
              </w:rPr>
              <w:t>IV</w:t>
            </w:r>
          </w:p>
          <w:p w14:paraId="6E3D2212" w14:textId="77777777" w:rsidR="00D871AA" w:rsidRPr="005C77BD" w:rsidRDefault="00D871AA">
            <w:pPr>
              <w:keepNext/>
              <w:keepLines/>
              <w:numPr>
                <w:ilvl w:val="12"/>
                <w:numId w:val="0"/>
              </w:numPr>
              <w:ind w:right="-2"/>
              <w:jc w:val="center"/>
              <w:rPr>
                <w:b/>
                <w:bCs/>
                <w:szCs w:val="22"/>
                <w:lang w:val="bg-BG"/>
              </w:rPr>
            </w:pPr>
            <w:r w:rsidRPr="005C77BD">
              <w:rPr>
                <w:b/>
                <w:bCs/>
                <w:szCs w:val="22"/>
                <w:lang w:val="bg-BG"/>
              </w:rPr>
              <w:t>TOWARD</w:t>
            </w:r>
          </w:p>
        </w:tc>
        <w:tc>
          <w:tcPr>
            <w:tcW w:w="1800" w:type="dxa"/>
            <w:gridSpan w:val="2"/>
            <w:tcBorders>
              <w:bottom w:val="single" w:sz="4" w:space="0" w:color="auto"/>
            </w:tcBorders>
            <w:tcPrChange w:id="270" w:author="Author">
              <w:tcPr>
                <w:tcW w:w="1800" w:type="dxa"/>
                <w:gridSpan w:val="2"/>
                <w:tcBorders>
                  <w:bottom w:val="single" w:sz="4" w:space="0" w:color="auto"/>
                </w:tcBorders>
              </w:tcPr>
            </w:tcPrChange>
          </w:tcPr>
          <w:p w14:paraId="3A510566" w14:textId="7C846647" w:rsidR="00D871AA" w:rsidRPr="005C77BD" w:rsidRDefault="00577604">
            <w:pPr>
              <w:keepNext/>
              <w:keepLines/>
              <w:numPr>
                <w:ilvl w:val="12"/>
                <w:numId w:val="0"/>
              </w:numPr>
              <w:ind w:right="-2"/>
              <w:jc w:val="center"/>
              <w:rPr>
                <w:b/>
                <w:bCs/>
                <w:szCs w:val="22"/>
                <w:lang w:val="bg-BG"/>
              </w:rPr>
            </w:pPr>
            <w:del w:id="271" w:author="Author">
              <w:r w:rsidRPr="005C77BD" w:rsidDel="000C14C4">
                <w:rPr>
                  <w:b/>
                  <w:bCs/>
                  <w:szCs w:val="22"/>
                  <w:lang w:val="bg-BG"/>
                </w:rPr>
                <w:delText>Проучване</w:delText>
              </w:r>
              <w:r w:rsidR="00D871AA" w:rsidRPr="005C77BD" w:rsidDel="000C14C4">
                <w:rPr>
                  <w:b/>
                  <w:bCs/>
                  <w:szCs w:val="22"/>
                  <w:lang w:val="bg-BG"/>
                </w:rPr>
                <w:delText xml:space="preserve"> </w:delText>
              </w:r>
            </w:del>
            <w:ins w:id="272" w:author="Author">
              <w:r w:rsidR="000C14C4">
                <w:rPr>
                  <w:b/>
                  <w:bCs/>
                  <w:szCs w:val="22"/>
                  <w:lang w:val="bg-BG"/>
                </w:rPr>
                <w:t>Изпитване </w:t>
              </w:r>
            </w:ins>
            <w:r w:rsidR="00D871AA" w:rsidRPr="005C77BD">
              <w:rPr>
                <w:b/>
                <w:bCs/>
                <w:szCs w:val="22"/>
                <w:lang w:val="bg-BG"/>
              </w:rPr>
              <w:t>V</w:t>
            </w:r>
          </w:p>
          <w:p w14:paraId="5148F372" w14:textId="77777777" w:rsidR="00D871AA" w:rsidRPr="005C77BD" w:rsidRDefault="00D871AA">
            <w:pPr>
              <w:keepNext/>
              <w:keepLines/>
              <w:numPr>
                <w:ilvl w:val="12"/>
                <w:numId w:val="0"/>
              </w:numPr>
              <w:ind w:right="-2"/>
              <w:jc w:val="center"/>
              <w:rPr>
                <w:b/>
                <w:bCs/>
                <w:szCs w:val="22"/>
                <w:lang w:val="bg-BG"/>
              </w:rPr>
            </w:pPr>
            <w:r w:rsidRPr="005C77BD">
              <w:rPr>
                <w:b/>
                <w:bCs/>
                <w:szCs w:val="22"/>
                <w:lang w:val="bg-BG"/>
              </w:rPr>
              <w:t>RADIATE</w:t>
            </w:r>
          </w:p>
        </w:tc>
      </w:tr>
      <w:tr w:rsidR="00D871AA" w:rsidRPr="005C77BD" w14:paraId="5A5510ED" w14:textId="77777777" w:rsidTr="004617E5">
        <w:trPr>
          <w:trHeight w:val="737"/>
          <w:tblHeader/>
          <w:trPrChange w:id="273" w:author="Author">
            <w:trPr>
              <w:trHeight w:val="737"/>
              <w:tblHeader/>
            </w:trPr>
          </w:trPrChange>
        </w:trPr>
        <w:tc>
          <w:tcPr>
            <w:tcW w:w="1029" w:type="dxa"/>
            <w:tcPrChange w:id="274" w:author="Author">
              <w:tcPr>
                <w:tcW w:w="840" w:type="dxa"/>
              </w:tcPr>
            </w:tcPrChange>
          </w:tcPr>
          <w:p w14:paraId="5F60A154" w14:textId="77777777" w:rsidR="00D871AA" w:rsidRPr="005C77BD" w:rsidRDefault="00D871AA">
            <w:pPr>
              <w:keepNext/>
              <w:keepLines/>
              <w:numPr>
                <w:ilvl w:val="12"/>
                <w:numId w:val="0"/>
              </w:numPr>
              <w:ind w:right="-2"/>
              <w:jc w:val="center"/>
              <w:rPr>
                <w:szCs w:val="22"/>
                <w:lang w:val="bg-BG"/>
              </w:rPr>
            </w:pPr>
            <w:r w:rsidRPr="005C77BD">
              <w:rPr>
                <w:b/>
                <w:bCs/>
                <w:szCs w:val="22"/>
                <w:lang w:val="bg-BG"/>
              </w:rPr>
              <w:t>Седмица</w:t>
            </w:r>
          </w:p>
        </w:tc>
        <w:tc>
          <w:tcPr>
            <w:tcW w:w="882" w:type="dxa"/>
            <w:tcBorders>
              <w:right w:val="single" w:sz="4" w:space="0" w:color="auto"/>
            </w:tcBorders>
            <w:tcPrChange w:id="275" w:author="Author">
              <w:tcPr>
                <w:tcW w:w="780" w:type="dxa"/>
                <w:tcBorders>
                  <w:right w:val="single" w:sz="4" w:space="0" w:color="auto"/>
                </w:tcBorders>
              </w:tcPr>
            </w:tcPrChange>
          </w:tcPr>
          <w:p w14:paraId="191A05EF" w14:textId="77777777" w:rsidR="00D871AA" w:rsidRPr="005C77BD" w:rsidRDefault="00D871AA">
            <w:pPr>
              <w:keepNext/>
              <w:keepLines/>
              <w:numPr>
                <w:ilvl w:val="12"/>
                <w:numId w:val="0"/>
              </w:numPr>
              <w:ind w:right="-2"/>
              <w:jc w:val="center"/>
              <w:rPr>
                <w:b/>
                <w:bCs/>
                <w:szCs w:val="22"/>
                <w:lang w:val="bg-BG"/>
              </w:rPr>
            </w:pPr>
            <w:r w:rsidRPr="005C77BD">
              <w:rPr>
                <w:b/>
                <w:bCs/>
                <w:szCs w:val="22"/>
                <w:lang w:val="bg-BG"/>
              </w:rPr>
              <w:t>TCZ</w:t>
            </w:r>
          </w:p>
          <w:p w14:paraId="16626350" w14:textId="77777777" w:rsidR="00D871AA" w:rsidRPr="005C77BD" w:rsidRDefault="00D871AA">
            <w:pPr>
              <w:keepNext/>
              <w:keepLines/>
              <w:numPr>
                <w:ilvl w:val="12"/>
                <w:numId w:val="0"/>
              </w:numPr>
              <w:ind w:right="-2"/>
              <w:jc w:val="center"/>
              <w:rPr>
                <w:szCs w:val="22"/>
                <w:lang w:val="bg-BG"/>
              </w:rPr>
            </w:pPr>
            <w:r w:rsidRPr="005C77BD">
              <w:rPr>
                <w:b/>
                <w:bCs/>
                <w:szCs w:val="22"/>
                <w:lang w:val="bg-BG"/>
              </w:rPr>
              <w:t>8 mg/kg</w:t>
            </w:r>
          </w:p>
        </w:tc>
        <w:tc>
          <w:tcPr>
            <w:tcW w:w="784" w:type="dxa"/>
            <w:tcBorders>
              <w:left w:val="single" w:sz="4" w:space="0" w:color="auto"/>
              <w:right w:val="single" w:sz="4" w:space="0" w:color="auto"/>
            </w:tcBorders>
            <w:tcPrChange w:id="276" w:author="Author">
              <w:tcPr>
                <w:tcW w:w="910" w:type="dxa"/>
                <w:tcBorders>
                  <w:left w:val="single" w:sz="4" w:space="0" w:color="auto"/>
                  <w:right w:val="single" w:sz="4" w:space="0" w:color="auto"/>
                </w:tcBorders>
              </w:tcPr>
            </w:tcPrChange>
          </w:tcPr>
          <w:p w14:paraId="5788C476" w14:textId="77777777" w:rsidR="00D871AA" w:rsidRPr="005C77BD" w:rsidRDefault="00D871AA">
            <w:pPr>
              <w:keepNext/>
              <w:keepLines/>
              <w:numPr>
                <w:ilvl w:val="12"/>
                <w:numId w:val="0"/>
              </w:numPr>
              <w:ind w:right="-2"/>
              <w:jc w:val="center"/>
              <w:rPr>
                <w:szCs w:val="22"/>
                <w:lang w:val="bg-BG"/>
              </w:rPr>
            </w:pPr>
            <w:r w:rsidRPr="005C77BD">
              <w:rPr>
                <w:b/>
                <w:bCs/>
                <w:szCs w:val="22"/>
                <w:lang w:val="bg-BG"/>
              </w:rPr>
              <w:t>MTX</w:t>
            </w:r>
          </w:p>
        </w:tc>
        <w:tc>
          <w:tcPr>
            <w:tcW w:w="924" w:type="dxa"/>
            <w:tcBorders>
              <w:left w:val="single" w:sz="4" w:space="0" w:color="auto"/>
              <w:right w:val="single" w:sz="4" w:space="0" w:color="auto"/>
            </w:tcBorders>
            <w:tcPrChange w:id="277" w:author="Author">
              <w:tcPr>
                <w:tcW w:w="1041" w:type="dxa"/>
                <w:tcBorders>
                  <w:left w:val="single" w:sz="4" w:space="0" w:color="auto"/>
                  <w:right w:val="single" w:sz="4" w:space="0" w:color="auto"/>
                </w:tcBorders>
              </w:tcPr>
            </w:tcPrChange>
          </w:tcPr>
          <w:p w14:paraId="34E5B8E3" w14:textId="77777777" w:rsidR="00D871AA" w:rsidRPr="005C77BD" w:rsidRDefault="00D871AA">
            <w:pPr>
              <w:keepNext/>
              <w:keepLines/>
              <w:numPr>
                <w:ilvl w:val="12"/>
                <w:numId w:val="0"/>
              </w:numPr>
              <w:ind w:right="-2"/>
              <w:jc w:val="center"/>
              <w:rPr>
                <w:b/>
                <w:bCs/>
                <w:szCs w:val="22"/>
                <w:lang w:val="bg-BG"/>
              </w:rPr>
            </w:pPr>
            <w:r w:rsidRPr="005C77BD">
              <w:rPr>
                <w:b/>
                <w:bCs/>
                <w:szCs w:val="22"/>
                <w:lang w:val="bg-BG"/>
              </w:rPr>
              <w:t>TCZ</w:t>
            </w:r>
          </w:p>
          <w:p w14:paraId="6BF2A405" w14:textId="77777777" w:rsidR="00D871AA" w:rsidRPr="005C77BD" w:rsidRDefault="00D871AA">
            <w:pPr>
              <w:keepNext/>
              <w:keepLines/>
              <w:numPr>
                <w:ilvl w:val="12"/>
                <w:numId w:val="0"/>
              </w:numPr>
              <w:ind w:right="-2"/>
              <w:jc w:val="center"/>
              <w:rPr>
                <w:b/>
                <w:bCs/>
                <w:szCs w:val="22"/>
                <w:lang w:val="bg-BG"/>
              </w:rPr>
            </w:pPr>
            <w:r w:rsidRPr="005C77BD">
              <w:rPr>
                <w:b/>
                <w:bCs/>
                <w:szCs w:val="22"/>
                <w:lang w:val="bg-BG"/>
              </w:rPr>
              <w:t>8 mg/kg + MTX</w:t>
            </w:r>
          </w:p>
        </w:tc>
        <w:tc>
          <w:tcPr>
            <w:tcW w:w="882" w:type="dxa"/>
            <w:tcBorders>
              <w:left w:val="single" w:sz="4" w:space="0" w:color="auto"/>
              <w:right w:val="single" w:sz="4" w:space="0" w:color="auto"/>
            </w:tcBorders>
            <w:tcPrChange w:id="278" w:author="Author">
              <w:tcPr>
                <w:tcW w:w="759" w:type="dxa"/>
                <w:tcBorders>
                  <w:left w:val="single" w:sz="4" w:space="0" w:color="auto"/>
                  <w:right w:val="single" w:sz="4" w:space="0" w:color="auto"/>
                </w:tcBorders>
              </w:tcPr>
            </w:tcPrChange>
          </w:tcPr>
          <w:p w14:paraId="568B3F90" w14:textId="77777777" w:rsidR="00D871AA" w:rsidRPr="005C77BD" w:rsidRDefault="00D871AA">
            <w:pPr>
              <w:keepNext/>
              <w:keepLines/>
              <w:numPr>
                <w:ilvl w:val="12"/>
                <w:numId w:val="0"/>
              </w:numPr>
              <w:ind w:right="-2"/>
              <w:jc w:val="center"/>
              <w:rPr>
                <w:szCs w:val="22"/>
                <w:lang w:val="bg-BG"/>
              </w:rPr>
            </w:pPr>
            <w:r w:rsidRPr="005C77BD">
              <w:rPr>
                <w:b/>
                <w:bCs/>
                <w:szCs w:val="22"/>
                <w:lang w:val="bg-BG"/>
              </w:rPr>
              <w:t>ПБО + MTX</w:t>
            </w:r>
          </w:p>
        </w:tc>
        <w:tc>
          <w:tcPr>
            <w:tcW w:w="902" w:type="dxa"/>
            <w:tcBorders>
              <w:left w:val="single" w:sz="4" w:space="0" w:color="auto"/>
              <w:right w:val="single" w:sz="4" w:space="0" w:color="auto"/>
            </w:tcBorders>
            <w:tcPrChange w:id="279" w:author="Author">
              <w:tcPr>
                <w:tcW w:w="1073" w:type="dxa"/>
                <w:tcBorders>
                  <w:left w:val="single" w:sz="4" w:space="0" w:color="auto"/>
                  <w:right w:val="single" w:sz="4" w:space="0" w:color="auto"/>
                </w:tcBorders>
              </w:tcPr>
            </w:tcPrChange>
          </w:tcPr>
          <w:p w14:paraId="371258F2" w14:textId="77777777" w:rsidR="00D871AA" w:rsidRPr="005C77BD" w:rsidRDefault="00D871AA">
            <w:pPr>
              <w:keepNext/>
              <w:keepLines/>
              <w:numPr>
                <w:ilvl w:val="12"/>
                <w:numId w:val="0"/>
              </w:numPr>
              <w:ind w:right="-2"/>
              <w:jc w:val="center"/>
              <w:rPr>
                <w:b/>
                <w:bCs/>
                <w:szCs w:val="22"/>
                <w:lang w:val="bg-BG"/>
              </w:rPr>
            </w:pPr>
            <w:r w:rsidRPr="005C77BD">
              <w:rPr>
                <w:b/>
                <w:bCs/>
                <w:szCs w:val="22"/>
                <w:lang w:val="bg-BG"/>
              </w:rPr>
              <w:t>TCZ</w:t>
            </w:r>
          </w:p>
          <w:p w14:paraId="55EB0964" w14:textId="77777777" w:rsidR="00D871AA" w:rsidRPr="005C77BD" w:rsidRDefault="00D871AA">
            <w:pPr>
              <w:keepNext/>
              <w:keepLines/>
              <w:numPr>
                <w:ilvl w:val="12"/>
                <w:numId w:val="0"/>
              </w:numPr>
              <w:ind w:right="-2"/>
              <w:jc w:val="center"/>
              <w:rPr>
                <w:b/>
                <w:bCs/>
                <w:szCs w:val="22"/>
                <w:lang w:val="bg-BG"/>
              </w:rPr>
            </w:pPr>
            <w:r w:rsidRPr="005C77BD">
              <w:rPr>
                <w:b/>
                <w:bCs/>
                <w:szCs w:val="22"/>
                <w:lang w:val="bg-BG"/>
              </w:rPr>
              <w:t>8 mg/kg + MTX</w:t>
            </w:r>
          </w:p>
        </w:tc>
        <w:tc>
          <w:tcPr>
            <w:tcW w:w="1003" w:type="dxa"/>
            <w:gridSpan w:val="2"/>
            <w:tcBorders>
              <w:left w:val="single" w:sz="4" w:space="0" w:color="auto"/>
            </w:tcBorders>
            <w:tcPrChange w:id="280" w:author="Author">
              <w:tcPr>
                <w:tcW w:w="1003" w:type="dxa"/>
                <w:gridSpan w:val="2"/>
                <w:tcBorders>
                  <w:left w:val="single" w:sz="4" w:space="0" w:color="auto"/>
                </w:tcBorders>
              </w:tcPr>
            </w:tcPrChange>
          </w:tcPr>
          <w:p w14:paraId="34D41420" w14:textId="77777777" w:rsidR="00D871AA" w:rsidRPr="005C77BD" w:rsidRDefault="00D871AA">
            <w:pPr>
              <w:keepNext/>
              <w:keepLines/>
              <w:numPr>
                <w:ilvl w:val="12"/>
                <w:numId w:val="0"/>
              </w:numPr>
              <w:ind w:right="-2"/>
              <w:jc w:val="center"/>
              <w:rPr>
                <w:b/>
                <w:bCs/>
                <w:szCs w:val="22"/>
                <w:lang w:val="bg-BG"/>
              </w:rPr>
            </w:pPr>
            <w:r w:rsidRPr="005C77BD">
              <w:rPr>
                <w:b/>
                <w:bCs/>
                <w:szCs w:val="22"/>
                <w:lang w:val="bg-BG"/>
              </w:rPr>
              <w:t>ПБО + MTX</w:t>
            </w:r>
          </w:p>
        </w:tc>
        <w:tc>
          <w:tcPr>
            <w:tcW w:w="990" w:type="dxa"/>
            <w:tcBorders>
              <w:left w:val="nil"/>
              <w:right w:val="single" w:sz="4" w:space="0" w:color="auto"/>
            </w:tcBorders>
            <w:tcPrChange w:id="281" w:author="Author">
              <w:tcPr>
                <w:tcW w:w="990" w:type="dxa"/>
                <w:tcBorders>
                  <w:left w:val="nil"/>
                  <w:right w:val="single" w:sz="4" w:space="0" w:color="auto"/>
                </w:tcBorders>
              </w:tcPr>
            </w:tcPrChange>
          </w:tcPr>
          <w:p w14:paraId="4714DE73" w14:textId="77777777" w:rsidR="00D871AA" w:rsidRPr="005C77BD" w:rsidRDefault="00D871AA">
            <w:pPr>
              <w:keepNext/>
              <w:keepLines/>
              <w:numPr>
                <w:ilvl w:val="12"/>
                <w:numId w:val="0"/>
              </w:numPr>
              <w:ind w:right="-2"/>
              <w:jc w:val="center"/>
              <w:rPr>
                <w:b/>
                <w:bCs/>
                <w:szCs w:val="22"/>
                <w:lang w:val="bg-BG"/>
              </w:rPr>
            </w:pPr>
            <w:r w:rsidRPr="005C77BD">
              <w:rPr>
                <w:b/>
                <w:bCs/>
                <w:szCs w:val="22"/>
                <w:lang w:val="bg-BG"/>
              </w:rPr>
              <w:t>TCZ</w:t>
            </w:r>
          </w:p>
          <w:p w14:paraId="06A6BEEB" w14:textId="77777777" w:rsidR="00D871AA" w:rsidRPr="005C77BD" w:rsidRDefault="00D871AA">
            <w:pPr>
              <w:keepNext/>
              <w:keepLines/>
              <w:numPr>
                <w:ilvl w:val="12"/>
                <w:numId w:val="0"/>
              </w:numPr>
              <w:ind w:right="-2"/>
              <w:jc w:val="center"/>
              <w:rPr>
                <w:b/>
                <w:bCs/>
                <w:szCs w:val="22"/>
                <w:lang w:val="bg-BG"/>
              </w:rPr>
            </w:pPr>
            <w:r w:rsidRPr="005C77BD">
              <w:rPr>
                <w:b/>
                <w:bCs/>
                <w:szCs w:val="22"/>
                <w:lang w:val="bg-BG"/>
              </w:rPr>
              <w:t xml:space="preserve">8 mg/kg + </w:t>
            </w:r>
            <w:r w:rsidRPr="005C77BD">
              <w:rPr>
                <w:b/>
                <w:szCs w:val="22"/>
                <w:lang w:val="bg-BG"/>
              </w:rPr>
              <w:t>БМАРЛ</w:t>
            </w:r>
          </w:p>
        </w:tc>
        <w:tc>
          <w:tcPr>
            <w:tcW w:w="990" w:type="dxa"/>
            <w:gridSpan w:val="2"/>
            <w:tcBorders>
              <w:left w:val="single" w:sz="4" w:space="0" w:color="auto"/>
            </w:tcBorders>
            <w:tcPrChange w:id="282" w:author="Author">
              <w:tcPr>
                <w:tcW w:w="990" w:type="dxa"/>
                <w:gridSpan w:val="2"/>
                <w:tcBorders>
                  <w:left w:val="single" w:sz="4" w:space="0" w:color="auto"/>
                </w:tcBorders>
              </w:tcPr>
            </w:tcPrChange>
          </w:tcPr>
          <w:p w14:paraId="45F6E861" w14:textId="77777777" w:rsidR="00D871AA" w:rsidRPr="005C77BD" w:rsidRDefault="00D871AA">
            <w:pPr>
              <w:keepNext/>
              <w:keepLines/>
              <w:numPr>
                <w:ilvl w:val="12"/>
                <w:numId w:val="0"/>
              </w:numPr>
              <w:ind w:right="-2"/>
              <w:jc w:val="center"/>
              <w:rPr>
                <w:b/>
                <w:bCs/>
                <w:szCs w:val="22"/>
                <w:lang w:val="bg-BG"/>
              </w:rPr>
            </w:pPr>
            <w:r w:rsidRPr="005C77BD">
              <w:rPr>
                <w:b/>
                <w:bCs/>
                <w:szCs w:val="22"/>
                <w:lang w:val="bg-BG"/>
              </w:rPr>
              <w:t xml:space="preserve">ПБО + </w:t>
            </w:r>
            <w:r w:rsidRPr="005C77BD">
              <w:rPr>
                <w:b/>
                <w:szCs w:val="22"/>
                <w:lang w:val="bg-BG"/>
              </w:rPr>
              <w:t>БМАРЛ</w:t>
            </w:r>
          </w:p>
        </w:tc>
        <w:tc>
          <w:tcPr>
            <w:tcW w:w="1000" w:type="dxa"/>
            <w:tcBorders>
              <w:left w:val="nil"/>
              <w:right w:val="single" w:sz="4" w:space="0" w:color="auto"/>
            </w:tcBorders>
            <w:tcPrChange w:id="283" w:author="Author">
              <w:tcPr>
                <w:tcW w:w="1000" w:type="dxa"/>
                <w:tcBorders>
                  <w:left w:val="nil"/>
                  <w:right w:val="single" w:sz="4" w:space="0" w:color="auto"/>
                </w:tcBorders>
              </w:tcPr>
            </w:tcPrChange>
          </w:tcPr>
          <w:p w14:paraId="2C3DB51F" w14:textId="77777777" w:rsidR="00D871AA" w:rsidRPr="005C77BD" w:rsidRDefault="00D871AA">
            <w:pPr>
              <w:keepNext/>
              <w:keepLines/>
              <w:numPr>
                <w:ilvl w:val="12"/>
                <w:numId w:val="0"/>
              </w:numPr>
              <w:ind w:right="-2"/>
              <w:jc w:val="center"/>
              <w:rPr>
                <w:b/>
                <w:bCs/>
                <w:szCs w:val="22"/>
                <w:lang w:val="bg-BG"/>
              </w:rPr>
            </w:pPr>
            <w:r w:rsidRPr="005C77BD">
              <w:rPr>
                <w:b/>
                <w:bCs/>
                <w:szCs w:val="22"/>
                <w:lang w:val="bg-BG"/>
              </w:rPr>
              <w:t>TCZ 8 mg/kg + MTX</w:t>
            </w:r>
          </w:p>
        </w:tc>
        <w:tc>
          <w:tcPr>
            <w:tcW w:w="800" w:type="dxa"/>
            <w:tcBorders>
              <w:left w:val="single" w:sz="4" w:space="0" w:color="auto"/>
            </w:tcBorders>
            <w:tcPrChange w:id="284" w:author="Author">
              <w:tcPr>
                <w:tcW w:w="800" w:type="dxa"/>
                <w:tcBorders>
                  <w:left w:val="single" w:sz="4" w:space="0" w:color="auto"/>
                </w:tcBorders>
              </w:tcPr>
            </w:tcPrChange>
          </w:tcPr>
          <w:p w14:paraId="565A1E9B" w14:textId="77777777" w:rsidR="00D871AA" w:rsidRPr="005C77BD" w:rsidRDefault="00D871AA">
            <w:pPr>
              <w:keepNext/>
              <w:keepLines/>
              <w:numPr>
                <w:ilvl w:val="12"/>
                <w:numId w:val="0"/>
              </w:numPr>
              <w:ind w:right="-2"/>
              <w:jc w:val="center"/>
              <w:rPr>
                <w:b/>
                <w:bCs/>
                <w:szCs w:val="22"/>
                <w:lang w:val="bg-BG"/>
              </w:rPr>
            </w:pPr>
            <w:r w:rsidRPr="005C77BD">
              <w:rPr>
                <w:b/>
                <w:bCs/>
                <w:szCs w:val="22"/>
                <w:lang w:val="bg-BG"/>
              </w:rPr>
              <w:t>ПБО + MTX</w:t>
            </w:r>
            <w:r w:rsidRPr="005C77BD">
              <w:rPr>
                <w:b/>
                <w:bCs/>
                <w:szCs w:val="22"/>
                <w:lang w:val="bg-BG"/>
              </w:rPr>
              <w:br/>
            </w:r>
          </w:p>
        </w:tc>
      </w:tr>
      <w:tr w:rsidR="00D871AA" w:rsidRPr="005C77BD" w14:paraId="7B534339" w14:textId="77777777" w:rsidTr="004617E5">
        <w:trPr>
          <w:trHeight w:val="521"/>
          <w:tblHeader/>
          <w:trPrChange w:id="285" w:author="Author">
            <w:trPr>
              <w:trHeight w:val="521"/>
              <w:tblHeader/>
            </w:trPr>
          </w:trPrChange>
        </w:trPr>
        <w:tc>
          <w:tcPr>
            <w:tcW w:w="1029" w:type="dxa"/>
            <w:tcPrChange w:id="286" w:author="Author">
              <w:tcPr>
                <w:tcW w:w="840" w:type="dxa"/>
              </w:tcPr>
            </w:tcPrChange>
          </w:tcPr>
          <w:p w14:paraId="0C772E2A" w14:textId="77777777" w:rsidR="00D871AA" w:rsidRPr="005C77BD" w:rsidRDefault="00D871AA">
            <w:pPr>
              <w:keepNext/>
              <w:keepLines/>
              <w:numPr>
                <w:ilvl w:val="12"/>
                <w:numId w:val="0"/>
              </w:numPr>
              <w:ind w:right="-2"/>
              <w:jc w:val="center"/>
              <w:rPr>
                <w:b/>
                <w:bCs/>
                <w:szCs w:val="22"/>
                <w:lang w:val="bg-BG"/>
              </w:rPr>
            </w:pPr>
          </w:p>
        </w:tc>
        <w:tc>
          <w:tcPr>
            <w:tcW w:w="882" w:type="dxa"/>
            <w:tcBorders>
              <w:right w:val="single" w:sz="4" w:space="0" w:color="auto"/>
            </w:tcBorders>
            <w:tcPrChange w:id="287" w:author="Author">
              <w:tcPr>
                <w:tcW w:w="780" w:type="dxa"/>
                <w:tcBorders>
                  <w:right w:val="single" w:sz="4" w:space="0" w:color="auto"/>
                </w:tcBorders>
              </w:tcPr>
            </w:tcPrChange>
          </w:tcPr>
          <w:p w14:paraId="5332C178" w14:textId="76EB7466" w:rsidR="00D871AA" w:rsidRPr="004617E5" w:rsidRDefault="00D871AA">
            <w:pPr>
              <w:keepNext/>
              <w:keepLines/>
              <w:numPr>
                <w:ilvl w:val="12"/>
                <w:numId w:val="0"/>
              </w:numPr>
              <w:ind w:right="-2"/>
              <w:jc w:val="center"/>
              <w:rPr>
                <w:b/>
                <w:bCs/>
                <w:szCs w:val="22"/>
                <w:rPrChange w:id="288" w:author="Author">
                  <w:rPr>
                    <w:b/>
                    <w:bCs/>
                    <w:szCs w:val="22"/>
                    <w:lang w:val="bg-BG"/>
                  </w:rPr>
                </w:rPrChange>
              </w:rPr>
            </w:pPr>
            <w:del w:id="289" w:author="Author">
              <w:r w:rsidRPr="005C77BD" w:rsidDel="000C14C4">
                <w:rPr>
                  <w:b/>
                  <w:bCs/>
                  <w:szCs w:val="22"/>
                  <w:lang w:val="bg-BG"/>
                </w:rPr>
                <w:delText xml:space="preserve">N </w:delText>
              </w:r>
            </w:del>
            <w:ins w:id="290" w:author="Author">
              <w:r w:rsidR="000C14C4">
                <w:rPr>
                  <w:b/>
                  <w:bCs/>
                  <w:szCs w:val="22"/>
                </w:rPr>
                <w:t>n </w:t>
              </w:r>
            </w:ins>
            <w:r w:rsidRPr="005C77BD">
              <w:rPr>
                <w:b/>
                <w:bCs/>
                <w:szCs w:val="22"/>
                <w:lang w:val="bg-BG"/>
              </w:rPr>
              <w:t>=</w:t>
            </w:r>
          </w:p>
          <w:p w14:paraId="5D350BFB" w14:textId="77777777" w:rsidR="00D871AA" w:rsidRPr="005C77BD" w:rsidRDefault="00D871AA">
            <w:pPr>
              <w:keepNext/>
              <w:keepLines/>
              <w:numPr>
                <w:ilvl w:val="12"/>
                <w:numId w:val="0"/>
              </w:numPr>
              <w:ind w:right="-2"/>
              <w:jc w:val="center"/>
              <w:rPr>
                <w:b/>
                <w:bCs/>
                <w:szCs w:val="22"/>
                <w:lang w:val="bg-BG"/>
              </w:rPr>
            </w:pPr>
            <w:r w:rsidRPr="005C77BD">
              <w:rPr>
                <w:b/>
                <w:bCs/>
                <w:szCs w:val="22"/>
                <w:lang w:val="bg-BG"/>
              </w:rPr>
              <w:t>286</w:t>
            </w:r>
          </w:p>
        </w:tc>
        <w:tc>
          <w:tcPr>
            <w:tcW w:w="784" w:type="dxa"/>
            <w:tcBorders>
              <w:left w:val="single" w:sz="4" w:space="0" w:color="auto"/>
              <w:right w:val="single" w:sz="4" w:space="0" w:color="auto"/>
            </w:tcBorders>
            <w:tcPrChange w:id="291" w:author="Author">
              <w:tcPr>
                <w:tcW w:w="910" w:type="dxa"/>
                <w:tcBorders>
                  <w:left w:val="single" w:sz="4" w:space="0" w:color="auto"/>
                  <w:right w:val="single" w:sz="4" w:space="0" w:color="auto"/>
                </w:tcBorders>
              </w:tcPr>
            </w:tcPrChange>
          </w:tcPr>
          <w:p w14:paraId="571991E5" w14:textId="2AE59C12" w:rsidR="00D871AA" w:rsidRPr="005C77BD" w:rsidRDefault="00D871AA">
            <w:pPr>
              <w:keepNext/>
              <w:keepLines/>
              <w:numPr>
                <w:ilvl w:val="12"/>
                <w:numId w:val="0"/>
              </w:numPr>
              <w:ind w:right="-2"/>
              <w:jc w:val="center"/>
              <w:rPr>
                <w:b/>
                <w:bCs/>
                <w:szCs w:val="22"/>
                <w:lang w:val="bg-BG"/>
              </w:rPr>
            </w:pPr>
            <w:del w:id="292" w:author="Author">
              <w:r w:rsidRPr="005C77BD" w:rsidDel="000C14C4">
                <w:rPr>
                  <w:b/>
                  <w:bCs/>
                  <w:szCs w:val="22"/>
                  <w:lang w:val="bg-BG"/>
                </w:rPr>
                <w:delText xml:space="preserve">N </w:delText>
              </w:r>
            </w:del>
            <w:ins w:id="293" w:author="Author">
              <w:r w:rsidR="000C14C4">
                <w:rPr>
                  <w:b/>
                  <w:bCs/>
                  <w:szCs w:val="22"/>
                </w:rPr>
                <w:t>n </w:t>
              </w:r>
            </w:ins>
            <w:r w:rsidRPr="005C77BD">
              <w:rPr>
                <w:b/>
                <w:bCs/>
                <w:szCs w:val="22"/>
                <w:lang w:val="bg-BG"/>
              </w:rPr>
              <w:t>=</w:t>
            </w:r>
          </w:p>
          <w:p w14:paraId="0AFEE5BF" w14:textId="77777777" w:rsidR="00D871AA" w:rsidRPr="005C77BD" w:rsidRDefault="00D871AA">
            <w:pPr>
              <w:keepNext/>
              <w:keepLines/>
              <w:numPr>
                <w:ilvl w:val="12"/>
                <w:numId w:val="0"/>
              </w:numPr>
              <w:ind w:right="-2"/>
              <w:jc w:val="center"/>
              <w:rPr>
                <w:b/>
                <w:bCs/>
                <w:szCs w:val="22"/>
                <w:lang w:val="bg-BG"/>
              </w:rPr>
            </w:pPr>
            <w:r w:rsidRPr="005C77BD">
              <w:rPr>
                <w:b/>
                <w:bCs/>
                <w:szCs w:val="22"/>
                <w:lang w:val="bg-BG"/>
              </w:rPr>
              <w:t>284</w:t>
            </w:r>
          </w:p>
        </w:tc>
        <w:tc>
          <w:tcPr>
            <w:tcW w:w="924" w:type="dxa"/>
            <w:tcBorders>
              <w:left w:val="single" w:sz="4" w:space="0" w:color="auto"/>
              <w:right w:val="single" w:sz="4" w:space="0" w:color="auto"/>
            </w:tcBorders>
            <w:tcPrChange w:id="294" w:author="Author">
              <w:tcPr>
                <w:tcW w:w="1041" w:type="dxa"/>
                <w:tcBorders>
                  <w:left w:val="single" w:sz="4" w:space="0" w:color="auto"/>
                  <w:right w:val="single" w:sz="4" w:space="0" w:color="auto"/>
                </w:tcBorders>
              </w:tcPr>
            </w:tcPrChange>
          </w:tcPr>
          <w:p w14:paraId="6FC084E9" w14:textId="17A21D12" w:rsidR="00D871AA" w:rsidRPr="005C77BD" w:rsidRDefault="00D871AA">
            <w:pPr>
              <w:keepNext/>
              <w:keepLines/>
              <w:numPr>
                <w:ilvl w:val="12"/>
                <w:numId w:val="0"/>
              </w:numPr>
              <w:ind w:right="-2"/>
              <w:jc w:val="center"/>
              <w:rPr>
                <w:b/>
                <w:bCs/>
                <w:szCs w:val="22"/>
                <w:lang w:val="bg-BG"/>
              </w:rPr>
            </w:pPr>
            <w:del w:id="295" w:author="Author">
              <w:r w:rsidRPr="005C77BD" w:rsidDel="000C14C4">
                <w:rPr>
                  <w:b/>
                  <w:bCs/>
                  <w:szCs w:val="22"/>
                  <w:lang w:val="bg-BG"/>
                </w:rPr>
                <w:delText xml:space="preserve">N </w:delText>
              </w:r>
            </w:del>
            <w:ins w:id="296" w:author="Author">
              <w:r w:rsidR="000C14C4">
                <w:rPr>
                  <w:b/>
                  <w:bCs/>
                  <w:szCs w:val="22"/>
                </w:rPr>
                <w:t>n </w:t>
              </w:r>
            </w:ins>
            <w:r w:rsidRPr="005C77BD">
              <w:rPr>
                <w:b/>
                <w:bCs/>
                <w:szCs w:val="22"/>
                <w:lang w:val="bg-BG"/>
              </w:rPr>
              <w:t>=</w:t>
            </w:r>
          </w:p>
          <w:p w14:paraId="47B7C525" w14:textId="77777777" w:rsidR="00D871AA" w:rsidRPr="005C77BD" w:rsidRDefault="00D871AA">
            <w:pPr>
              <w:keepNext/>
              <w:keepLines/>
              <w:numPr>
                <w:ilvl w:val="12"/>
                <w:numId w:val="0"/>
              </w:numPr>
              <w:ind w:right="-2"/>
              <w:jc w:val="center"/>
              <w:rPr>
                <w:b/>
                <w:bCs/>
                <w:szCs w:val="22"/>
                <w:lang w:val="bg-BG"/>
              </w:rPr>
            </w:pPr>
            <w:r w:rsidRPr="005C77BD">
              <w:rPr>
                <w:b/>
                <w:bCs/>
                <w:szCs w:val="22"/>
                <w:lang w:val="bg-BG"/>
              </w:rPr>
              <w:t>398</w:t>
            </w:r>
          </w:p>
        </w:tc>
        <w:tc>
          <w:tcPr>
            <w:tcW w:w="882" w:type="dxa"/>
            <w:tcBorders>
              <w:left w:val="single" w:sz="4" w:space="0" w:color="auto"/>
              <w:right w:val="single" w:sz="4" w:space="0" w:color="auto"/>
            </w:tcBorders>
            <w:tcPrChange w:id="297" w:author="Author">
              <w:tcPr>
                <w:tcW w:w="759" w:type="dxa"/>
                <w:tcBorders>
                  <w:left w:val="single" w:sz="4" w:space="0" w:color="auto"/>
                  <w:right w:val="single" w:sz="4" w:space="0" w:color="auto"/>
                </w:tcBorders>
              </w:tcPr>
            </w:tcPrChange>
          </w:tcPr>
          <w:p w14:paraId="701308DC" w14:textId="3735C289" w:rsidR="00D871AA" w:rsidRPr="005C77BD" w:rsidRDefault="00D871AA">
            <w:pPr>
              <w:keepNext/>
              <w:keepLines/>
              <w:numPr>
                <w:ilvl w:val="12"/>
                <w:numId w:val="0"/>
              </w:numPr>
              <w:ind w:right="-2"/>
              <w:jc w:val="center"/>
              <w:rPr>
                <w:b/>
                <w:bCs/>
                <w:szCs w:val="22"/>
                <w:lang w:val="bg-BG"/>
              </w:rPr>
            </w:pPr>
            <w:del w:id="298" w:author="Author">
              <w:r w:rsidRPr="005C77BD" w:rsidDel="000C14C4">
                <w:rPr>
                  <w:b/>
                  <w:bCs/>
                  <w:szCs w:val="22"/>
                  <w:lang w:val="bg-BG"/>
                </w:rPr>
                <w:delText xml:space="preserve">N </w:delText>
              </w:r>
            </w:del>
            <w:ins w:id="299" w:author="Author">
              <w:r w:rsidR="000C14C4">
                <w:rPr>
                  <w:b/>
                  <w:bCs/>
                  <w:szCs w:val="22"/>
                </w:rPr>
                <w:t>n </w:t>
              </w:r>
            </w:ins>
            <w:r w:rsidRPr="005C77BD">
              <w:rPr>
                <w:b/>
                <w:bCs/>
                <w:szCs w:val="22"/>
                <w:lang w:val="bg-BG"/>
              </w:rPr>
              <w:t>=</w:t>
            </w:r>
          </w:p>
          <w:p w14:paraId="2547D9C2" w14:textId="77777777" w:rsidR="00D871AA" w:rsidRPr="005C77BD" w:rsidRDefault="00D871AA">
            <w:pPr>
              <w:keepNext/>
              <w:keepLines/>
              <w:numPr>
                <w:ilvl w:val="12"/>
                <w:numId w:val="0"/>
              </w:numPr>
              <w:ind w:right="-2"/>
              <w:jc w:val="center"/>
              <w:rPr>
                <w:b/>
                <w:bCs/>
                <w:szCs w:val="22"/>
                <w:lang w:val="bg-BG"/>
              </w:rPr>
            </w:pPr>
            <w:r w:rsidRPr="005C77BD">
              <w:rPr>
                <w:b/>
                <w:bCs/>
                <w:szCs w:val="22"/>
                <w:lang w:val="bg-BG"/>
              </w:rPr>
              <w:t>393</w:t>
            </w:r>
          </w:p>
        </w:tc>
        <w:tc>
          <w:tcPr>
            <w:tcW w:w="902" w:type="dxa"/>
            <w:tcBorders>
              <w:left w:val="single" w:sz="4" w:space="0" w:color="auto"/>
              <w:right w:val="single" w:sz="4" w:space="0" w:color="auto"/>
            </w:tcBorders>
            <w:tcPrChange w:id="300" w:author="Author">
              <w:tcPr>
                <w:tcW w:w="1073" w:type="dxa"/>
                <w:tcBorders>
                  <w:left w:val="single" w:sz="4" w:space="0" w:color="auto"/>
                  <w:right w:val="single" w:sz="4" w:space="0" w:color="auto"/>
                </w:tcBorders>
              </w:tcPr>
            </w:tcPrChange>
          </w:tcPr>
          <w:p w14:paraId="5079A870" w14:textId="6D9866AA" w:rsidR="00D871AA" w:rsidRPr="005C77BD" w:rsidRDefault="00D871AA">
            <w:pPr>
              <w:keepNext/>
              <w:keepLines/>
              <w:numPr>
                <w:ilvl w:val="12"/>
                <w:numId w:val="0"/>
              </w:numPr>
              <w:ind w:right="-2"/>
              <w:jc w:val="center"/>
              <w:rPr>
                <w:b/>
                <w:bCs/>
                <w:szCs w:val="22"/>
                <w:lang w:val="bg-BG"/>
              </w:rPr>
            </w:pPr>
            <w:del w:id="301" w:author="Author">
              <w:r w:rsidRPr="005C77BD" w:rsidDel="000C14C4">
                <w:rPr>
                  <w:b/>
                  <w:bCs/>
                  <w:szCs w:val="22"/>
                  <w:lang w:val="bg-BG"/>
                </w:rPr>
                <w:delText xml:space="preserve">N </w:delText>
              </w:r>
            </w:del>
            <w:ins w:id="302" w:author="Author">
              <w:r w:rsidR="000C14C4">
                <w:rPr>
                  <w:b/>
                  <w:bCs/>
                  <w:szCs w:val="22"/>
                </w:rPr>
                <w:t>n </w:t>
              </w:r>
            </w:ins>
            <w:r w:rsidRPr="005C77BD">
              <w:rPr>
                <w:b/>
                <w:bCs/>
                <w:szCs w:val="22"/>
                <w:lang w:val="bg-BG"/>
              </w:rPr>
              <w:t>=</w:t>
            </w:r>
          </w:p>
          <w:p w14:paraId="663FBD08" w14:textId="77777777" w:rsidR="00D871AA" w:rsidRPr="005C77BD" w:rsidRDefault="00D871AA">
            <w:pPr>
              <w:keepNext/>
              <w:keepLines/>
              <w:numPr>
                <w:ilvl w:val="12"/>
                <w:numId w:val="0"/>
              </w:numPr>
              <w:ind w:right="-2"/>
              <w:jc w:val="center"/>
              <w:rPr>
                <w:b/>
                <w:bCs/>
                <w:szCs w:val="22"/>
                <w:lang w:val="bg-BG"/>
              </w:rPr>
            </w:pPr>
            <w:r w:rsidRPr="005C77BD">
              <w:rPr>
                <w:b/>
                <w:bCs/>
                <w:szCs w:val="22"/>
                <w:lang w:val="bg-BG"/>
              </w:rPr>
              <w:t>205</w:t>
            </w:r>
          </w:p>
        </w:tc>
        <w:tc>
          <w:tcPr>
            <w:tcW w:w="1003" w:type="dxa"/>
            <w:gridSpan w:val="2"/>
            <w:tcBorders>
              <w:left w:val="single" w:sz="4" w:space="0" w:color="auto"/>
            </w:tcBorders>
            <w:tcPrChange w:id="303" w:author="Author">
              <w:tcPr>
                <w:tcW w:w="1003" w:type="dxa"/>
                <w:gridSpan w:val="2"/>
                <w:tcBorders>
                  <w:left w:val="single" w:sz="4" w:space="0" w:color="auto"/>
                </w:tcBorders>
              </w:tcPr>
            </w:tcPrChange>
          </w:tcPr>
          <w:p w14:paraId="3643CEC6" w14:textId="2FBB74D6" w:rsidR="00D871AA" w:rsidRPr="005C77BD" w:rsidRDefault="00D871AA">
            <w:pPr>
              <w:keepNext/>
              <w:keepLines/>
              <w:numPr>
                <w:ilvl w:val="12"/>
                <w:numId w:val="0"/>
              </w:numPr>
              <w:ind w:right="-2"/>
              <w:jc w:val="center"/>
              <w:rPr>
                <w:b/>
                <w:bCs/>
                <w:szCs w:val="22"/>
                <w:lang w:val="bg-BG"/>
              </w:rPr>
            </w:pPr>
            <w:del w:id="304" w:author="Author">
              <w:r w:rsidRPr="005C77BD" w:rsidDel="000C14C4">
                <w:rPr>
                  <w:b/>
                  <w:bCs/>
                  <w:szCs w:val="22"/>
                  <w:lang w:val="bg-BG"/>
                </w:rPr>
                <w:delText xml:space="preserve">N </w:delText>
              </w:r>
            </w:del>
            <w:ins w:id="305" w:author="Author">
              <w:r w:rsidR="000C14C4">
                <w:rPr>
                  <w:b/>
                  <w:bCs/>
                  <w:szCs w:val="22"/>
                </w:rPr>
                <w:t>n </w:t>
              </w:r>
            </w:ins>
            <w:r w:rsidRPr="005C77BD">
              <w:rPr>
                <w:b/>
                <w:bCs/>
                <w:szCs w:val="22"/>
                <w:lang w:val="bg-BG"/>
              </w:rPr>
              <w:t>=</w:t>
            </w:r>
          </w:p>
          <w:p w14:paraId="626046DD" w14:textId="77777777" w:rsidR="00D871AA" w:rsidRPr="005C77BD" w:rsidRDefault="00D871AA">
            <w:pPr>
              <w:keepNext/>
              <w:keepLines/>
              <w:numPr>
                <w:ilvl w:val="12"/>
                <w:numId w:val="0"/>
              </w:numPr>
              <w:ind w:right="-2"/>
              <w:jc w:val="center"/>
              <w:rPr>
                <w:b/>
                <w:bCs/>
                <w:szCs w:val="22"/>
                <w:lang w:val="bg-BG"/>
              </w:rPr>
            </w:pPr>
            <w:r w:rsidRPr="005C77BD">
              <w:rPr>
                <w:b/>
                <w:bCs/>
                <w:szCs w:val="22"/>
                <w:lang w:val="bg-BG"/>
              </w:rPr>
              <w:t>204</w:t>
            </w:r>
          </w:p>
        </w:tc>
        <w:tc>
          <w:tcPr>
            <w:tcW w:w="990" w:type="dxa"/>
            <w:tcBorders>
              <w:left w:val="nil"/>
              <w:right w:val="single" w:sz="4" w:space="0" w:color="auto"/>
            </w:tcBorders>
            <w:tcPrChange w:id="306" w:author="Author">
              <w:tcPr>
                <w:tcW w:w="990" w:type="dxa"/>
                <w:tcBorders>
                  <w:left w:val="nil"/>
                  <w:right w:val="single" w:sz="4" w:space="0" w:color="auto"/>
                </w:tcBorders>
              </w:tcPr>
            </w:tcPrChange>
          </w:tcPr>
          <w:p w14:paraId="228B6A53" w14:textId="361B1072" w:rsidR="00D871AA" w:rsidRPr="005C77BD" w:rsidRDefault="00D871AA">
            <w:pPr>
              <w:keepNext/>
              <w:keepLines/>
              <w:numPr>
                <w:ilvl w:val="12"/>
                <w:numId w:val="0"/>
              </w:numPr>
              <w:ind w:right="-2"/>
              <w:jc w:val="center"/>
              <w:rPr>
                <w:b/>
                <w:bCs/>
                <w:szCs w:val="22"/>
                <w:lang w:val="bg-BG"/>
              </w:rPr>
            </w:pPr>
            <w:del w:id="307" w:author="Author">
              <w:r w:rsidRPr="005C77BD" w:rsidDel="000C14C4">
                <w:rPr>
                  <w:b/>
                  <w:bCs/>
                  <w:szCs w:val="22"/>
                  <w:lang w:val="bg-BG"/>
                </w:rPr>
                <w:delText xml:space="preserve">N </w:delText>
              </w:r>
            </w:del>
            <w:ins w:id="308" w:author="Author">
              <w:r w:rsidR="000C14C4">
                <w:rPr>
                  <w:b/>
                  <w:bCs/>
                  <w:szCs w:val="22"/>
                </w:rPr>
                <w:t>n </w:t>
              </w:r>
            </w:ins>
            <w:r w:rsidRPr="005C77BD">
              <w:rPr>
                <w:b/>
                <w:bCs/>
                <w:szCs w:val="22"/>
                <w:lang w:val="bg-BG"/>
              </w:rPr>
              <w:t>=</w:t>
            </w:r>
          </w:p>
          <w:p w14:paraId="597AA40E" w14:textId="77777777" w:rsidR="00D871AA" w:rsidRPr="005C77BD" w:rsidRDefault="00D871AA">
            <w:pPr>
              <w:keepNext/>
              <w:keepLines/>
              <w:numPr>
                <w:ilvl w:val="12"/>
                <w:numId w:val="0"/>
              </w:numPr>
              <w:ind w:right="-2"/>
              <w:jc w:val="center"/>
              <w:rPr>
                <w:b/>
                <w:bCs/>
                <w:szCs w:val="22"/>
                <w:lang w:val="bg-BG"/>
              </w:rPr>
            </w:pPr>
            <w:r w:rsidRPr="005C77BD">
              <w:rPr>
                <w:b/>
                <w:bCs/>
                <w:szCs w:val="22"/>
                <w:lang w:val="bg-BG"/>
              </w:rPr>
              <w:t>803</w:t>
            </w:r>
          </w:p>
        </w:tc>
        <w:tc>
          <w:tcPr>
            <w:tcW w:w="990" w:type="dxa"/>
            <w:gridSpan w:val="2"/>
            <w:tcBorders>
              <w:left w:val="single" w:sz="4" w:space="0" w:color="auto"/>
            </w:tcBorders>
            <w:tcPrChange w:id="309" w:author="Author">
              <w:tcPr>
                <w:tcW w:w="990" w:type="dxa"/>
                <w:gridSpan w:val="2"/>
                <w:tcBorders>
                  <w:left w:val="single" w:sz="4" w:space="0" w:color="auto"/>
                </w:tcBorders>
              </w:tcPr>
            </w:tcPrChange>
          </w:tcPr>
          <w:p w14:paraId="50F485E0" w14:textId="7D0AFE54" w:rsidR="00D871AA" w:rsidRPr="005C77BD" w:rsidRDefault="00D871AA">
            <w:pPr>
              <w:keepNext/>
              <w:keepLines/>
              <w:numPr>
                <w:ilvl w:val="12"/>
                <w:numId w:val="0"/>
              </w:numPr>
              <w:ind w:right="-2"/>
              <w:jc w:val="center"/>
              <w:rPr>
                <w:b/>
                <w:bCs/>
                <w:szCs w:val="22"/>
                <w:lang w:val="bg-BG"/>
              </w:rPr>
            </w:pPr>
            <w:del w:id="310" w:author="Author">
              <w:r w:rsidRPr="005C77BD" w:rsidDel="000C14C4">
                <w:rPr>
                  <w:b/>
                  <w:bCs/>
                  <w:szCs w:val="22"/>
                  <w:lang w:val="bg-BG"/>
                </w:rPr>
                <w:delText xml:space="preserve">N </w:delText>
              </w:r>
            </w:del>
            <w:ins w:id="311" w:author="Author">
              <w:r w:rsidR="000C14C4">
                <w:rPr>
                  <w:b/>
                  <w:bCs/>
                  <w:szCs w:val="22"/>
                </w:rPr>
                <w:t>n </w:t>
              </w:r>
            </w:ins>
            <w:r w:rsidRPr="005C77BD">
              <w:rPr>
                <w:b/>
                <w:bCs/>
                <w:szCs w:val="22"/>
                <w:lang w:val="bg-BG"/>
              </w:rPr>
              <w:t>=</w:t>
            </w:r>
          </w:p>
          <w:p w14:paraId="4FC0C594" w14:textId="77777777" w:rsidR="00D871AA" w:rsidRPr="005C77BD" w:rsidRDefault="00D871AA">
            <w:pPr>
              <w:keepNext/>
              <w:keepLines/>
              <w:numPr>
                <w:ilvl w:val="12"/>
                <w:numId w:val="0"/>
              </w:numPr>
              <w:ind w:right="-2"/>
              <w:jc w:val="center"/>
              <w:rPr>
                <w:b/>
                <w:bCs/>
                <w:szCs w:val="22"/>
                <w:lang w:val="bg-BG"/>
              </w:rPr>
            </w:pPr>
            <w:r w:rsidRPr="005C77BD">
              <w:rPr>
                <w:b/>
                <w:bCs/>
                <w:szCs w:val="22"/>
                <w:lang w:val="bg-BG"/>
              </w:rPr>
              <w:t>413</w:t>
            </w:r>
          </w:p>
        </w:tc>
        <w:tc>
          <w:tcPr>
            <w:tcW w:w="1000" w:type="dxa"/>
            <w:tcBorders>
              <w:left w:val="nil"/>
              <w:right w:val="single" w:sz="4" w:space="0" w:color="auto"/>
            </w:tcBorders>
            <w:tcPrChange w:id="312" w:author="Author">
              <w:tcPr>
                <w:tcW w:w="1000" w:type="dxa"/>
                <w:tcBorders>
                  <w:left w:val="nil"/>
                  <w:right w:val="single" w:sz="4" w:space="0" w:color="auto"/>
                </w:tcBorders>
              </w:tcPr>
            </w:tcPrChange>
          </w:tcPr>
          <w:p w14:paraId="3168AB7D" w14:textId="7AD46F2E" w:rsidR="00D871AA" w:rsidRPr="005C77BD" w:rsidRDefault="00D871AA">
            <w:pPr>
              <w:keepNext/>
              <w:keepLines/>
              <w:numPr>
                <w:ilvl w:val="12"/>
                <w:numId w:val="0"/>
              </w:numPr>
              <w:ind w:right="-2"/>
              <w:jc w:val="center"/>
              <w:rPr>
                <w:b/>
                <w:bCs/>
                <w:szCs w:val="22"/>
                <w:lang w:val="bg-BG"/>
              </w:rPr>
            </w:pPr>
            <w:del w:id="313" w:author="Author">
              <w:r w:rsidRPr="005C77BD" w:rsidDel="000C14C4">
                <w:rPr>
                  <w:b/>
                  <w:bCs/>
                  <w:szCs w:val="22"/>
                  <w:lang w:val="bg-BG"/>
                </w:rPr>
                <w:delText xml:space="preserve">N </w:delText>
              </w:r>
            </w:del>
            <w:ins w:id="314" w:author="Author">
              <w:r w:rsidR="000C14C4">
                <w:rPr>
                  <w:b/>
                  <w:bCs/>
                  <w:szCs w:val="22"/>
                </w:rPr>
                <w:t>n </w:t>
              </w:r>
            </w:ins>
            <w:r w:rsidRPr="005C77BD">
              <w:rPr>
                <w:b/>
                <w:bCs/>
                <w:szCs w:val="22"/>
                <w:lang w:val="bg-BG"/>
              </w:rPr>
              <w:t>=</w:t>
            </w:r>
          </w:p>
          <w:p w14:paraId="1787A365" w14:textId="77777777" w:rsidR="00D871AA" w:rsidRPr="005C77BD" w:rsidRDefault="00D871AA">
            <w:pPr>
              <w:keepNext/>
              <w:keepLines/>
              <w:numPr>
                <w:ilvl w:val="12"/>
                <w:numId w:val="0"/>
              </w:numPr>
              <w:ind w:right="-2"/>
              <w:jc w:val="center"/>
              <w:rPr>
                <w:b/>
                <w:bCs/>
                <w:szCs w:val="22"/>
                <w:lang w:val="bg-BG"/>
              </w:rPr>
            </w:pPr>
            <w:r w:rsidRPr="005C77BD">
              <w:rPr>
                <w:b/>
                <w:bCs/>
                <w:szCs w:val="22"/>
                <w:lang w:val="bg-BG"/>
              </w:rPr>
              <w:t>170</w:t>
            </w:r>
          </w:p>
        </w:tc>
        <w:tc>
          <w:tcPr>
            <w:tcW w:w="800" w:type="dxa"/>
            <w:tcBorders>
              <w:left w:val="single" w:sz="4" w:space="0" w:color="auto"/>
            </w:tcBorders>
            <w:tcPrChange w:id="315" w:author="Author">
              <w:tcPr>
                <w:tcW w:w="800" w:type="dxa"/>
                <w:tcBorders>
                  <w:left w:val="single" w:sz="4" w:space="0" w:color="auto"/>
                </w:tcBorders>
              </w:tcPr>
            </w:tcPrChange>
          </w:tcPr>
          <w:p w14:paraId="49940A05" w14:textId="1C41DADE" w:rsidR="00D871AA" w:rsidRPr="005C77BD" w:rsidRDefault="00D871AA">
            <w:pPr>
              <w:keepNext/>
              <w:keepLines/>
              <w:numPr>
                <w:ilvl w:val="12"/>
                <w:numId w:val="0"/>
              </w:numPr>
              <w:ind w:right="-2"/>
              <w:jc w:val="center"/>
              <w:rPr>
                <w:b/>
                <w:bCs/>
                <w:szCs w:val="22"/>
                <w:lang w:val="bg-BG"/>
              </w:rPr>
            </w:pPr>
            <w:del w:id="316" w:author="Author">
              <w:r w:rsidRPr="005C77BD" w:rsidDel="000C14C4">
                <w:rPr>
                  <w:b/>
                  <w:bCs/>
                  <w:szCs w:val="22"/>
                  <w:lang w:val="bg-BG"/>
                </w:rPr>
                <w:delText xml:space="preserve">N </w:delText>
              </w:r>
            </w:del>
            <w:ins w:id="317" w:author="Author">
              <w:r w:rsidR="000C14C4">
                <w:rPr>
                  <w:b/>
                  <w:bCs/>
                  <w:szCs w:val="22"/>
                </w:rPr>
                <w:t>n </w:t>
              </w:r>
            </w:ins>
            <w:r w:rsidRPr="005C77BD">
              <w:rPr>
                <w:b/>
                <w:bCs/>
                <w:szCs w:val="22"/>
                <w:lang w:val="bg-BG"/>
              </w:rPr>
              <w:t>=</w:t>
            </w:r>
          </w:p>
          <w:p w14:paraId="4F5141B9" w14:textId="77777777" w:rsidR="00D871AA" w:rsidRPr="005C77BD" w:rsidRDefault="00D871AA">
            <w:pPr>
              <w:keepNext/>
              <w:keepLines/>
              <w:numPr>
                <w:ilvl w:val="12"/>
                <w:numId w:val="0"/>
              </w:numPr>
              <w:ind w:right="-2"/>
              <w:jc w:val="center"/>
              <w:rPr>
                <w:b/>
                <w:bCs/>
                <w:szCs w:val="22"/>
                <w:lang w:val="bg-BG"/>
              </w:rPr>
            </w:pPr>
            <w:r w:rsidRPr="005C77BD">
              <w:rPr>
                <w:b/>
                <w:bCs/>
                <w:szCs w:val="22"/>
                <w:lang w:val="bg-BG"/>
              </w:rPr>
              <w:t>158</w:t>
            </w:r>
          </w:p>
        </w:tc>
      </w:tr>
      <w:tr w:rsidR="00D871AA" w:rsidRPr="005C77BD" w14:paraId="6FFC0674" w14:textId="77777777" w:rsidTr="004617E5">
        <w:tc>
          <w:tcPr>
            <w:tcW w:w="10186" w:type="dxa"/>
            <w:gridSpan w:val="13"/>
            <w:tcPrChange w:id="318" w:author="Author">
              <w:tcPr>
                <w:tcW w:w="10186" w:type="dxa"/>
                <w:gridSpan w:val="13"/>
              </w:tcPr>
            </w:tcPrChange>
          </w:tcPr>
          <w:p w14:paraId="4446ECED" w14:textId="77777777" w:rsidR="00D871AA" w:rsidRPr="005C77BD" w:rsidRDefault="00D871AA">
            <w:pPr>
              <w:keepNext/>
              <w:keepLines/>
              <w:numPr>
                <w:ilvl w:val="12"/>
                <w:numId w:val="0"/>
              </w:numPr>
              <w:ind w:right="-2"/>
              <w:jc w:val="center"/>
              <w:rPr>
                <w:b/>
                <w:szCs w:val="22"/>
                <w:lang w:val="bg-BG"/>
              </w:rPr>
            </w:pPr>
            <w:r w:rsidRPr="005C77BD">
              <w:rPr>
                <w:b/>
                <w:szCs w:val="22"/>
                <w:lang w:val="bg-BG"/>
              </w:rPr>
              <w:t>ACR 20</w:t>
            </w:r>
          </w:p>
        </w:tc>
      </w:tr>
      <w:tr w:rsidR="00D871AA" w:rsidRPr="005C77BD" w14:paraId="2A315113" w14:textId="77777777" w:rsidTr="004617E5">
        <w:tc>
          <w:tcPr>
            <w:tcW w:w="1029" w:type="dxa"/>
            <w:tcBorders>
              <w:right w:val="single" w:sz="4" w:space="0" w:color="auto"/>
            </w:tcBorders>
            <w:tcPrChange w:id="319" w:author="Author">
              <w:tcPr>
                <w:tcW w:w="840" w:type="dxa"/>
                <w:tcBorders>
                  <w:right w:val="single" w:sz="4" w:space="0" w:color="auto"/>
                </w:tcBorders>
              </w:tcPr>
            </w:tcPrChange>
          </w:tcPr>
          <w:p w14:paraId="32907F7C" w14:textId="77777777" w:rsidR="00D871AA" w:rsidRPr="005C77BD" w:rsidRDefault="00D871AA">
            <w:pPr>
              <w:keepNext/>
              <w:keepLines/>
              <w:numPr>
                <w:ilvl w:val="12"/>
                <w:numId w:val="0"/>
              </w:numPr>
              <w:ind w:right="-2"/>
              <w:jc w:val="center"/>
              <w:rPr>
                <w:szCs w:val="22"/>
                <w:lang w:val="bg-BG"/>
              </w:rPr>
            </w:pPr>
            <w:r w:rsidRPr="005C77BD">
              <w:rPr>
                <w:szCs w:val="22"/>
                <w:lang w:val="bg-BG"/>
              </w:rPr>
              <w:t>24</w:t>
            </w:r>
          </w:p>
        </w:tc>
        <w:tc>
          <w:tcPr>
            <w:tcW w:w="882" w:type="dxa"/>
            <w:tcBorders>
              <w:left w:val="single" w:sz="4" w:space="0" w:color="auto"/>
              <w:right w:val="single" w:sz="4" w:space="0" w:color="auto"/>
            </w:tcBorders>
            <w:tcPrChange w:id="320" w:author="Author">
              <w:tcPr>
                <w:tcW w:w="780" w:type="dxa"/>
                <w:tcBorders>
                  <w:left w:val="single" w:sz="4" w:space="0" w:color="auto"/>
                  <w:right w:val="single" w:sz="4" w:space="0" w:color="auto"/>
                </w:tcBorders>
              </w:tcPr>
            </w:tcPrChange>
          </w:tcPr>
          <w:p w14:paraId="6C778EE3" w14:textId="77777777" w:rsidR="00D871AA" w:rsidRPr="005C77BD" w:rsidRDefault="00D871AA">
            <w:pPr>
              <w:keepNext/>
              <w:keepLines/>
              <w:numPr>
                <w:ilvl w:val="12"/>
                <w:numId w:val="0"/>
              </w:numPr>
              <w:ind w:right="-2"/>
              <w:jc w:val="center"/>
              <w:rPr>
                <w:szCs w:val="22"/>
                <w:lang w:val="bg-BG"/>
              </w:rPr>
            </w:pPr>
            <w:r w:rsidRPr="005C77BD">
              <w:rPr>
                <w:szCs w:val="22"/>
                <w:lang w:val="bg-BG"/>
              </w:rPr>
              <w:t>70 %***</w:t>
            </w:r>
          </w:p>
        </w:tc>
        <w:tc>
          <w:tcPr>
            <w:tcW w:w="784" w:type="dxa"/>
            <w:tcBorders>
              <w:left w:val="single" w:sz="4" w:space="0" w:color="auto"/>
              <w:right w:val="single" w:sz="4" w:space="0" w:color="auto"/>
            </w:tcBorders>
            <w:tcPrChange w:id="321" w:author="Author">
              <w:tcPr>
                <w:tcW w:w="910" w:type="dxa"/>
                <w:tcBorders>
                  <w:left w:val="single" w:sz="4" w:space="0" w:color="auto"/>
                  <w:right w:val="single" w:sz="4" w:space="0" w:color="auto"/>
                </w:tcBorders>
              </w:tcPr>
            </w:tcPrChange>
          </w:tcPr>
          <w:p w14:paraId="41B1884F" w14:textId="77777777" w:rsidR="00D871AA" w:rsidRPr="005C77BD" w:rsidRDefault="00D871AA">
            <w:pPr>
              <w:keepNext/>
              <w:keepLines/>
              <w:numPr>
                <w:ilvl w:val="12"/>
                <w:numId w:val="0"/>
              </w:numPr>
              <w:ind w:right="-2"/>
              <w:jc w:val="center"/>
              <w:rPr>
                <w:szCs w:val="22"/>
                <w:lang w:val="bg-BG"/>
              </w:rPr>
            </w:pPr>
            <w:r w:rsidRPr="005C77BD">
              <w:rPr>
                <w:szCs w:val="22"/>
                <w:lang w:val="bg-BG"/>
              </w:rPr>
              <w:t>52 %</w:t>
            </w:r>
          </w:p>
        </w:tc>
        <w:tc>
          <w:tcPr>
            <w:tcW w:w="924" w:type="dxa"/>
            <w:tcBorders>
              <w:left w:val="single" w:sz="4" w:space="0" w:color="auto"/>
              <w:right w:val="single" w:sz="4" w:space="0" w:color="auto"/>
            </w:tcBorders>
            <w:tcPrChange w:id="322" w:author="Author">
              <w:tcPr>
                <w:tcW w:w="1041" w:type="dxa"/>
                <w:tcBorders>
                  <w:left w:val="single" w:sz="4" w:space="0" w:color="auto"/>
                  <w:right w:val="single" w:sz="4" w:space="0" w:color="auto"/>
                </w:tcBorders>
              </w:tcPr>
            </w:tcPrChange>
          </w:tcPr>
          <w:p w14:paraId="52C723A0" w14:textId="77777777" w:rsidR="00D871AA" w:rsidRPr="005C77BD" w:rsidRDefault="00D871AA">
            <w:pPr>
              <w:keepNext/>
              <w:keepLines/>
              <w:numPr>
                <w:ilvl w:val="12"/>
                <w:numId w:val="0"/>
              </w:numPr>
              <w:ind w:right="-2"/>
              <w:jc w:val="center"/>
              <w:rPr>
                <w:szCs w:val="22"/>
                <w:lang w:val="bg-BG"/>
              </w:rPr>
            </w:pPr>
            <w:r w:rsidRPr="005C77BD">
              <w:rPr>
                <w:szCs w:val="22"/>
                <w:lang w:val="bg-BG"/>
              </w:rPr>
              <w:t>56 %***</w:t>
            </w:r>
          </w:p>
        </w:tc>
        <w:tc>
          <w:tcPr>
            <w:tcW w:w="882" w:type="dxa"/>
            <w:tcBorders>
              <w:left w:val="single" w:sz="4" w:space="0" w:color="auto"/>
              <w:right w:val="single" w:sz="4" w:space="0" w:color="auto"/>
            </w:tcBorders>
            <w:tcPrChange w:id="323" w:author="Author">
              <w:tcPr>
                <w:tcW w:w="759" w:type="dxa"/>
                <w:tcBorders>
                  <w:left w:val="single" w:sz="4" w:space="0" w:color="auto"/>
                  <w:right w:val="single" w:sz="4" w:space="0" w:color="auto"/>
                </w:tcBorders>
              </w:tcPr>
            </w:tcPrChange>
          </w:tcPr>
          <w:p w14:paraId="3CAEA4AA" w14:textId="77777777" w:rsidR="00D871AA" w:rsidRPr="005C77BD" w:rsidRDefault="00D871AA">
            <w:pPr>
              <w:keepNext/>
              <w:keepLines/>
              <w:numPr>
                <w:ilvl w:val="12"/>
                <w:numId w:val="0"/>
              </w:numPr>
              <w:ind w:right="-2"/>
              <w:jc w:val="center"/>
              <w:rPr>
                <w:szCs w:val="22"/>
                <w:lang w:val="bg-BG"/>
              </w:rPr>
            </w:pPr>
            <w:r w:rsidRPr="005C77BD">
              <w:rPr>
                <w:szCs w:val="22"/>
                <w:lang w:val="bg-BG"/>
              </w:rPr>
              <w:t>27 %</w:t>
            </w:r>
          </w:p>
        </w:tc>
        <w:tc>
          <w:tcPr>
            <w:tcW w:w="912" w:type="dxa"/>
            <w:gridSpan w:val="2"/>
            <w:tcBorders>
              <w:left w:val="single" w:sz="4" w:space="0" w:color="auto"/>
              <w:right w:val="single" w:sz="4" w:space="0" w:color="auto"/>
            </w:tcBorders>
            <w:tcPrChange w:id="324" w:author="Author">
              <w:tcPr>
                <w:tcW w:w="1083" w:type="dxa"/>
                <w:gridSpan w:val="2"/>
                <w:tcBorders>
                  <w:left w:val="single" w:sz="4" w:space="0" w:color="auto"/>
                  <w:right w:val="single" w:sz="4" w:space="0" w:color="auto"/>
                </w:tcBorders>
              </w:tcPr>
            </w:tcPrChange>
          </w:tcPr>
          <w:p w14:paraId="12EFEB0C" w14:textId="77777777" w:rsidR="00D871AA" w:rsidRPr="005C77BD" w:rsidRDefault="00D871AA">
            <w:pPr>
              <w:keepNext/>
              <w:keepLines/>
              <w:numPr>
                <w:ilvl w:val="12"/>
                <w:numId w:val="0"/>
              </w:numPr>
              <w:ind w:right="-2"/>
              <w:jc w:val="center"/>
              <w:rPr>
                <w:szCs w:val="22"/>
                <w:lang w:val="bg-BG"/>
              </w:rPr>
            </w:pPr>
            <w:r w:rsidRPr="005C77BD">
              <w:rPr>
                <w:szCs w:val="22"/>
                <w:lang w:val="bg-BG"/>
              </w:rPr>
              <w:t>59 %***</w:t>
            </w:r>
          </w:p>
        </w:tc>
        <w:tc>
          <w:tcPr>
            <w:tcW w:w="993" w:type="dxa"/>
            <w:tcBorders>
              <w:left w:val="single" w:sz="4" w:space="0" w:color="auto"/>
            </w:tcBorders>
            <w:tcPrChange w:id="325" w:author="Author">
              <w:tcPr>
                <w:tcW w:w="993" w:type="dxa"/>
                <w:tcBorders>
                  <w:left w:val="single" w:sz="4" w:space="0" w:color="auto"/>
                </w:tcBorders>
              </w:tcPr>
            </w:tcPrChange>
          </w:tcPr>
          <w:p w14:paraId="1918E44F" w14:textId="77777777" w:rsidR="00D871AA" w:rsidRPr="005C77BD" w:rsidRDefault="00D871AA">
            <w:pPr>
              <w:keepNext/>
              <w:keepLines/>
              <w:numPr>
                <w:ilvl w:val="12"/>
                <w:numId w:val="0"/>
              </w:numPr>
              <w:ind w:right="-2"/>
              <w:jc w:val="center"/>
              <w:rPr>
                <w:szCs w:val="22"/>
                <w:lang w:val="bg-BG"/>
              </w:rPr>
            </w:pPr>
            <w:r w:rsidRPr="005C77BD">
              <w:rPr>
                <w:szCs w:val="22"/>
                <w:lang w:val="bg-BG"/>
              </w:rPr>
              <w:t>26 %</w:t>
            </w:r>
          </w:p>
        </w:tc>
        <w:tc>
          <w:tcPr>
            <w:tcW w:w="990" w:type="dxa"/>
            <w:tcBorders>
              <w:left w:val="nil"/>
            </w:tcBorders>
            <w:tcPrChange w:id="326" w:author="Author">
              <w:tcPr>
                <w:tcW w:w="990" w:type="dxa"/>
                <w:tcBorders>
                  <w:left w:val="nil"/>
                </w:tcBorders>
              </w:tcPr>
            </w:tcPrChange>
          </w:tcPr>
          <w:p w14:paraId="6AFB5FF9" w14:textId="77777777" w:rsidR="00D871AA" w:rsidRPr="005C77BD" w:rsidRDefault="00D871AA">
            <w:pPr>
              <w:keepNext/>
              <w:keepLines/>
              <w:numPr>
                <w:ilvl w:val="12"/>
                <w:numId w:val="0"/>
              </w:numPr>
              <w:ind w:right="-2"/>
              <w:jc w:val="center"/>
              <w:rPr>
                <w:szCs w:val="22"/>
                <w:lang w:val="bg-BG"/>
              </w:rPr>
            </w:pPr>
            <w:r w:rsidRPr="005C77BD">
              <w:rPr>
                <w:szCs w:val="22"/>
                <w:lang w:val="bg-BG"/>
              </w:rPr>
              <w:t>61 %***</w:t>
            </w:r>
          </w:p>
        </w:tc>
        <w:tc>
          <w:tcPr>
            <w:tcW w:w="990" w:type="dxa"/>
            <w:gridSpan w:val="2"/>
            <w:tcBorders>
              <w:left w:val="nil"/>
            </w:tcBorders>
            <w:tcPrChange w:id="327" w:author="Author">
              <w:tcPr>
                <w:tcW w:w="990" w:type="dxa"/>
                <w:gridSpan w:val="2"/>
                <w:tcBorders>
                  <w:left w:val="nil"/>
                </w:tcBorders>
              </w:tcPr>
            </w:tcPrChange>
          </w:tcPr>
          <w:p w14:paraId="489DB2EA" w14:textId="77777777" w:rsidR="00D871AA" w:rsidRPr="005C77BD" w:rsidRDefault="00D871AA">
            <w:pPr>
              <w:keepNext/>
              <w:keepLines/>
              <w:numPr>
                <w:ilvl w:val="12"/>
                <w:numId w:val="0"/>
              </w:numPr>
              <w:ind w:right="-2"/>
              <w:jc w:val="center"/>
              <w:rPr>
                <w:szCs w:val="22"/>
                <w:lang w:val="bg-BG"/>
              </w:rPr>
            </w:pPr>
            <w:r w:rsidRPr="005C77BD">
              <w:rPr>
                <w:szCs w:val="22"/>
                <w:lang w:val="bg-BG"/>
              </w:rPr>
              <w:t>24 %</w:t>
            </w:r>
          </w:p>
        </w:tc>
        <w:tc>
          <w:tcPr>
            <w:tcW w:w="1000" w:type="dxa"/>
            <w:tcBorders>
              <w:left w:val="nil"/>
            </w:tcBorders>
            <w:tcPrChange w:id="328" w:author="Author">
              <w:tcPr>
                <w:tcW w:w="1000" w:type="dxa"/>
                <w:tcBorders>
                  <w:left w:val="nil"/>
                </w:tcBorders>
              </w:tcPr>
            </w:tcPrChange>
          </w:tcPr>
          <w:p w14:paraId="64E5A4BB" w14:textId="77777777" w:rsidR="00D871AA" w:rsidRPr="005C77BD" w:rsidRDefault="00D871AA">
            <w:pPr>
              <w:keepNext/>
              <w:keepLines/>
              <w:numPr>
                <w:ilvl w:val="12"/>
                <w:numId w:val="0"/>
              </w:numPr>
              <w:ind w:right="-2"/>
              <w:jc w:val="center"/>
              <w:rPr>
                <w:szCs w:val="22"/>
                <w:lang w:val="bg-BG"/>
              </w:rPr>
            </w:pPr>
            <w:r w:rsidRPr="005C77BD">
              <w:rPr>
                <w:szCs w:val="22"/>
                <w:lang w:val="bg-BG"/>
              </w:rPr>
              <w:t>50 %***</w:t>
            </w:r>
          </w:p>
        </w:tc>
        <w:tc>
          <w:tcPr>
            <w:tcW w:w="800" w:type="dxa"/>
            <w:tcBorders>
              <w:left w:val="nil"/>
            </w:tcBorders>
            <w:tcPrChange w:id="329" w:author="Author">
              <w:tcPr>
                <w:tcW w:w="800" w:type="dxa"/>
                <w:tcBorders>
                  <w:left w:val="nil"/>
                </w:tcBorders>
              </w:tcPr>
            </w:tcPrChange>
          </w:tcPr>
          <w:p w14:paraId="58ED7F16" w14:textId="77777777" w:rsidR="00D871AA" w:rsidRPr="005C77BD" w:rsidRDefault="00D871AA">
            <w:pPr>
              <w:keepNext/>
              <w:keepLines/>
              <w:numPr>
                <w:ilvl w:val="12"/>
                <w:numId w:val="0"/>
              </w:numPr>
              <w:ind w:right="-2"/>
              <w:jc w:val="center"/>
              <w:rPr>
                <w:szCs w:val="22"/>
                <w:lang w:val="bg-BG"/>
              </w:rPr>
            </w:pPr>
            <w:r w:rsidRPr="005C77BD">
              <w:rPr>
                <w:szCs w:val="22"/>
                <w:lang w:val="bg-BG"/>
              </w:rPr>
              <w:t>10 %</w:t>
            </w:r>
          </w:p>
        </w:tc>
      </w:tr>
      <w:tr w:rsidR="00D871AA" w:rsidRPr="005C77BD" w14:paraId="7FFC170E" w14:textId="77777777" w:rsidTr="004617E5">
        <w:tc>
          <w:tcPr>
            <w:tcW w:w="1029" w:type="dxa"/>
            <w:tcBorders>
              <w:right w:val="single" w:sz="4" w:space="0" w:color="auto"/>
            </w:tcBorders>
            <w:tcPrChange w:id="330" w:author="Author">
              <w:tcPr>
                <w:tcW w:w="840" w:type="dxa"/>
                <w:tcBorders>
                  <w:right w:val="single" w:sz="4" w:space="0" w:color="auto"/>
                </w:tcBorders>
              </w:tcPr>
            </w:tcPrChange>
          </w:tcPr>
          <w:p w14:paraId="410016D3" w14:textId="77777777" w:rsidR="00D871AA" w:rsidRPr="005C77BD" w:rsidRDefault="00D871AA">
            <w:pPr>
              <w:keepNext/>
              <w:keepLines/>
              <w:numPr>
                <w:ilvl w:val="12"/>
                <w:numId w:val="0"/>
              </w:numPr>
              <w:ind w:right="-2"/>
              <w:jc w:val="center"/>
              <w:rPr>
                <w:szCs w:val="22"/>
                <w:lang w:val="bg-BG"/>
              </w:rPr>
            </w:pPr>
            <w:r w:rsidRPr="005C77BD">
              <w:rPr>
                <w:szCs w:val="22"/>
                <w:lang w:val="bg-BG"/>
              </w:rPr>
              <w:t>52</w:t>
            </w:r>
          </w:p>
        </w:tc>
        <w:tc>
          <w:tcPr>
            <w:tcW w:w="882" w:type="dxa"/>
            <w:tcBorders>
              <w:left w:val="single" w:sz="4" w:space="0" w:color="auto"/>
              <w:right w:val="single" w:sz="4" w:space="0" w:color="auto"/>
            </w:tcBorders>
            <w:tcPrChange w:id="331" w:author="Author">
              <w:tcPr>
                <w:tcW w:w="780" w:type="dxa"/>
                <w:tcBorders>
                  <w:left w:val="single" w:sz="4" w:space="0" w:color="auto"/>
                  <w:right w:val="single" w:sz="4" w:space="0" w:color="auto"/>
                </w:tcBorders>
              </w:tcPr>
            </w:tcPrChange>
          </w:tcPr>
          <w:p w14:paraId="3B787D16" w14:textId="77777777" w:rsidR="00D871AA" w:rsidRPr="005C77BD" w:rsidRDefault="00D871AA">
            <w:pPr>
              <w:keepNext/>
              <w:keepLines/>
              <w:numPr>
                <w:ilvl w:val="12"/>
                <w:numId w:val="0"/>
              </w:numPr>
              <w:ind w:right="-2"/>
              <w:jc w:val="center"/>
              <w:rPr>
                <w:szCs w:val="22"/>
                <w:lang w:val="bg-BG"/>
              </w:rPr>
            </w:pPr>
          </w:p>
        </w:tc>
        <w:tc>
          <w:tcPr>
            <w:tcW w:w="784" w:type="dxa"/>
            <w:tcBorders>
              <w:left w:val="single" w:sz="4" w:space="0" w:color="auto"/>
              <w:right w:val="single" w:sz="4" w:space="0" w:color="auto"/>
            </w:tcBorders>
            <w:tcPrChange w:id="332" w:author="Author">
              <w:tcPr>
                <w:tcW w:w="910" w:type="dxa"/>
                <w:tcBorders>
                  <w:left w:val="single" w:sz="4" w:space="0" w:color="auto"/>
                  <w:right w:val="single" w:sz="4" w:space="0" w:color="auto"/>
                </w:tcBorders>
              </w:tcPr>
            </w:tcPrChange>
          </w:tcPr>
          <w:p w14:paraId="18638611" w14:textId="77777777" w:rsidR="00D871AA" w:rsidRPr="005C77BD" w:rsidRDefault="00D871AA">
            <w:pPr>
              <w:keepNext/>
              <w:keepLines/>
              <w:numPr>
                <w:ilvl w:val="12"/>
                <w:numId w:val="0"/>
              </w:numPr>
              <w:ind w:right="-2"/>
              <w:jc w:val="center"/>
              <w:rPr>
                <w:szCs w:val="22"/>
                <w:lang w:val="bg-BG"/>
              </w:rPr>
            </w:pPr>
          </w:p>
        </w:tc>
        <w:tc>
          <w:tcPr>
            <w:tcW w:w="924" w:type="dxa"/>
            <w:tcBorders>
              <w:left w:val="single" w:sz="4" w:space="0" w:color="auto"/>
              <w:right w:val="single" w:sz="4" w:space="0" w:color="auto"/>
            </w:tcBorders>
            <w:tcPrChange w:id="333" w:author="Author">
              <w:tcPr>
                <w:tcW w:w="1041" w:type="dxa"/>
                <w:tcBorders>
                  <w:left w:val="single" w:sz="4" w:space="0" w:color="auto"/>
                  <w:right w:val="single" w:sz="4" w:space="0" w:color="auto"/>
                </w:tcBorders>
              </w:tcPr>
            </w:tcPrChange>
          </w:tcPr>
          <w:p w14:paraId="3D1B022F" w14:textId="77777777" w:rsidR="00D871AA" w:rsidRPr="005C77BD" w:rsidRDefault="00D871AA">
            <w:pPr>
              <w:keepNext/>
              <w:keepLines/>
              <w:numPr>
                <w:ilvl w:val="12"/>
                <w:numId w:val="0"/>
              </w:numPr>
              <w:ind w:right="-2"/>
              <w:jc w:val="center"/>
              <w:rPr>
                <w:szCs w:val="22"/>
                <w:lang w:val="bg-BG"/>
              </w:rPr>
            </w:pPr>
            <w:r w:rsidRPr="005C77BD">
              <w:rPr>
                <w:szCs w:val="22"/>
                <w:lang w:val="bg-BG"/>
              </w:rPr>
              <w:t>56 %***</w:t>
            </w:r>
          </w:p>
        </w:tc>
        <w:tc>
          <w:tcPr>
            <w:tcW w:w="882" w:type="dxa"/>
            <w:tcBorders>
              <w:left w:val="single" w:sz="4" w:space="0" w:color="auto"/>
              <w:right w:val="single" w:sz="4" w:space="0" w:color="auto"/>
            </w:tcBorders>
            <w:tcPrChange w:id="334" w:author="Author">
              <w:tcPr>
                <w:tcW w:w="759" w:type="dxa"/>
                <w:tcBorders>
                  <w:left w:val="single" w:sz="4" w:space="0" w:color="auto"/>
                  <w:right w:val="single" w:sz="4" w:space="0" w:color="auto"/>
                </w:tcBorders>
              </w:tcPr>
            </w:tcPrChange>
          </w:tcPr>
          <w:p w14:paraId="502F8DE7" w14:textId="77777777" w:rsidR="00D871AA" w:rsidRPr="005C77BD" w:rsidRDefault="00D871AA">
            <w:pPr>
              <w:keepNext/>
              <w:keepLines/>
              <w:numPr>
                <w:ilvl w:val="12"/>
                <w:numId w:val="0"/>
              </w:numPr>
              <w:ind w:right="-2"/>
              <w:jc w:val="center"/>
              <w:rPr>
                <w:szCs w:val="22"/>
                <w:lang w:val="bg-BG"/>
              </w:rPr>
            </w:pPr>
            <w:r w:rsidRPr="005C77BD">
              <w:rPr>
                <w:szCs w:val="22"/>
                <w:lang w:val="bg-BG"/>
              </w:rPr>
              <w:t>25 %</w:t>
            </w:r>
          </w:p>
        </w:tc>
        <w:tc>
          <w:tcPr>
            <w:tcW w:w="912" w:type="dxa"/>
            <w:gridSpan w:val="2"/>
            <w:tcBorders>
              <w:left w:val="single" w:sz="4" w:space="0" w:color="auto"/>
              <w:right w:val="single" w:sz="4" w:space="0" w:color="auto"/>
            </w:tcBorders>
            <w:tcPrChange w:id="335" w:author="Author">
              <w:tcPr>
                <w:tcW w:w="1083" w:type="dxa"/>
                <w:gridSpan w:val="2"/>
                <w:tcBorders>
                  <w:left w:val="single" w:sz="4" w:space="0" w:color="auto"/>
                  <w:right w:val="single" w:sz="4" w:space="0" w:color="auto"/>
                </w:tcBorders>
              </w:tcPr>
            </w:tcPrChange>
          </w:tcPr>
          <w:p w14:paraId="4B63C609" w14:textId="77777777" w:rsidR="00D871AA" w:rsidRPr="005C77BD" w:rsidRDefault="00D871AA">
            <w:pPr>
              <w:keepNext/>
              <w:keepLines/>
              <w:numPr>
                <w:ilvl w:val="12"/>
                <w:numId w:val="0"/>
              </w:numPr>
              <w:ind w:right="-2"/>
              <w:jc w:val="center"/>
              <w:rPr>
                <w:szCs w:val="22"/>
                <w:lang w:val="bg-BG"/>
              </w:rPr>
            </w:pPr>
          </w:p>
        </w:tc>
        <w:tc>
          <w:tcPr>
            <w:tcW w:w="993" w:type="dxa"/>
            <w:tcBorders>
              <w:left w:val="single" w:sz="4" w:space="0" w:color="auto"/>
            </w:tcBorders>
            <w:tcPrChange w:id="336" w:author="Author">
              <w:tcPr>
                <w:tcW w:w="993" w:type="dxa"/>
                <w:tcBorders>
                  <w:left w:val="single" w:sz="4" w:space="0" w:color="auto"/>
                </w:tcBorders>
              </w:tcPr>
            </w:tcPrChange>
          </w:tcPr>
          <w:p w14:paraId="4DB12F6B" w14:textId="77777777" w:rsidR="00D871AA" w:rsidRPr="005C77BD" w:rsidRDefault="00D871AA">
            <w:pPr>
              <w:keepNext/>
              <w:keepLines/>
              <w:numPr>
                <w:ilvl w:val="12"/>
                <w:numId w:val="0"/>
              </w:numPr>
              <w:ind w:right="-2"/>
              <w:jc w:val="center"/>
              <w:rPr>
                <w:szCs w:val="22"/>
                <w:lang w:val="bg-BG"/>
              </w:rPr>
            </w:pPr>
          </w:p>
        </w:tc>
        <w:tc>
          <w:tcPr>
            <w:tcW w:w="990" w:type="dxa"/>
            <w:tcBorders>
              <w:left w:val="nil"/>
            </w:tcBorders>
            <w:tcPrChange w:id="337" w:author="Author">
              <w:tcPr>
                <w:tcW w:w="990" w:type="dxa"/>
                <w:tcBorders>
                  <w:left w:val="nil"/>
                </w:tcBorders>
              </w:tcPr>
            </w:tcPrChange>
          </w:tcPr>
          <w:p w14:paraId="21750825" w14:textId="77777777" w:rsidR="00D871AA" w:rsidRPr="005C77BD" w:rsidRDefault="00D871AA">
            <w:pPr>
              <w:keepNext/>
              <w:keepLines/>
              <w:numPr>
                <w:ilvl w:val="12"/>
                <w:numId w:val="0"/>
              </w:numPr>
              <w:ind w:right="-2"/>
              <w:jc w:val="center"/>
              <w:rPr>
                <w:szCs w:val="22"/>
                <w:lang w:val="bg-BG"/>
              </w:rPr>
            </w:pPr>
          </w:p>
        </w:tc>
        <w:tc>
          <w:tcPr>
            <w:tcW w:w="990" w:type="dxa"/>
            <w:gridSpan w:val="2"/>
            <w:tcBorders>
              <w:left w:val="nil"/>
            </w:tcBorders>
            <w:tcPrChange w:id="338" w:author="Author">
              <w:tcPr>
                <w:tcW w:w="990" w:type="dxa"/>
                <w:gridSpan w:val="2"/>
                <w:tcBorders>
                  <w:left w:val="nil"/>
                </w:tcBorders>
              </w:tcPr>
            </w:tcPrChange>
          </w:tcPr>
          <w:p w14:paraId="21C638FA" w14:textId="77777777" w:rsidR="00D871AA" w:rsidRPr="005C77BD" w:rsidRDefault="00D871AA">
            <w:pPr>
              <w:keepNext/>
              <w:keepLines/>
              <w:numPr>
                <w:ilvl w:val="12"/>
                <w:numId w:val="0"/>
              </w:numPr>
              <w:ind w:right="-2"/>
              <w:jc w:val="center"/>
              <w:rPr>
                <w:szCs w:val="22"/>
                <w:lang w:val="bg-BG"/>
              </w:rPr>
            </w:pPr>
          </w:p>
        </w:tc>
        <w:tc>
          <w:tcPr>
            <w:tcW w:w="1000" w:type="dxa"/>
            <w:tcBorders>
              <w:left w:val="nil"/>
            </w:tcBorders>
            <w:tcPrChange w:id="339" w:author="Author">
              <w:tcPr>
                <w:tcW w:w="1000" w:type="dxa"/>
                <w:tcBorders>
                  <w:left w:val="nil"/>
                </w:tcBorders>
              </w:tcPr>
            </w:tcPrChange>
          </w:tcPr>
          <w:p w14:paraId="4C8497E0" w14:textId="77777777" w:rsidR="00D871AA" w:rsidRPr="005C77BD" w:rsidRDefault="00D871AA">
            <w:pPr>
              <w:keepNext/>
              <w:keepLines/>
              <w:numPr>
                <w:ilvl w:val="12"/>
                <w:numId w:val="0"/>
              </w:numPr>
              <w:ind w:right="-2"/>
              <w:jc w:val="center"/>
              <w:rPr>
                <w:szCs w:val="22"/>
                <w:lang w:val="bg-BG"/>
              </w:rPr>
            </w:pPr>
          </w:p>
        </w:tc>
        <w:tc>
          <w:tcPr>
            <w:tcW w:w="800" w:type="dxa"/>
            <w:tcBorders>
              <w:left w:val="nil"/>
            </w:tcBorders>
            <w:tcPrChange w:id="340" w:author="Author">
              <w:tcPr>
                <w:tcW w:w="800" w:type="dxa"/>
                <w:tcBorders>
                  <w:left w:val="nil"/>
                </w:tcBorders>
              </w:tcPr>
            </w:tcPrChange>
          </w:tcPr>
          <w:p w14:paraId="15C34A0A" w14:textId="77777777" w:rsidR="00D871AA" w:rsidRPr="005C77BD" w:rsidRDefault="00D871AA">
            <w:pPr>
              <w:keepNext/>
              <w:keepLines/>
              <w:numPr>
                <w:ilvl w:val="12"/>
                <w:numId w:val="0"/>
              </w:numPr>
              <w:ind w:right="-2"/>
              <w:jc w:val="center"/>
              <w:rPr>
                <w:szCs w:val="22"/>
                <w:lang w:val="bg-BG"/>
              </w:rPr>
            </w:pPr>
          </w:p>
        </w:tc>
      </w:tr>
      <w:tr w:rsidR="00D871AA" w:rsidRPr="005C77BD" w14:paraId="6D618D03" w14:textId="77777777" w:rsidTr="004617E5">
        <w:tc>
          <w:tcPr>
            <w:tcW w:w="10186" w:type="dxa"/>
            <w:gridSpan w:val="13"/>
            <w:tcPrChange w:id="341" w:author="Author">
              <w:tcPr>
                <w:tcW w:w="10186" w:type="dxa"/>
                <w:gridSpan w:val="13"/>
              </w:tcPr>
            </w:tcPrChange>
          </w:tcPr>
          <w:p w14:paraId="050D617C" w14:textId="77777777" w:rsidR="00D871AA" w:rsidRPr="005C77BD" w:rsidRDefault="00D871AA">
            <w:pPr>
              <w:keepNext/>
              <w:keepLines/>
              <w:numPr>
                <w:ilvl w:val="12"/>
                <w:numId w:val="0"/>
              </w:numPr>
              <w:ind w:right="-2"/>
              <w:jc w:val="center"/>
              <w:rPr>
                <w:b/>
                <w:szCs w:val="22"/>
                <w:lang w:val="bg-BG"/>
              </w:rPr>
            </w:pPr>
            <w:r w:rsidRPr="005C77BD">
              <w:rPr>
                <w:b/>
                <w:szCs w:val="22"/>
                <w:lang w:val="bg-BG"/>
              </w:rPr>
              <w:t>ACR 50</w:t>
            </w:r>
          </w:p>
        </w:tc>
      </w:tr>
      <w:tr w:rsidR="00D871AA" w:rsidRPr="005C77BD" w14:paraId="16F91C46" w14:textId="77777777" w:rsidTr="004617E5">
        <w:tc>
          <w:tcPr>
            <w:tcW w:w="1029" w:type="dxa"/>
            <w:tcBorders>
              <w:right w:val="single" w:sz="4" w:space="0" w:color="auto"/>
            </w:tcBorders>
            <w:tcPrChange w:id="342" w:author="Author">
              <w:tcPr>
                <w:tcW w:w="840" w:type="dxa"/>
                <w:tcBorders>
                  <w:right w:val="single" w:sz="4" w:space="0" w:color="auto"/>
                </w:tcBorders>
              </w:tcPr>
            </w:tcPrChange>
          </w:tcPr>
          <w:p w14:paraId="526BAA6B" w14:textId="77777777" w:rsidR="00D871AA" w:rsidRPr="005C77BD" w:rsidRDefault="00D871AA">
            <w:pPr>
              <w:keepNext/>
              <w:keepLines/>
              <w:numPr>
                <w:ilvl w:val="12"/>
                <w:numId w:val="0"/>
              </w:numPr>
              <w:ind w:right="-2"/>
              <w:jc w:val="center"/>
              <w:rPr>
                <w:szCs w:val="22"/>
                <w:lang w:val="bg-BG"/>
              </w:rPr>
            </w:pPr>
            <w:r w:rsidRPr="005C77BD">
              <w:rPr>
                <w:szCs w:val="22"/>
                <w:lang w:val="bg-BG"/>
              </w:rPr>
              <w:t>24</w:t>
            </w:r>
          </w:p>
        </w:tc>
        <w:tc>
          <w:tcPr>
            <w:tcW w:w="882" w:type="dxa"/>
            <w:tcBorders>
              <w:left w:val="single" w:sz="4" w:space="0" w:color="auto"/>
              <w:right w:val="single" w:sz="4" w:space="0" w:color="auto"/>
            </w:tcBorders>
            <w:tcPrChange w:id="343" w:author="Author">
              <w:tcPr>
                <w:tcW w:w="780" w:type="dxa"/>
                <w:tcBorders>
                  <w:left w:val="single" w:sz="4" w:space="0" w:color="auto"/>
                  <w:right w:val="single" w:sz="4" w:space="0" w:color="auto"/>
                </w:tcBorders>
              </w:tcPr>
            </w:tcPrChange>
          </w:tcPr>
          <w:p w14:paraId="0775AE4E" w14:textId="77777777" w:rsidR="00D871AA" w:rsidRPr="005C77BD" w:rsidRDefault="00D871AA">
            <w:pPr>
              <w:keepNext/>
              <w:keepLines/>
              <w:numPr>
                <w:ilvl w:val="12"/>
                <w:numId w:val="0"/>
              </w:numPr>
              <w:ind w:right="-2"/>
              <w:jc w:val="center"/>
              <w:rPr>
                <w:szCs w:val="22"/>
                <w:lang w:val="bg-BG"/>
              </w:rPr>
            </w:pPr>
            <w:r w:rsidRPr="005C77BD">
              <w:rPr>
                <w:szCs w:val="22"/>
                <w:lang w:val="bg-BG"/>
              </w:rPr>
              <w:t>44 %**</w:t>
            </w:r>
          </w:p>
        </w:tc>
        <w:tc>
          <w:tcPr>
            <w:tcW w:w="784" w:type="dxa"/>
            <w:tcBorders>
              <w:left w:val="single" w:sz="4" w:space="0" w:color="auto"/>
              <w:right w:val="single" w:sz="4" w:space="0" w:color="auto"/>
            </w:tcBorders>
            <w:tcPrChange w:id="344" w:author="Author">
              <w:tcPr>
                <w:tcW w:w="910" w:type="dxa"/>
                <w:tcBorders>
                  <w:left w:val="single" w:sz="4" w:space="0" w:color="auto"/>
                  <w:right w:val="single" w:sz="4" w:space="0" w:color="auto"/>
                </w:tcBorders>
              </w:tcPr>
            </w:tcPrChange>
          </w:tcPr>
          <w:p w14:paraId="48AC9B3C" w14:textId="77777777" w:rsidR="00D871AA" w:rsidRPr="005C77BD" w:rsidRDefault="00D871AA">
            <w:pPr>
              <w:keepNext/>
              <w:keepLines/>
              <w:numPr>
                <w:ilvl w:val="12"/>
                <w:numId w:val="0"/>
              </w:numPr>
              <w:ind w:right="-2"/>
              <w:jc w:val="center"/>
              <w:rPr>
                <w:szCs w:val="22"/>
                <w:lang w:val="bg-BG"/>
              </w:rPr>
            </w:pPr>
            <w:r w:rsidRPr="005C77BD">
              <w:rPr>
                <w:szCs w:val="22"/>
                <w:lang w:val="bg-BG"/>
              </w:rPr>
              <w:t>33 %</w:t>
            </w:r>
          </w:p>
        </w:tc>
        <w:tc>
          <w:tcPr>
            <w:tcW w:w="924" w:type="dxa"/>
            <w:tcBorders>
              <w:left w:val="single" w:sz="4" w:space="0" w:color="auto"/>
              <w:right w:val="single" w:sz="4" w:space="0" w:color="auto"/>
            </w:tcBorders>
            <w:tcPrChange w:id="345" w:author="Author">
              <w:tcPr>
                <w:tcW w:w="1041" w:type="dxa"/>
                <w:tcBorders>
                  <w:left w:val="single" w:sz="4" w:space="0" w:color="auto"/>
                  <w:right w:val="single" w:sz="4" w:space="0" w:color="auto"/>
                </w:tcBorders>
              </w:tcPr>
            </w:tcPrChange>
          </w:tcPr>
          <w:p w14:paraId="20CC2FC8" w14:textId="77777777" w:rsidR="00D871AA" w:rsidRPr="005C77BD" w:rsidRDefault="00D871AA">
            <w:pPr>
              <w:keepNext/>
              <w:keepLines/>
              <w:numPr>
                <w:ilvl w:val="12"/>
                <w:numId w:val="0"/>
              </w:numPr>
              <w:ind w:right="-2"/>
              <w:jc w:val="center"/>
              <w:rPr>
                <w:szCs w:val="22"/>
                <w:lang w:val="bg-BG"/>
              </w:rPr>
            </w:pPr>
            <w:r w:rsidRPr="005C77BD">
              <w:rPr>
                <w:szCs w:val="22"/>
                <w:lang w:val="bg-BG"/>
              </w:rPr>
              <w:t>32 %***</w:t>
            </w:r>
          </w:p>
        </w:tc>
        <w:tc>
          <w:tcPr>
            <w:tcW w:w="882" w:type="dxa"/>
            <w:tcBorders>
              <w:left w:val="single" w:sz="4" w:space="0" w:color="auto"/>
              <w:right w:val="single" w:sz="4" w:space="0" w:color="auto"/>
            </w:tcBorders>
            <w:tcPrChange w:id="346" w:author="Author">
              <w:tcPr>
                <w:tcW w:w="759" w:type="dxa"/>
                <w:tcBorders>
                  <w:left w:val="single" w:sz="4" w:space="0" w:color="auto"/>
                  <w:right w:val="single" w:sz="4" w:space="0" w:color="auto"/>
                </w:tcBorders>
              </w:tcPr>
            </w:tcPrChange>
          </w:tcPr>
          <w:p w14:paraId="5451BD1C" w14:textId="77777777" w:rsidR="00D871AA" w:rsidRPr="005C77BD" w:rsidRDefault="00D871AA">
            <w:pPr>
              <w:keepNext/>
              <w:keepLines/>
              <w:numPr>
                <w:ilvl w:val="12"/>
                <w:numId w:val="0"/>
              </w:numPr>
              <w:ind w:right="-2"/>
              <w:jc w:val="center"/>
              <w:rPr>
                <w:szCs w:val="22"/>
                <w:lang w:val="bg-BG"/>
              </w:rPr>
            </w:pPr>
            <w:r w:rsidRPr="005C77BD">
              <w:rPr>
                <w:szCs w:val="22"/>
                <w:lang w:val="bg-BG"/>
              </w:rPr>
              <w:t>10 %</w:t>
            </w:r>
          </w:p>
        </w:tc>
        <w:tc>
          <w:tcPr>
            <w:tcW w:w="912" w:type="dxa"/>
            <w:gridSpan w:val="2"/>
            <w:tcBorders>
              <w:left w:val="single" w:sz="4" w:space="0" w:color="auto"/>
              <w:right w:val="single" w:sz="4" w:space="0" w:color="auto"/>
            </w:tcBorders>
            <w:tcPrChange w:id="347" w:author="Author">
              <w:tcPr>
                <w:tcW w:w="1083" w:type="dxa"/>
                <w:gridSpan w:val="2"/>
                <w:tcBorders>
                  <w:left w:val="single" w:sz="4" w:space="0" w:color="auto"/>
                  <w:right w:val="single" w:sz="4" w:space="0" w:color="auto"/>
                </w:tcBorders>
              </w:tcPr>
            </w:tcPrChange>
          </w:tcPr>
          <w:p w14:paraId="5ED0B083" w14:textId="77777777" w:rsidR="00D871AA" w:rsidRPr="005C77BD" w:rsidRDefault="00D871AA">
            <w:pPr>
              <w:keepNext/>
              <w:keepLines/>
              <w:numPr>
                <w:ilvl w:val="12"/>
                <w:numId w:val="0"/>
              </w:numPr>
              <w:ind w:right="-2"/>
              <w:jc w:val="center"/>
              <w:rPr>
                <w:szCs w:val="22"/>
                <w:lang w:val="bg-BG"/>
              </w:rPr>
            </w:pPr>
            <w:r w:rsidRPr="005C77BD">
              <w:rPr>
                <w:szCs w:val="22"/>
                <w:lang w:val="bg-BG"/>
              </w:rPr>
              <w:t>44 %***</w:t>
            </w:r>
          </w:p>
        </w:tc>
        <w:tc>
          <w:tcPr>
            <w:tcW w:w="993" w:type="dxa"/>
            <w:tcBorders>
              <w:left w:val="single" w:sz="4" w:space="0" w:color="auto"/>
            </w:tcBorders>
            <w:tcPrChange w:id="348" w:author="Author">
              <w:tcPr>
                <w:tcW w:w="993" w:type="dxa"/>
                <w:tcBorders>
                  <w:left w:val="single" w:sz="4" w:space="0" w:color="auto"/>
                </w:tcBorders>
              </w:tcPr>
            </w:tcPrChange>
          </w:tcPr>
          <w:p w14:paraId="07108D86" w14:textId="77777777" w:rsidR="00D871AA" w:rsidRPr="005C77BD" w:rsidRDefault="00D871AA">
            <w:pPr>
              <w:keepNext/>
              <w:keepLines/>
              <w:numPr>
                <w:ilvl w:val="12"/>
                <w:numId w:val="0"/>
              </w:numPr>
              <w:ind w:right="-2"/>
              <w:jc w:val="center"/>
              <w:rPr>
                <w:szCs w:val="22"/>
                <w:lang w:val="bg-BG"/>
              </w:rPr>
            </w:pPr>
            <w:r w:rsidRPr="005C77BD">
              <w:rPr>
                <w:szCs w:val="22"/>
                <w:lang w:val="bg-BG"/>
              </w:rPr>
              <w:t>11 %</w:t>
            </w:r>
          </w:p>
        </w:tc>
        <w:tc>
          <w:tcPr>
            <w:tcW w:w="990" w:type="dxa"/>
            <w:tcBorders>
              <w:left w:val="nil"/>
            </w:tcBorders>
            <w:tcPrChange w:id="349" w:author="Author">
              <w:tcPr>
                <w:tcW w:w="990" w:type="dxa"/>
                <w:tcBorders>
                  <w:left w:val="nil"/>
                </w:tcBorders>
              </w:tcPr>
            </w:tcPrChange>
          </w:tcPr>
          <w:p w14:paraId="211211CB" w14:textId="77777777" w:rsidR="00D871AA" w:rsidRPr="005C77BD" w:rsidRDefault="00D871AA">
            <w:pPr>
              <w:keepNext/>
              <w:keepLines/>
              <w:numPr>
                <w:ilvl w:val="12"/>
                <w:numId w:val="0"/>
              </w:numPr>
              <w:ind w:right="-2"/>
              <w:jc w:val="center"/>
              <w:rPr>
                <w:szCs w:val="22"/>
                <w:lang w:val="bg-BG"/>
              </w:rPr>
            </w:pPr>
            <w:r w:rsidRPr="005C77BD">
              <w:rPr>
                <w:szCs w:val="22"/>
                <w:lang w:val="bg-BG"/>
              </w:rPr>
              <w:t>38 %***</w:t>
            </w:r>
          </w:p>
        </w:tc>
        <w:tc>
          <w:tcPr>
            <w:tcW w:w="979" w:type="dxa"/>
            <w:tcBorders>
              <w:left w:val="nil"/>
            </w:tcBorders>
            <w:tcPrChange w:id="350" w:author="Author">
              <w:tcPr>
                <w:tcW w:w="979" w:type="dxa"/>
                <w:tcBorders>
                  <w:left w:val="nil"/>
                </w:tcBorders>
              </w:tcPr>
            </w:tcPrChange>
          </w:tcPr>
          <w:p w14:paraId="4D41507E" w14:textId="77777777" w:rsidR="00D871AA" w:rsidRPr="005C77BD" w:rsidRDefault="00D871AA">
            <w:pPr>
              <w:keepNext/>
              <w:keepLines/>
              <w:numPr>
                <w:ilvl w:val="12"/>
                <w:numId w:val="0"/>
              </w:numPr>
              <w:ind w:right="-2"/>
              <w:jc w:val="center"/>
              <w:rPr>
                <w:szCs w:val="22"/>
                <w:lang w:val="bg-BG"/>
              </w:rPr>
            </w:pPr>
            <w:r w:rsidRPr="005C77BD">
              <w:rPr>
                <w:szCs w:val="22"/>
                <w:lang w:val="bg-BG"/>
              </w:rPr>
              <w:t>9 %</w:t>
            </w:r>
          </w:p>
        </w:tc>
        <w:tc>
          <w:tcPr>
            <w:tcW w:w="1011" w:type="dxa"/>
            <w:gridSpan w:val="2"/>
            <w:tcBorders>
              <w:left w:val="nil"/>
            </w:tcBorders>
            <w:tcPrChange w:id="351" w:author="Author">
              <w:tcPr>
                <w:tcW w:w="1011" w:type="dxa"/>
                <w:gridSpan w:val="2"/>
                <w:tcBorders>
                  <w:left w:val="nil"/>
                </w:tcBorders>
              </w:tcPr>
            </w:tcPrChange>
          </w:tcPr>
          <w:p w14:paraId="5DB9D101" w14:textId="77777777" w:rsidR="00D871AA" w:rsidRPr="005C77BD" w:rsidRDefault="00D871AA">
            <w:pPr>
              <w:keepNext/>
              <w:keepLines/>
              <w:numPr>
                <w:ilvl w:val="12"/>
                <w:numId w:val="0"/>
              </w:numPr>
              <w:ind w:right="-2"/>
              <w:jc w:val="center"/>
              <w:rPr>
                <w:szCs w:val="22"/>
                <w:lang w:val="bg-BG"/>
              </w:rPr>
            </w:pPr>
            <w:r w:rsidRPr="005C77BD">
              <w:rPr>
                <w:szCs w:val="22"/>
                <w:lang w:val="bg-BG"/>
              </w:rPr>
              <w:t>29 %***</w:t>
            </w:r>
          </w:p>
        </w:tc>
        <w:tc>
          <w:tcPr>
            <w:tcW w:w="800" w:type="dxa"/>
            <w:tcBorders>
              <w:left w:val="nil"/>
            </w:tcBorders>
            <w:tcPrChange w:id="352" w:author="Author">
              <w:tcPr>
                <w:tcW w:w="800" w:type="dxa"/>
                <w:tcBorders>
                  <w:left w:val="nil"/>
                </w:tcBorders>
              </w:tcPr>
            </w:tcPrChange>
          </w:tcPr>
          <w:p w14:paraId="3C940E65" w14:textId="77777777" w:rsidR="00D871AA" w:rsidRPr="005C77BD" w:rsidRDefault="00D871AA">
            <w:pPr>
              <w:keepNext/>
              <w:keepLines/>
              <w:numPr>
                <w:ilvl w:val="12"/>
                <w:numId w:val="0"/>
              </w:numPr>
              <w:ind w:right="-2"/>
              <w:jc w:val="center"/>
              <w:rPr>
                <w:szCs w:val="22"/>
                <w:lang w:val="bg-BG"/>
              </w:rPr>
            </w:pPr>
            <w:r w:rsidRPr="005C77BD">
              <w:rPr>
                <w:szCs w:val="22"/>
                <w:lang w:val="bg-BG"/>
              </w:rPr>
              <w:t>4 %</w:t>
            </w:r>
          </w:p>
        </w:tc>
      </w:tr>
      <w:tr w:rsidR="00D871AA" w:rsidRPr="005C77BD" w14:paraId="21AE2366" w14:textId="77777777" w:rsidTr="004617E5">
        <w:tc>
          <w:tcPr>
            <w:tcW w:w="1029" w:type="dxa"/>
            <w:tcBorders>
              <w:right w:val="single" w:sz="4" w:space="0" w:color="auto"/>
            </w:tcBorders>
            <w:tcPrChange w:id="353" w:author="Author">
              <w:tcPr>
                <w:tcW w:w="840" w:type="dxa"/>
                <w:tcBorders>
                  <w:right w:val="single" w:sz="4" w:space="0" w:color="auto"/>
                </w:tcBorders>
              </w:tcPr>
            </w:tcPrChange>
          </w:tcPr>
          <w:p w14:paraId="6DBE6C43" w14:textId="77777777" w:rsidR="00D871AA" w:rsidRPr="005C77BD" w:rsidRDefault="00D871AA">
            <w:pPr>
              <w:keepNext/>
              <w:keepLines/>
              <w:numPr>
                <w:ilvl w:val="12"/>
                <w:numId w:val="0"/>
              </w:numPr>
              <w:ind w:right="-2"/>
              <w:jc w:val="center"/>
              <w:rPr>
                <w:szCs w:val="22"/>
                <w:lang w:val="bg-BG"/>
              </w:rPr>
            </w:pPr>
            <w:r w:rsidRPr="005C77BD">
              <w:rPr>
                <w:szCs w:val="22"/>
                <w:lang w:val="bg-BG"/>
              </w:rPr>
              <w:t>52</w:t>
            </w:r>
          </w:p>
        </w:tc>
        <w:tc>
          <w:tcPr>
            <w:tcW w:w="882" w:type="dxa"/>
            <w:tcBorders>
              <w:left w:val="single" w:sz="4" w:space="0" w:color="auto"/>
              <w:right w:val="single" w:sz="4" w:space="0" w:color="auto"/>
            </w:tcBorders>
            <w:tcPrChange w:id="354" w:author="Author">
              <w:tcPr>
                <w:tcW w:w="780" w:type="dxa"/>
                <w:tcBorders>
                  <w:left w:val="single" w:sz="4" w:space="0" w:color="auto"/>
                  <w:right w:val="single" w:sz="4" w:space="0" w:color="auto"/>
                </w:tcBorders>
              </w:tcPr>
            </w:tcPrChange>
          </w:tcPr>
          <w:p w14:paraId="3D4C4771" w14:textId="77777777" w:rsidR="00D871AA" w:rsidRPr="005C77BD" w:rsidRDefault="00D871AA">
            <w:pPr>
              <w:keepNext/>
              <w:keepLines/>
              <w:numPr>
                <w:ilvl w:val="12"/>
                <w:numId w:val="0"/>
              </w:numPr>
              <w:ind w:right="-2"/>
              <w:jc w:val="center"/>
              <w:rPr>
                <w:szCs w:val="22"/>
                <w:lang w:val="bg-BG"/>
              </w:rPr>
            </w:pPr>
          </w:p>
        </w:tc>
        <w:tc>
          <w:tcPr>
            <w:tcW w:w="784" w:type="dxa"/>
            <w:tcBorders>
              <w:left w:val="single" w:sz="4" w:space="0" w:color="auto"/>
              <w:right w:val="single" w:sz="4" w:space="0" w:color="auto"/>
            </w:tcBorders>
            <w:tcPrChange w:id="355" w:author="Author">
              <w:tcPr>
                <w:tcW w:w="910" w:type="dxa"/>
                <w:tcBorders>
                  <w:left w:val="single" w:sz="4" w:space="0" w:color="auto"/>
                  <w:right w:val="single" w:sz="4" w:space="0" w:color="auto"/>
                </w:tcBorders>
              </w:tcPr>
            </w:tcPrChange>
          </w:tcPr>
          <w:p w14:paraId="325D92B1" w14:textId="77777777" w:rsidR="00D871AA" w:rsidRPr="005C77BD" w:rsidRDefault="00D871AA">
            <w:pPr>
              <w:keepNext/>
              <w:keepLines/>
              <w:numPr>
                <w:ilvl w:val="12"/>
                <w:numId w:val="0"/>
              </w:numPr>
              <w:ind w:right="-2"/>
              <w:jc w:val="center"/>
              <w:rPr>
                <w:szCs w:val="22"/>
                <w:lang w:val="bg-BG"/>
              </w:rPr>
            </w:pPr>
          </w:p>
        </w:tc>
        <w:tc>
          <w:tcPr>
            <w:tcW w:w="924" w:type="dxa"/>
            <w:tcBorders>
              <w:left w:val="single" w:sz="4" w:space="0" w:color="auto"/>
              <w:right w:val="single" w:sz="4" w:space="0" w:color="auto"/>
            </w:tcBorders>
            <w:tcPrChange w:id="356" w:author="Author">
              <w:tcPr>
                <w:tcW w:w="1041" w:type="dxa"/>
                <w:tcBorders>
                  <w:left w:val="single" w:sz="4" w:space="0" w:color="auto"/>
                  <w:right w:val="single" w:sz="4" w:space="0" w:color="auto"/>
                </w:tcBorders>
              </w:tcPr>
            </w:tcPrChange>
          </w:tcPr>
          <w:p w14:paraId="4AD16592" w14:textId="77777777" w:rsidR="00D871AA" w:rsidRPr="005C77BD" w:rsidRDefault="00D871AA">
            <w:pPr>
              <w:keepNext/>
              <w:keepLines/>
              <w:numPr>
                <w:ilvl w:val="12"/>
                <w:numId w:val="0"/>
              </w:numPr>
              <w:ind w:right="-2"/>
              <w:jc w:val="center"/>
              <w:rPr>
                <w:szCs w:val="22"/>
                <w:lang w:val="bg-BG"/>
              </w:rPr>
            </w:pPr>
            <w:r w:rsidRPr="005C77BD">
              <w:rPr>
                <w:szCs w:val="22"/>
                <w:lang w:val="bg-BG"/>
              </w:rPr>
              <w:t>36 %***</w:t>
            </w:r>
          </w:p>
        </w:tc>
        <w:tc>
          <w:tcPr>
            <w:tcW w:w="882" w:type="dxa"/>
            <w:tcBorders>
              <w:left w:val="single" w:sz="4" w:space="0" w:color="auto"/>
              <w:right w:val="single" w:sz="4" w:space="0" w:color="auto"/>
            </w:tcBorders>
            <w:tcPrChange w:id="357" w:author="Author">
              <w:tcPr>
                <w:tcW w:w="759" w:type="dxa"/>
                <w:tcBorders>
                  <w:left w:val="single" w:sz="4" w:space="0" w:color="auto"/>
                  <w:right w:val="single" w:sz="4" w:space="0" w:color="auto"/>
                </w:tcBorders>
              </w:tcPr>
            </w:tcPrChange>
          </w:tcPr>
          <w:p w14:paraId="5E3260A3" w14:textId="77777777" w:rsidR="00D871AA" w:rsidRPr="005C77BD" w:rsidRDefault="00D871AA">
            <w:pPr>
              <w:keepNext/>
              <w:keepLines/>
              <w:numPr>
                <w:ilvl w:val="12"/>
                <w:numId w:val="0"/>
              </w:numPr>
              <w:ind w:right="-2"/>
              <w:jc w:val="center"/>
              <w:rPr>
                <w:szCs w:val="22"/>
                <w:lang w:val="bg-BG"/>
              </w:rPr>
            </w:pPr>
            <w:r w:rsidRPr="005C77BD">
              <w:rPr>
                <w:szCs w:val="22"/>
                <w:lang w:val="bg-BG"/>
              </w:rPr>
              <w:t>10 %</w:t>
            </w:r>
          </w:p>
        </w:tc>
        <w:tc>
          <w:tcPr>
            <w:tcW w:w="912" w:type="dxa"/>
            <w:gridSpan w:val="2"/>
            <w:tcBorders>
              <w:left w:val="single" w:sz="4" w:space="0" w:color="auto"/>
              <w:right w:val="single" w:sz="4" w:space="0" w:color="auto"/>
            </w:tcBorders>
            <w:tcPrChange w:id="358" w:author="Author">
              <w:tcPr>
                <w:tcW w:w="1083" w:type="dxa"/>
                <w:gridSpan w:val="2"/>
                <w:tcBorders>
                  <w:left w:val="single" w:sz="4" w:space="0" w:color="auto"/>
                  <w:right w:val="single" w:sz="4" w:space="0" w:color="auto"/>
                </w:tcBorders>
              </w:tcPr>
            </w:tcPrChange>
          </w:tcPr>
          <w:p w14:paraId="4DB23BCF" w14:textId="77777777" w:rsidR="00D871AA" w:rsidRPr="005C77BD" w:rsidRDefault="00D871AA">
            <w:pPr>
              <w:keepNext/>
              <w:keepLines/>
              <w:numPr>
                <w:ilvl w:val="12"/>
                <w:numId w:val="0"/>
              </w:numPr>
              <w:ind w:right="-2"/>
              <w:jc w:val="center"/>
              <w:rPr>
                <w:szCs w:val="22"/>
                <w:lang w:val="bg-BG"/>
              </w:rPr>
            </w:pPr>
          </w:p>
        </w:tc>
        <w:tc>
          <w:tcPr>
            <w:tcW w:w="993" w:type="dxa"/>
            <w:tcBorders>
              <w:left w:val="single" w:sz="4" w:space="0" w:color="auto"/>
            </w:tcBorders>
            <w:tcPrChange w:id="359" w:author="Author">
              <w:tcPr>
                <w:tcW w:w="993" w:type="dxa"/>
                <w:tcBorders>
                  <w:left w:val="single" w:sz="4" w:space="0" w:color="auto"/>
                </w:tcBorders>
              </w:tcPr>
            </w:tcPrChange>
          </w:tcPr>
          <w:p w14:paraId="49AD51EF" w14:textId="77777777" w:rsidR="00D871AA" w:rsidRPr="005C77BD" w:rsidRDefault="00D871AA">
            <w:pPr>
              <w:keepNext/>
              <w:keepLines/>
              <w:numPr>
                <w:ilvl w:val="12"/>
                <w:numId w:val="0"/>
              </w:numPr>
              <w:ind w:right="-2"/>
              <w:jc w:val="center"/>
              <w:rPr>
                <w:szCs w:val="22"/>
                <w:lang w:val="bg-BG"/>
              </w:rPr>
            </w:pPr>
          </w:p>
        </w:tc>
        <w:tc>
          <w:tcPr>
            <w:tcW w:w="990" w:type="dxa"/>
            <w:tcBorders>
              <w:left w:val="nil"/>
            </w:tcBorders>
            <w:tcPrChange w:id="360" w:author="Author">
              <w:tcPr>
                <w:tcW w:w="990" w:type="dxa"/>
                <w:tcBorders>
                  <w:left w:val="nil"/>
                </w:tcBorders>
              </w:tcPr>
            </w:tcPrChange>
          </w:tcPr>
          <w:p w14:paraId="192D2095" w14:textId="77777777" w:rsidR="00D871AA" w:rsidRPr="005C77BD" w:rsidRDefault="00D871AA">
            <w:pPr>
              <w:keepNext/>
              <w:keepLines/>
              <w:numPr>
                <w:ilvl w:val="12"/>
                <w:numId w:val="0"/>
              </w:numPr>
              <w:ind w:right="-2"/>
              <w:jc w:val="center"/>
              <w:rPr>
                <w:szCs w:val="22"/>
                <w:lang w:val="bg-BG"/>
              </w:rPr>
            </w:pPr>
          </w:p>
        </w:tc>
        <w:tc>
          <w:tcPr>
            <w:tcW w:w="979" w:type="dxa"/>
            <w:tcBorders>
              <w:left w:val="nil"/>
            </w:tcBorders>
            <w:tcPrChange w:id="361" w:author="Author">
              <w:tcPr>
                <w:tcW w:w="979" w:type="dxa"/>
                <w:tcBorders>
                  <w:left w:val="nil"/>
                </w:tcBorders>
              </w:tcPr>
            </w:tcPrChange>
          </w:tcPr>
          <w:p w14:paraId="7347B709" w14:textId="77777777" w:rsidR="00D871AA" w:rsidRPr="005C77BD" w:rsidRDefault="00D871AA">
            <w:pPr>
              <w:keepNext/>
              <w:keepLines/>
              <w:numPr>
                <w:ilvl w:val="12"/>
                <w:numId w:val="0"/>
              </w:numPr>
              <w:ind w:right="-2"/>
              <w:jc w:val="center"/>
              <w:rPr>
                <w:szCs w:val="22"/>
                <w:lang w:val="bg-BG"/>
              </w:rPr>
            </w:pPr>
          </w:p>
        </w:tc>
        <w:tc>
          <w:tcPr>
            <w:tcW w:w="1011" w:type="dxa"/>
            <w:gridSpan w:val="2"/>
            <w:tcBorders>
              <w:left w:val="nil"/>
            </w:tcBorders>
            <w:tcPrChange w:id="362" w:author="Author">
              <w:tcPr>
                <w:tcW w:w="1011" w:type="dxa"/>
                <w:gridSpan w:val="2"/>
                <w:tcBorders>
                  <w:left w:val="nil"/>
                </w:tcBorders>
              </w:tcPr>
            </w:tcPrChange>
          </w:tcPr>
          <w:p w14:paraId="2145DC57" w14:textId="77777777" w:rsidR="00D871AA" w:rsidRPr="005C77BD" w:rsidRDefault="00D871AA">
            <w:pPr>
              <w:keepNext/>
              <w:keepLines/>
              <w:numPr>
                <w:ilvl w:val="12"/>
                <w:numId w:val="0"/>
              </w:numPr>
              <w:ind w:right="-2"/>
              <w:jc w:val="center"/>
              <w:rPr>
                <w:szCs w:val="22"/>
                <w:lang w:val="bg-BG"/>
              </w:rPr>
            </w:pPr>
          </w:p>
        </w:tc>
        <w:tc>
          <w:tcPr>
            <w:tcW w:w="800" w:type="dxa"/>
            <w:tcBorders>
              <w:left w:val="nil"/>
            </w:tcBorders>
            <w:tcPrChange w:id="363" w:author="Author">
              <w:tcPr>
                <w:tcW w:w="800" w:type="dxa"/>
                <w:tcBorders>
                  <w:left w:val="nil"/>
                </w:tcBorders>
              </w:tcPr>
            </w:tcPrChange>
          </w:tcPr>
          <w:p w14:paraId="1022CA0E" w14:textId="77777777" w:rsidR="00D871AA" w:rsidRPr="005C77BD" w:rsidRDefault="00D871AA">
            <w:pPr>
              <w:keepNext/>
              <w:keepLines/>
              <w:numPr>
                <w:ilvl w:val="12"/>
                <w:numId w:val="0"/>
              </w:numPr>
              <w:ind w:right="-2"/>
              <w:jc w:val="center"/>
              <w:rPr>
                <w:szCs w:val="22"/>
                <w:lang w:val="bg-BG"/>
              </w:rPr>
            </w:pPr>
          </w:p>
        </w:tc>
      </w:tr>
      <w:tr w:rsidR="00D871AA" w:rsidRPr="005C77BD" w14:paraId="3E6BCA3A" w14:textId="77777777" w:rsidTr="004617E5">
        <w:tc>
          <w:tcPr>
            <w:tcW w:w="10186" w:type="dxa"/>
            <w:gridSpan w:val="13"/>
            <w:tcPrChange w:id="364" w:author="Author">
              <w:tcPr>
                <w:tcW w:w="10186" w:type="dxa"/>
                <w:gridSpan w:val="13"/>
              </w:tcPr>
            </w:tcPrChange>
          </w:tcPr>
          <w:p w14:paraId="3090CF41" w14:textId="77777777" w:rsidR="00D871AA" w:rsidRPr="005C77BD" w:rsidRDefault="00D871AA">
            <w:pPr>
              <w:keepNext/>
              <w:keepLines/>
              <w:numPr>
                <w:ilvl w:val="12"/>
                <w:numId w:val="0"/>
              </w:numPr>
              <w:ind w:right="-2"/>
              <w:jc w:val="center"/>
              <w:rPr>
                <w:b/>
                <w:szCs w:val="22"/>
                <w:lang w:val="bg-BG"/>
              </w:rPr>
            </w:pPr>
            <w:r w:rsidRPr="005C77BD">
              <w:rPr>
                <w:b/>
                <w:szCs w:val="22"/>
                <w:lang w:val="bg-BG"/>
              </w:rPr>
              <w:t>ACR 70</w:t>
            </w:r>
          </w:p>
        </w:tc>
      </w:tr>
      <w:tr w:rsidR="00D871AA" w:rsidRPr="005C77BD" w14:paraId="4E93C3E7" w14:textId="77777777" w:rsidTr="004617E5">
        <w:tc>
          <w:tcPr>
            <w:tcW w:w="1029" w:type="dxa"/>
            <w:tcBorders>
              <w:right w:val="single" w:sz="4" w:space="0" w:color="auto"/>
            </w:tcBorders>
            <w:tcPrChange w:id="365" w:author="Author">
              <w:tcPr>
                <w:tcW w:w="840" w:type="dxa"/>
                <w:tcBorders>
                  <w:right w:val="single" w:sz="4" w:space="0" w:color="auto"/>
                </w:tcBorders>
              </w:tcPr>
            </w:tcPrChange>
          </w:tcPr>
          <w:p w14:paraId="4839F633" w14:textId="77777777" w:rsidR="00D871AA" w:rsidRPr="005C77BD" w:rsidRDefault="00D871AA">
            <w:pPr>
              <w:keepNext/>
              <w:keepLines/>
              <w:numPr>
                <w:ilvl w:val="12"/>
                <w:numId w:val="0"/>
              </w:numPr>
              <w:ind w:right="-2"/>
              <w:jc w:val="center"/>
              <w:rPr>
                <w:szCs w:val="22"/>
                <w:lang w:val="bg-BG"/>
              </w:rPr>
            </w:pPr>
            <w:r w:rsidRPr="005C77BD">
              <w:rPr>
                <w:szCs w:val="22"/>
                <w:lang w:val="bg-BG"/>
              </w:rPr>
              <w:t>24</w:t>
            </w:r>
          </w:p>
        </w:tc>
        <w:tc>
          <w:tcPr>
            <w:tcW w:w="882" w:type="dxa"/>
            <w:tcBorders>
              <w:left w:val="single" w:sz="4" w:space="0" w:color="auto"/>
              <w:right w:val="single" w:sz="4" w:space="0" w:color="auto"/>
            </w:tcBorders>
            <w:tcPrChange w:id="366" w:author="Author">
              <w:tcPr>
                <w:tcW w:w="780" w:type="dxa"/>
                <w:tcBorders>
                  <w:left w:val="single" w:sz="4" w:space="0" w:color="auto"/>
                  <w:right w:val="single" w:sz="4" w:space="0" w:color="auto"/>
                </w:tcBorders>
              </w:tcPr>
            </w:tcPrChange>
          </w:tcPr>
          <w:p w14:paraId="72A6E847" w14:textId="77777777" w:rsidR="00D871AA" w:rsidRPr="005C77BD" w:rsidRDefault="00D871AA">
            <w:pPr>
              <w:keepNext/>
              <w:keepLines/>
              <w:numPr>
                <w:ilvl w:val="12"/>
                <w:numId w:val="0"/>
              </w:numPr>
              <w:ind w:right="-2"/>
              <w:jc w:val="center"/>
              <w:rPr>
                <w:szCs w:val="22"/>
                <w:lang w:val="bg-BG"/>
              </w:rPr>
            </w:pPr>
            <w:r w:rsidRPr="005C77BD">
              <w:rPr>
                <w:szCs w:val="22"/>
                <w:lang w:val="bg-BG"/>
              </w:rPr>
              <w:t>28 %**</w:t>
            </w:r>
          </w:p>
        </w:tc>
        <w:tc>
          <w:tcPr>
            <w:tcW w:w="784" w:type="dxa"/>
            <w:tcBorders>
              <w:left w:val="single" w:sz="4" w:space="0" w:color="auto"/>
              <w:right w:val="single" w:sz="4" w:space="0" w:color="auto"/>
            </w:tcBorders>
            <w:tcPrChange w:id="367" w:author="Author">
              <w:tcPr>
                <w:tcW w:w="910" w:type="dxa"/>
                <w:tcBorders>
                  <w:left w:val="single" w:sz="4" w:space="0" w:color="auto"/>
                  <w:right w:val="single" w:sz="4" w:space="0" w:color="auto"/>
                </w:tcBorders>
              </w:tcPr>
            </w:tcPrChange>
          </w:tcPr>
          <w:p w14:paraId="0829DF43" w14:textId="77777777" w:rsidR="00D871AA" w:rsidRPr="005C77BD" w:rsidRDefault="00D871AA">
            <w:pPr>
              <w:keepNext/>
              <w:keepLines/>
              <w:numPr>
                <w:ilvl w:val="12"/>
                <w:numId w:val="0"/>
              </w:numPr>
              <w:ind w:right="-2"/>
              <w:jc w:val="center"/>
              <w:rPr>
                <w:szCs w:val="22"/>
                <w:lang w:val="bg-BG"/>
              </w:rPr>
            </w:pPr>
            <w:r w:rsidRPr="005C77BD">
              <w:rPr>
                <w:szCs w:val="22"/>
                <w:lang w:val="bg-BG"/>
              </w:rPr>
              <w:t>15 %</w:t>
            </w:r>
          </w:p>
        </w:tc>
        <w:tc>
          <w:tcPr>
            <w:tcW w:w="924" w:type="dxa"/>
            <w:tcBorders>
              <w:left w:val="single" w:sz="4" w:space="0" w:color="auto"/>
              <w:right w:val="single" w:sz="4" w:space="0" w:color="auto"/>
            </w:tcBorders>
            <w:tcPrChange w:id="368" w:author="Author">
              <w:tcPr>
                <w:tcW w:w="1041" w:type="dxa"/>
                <w:tcBorders>
                  <w:left w:val="single" w:sz="4" w:space="0" w:color="auto"/>
                  <w:right w:val="single" w:sz="4" w:space="0" w:color="auto"/>
                </w:tcBorders>
              </w:tcPr>
            </w:tcPrChange>
          </w:tcPr>
          <w:p w14:paraId="4966BD5E" w14:textId="77777777" w:rsidR="00D871AA" w:rsidRPr="005C77BD" w:rsidRDefault="00D871AA">
            <w:pPr>
              <w:keepNext/>
              <w:keepLines/>
              <w:numPr>
                <w:ilvl w:val="12"/>
                <w:numId w:val="0"/>
              </w:numPr>
              <w:ind w:right="-2"/>
              <w:jc w:val="center"/>
              <w:rPr>
                <w:szCs w:val="22"/>
                <w:lang w:val="bg-BG"/>
              </w:rPr>
            </w:pPr>
            <w:r w:rsidRPr="005C77BD">
              <w:rPr>
                <w:szCs w:val="22"/>
                <w:lang w:val="bg-BG"/>
              </w:rPr>
              <w:t>13 %***</w:t>
            </w:r>
          </w:p>
        </w:tc>
        <w:tc>
          <w:tcPr>
            <w:tcW w:w="882" w:type="dxa"/>
            <w:tcBorders>
              <w:left w:val="single" w:sz="4" w:space="0" w:color="auto"/>
              <w:right w:val="single" w:sz="4" w:space="0" w:color="auto"/>
            </w:tcBorders>
            <w:tcPrChange w:id="369" w:author="Author">
              <w:tcPr>
                <w:tcW w:w="759" w:type="dxa"/>
                <w:tcBorders>
                  <w:left w:val="single" w:sz="4" w:space="0" w:color="auto"/>
                  <w:right w:val="single" w:sz="4" w:space="0" w:color="auto"/>
                </w:tcBorders>
              </w:tcPr>
            </w:tcPrChange>
          </w:tcPr>
          <w:p w14:paraId="057BA98D" w14:textId="77777777" w:rsidR="00D871AA" w:rsidRPr="005C77BD" w:rsidRDefault="00D871AA">
            <w:pPr>
              <w:keepNext/>
              <w:keepLines/>
              <w:numPr>
                <w:ilvl w:val="12"/>
                <w:numId w:val="0"/>
              </w:numPr>
              <w:ind w:right="-2"/>
              <w:jc w:val="center"/>
              <w:rPr>
                <w:szCs w:val="22"/>
                <w:lang w:val="bg-BG"/>
              </w:rPr>
            </w:pPr>
            <w:r w:rsidRPr="005C77BD">
              <w:rPr>
                <w:szCs w:val="22"/>
                <w:lang w:val="bg-BG"/>
              </w:rPr>
              <w:t>2 %</w:t>
            </w:r>
          </w:p>
        </w:tc>
        <w:tc>
          <w:tcPr>
            <w:tcW w:w="912" w:type="dxa"/>
            <w:gridSpan w:val="2"/>
            <w:tcBorders>
              <w:left w:val="single" w:sz="4" w:space="0" w:color="auto"/>
              <w:right w:val="single" w:sz="4" w:space="0" w:color="auto"/>
            </w:tcBorders>
            <w:tcPrChange w:id="370" w:author="Author">
              <w:tcPr>
                <w:tcW w:w="1083" w:type="dxa"/>
                <w:gridSpan w:val="2"/>
                <w:tcBorders>
                  <w:left w:val="single" w:sz="4" w:space="0" w:color="auto"/>
                  <w:right w:val="single" w:sz="4" w:space="0" w:color="auto"/>
                </w:tcBorders>
              </w:tcPr>
            </w:tcPrChange>
          </w:tcPr>
          <w:p w14:paraId="74243700" w14:textId="77777777" w:rsidR="00D871AA" w:rsidRPr="005C77BD" w:rsidRDefault="00D871AA">
            <w:pPr>
              <w:keepNext/>
              <w:keepLines/>
              <w:numPr>
                <w:ilvl w:val="12"/>
                <w:numId w:val="0"/>
              </w:numPr>
              <w:ind w:right="-2"/>
              <w:jc w:val="center"/>
              <w:rPr>
                <w:szCs w:val="22"/>
                <w:lang w:val="bg-BG"/>
              </w:rPr>
            </w:pPr>
            <w:r w:rsidRPr="005C77BD">
              <w:rPr>
                <w:szCs w:val="22"/>
                <w:lang w:val="bg-BG"/>
              </w:rPr>
              <w:t>22 %***</w:t>
            </w:r>
          </w:p>
        </w:tc>
        <w:tc>
          <w:tcPr>
            <w:tcW w:w="993" w:type="dxa"/>
            <w:tcBorders>
              <w:left w:val="single" w:sz="4" w:space="0" w:color="auto"/>
            </w:tcBorders>
            <w:tcPrChange w:id="371" w:author="Author">
              <w:tcPr>
                <w:tcW w:w="993" w:type="dxa"/>
                <w:tcBorders>
                  <w:left w:val="single" w:sz="4" w:space="0" w:color="auto"/>
                </w:tcBorders>
              </w:tcPr>
            </w:tcPrChange>
          </w:tcPr>
          <w:p w14:paraId="2C5EDE5B" w14:textId="77777777" w:rsidR="00D871AA" w:rsidRPr="005C77BD" w:rsidRDefault="00D871AA">
            <w:pPr>
              <w:keepNext/>
              <w:keepLines/>
              <w:numPr>
                <w:ilvl w:val="12"/>
                <w:numId w:val="0"/>
              </w:numPr>
              <w:ind w:right="-2"/>
              <w:jc w:val="center"/>
              <w:rPr>
                <w:szCs w:val="22"/>
                <w:lang w:val="bg-BG"/>
              </w:rPr>
            </w:pPr>
            <w:r w:rsidRPr="005C77BD">
              <w:rPr>
                <w:szCs w:val="22"/>
                <w:lang w:val="bg-BG"/>
              </w:rPr>
              <w:t>2 %</w:t>
            </w:r>
          </w:p>
        </w:tc>
        <w:tc>
          <w:tcPr>
            <w:tcW w:w="990" w:type="dxa"/>
            <w:tcBorders>
              <w:left w:val="nil"/>
            </w:tcBorders>
            <w:tcPrChange w:id="372" w:author="Author">
              <w:tcPr>
                <w:tcW w:w="990" w:type="dxa"/>
                <w:tcBorders>
                  <w:left w:val="nil"/>
                </w:tcBorders>
              </w:tcPr>
            </w:tcPrChange>
          </w:tcPr>
          <w:p w14:paraId="4E851D81" w14:textId="77777777" w:rsidR="00D871AA" w:rsidRPr="005C77BD" w:rsidRDefault="00D871AA">
            <w:pPr>
              <w:keepNext/>
              <w:keepLines/>
              <w:numPr>
                <w:ilvl w:val="12"/>
                <w:numId w:val="0"/>
              </w:numPr>
              <w:ind w:right="-2"/>
              <w:jc w:val="center"/>
              <w:rPr>
                <w:szCs w:val="22"/>
                <w:lang w:val="bg-BG"/>
              </w:rPr>
            </w:pPr>
            <w:r w:rsidRPr="005C77BD">
              <w:rPr>
                <w:szCs w:val="22"/>
                <w:lang w:val="bg-BG"/>
              </w:rPr>
              <w:t>21 %***</w:t>
            </w:r>
          </w:p>
        </w:tc>
        <w:tc>
          <w:tcPr>
            <w:tcW w:w="990" w:type="dxa"/>
            <w:gridSpan w:val="2"/>
            <w:tcBorders>
              <w:left w:val="nil"/>
            </w:tcBorders>
            <w:tcPrChange w:id="373" w:author="Author">
              <w:tcPr>
                <w:tcW w:w="990" w:type="dxa"/>
                <w:gridSpan w:val="2"/>
                <w:tcBorders>
                  <w:left w:val="nil"/>
                </w:tcBorders>
              </w:tcPr>
            </w:tcPrChange>
          </w:tcPr>
          <w:p w14:paraId="63C9AC89" w14:textId="77777777" w:rsidR="00D871AA" w:rsidRPr="005C77BD" w:rsidRDefault="00D871AA">
            <w:pPr>
              <w:keepNext/>
              <w:keepLines/>
              <w:numPr>
                <w:ilvl w:val="12"/>
                <w:numId w:val="0"/>
              </w:numPr>
              <w:ind w:right="-2"/>
              <w:jc w:val="center"/>
              <w:rPr>
                <w:szCs w:val="22"/>
                <w:lang w:val="bg-BG"/>
              </w:rPr>
            </w:pPr>
            <w:r w:rsidRPr="005C77BD">
              <w:rPr>
                <w:szCs w:val="22"/>
                <w:lang w:val="bg-BG"/>
              </w:rPr>
              <w:t>3 %</w:t>
            </w:r>
          </w:p>
        </w:tc>
        <w:tc>
          <w:tcPr>
            <w:tcW w:w="1000" w:type="dxa"/>
            <w:tcBorders>
              <w:left w:val="nil"/>
            </w:tcBorders>
            <w:tcPrChange w:id="374" w:author="Author">
              <w:tcPr>
                <w:tcW w:w="1000" w:type="dxa"/>
                <w:tcBorders>
                  <w:left w:val="nil"/>
                </w:tcBorders>
              </w:tcPr>
            </w:tcPrChange>
          </w:tcPr>
          <w:p w14:paraId="4AECF955" w14:textId="77777777" w:rsidR="00D871AA" w:rsidRPr="005C77BD" w:rsidRDefault="00D871AA">
            <w:pPr>
              <w:keepNext/>
              <w:keepLines/>
              <w:numPr>
                <w:ilvl w:val="12"/>
                <w:numId w:val="0"/>
              </w:numPr>
              <w:ind w:right="-2"/>
              <w:jc w:val="center"/>
              <w:rPr>
                <w:szCs w:val="22"/>
                <w:lang w:val="bg-BG"/>
              </w:rPr>
            </w:pPr>
            <w:r w:rsidRPr="005C77BD">
              <w:rPr>
                <w:szCs w:val="22"/>
                <w:lang w:val="bg-BG"/>
              </w:rPr>
              <w:t>12 %**</w:t>
            </w:r>
          </w:p>
        </w:tc>
        <w:tc>
          <w:tcPr>
            <w:tcW w:w="800" w:type="dxa"/>
            <w:tcBorders>
              <w:left w:val="nil"/>
            </w:tcBorders>
            <w:tcPrChange w:id="375" w:author="Author">
              <w:tcPr>
                <w:tcW w:w="800" w:type="dxa"/>
                <w:tcBorders>
                  <w:left w:val="nil"/>
                </w:tcBorders>
              </w:tcPr>
            </w:tcPrChange>
          </w:tcPr>
          <w:p w14:paraId="00260B7F" w14:textId="77777777" w:rsidR="00D871AA" w:rsidRPr="005C77BD" w:rsidRDefault="00D871AA">
            <w:pPr>
              <w:keepNext/>
              <w:keepLines/>
              <w:numPr>
                <w:ilvl w:val="12"/>
                <w:numId w:val="0"/>
              </w:numPr>
              <w:ind w:right="-2"/>
              <w:jc w:val="center"/>
              <w:rPr>
                <w:szCs w:val="22"/>
                <w:lang w:val="bg-BG"/>
              </w:rPr>
            </w:pPr>
            <w:r w:rsidRPr="005C77BD">
              <w:rPr>
                <w:szCs w:val="22"/>
                <w:lang w:val="bg-BG"/>
              </w:rPr>
              <w:t>1 %</w:t>
            </w:r>
          </w:p>
        </w:tc>
      </w:tr>
      <w:tr w:rsidR="00D871AA" w:rsidRPr="005C77BD" w14:paraId="30D74E87" w14:textId="77777777" w:rsidTr="004617E5">
        <w:tc>
          <w:tcPr>
            <w:tcW w:w="1029" w:type="dxa"/>
            <w:tcPrChange w:id="376" w:author="Author">
              <w:tcPr>
                <w:tcW w:w="840" w:type="dxa"/>
              </w:tcPr>
            </w:tcPrChange>
          </w:tcPr>
          <w:p w14:paraId="15CF5AAD" w14:textId="77777777" w:rsidR="00D871AA" w:rsidRPr="005C77BD" w:rsidRDefault="00D871AA">
            <w:pPr>
              <w:numPr>
                <w:ilvl w:val="12"/>
                <w:numId w:val="0"/>
              </w:numPr>
              <w:ind w:right="-2"/>
              <w:jc w:val="center"/>
              <w:rPr>
                <w:szCs w:val="22"/>
                <w:lang w:val="bg-BG"/>
              </w:rPr>
            </w:pPr>
            <w:r w:rsidRPr="005C77BD">
              <w:rPr>
                <w:szCs w:val="22"/>
                <w:lang w:val="bg-BG"/>
              </w:rPr>
              <w:t>52</w:t>
            </w:r>
          </w:p>
        </w:tc>
        <w:tc>
          <w:tcPr>
            <w:tcW w:w="882" w:type="dxa"/>
            <w:tcBorders>
              <w:right w:val="nil"/>
            </w:tcBorders>
            <w:tcPrChange w:id="377" w:author="Author">
              <w:tcPr>
                <w:tcW w:w="780" w:type="dxa"/>
                <w:tcBorders>
                  <w:right w:val="nil"/>
                </w:tcBorders>
              </w:tcPr>
            </w:tcPrChange>
          </w:tcPr>
          <w:p w14:paraId="4ED653F9" w14:textId="77777777" w:rsidR="00D871AA" w:rsidRPr="005C77BD" w:rsidRDefault="00D871AA">
            <w:pPr>
              <w:numPr>
                <w:ilvl w:val="12"/>
                <w:numId w:val="0"/>
              </w:numPr>
              <w:ind w:right="-2"/>
              <w:jc w:val="center"/>
              <w:rPr>
                <w:szCs w:val="22"/>
                <w:lang w:val="bg-BG"/>
              </w:rPr>
            </w:pPr>
          </w:p>
        </w:tc>
        <w:tc>
          <w:tcPr>
            <w:tcW w:w="784" w:type="dxa"/>
            <w:tcBorders>
              <w:left w:val="nil"/>
            </w:tcBorders>
            <w:tcPrChange w:id="378" w:author="Author">
              <w:tcPr>
                <w:tcW w:w="910" w:type="dxa"/>
                <w:tcBorders>
                  <w:left w:val="nil"/>
                </w:tcBorders>
              </w:tcPr>
            </w:tcPrChange>
          </w:tcPr>
          <w:p w14:paraId="0F6048FB" w14:textId="77777777" w:rsidR="00D871AA" w:rsidRPr="005C77BD" w:rsidRDefault="00D871AA">
            <w:pPr>
              <w:numPr>
                <w:ilvl w:val="12"/>
                <w:numId w:val="0"/>
              </w:numPr>
              <w:ind w:right="-2"/>
              <w:jc w:val="center"/>
              <w:rPr>
                <w:szCs w:val="22"/>
                <w:lang w:val="bg-BG"/>
              </w:rPr>
            </w:pPr>
          </w:p>
        </w:tc>
        <w:tc>
          <w:tcPr>
            <w:tcW w:w="924" w:type="dxa"/>
            <w:tcBorders>
              <w:right w:val="nil"/>
            </w:tcBorders>
            <w:tcPrChange w:id="379" w:author="Author">
              <w:tcPr>
                <w:tcW w:w="1041" w:type="dxa"/>
                <w:tcBorders>
                  <w:right w:val="nil"/>
                </w:tcBorders>
              </w:tcPr>
            </w:tcPrChange>
          </w:tcPr>
          <w:p w14:paraId="7BDC90A2" w14:textId="77777777" w:rsidR="00D871AA" w:rsidRPr="005C77BD" w:rsidRDefault="00D871AA">
            <w:pPr>
              <w:numPr>
                <w:ilvl w:val="12"/>
                <w:numId w:val="0"/>
              </w:numPr>
              <w:ind w:right="-2"/>
              <w:jc w:val="center"/>
              <w:rPr>
                <w:szCs w:val="22"/>
                <w:lang w:val="bg-BG"/>
              </w:rPr>
            </w:pPr>
            <w:r w:rsidRPr="005C77BD">
              <w:rPr>
                <w:szCs w:val="22"/>
                <w:lang w:val="bg-BG"/>
              </w:rPr>
              <w:t>20 %***</w:t>
            </w:r>
          </w:p>
        </w:tc>
        <w:tc>
          <w:tcPr>
            <w:tcW w:w="882" w:type="dxa"/>
            <w:tcBorders>
              <w:left w:val="nil"/>
            </w:tcBorders>
            <w:tcPrChange w:id="380" w:author="Author">
              <w:tcPr>
                <w:tcW w:w="759" w:type="dxa"/>
                <w:tcBorders>
                  <w:left w:val="nil"/>
                </w:tcBorders>
              </w:tcPr>
            </w:tcPrChange>
          </w:tcPr>
          <w:p w14:paraId="57A593AE" w14:textId="77777777" w:rsidR="00D871AA" w:rsidRPr="005C77BD" w:rsidRDefault="00D871AA">
            <w:pPr>
              <w:numPr>
                <w:ilvl w:val="12"/>
                <w:numId w:val="0"/>
              </w:numPr>
              <w:ind w:right="-2"/>
              <w:jc w:val="center"/>
              <w:rPr>
                <w:szCs w:val="22"/>
                <w:lang w:val="bg-BG"/>
              </w:rPr>
            </w:pPr>
            <w:r w:rsidRPr="005C77BD">
              <w:rPr>
                <w:szCs w:val="22"/>
                <w:lang w:val="bg-BG"/>
              </w:rPr>
              <w:t>4 %</w:t>
            </w:r>
          </w:p>
        </w:tc>
        <w:tc>
          <w:tcPr>
            <w:tcW w:w="912" w:type="dxa"/>
            <w:gridSpan w:val="2"/>
            <w:tcBorders>
              <w:right w:val="nil"/>
            </w:tcBorders>
            <w:tcPrChange w:id="381" w:author="Author">
              <w:tcPr>
                <w:tcW w:w="1083" w:type="dxa"/>
                <w:gridSpan w:val="2"/>
                <w:tcBorders>
                  <w:right w:val="nil"/>
                </w:tcBorders>
              </w:tcPr>
            </w:tcPrChange>
          </w:tcPr>
          <w:p w14:paraId="061F6BBB" w14:textId="77777777" w:rsidR="00D871AA" w:rsidRPr="005C77BD" w:rsidRDefault="00D871AA">
            <w:pPr>
              <w:numPr>
                <w:ilvl w:val="12"/>
                <w:numId w:val="0"/>
              </w:numPr>
              <w:ind w:right="-2"/>
              <w:jc w:val="center"/>
              <w:rPr>
                <w:szCs w:val="22"/>
                <w:lang w:val="bg-BG"/>
              </w:rPr>
            </w:pPr>
          </w:p>
        </w:tc>
        <w:tc>
          <w:tcPr>
            <w:tcW w:w="993" w:type="dxa"/>
            <w:tcBorders>
              <w:left w:val="nil"/>
            </w:tcBorders>
            <w:tcPrChange w:id="382" w:author="Author">
              <w:tcPr>
                <w:tcW w:w="993" w:type="dxa"/>
                <w:tcBorders>
                  <w:left w:val="nil"/>
                </w:tcBorders>
              </w:tcPr>
            </w:tcPrChange>
          </w:tcPr>
          <w:p w14:paraId="7E749F86" w14:textId="77777777" w:rsidR="00D871AA" w:rsidRPr="005C77BD" w:rsidRDefault="00D871AA">
            <w:pPr>
              <w:numPr>
                <w:ilvl w:val="12"/>
                <w:numId w:val="0"/>
              </w:numPr>
              <w:ind w:right="-2"/>
              <w:jc w:val="center"/>
              <w:rPr>
                <w:szCs w:val="22"/>
                <w:lang w:val="bg-BG"/>
              </w:rPr>
            </w:pPr>
          </w:p>
        </w:tc>
        <w:tc>
          <w:tcPr>
            <w:tcW w:w="990" w:type="dxa"/>
            <w:tcBorders>
              <w:left w:val="nil"/>
            </w:tcBorders>
            <w:tcPrChange w:id="383" w:author="Author">
              <w:tcPr>
                <w:tcW w:w="990" w:type="dxa"/>
                <w:tcBorders>
                  <w:left w:val="nil"/>
                </w:tcBorders>
              </w:tcPr>
            </w:tcPrChange>
          </w:tcPr>
          <w:p w14:paraId="5B18D987" w14:textId="77777777" w:rsidR="00D871AA" w:rsidRPr="005C77BD" w:rsidRDefault="00D871AA">
            <w:pPr>
              <w:numPr>
                <w:ilvl w:val="12"/>
                <w:numId w:val="0"/>
              </w:numPr>
              <w:ind w:right="-2"/>
              <w:jc w:val="center"/>
              <w:rPr>
                <w:szCs w:val="22"/>
                <w:lang w:val="bg-BG"/>
              </w:rPr>
            </w:pPr>
          </w:p>
        </w:tc>
        <w:tc>
          <w:tcPr>
            <w:tcW w:w="990" w:type="dxa"/>
            <w:gridSpan w:val="2"/>
            <w:tcBorders>
              <w:left w:val="nil"/>
            </w:tcBorders>
            <w:tcPrChange w:id="384" w:author="Author">
              <w:tcPr>
                <w:tcW w:w="990" w:type="dxa"/>
                <w:gridSpan w:val="2"/>
                <w:tcBorders>
                  <w:left w:val="nil"/>
                </w:tcBorders>
              </w:tcPr>
            </w:tcPrChange>
          </w:tcPr>
          <w:p w14:paraId="635E0800" w14:textId="77777777" w:rsidR="00D871AA" w:rsidRPr="005C77BD" w:rsidRDefault="00D871AA">
            <w:pPr>
              <w:numPr>
                <w:ilvl w:val="12"/>
                <w:numId w:val="0"/>
              </w:numPr>
              <w:ind w:right="-2"/>
              <w:jc w:val="center"/>
              <w:rPr>
                <w:szCs w:val="22"/>
                <w:lang w:val="bg-BG"/>
              </w:rPr>
            </w:pPr>
          </w:p>
        </w:tc>
        <w:tc>
          <w:tcPr>
            <w:tcW w:w="1000" w:type="dxa"/>
            <w:tcBorders>
              <w:left w:val="nil"/>
            </w:tcBorders>
            <w:tcPrChange w:id="385" w:author="Author">
              <w:tcPr>
                <w:tcW w:w="1000" w:type="dxa"/>
                <w:tcBorders>
                  <w:left w:val="nil"/>
                </w:tcBorders>
              </w:tcPr>
            </w:tcPrChange>
          </w:tcPr>
          <w:p w14:paraId="2965E0C9" w14:textId="77777777" w:rsidR="00D871AA" w:rsidRPr="005C77BD" w:rsidRDefault="00D871AA">
            <w:pPr>
              <w:numPr>
                <w:ilvl w:val="12"/>
                <w:numId w:val="0"/>
              </w:numPr>
              <w:ind w:right="-2"/>
              <w:jc w:val="center"/>
              <w:rPr>
                <w:szCs w:val="22"/>
                <w:lang w:val="bg-BG"/>
              </w:rPr>
            </w:pPr>
          </w:p>
        </w:tc>
        <w:tc>
          <w:tcPr>
            <w:tcW w:w="800" w:type="dxa"/>
            <w:tcBorders>
              <w:left w:val="nil"/>
            </w:tcBorders>
            <w:tcPrChange w:id="386" w:author="Author">
              <w:tcPr>
                <w:tcW w:w="800" w:type="dxa"/>
                <w:tcBorders>
                  <w:left w:val="nil"/>
                </w:tcBorders>
              </w:tcPr>
            </w:tcPrChange>
          </w:tcPr>
          <w:p w14:paraId="446D515E" w14:textId="77777777" w:rsidR="00D871AA" w:rsidRPr="005C77BD" w:rsidRDefault="00D871AA">
            <w:pPr>
              <w:numPr>
                <w:ilvl w:val="12"/>
                <w:numId w:val="0"/>
              </w:numPr>
              <w:ind w:right="-2"/>
              <w:jc w:val="center"/>
              <w:rPr>
                <w:szCs w:val="22"/>
                <w:lang w:val="bg-BG"/>
              </w:rPr>
            </w:pPr>
          </w:p>
        </w:tc>
      </w:tr>
    </w:tbl>
    <w:p w14:paraId="4EEC608B" w14:textId="77777777" w:rsidR="00C538F0" w:rsidRPr="005C77BD" w:rsidRDefault="00C538F0" w:rsidP="005A3D12">
      <w:pPr>
        <w:pStyle w:val="Standard1"/>
        <w:keepNext/>
        <w:keepLines/>
        <w:numPr>
          <w:ilvl w:val="12"/>
          <w:numId w:val="0"/>
        </w:numPr>
        <w:ind w:right="2"/>
        <w:rPr>
          <w:sz w:val="18"/>
          <w:szCs w:val="18"/>
          <w:lang w:val="bg-BG"/>
        </w:rPr>
      </w:pPr>
      <w:r w:rsidRPr="005C77BD">
        <w:rPr>
          <w:sz w:val="18"/>
          <w:szCs w:val="18"/>
          <w:lang w:val="bg-BG"/>
        </w:rPr>
        <w:t>ACR</w:t>
      </w:r>
      <w:r w:rsidRPr="005C77BD">
        <w:rPr>
          <w:sz w:val="18"/>
          <w:szCs w:val="18"/>
          <w:lang w:val="bg-BG"/>
        </w:rPr>
        <w:tab/>
      </w:r>
      <w:r w:rsidRPr="005C77BD">
        <w:rPr>
          <w:sz w:val="18"/>
          <w:szCs w:val="18"/>
          <w:lang w:val="bg-BG"/>
        </w:rPr>
        <w:tab/>
        <w:t xml:space="preserve">- </w:t>
      </w:r>
      <w:bookmarkStart w:id="387" w:name="_Hlk175055830"/>
      <w:r w:rsidR="00C33445" w:rsidRPr="005C77BD">
        <w:rPr>
          <w:sz w:val="18"/>
          <w:szCs w:val="18"/>
          <w:lang w:val="bg-BG"/>
        </w:rPr>
        <w:t>к</w:t>
      </w:r>
      <w:r w:rsidRPr="005A3D12">
        <w:rPr>
          <w:sz w:val="18"/>
          <w:szCs w:val="18"/>
          <w:lang w:val="bg-BG"/>
        </w:rPr>
        <w:t>ритерии на Американския колеж по ревматология (ACR</w:t>
      </w:r>
      <w:bookmarkEnd w:id="387"/>
      <w:r w:rsidRPr="005C77BD">
        <w:rPr>
          <w:sz w:val="18"/>
          <w:szCs w:val="18"/>
          <w:lang w:val="bg-BG"/>
        </w:rPr>
        <w:t>)</w:t>
      </w:r>
    </w:p>
    <w:p w14:paraId="5D40839E" w14:textId="5FB05AE1" w:rsidR="00D871AA" w:rsidRPr="005C77BD" w:rsidRDefault="00D871AA">
      <w:pPr>
        <w:numPr>
          <w:ilvl w:val="12"/>
          <w:numId w:val="0"/>
        </w:numPr>
        <w:ind w:right="-2"/>
        <w:rPr>
          <w:iCs/>
          <w:sz w:val="18"/>
          <w:szCs w:val="18"/>
          <w:lang w:val="bg-BG"/>
        </w:rPr>
      </w:pPr>
      <w:r w:rsidRPr="005C77BD">
        <w:rPr>
          <w:iCs/>
          <w:sz w:val="18"/>
          <w:szCs w:val="18"/>
          <w:lang w:val="bg-BG"/>
        </w:rPr>
        <w:t xml:space="preserve">TCZ </w:t>
      </w:r>
      <w:r w:rsidRPr="005C77BD">
        <w:rPr>
          <w:iCs/>
          <w:sz w:val="18"/>
          <w:szCs w:val="18"/>
          <w:lang w:val="bg-BG"/>
        </w:rPr>
        <w:tab/>
      </w:r>
      <w:r w:rsidRPr="005C77BD">
        <w:rPr>
          <w:iCs/>
          <w:sz w:val="18"/>
          <w:szCs w:val="18"/>
          <w:lang w:val="bg-BG"/>
        </w:rPr>
        <w:tab/>
        <w:t xml:space="preserve">- </w:t>
      </w:r>
      <w:r w:rsidR="00C33445" w:rsidRPr="005C77BD">
        <w:rPr>
          <w:iCs/>
          <w:sz w:val="18"/>
          <w:szCs w:val="18"/>
          <w:lang w:val="bg-BG"/>
        </w:rPr>
        <w:t>т</w:t>
      </w:r>
      <w:r w:rsidRPr="005C77BD">
        <w:rPr>
          <w:iCs/>
          <w:sz w:val="18"/>
          <w:szCs w:val="18"/>
          <w:lang w:val="bg-BG"/>
        </w:rPr>
        <w:t>oцилизумаб</w:t>
      </w:r>
    </w:p>
    <w:p w14:paraId="0F063D69" w14:textId="0B9B5484" w:rsidR="00D871AA" w:rsidRPr="005C77BD" w:rsidRDefault="00D871AA">
      <w:pPr>
        <w:rPr>
          <w:rFonts w:eastAsia="MS Mincho"/>
          <w:iCs/>
          <w:sz w:val="18"/>
          <w:szCs w:val="18"/>
          <w:lang w:val="bg-BG"/>
        </w:rPr>
      </w:pPr>
      <w:r w:rsidRPr="005C77BD">
        <w:rPr>
          <w:rFonts w:eastAsia="MS Mincho"/>
          <w:iCs/>
          <w:sz w:val="18"/>
          <w:szCs w:val="18"/>
          <w:lang w:val="bg-BG"/>
        </w:rPr>
        <w:t>MTX</w:t>
      </w:r>
      <w:r w:rsidRPr="005C77BD">
        <w:rPr>
          <w:rFonts w:eastAsia="MS Mincho"/>
          <w:iCs/>
          <w:sz w:val="18"/>
          <w:szCs w:val="18"/>
          <w:lang w:val="bg-BG"/>
        </w:rPr>
        <w:tab/>
      </w:r>
      <w:r w:rsidRPr="005C77BD">
        <w:rPr>
          <w:rFonts w:eastAsia="MS Mincho"/>
          <w:iCs/>
          <w:sz w:val="18"/>
          <w:szCs w:val="18"/>
          <w:lang w:val="bg-BG"/>
        </w:rPr>
        <w:tab/>
        <w:t xml:space="preserve">- </w:t>
      </w:r>
      <w:r w:rsidR="00C33445" w:rsidRPr="005C77BD">
        <w:rPr>
          <w:rFonts w:eastAsia="MS Mincho"/>
          <w:iCs/>
          <w:sz w:val="18"/>
          <w:szCs w:val="18"/>
          <w:lang w:val="bg-BG"/>
        </w:rPr>
        <w:t>м</w:t>
      </w:r>
      <w:r w:rsidRPr="005C77BD">
        <w:rPr>
          <w:rFonts w:eastAsia="MS Mincho"/>
          <w:iCs/>
          <w:sz w:val="18"/>
          <w:szCs w:val="18"/>
          <w:lang w:val="bg-BG"/>
        </w:rPr>
        <w:t>етотрексат</w:t>
      </w:r>
    </w:p>
    <w:p w14:paraId="7D6EA607" w14:textId="61061036" w:rsidR="00D871AA" w:rsidRPr="005C77BD" w:rsidRDefault="00D871AA">
      <w:pPr>
        <w:rPr>
          <w:rFonts w:eastAsia="MS Mincho"/>
          <w:iCs/>
          <w:sz w:val="20"/>
          <w:lang w:val="bg-BG"/>
        </w:rPr>
      </w:pPr>
      <w:r w:rsidRPr="005C77BD">
        <w:rPr>
          <w:sz w:val="18"/>
          <w:szCs w:val="18"/>
          <w:lang w:val="bg-BG"/>
        </w:rPr>
        <w:t>ПБО</w:t>
      </w:r>
      <w:r w:rsidRPr="005C77BD">
        <w:rPr>
          <w:sz w:val="18"/>
          <w:szCs w:val="18"/>
          <w:lang w:val="bg-BG"/>
        </w:rPr>
        <w:tab/>
      </w:r>
      <w:r w:rsidRPr="005C77BD">
        <w:rPr>
          <w:sz w:val="18"/>
          <w:szCs w:val="18"/>
          <w:lang w:val="bg-BG"/>
        </w:rPr>
        <w:tab/>
        <w:t xml:space="preserve">- </w:t>
      </w:r>
      <w:r w:rsidR="00C33445" w:rsidRPr="005C77BD">
        <w:rPr>
          <w:sz w:val="18"/>
          <w:szCs w:val="18"/>
          <w:lang w:val="bg-BG"/>
        </w:rPr>
        <w:t>п</w:t>
      </w:r>
      <w:r w:rsidRPr="005C77BD">
        <w:rPr>
          <w:sz w:val="18"/>
          <w:szCs w:val="18"/>
          <w:lang w:val="bg-BG"/>
        </w:rPr>
        <w:t>лацебо</w:t>
      </w:r>
    </w:p>
    <w:p w14:paraId="18E46649" w14:textId="40A8D3AA" w:rsidR="00D871AA" w:rsidRPr="005C77BD" w:rsidRDefault="00D871AA">
      <w:pPr>
        <w:rPr>
          <w:sz w:val="18"/>
          <w:szCs w:val="18"/>
          <w:lang w:val="bg-BG"/>
        </w:rPr>
      </w:pPr>
      <w:r w:rsidRPr="005C77BD">
        <w:rPr>
          <w:sz w:val="18"/>
          <w:szCs w:val="18"/>
          <w:lang w:val="bg-BG"/>
        </w:rPr>
        <w:t>БМАРЛ</w:t>
      </w:r>
      <w:r w:rsidRPr="005C77BD">
        <w:rPr>
          <w:sz w:val="18"/>
          <w:szCs w:val="18"/>
          <w:lang w:val="bg-BG"/>
        </w:rPr>
        <w:tab/>
        <w:t xml:space="preserve">- </w:t>
      </w:r>
      <w:r w:rsidR="00C33445" w:rsidRPr="005C77BD">
        <w:rPr>
          <w:sz w:val="18"/>
          <w:szCs w:val="18"/>
          <w:lang w:val="bg-BG"/>
        </w:rPr>
        <w:t>б</w:t>
      </w:r>
      <w:r w:rsidRPr="005C77BD">
        <w:rPr>
          <w:sz w:val="18"/>
          <w:szCs w:val="18"/>
          <w:lang w:val="bg-BG"/>
        </w:rPr>
        <w:t>олест-модифициращи антиревматични лекарства</w:t>
      </w:r>
    </w:p>
    <w:p w14:paraId="0D34CF39" w14:textId="77777777" w:rsidR="00D871AA" w:rsidRPr="005C77BD" w:rsidRDefault="00D871AA">
      <w:pPr>
        <w:rPr>
          <w:rFonts w:eastAsia="MS Mincho"/>
          <w:sz w:val="18"/>
          <w:szCs w:val="18"/>
          <w:lang w:val="bg-BG"/>
        </w:rPr>
      </w:pPr>
      <w:r w:rsidRPr="005C77BD">
        <w:rPr>
          <w:rFonts w:eastAsia="MS Mincho"/>
          <w:iCs/>
          <w:sz w:val="18"/>
          <w:szCs w:val="18"/>
          <w:lang w:val="bg-BG"/>
        </w:rPr>
        <w:t xml:space="preserve">** </w:t>
      </w:r>
      <w:r w:rsidRPr="005C77BD">
        <w:rPr>
          <w:rFonts w:eastAsia="MS Mincho"/>
          <w:iCs/>
          <w:sz w:val="18"/>
          <w:szCs w:val="18"/>
          <w:lang w:val="bg-BG"/>
        </w:rPr>
        <w:tab/>
      </w:r>
      <w:r w:rsidRPr="005C77BD">
        <w:rPr>
          <w:rFonts w:eastAsia="MS Mincho"/>
          <w:iCs/>
          <w:sz w:val="18"/>
          <w:szCs w:val="18"/>
          <w:lang w:val="bg-BG"/>
        </w:rPr>
        <w:tab/>
        <w:t>- p</w:t>
      </w:r>
      <w:r w:rsidR="00577604" w:rsidRPr="005C77BD">
        <w:rPr>
          <w:rFonts w:eastAsia="MS Mincho"/>
          <w:iCs/>
          <w:sz w:val="18"/>
          <w:szCs w:val="18"/>
          <w:lang w:val="bg-BG"/>
        </w:rPr>
        <w:t> </w:t>
      </w:r>
      <w:r w:rsidRPr="005C77BD">
        <w:rPr>
          <w:rFonts w:eastAsia="MS Mincho"/>
          <w:iCs/>
          <w:sz w:val="18"/>
          <w:szCs w:val="18"/>
          <w:lang w:val="bg-BG"/>
        </w:rPr>
        <w:t xml:space="preserve">&lt; 0,01, </w:t>
      </w:r>
      <w:r w:rsidRPr="005C77BD">
        <w:rPr>
          <w:sz w:val="18"/>
          <w:szCs w:val="18"/>
          <w:lang w:val="bg-BG"/>
        </w:rPr>
        <w:t>TCZ</w:t>
      </w:r>
      <w:r w:rsidRPr="005C77BD">
        <w:rPr>
          <w:rFonts w:eastAsia="MS Mincho"/>
          <w:iCs/>
          <w:sz w:val="18"/>
          <w:szCs w:val="18"/>
          <w:lang w:val="bg-BG"/>
        </w:rPr>
        <w:t xml:space="preserve"> спрямо </w:t>
      </w:r>
      <w:r w:rsidRPr="005C77BD">
        <w:rPr>
          <w:sz w:val="18"/>
          <w:szCs w:val="18"/>
          <w:lang w:val="bg-BG"/>
        </w:rPr>
        <w:t xml:space="preserve">PBO </w:t>
      </w:r>
      <w:r w:rsidRPr="005C77BD">
        <w:rPr>
          <w:rFonts w:eastAsia="MS Mincho"/>
          <w:iCs/>
          <w:sz w:val="18"/>
          <w:szCs w:val="18"/>
          <w:lang w:val="bg-BG"/>
        </w:rPr>
        <w:t>+ MTX/БМАРЛ</w:t>
      </w:r>
    </w:p>
    <w:p w14:paraId="3DFE62DF" w14:textId="77777777" w:rsidR="00D871AA" w:rsidRPr="005C77BD" w:rsidRDefault="00D871AA">
      <w:pPr>
        <w:rPr>
          <w:rFonts w:eastAsia="MS Mincho"/>
          <w:sz w:val="18"/>
          <w:szCs w:val="18"/>
          <w:lang w:val="bg-BG"/>
        </w:rPr>
      </w:pPr>
      <w:r w:rsidRPr="005C77BD">
        <w:rPr>
          <w:rFonts w:eastAsia="MS Mincho"/>
          <w:iCs/>
          <w:sz w:val="18"/>
          <w:szCs w:val="18"/>
          <w:lang w:val="bg-BG"/>
        </w:rPr>
        <w:t>***</w:t>
      </w:r>
      <w:r w:rsidRPr="005C77BD">
        <w:rPr>
          <w:rFonts w:eastAsia="MS Mincho"/>
          <w:iCs/>
          <w:sz w:val="18"/>
          <w:szCs w:val="18"/>
          <w:lang w:val="bg-BG"/>
        </w:rPr>
        <w:tab/>
      </w:r>
      <w:r w:rsidRPr="005C77BD">
        <w:rPr>
          <w:rFonts w:eastAsia="MS Mincho"/>
          <w:iCs/>
          <w:sz w:val="18"/>
          <w:szCs w:val="18"/>
          <w:lang w:val="bg-BG"/>
        </w:rPr>
        <w:tab/>
        <w:t>- p</w:t>
      </w:r>
      <w:r w:rsidR="00577604" w:rsidRPr="005C77BD">
        <w:rPr>
          <w:rFonts w:eastAsia="MS Mincho"/>
          <w:iCs/>
          <w:sz w:val="18"/>
          <w:szCs w:val="18"/>
          <w:lang w:val="bg-BG"/>
        </w:rPr>
        <w:t> </w:t>
      </w:r>
      <w:r w:rsidRPr="005C77BD">
        <w:rPr>
          <w:rFonts w:eastAsia="MS Mincho"/>
          <w:iCs/>
          <w:sz w:val="18"/>
          <w:szCs w:val="18"/>
          <w:lang w:val="bg-BG"/>
        </w:rPr>
        <w:t xml:space="preserve">&lt; 0,0001, </w:t>
      </w:r>
      <w:r w:rsidRPr="005C77BD">
        <w:rPr>
          <w:sz w:val="18"/>
          <w:szCs w:val="18"/>
          <w:lang w:val="bg-BG"/>
        </w:rPr>
        <w:t>TCZ</w:t>
      </w:r>
      <w:r w:rsidR="00C33445" w:rsidRPr="005C77BD">
        <w:rPr>
          <w:sz w:val="18"/>
          <w:szCs w:val="18"/>
          <w:lang w:val="bg-BG"/>
        </w:rPr>
        <w:t xml:space="preserve"> </w:t>
      </w:r>
      <w:r w:rsidRPr="005C77BD">
        <w:rPr>
          <w:sz w:val="18"/>
          <w:szCs w:val="18"/>
          <w:lang w:val="bg-BG"/>
        </w:rPr>
        <w:t xml:space="preserve">спрямо ПБO </w:t>
      </w:r>
      <w:r w:rsidRPr="005C77BD">
        <w:rPr>
          <w:rFonts w:eastAsia="MS Mincho"/>
          <w:iCs/>
          <w:sz w:val="18"/>
          <w:szCs w:val="18"/>
          <w:lang w:val="bg-BG"/>
        </w:rPr>
        <w:t>+ MTX/БМАРЛ</w:t>
      </w:r>
    </w:p>
    <w:p w14:paraId="6323E272" w14:textId="77777777" w:rsidR="00D871AA" w:rsidRPr="005C77BD" w:rsidRDefault="00D871AA">
      <w:pPr>
        <w:rPr>
          <w:lang w:val="bg-BG"/>
        </w:rPr>
      </w:pPr>
    </w:p>
    <w:p w14:paraId="72B31CA8" w14:textId="77777777" w:rsidR="00D871AA" w:rsidRPr="005C77BD" w:rsidRDefault="00D871AA">
      <w:pPr>
        <w:keepNext/>
        <w:keepLines/>
        <w:outlineLvl w:val="0"/>
        <w:rPr>
          <w:i/>
          <w:lang w:val="bg-BG"/>
        </w:rPr>
      </w:pPr>
      <w:r w:rsidRPr="005C77BD">
        <w:rPr>
          <w:i/>
          <w:lang w:val="bg-BG"/>
        </w:rPr>
        <w:t>Голямо клинично повлияване</w:t>
      </w:r>
    </w:p>
    <w:p w14:paraId="5C5F52CA" w14:textId="77777777" w:rsidR="00D871AA" w:rsidRPr="005C77BD" w:rsidRDefault="00D871AA">
      <w:pPr>
        <w:rPr>
          <w:lang w:val="bg-BG"/>
        </w:rPr>
      </w:pPr>
      <w:r w:rsidRPr="005C77BD">
        <w:rPr>
          <w:lang w:val="bg-BG"/>
        </w:rPr>
        <w:t>След 2</w:t>
      </w:r>
      <w:r w:rsidRPr="005C77BD">
        <w:rPr>
          <w:szCs w:val="22"/>
          <w:lang w:val="bg-BG"/>
        </w:rPr>
        <w:t> </w:t>
      </w:r>
      <w:r w:rsidRPr="005C77BD">
        <w:rPr>
          <w:lang w:val="bg-BG"/>
        </w:rPr>
        <w:t>години на лечение с тоцилизумаб плюс MTX 14</w:t>
      </w:r>
      <w:r w:rsidRPr="005C77BD">
        <w:rPr>
          <w:szCs w:val="22"/>
          <w:lang w:val="bg-BG"/>
        </w:rPr>
        <w:t> </w:t>
      </w:r>
      <w:r w:rsidRPr="005C77BD">
        <w:rPr>
          <w:lang w:val="bg-BG"/>
        </w:rPr>
        <w:t>% от пациентите постигат голямо клинично повлияване (поддържане на ефекта ACR70 в продължение на 24</w:t>
      </w:r>
      <w:r w:rsidRPr="005C77BD">
        <w:rPr>
          <w:szCs w:val="22"/>
          <w:lang w:val="bg-BG"/>
        </w:rPr>
        <w:t> </w:t>
      </w:r>
      <w:r w:rsidRPr="005C77BD">
        <w:rPr>
          <w:lang w:val="bg-BG"/>
        </w:rPr>
        <w:t>седмици или повече).</w:t>
      </w:r>
    </w:p>
    <w:p w14:paraId="4FF7EFAA" w14:textId="77777777" w:rsidR="00D871AA" w:rsidRPr="005C77BD" w:rsidRDefault="00D871AA">
      <w:pPr>
        <w:rPr>
          <w:lang w:val="bg-BG"/>
        </w:rPr>
      </w:pPr>
    </w:p>
    <w:p w14:paraId="75B23641" w14:textId="77777777" w:rsidR="00D871AA" w:rsidRPr="005C77BD" w:rsidRDefault="00D871AA" w:rsidP="00CB49C9">
      <w:pPr>
        <w:keepNext/>
        <w:keepLines/>
        <w:outlineLvl w:val="0"/>
        <w:rPr>
          <w:i/>
          <w:lang w:val="bg-BG"/>
        </w:rPr>
      </w:pPr>
      <w:r w:rsidRPr="005C77BD">
        <w:rPr>
          <w:i/>
          <w:lang w:val="bg-BG"/>
        </w:rPr>
        <w:lastRenderedPageBreak/>
        <w:t>Рентгенографска промяна</w:t>
      </w:r>
    </w:p>
    <w:p w14:paraId="50D85239" w14:textId="0548D196" w:rsidR="00D871AA" w:rsidRPr="005C77BD" w:rsidRDefault="00D871AA" w:rsidP="00301F3C">
      <w:pPr>
        <w:keepNext/>
        <w:keepLines/>
        <w:rPr>
          <w:lang w:val="bg-BG"/>
        </w:rPr>
      </w:pPr>
      <w:r w:rsidRPr="005C77BD">
        <w:rPr>
          <w:lang w:val="bg-BG"/>
        </w:rPr>
        <w:t xml:space="preserve">В </w:t>
      </w:r>
      <w:del w:id="388" w:author="Author">
        <w:r w:rsidR="00577604" w:rsidRPr="005C77BD" w:rsidDel="000C14C4">
          <w:rPr>
            <w:lang w:val="bg-BG"/>
          </w:rPr>
          <w:delText>проучване</w:delText>
        </w:r>
        <w:r w:rsidRPr="005C77BD" w:rsidDel="000C14C4">
          <w:rPr>
            <w:lang w:val="bg-BG"/>
          </w:rPr>
          <w:delText xml:space="preserve"> </w:delText>
        </w:r>
      </w:del>
      <w:ins w:id="389" w:author="Author">
        <w:r w:rsidR="000C14C4">
          <w:rPr>
            <w:lang w:val="bg-BG"/>
          </w:rPr>
          <w:t>изпитване </w:t>
        </w:r>
      </w:ins>
      <w:r w:rsidRPr="005C77BD">
        <w:rPr>
          <w:lang w:val="bg-BG"/>
        </w:rPr>
        <w:t>II, при пациентите, които не са се повлияли достатъчно от MTX, инхибирането на структурните увреждания на ставите е оценено рентгенографски и е изразено като промяна на скор на Sharp и неговите компоненти, скор за ерозия и скор за стесняване на ставното пространство. Инхибирането на структурните увреждания на ставите е доказано чрез значимо по-малка рентгенографска прогресия при пациентите, получаващи тоцилизумаб, в сравнение с контролите (Таблица </w:t>
      </w:r>
      <w:r w:rsidR="00866AC8" w:rsidRPr="005C77BD">
        <w:rPr>
          <w:lang w:val="bg-BG"/>
        </w:rPr>
        <w:t>5</w:t>
      </w:r>
      <w:r w:rsidRPr="005C77BD">
        <w:rPr>
          <w:lang w:val="bg-BG"/>
        </w:rPr>
        <w:t>).</w:t>
      </w:r>
    </w:p>
    <w:p w14:paraId="15D7433B" w14:textId="77777777" w:rsidR="00D871AA" w:rsidRPr="005C77BD" w:rsidRDefault="00D871AA">
      <w:pPr>
        <w:rPr>
          <w:lang w:val="bg-BG"/>
        </w:rPr>
      </w:pPr>
    </w:p>
    <w:p w14:paraId="7E3ADED5" w14:textId="5D9BA3E4" w:rsidR="00D871AA" w:rsidRPr="005C77BD" w:rsidRDefault="00D871AA">
      <w:pPr>
        <w:rPr>
          <w:lang w:val="bg-BG"/>
        </w:rPr>
      </w:pPr>
      <w:r w:rsidRPr="005C77BD">
        <w:rPr>
          <w:lang w:val="bg-BG"/>
        </w:rPr>
        <w:t xml:space="preserve">В откритото разширение на </w:t>
      </w:r>
      <w:del w:id="390" w:author="Author">
        <w:r w:rsidR="00577604" w:rsidRPr="005C77BD" w:rsidDel="000C14C4">
          <w:rPr>
            <w:lang w:val="bg-BG"/>
          </w:rPr>
          <w:delText>проучване</w:delText>
        </w:r>
        <w:r w:rsidRPr="005C77BD" w:rsidDel="000C14C4">
          <w:rPr>
            <w:lang w:val="bg-BG"/>
          </w:rPr>
          <w:delText xml:space="preserve"> </w:delText>
        </w:r>
      </w:del>
      <w:ins w:id="391" w:author="Author">
        <w:r w:rsidR="000C14C4">
          <w:rPr>
            <w:lang w:val="bg-BG"/>
          </w:rPr>
          <w:t>изпитване </w:t>
        </w:r>
      </w:ins>
      <w:r w:rsidRPr="005C77BD">
        <w:rPr>
          <w:lang w:val="bg-BG"/>
        </w:rPr>
        <w:t>II, инхибирането на прогресията на структурното увреждане на ставите при пациентите, лекувани с тоцилизумаб плюс MTX, се поддържа и през втората година на лечение. Средната промяна от изходното ниво на общия скор по Sharp-Genant на седмица 104 е значимо по-нисък при пациентите, рандомизирани за получаване на тоцилизумаб 8</w:t>
      </w:r>
      <w:r w:rsidRPr="005C77BD">
        <w:rPr>
          <w:szCs w:val="22"/>
          <w:lang w:val="bg-BG"/>
        </w:rPr>
        <w:t> </w:t>
      </w:r>
      <w:r w:rsidRPr="005C77BD">
        <w:rPr>
          <w:lang w:val="bg-BG"/>
        </w:rPr>
        <w:t>mg/kg плюс MTX (p</w:t>
      </w:r>
      <w:r w:rsidRPr="005C77BD">
        <w:rPr>
          <w:szCs w:val="22"/>
          <w:lang w:val="bg-BG"/>
        </w:rPr>
        <w:t> </w:t>
      </w:r>
      <w:r w:rsidRPr="005C77BD">
        <w:rPr>
          <w:lang w:val="bg-BG"/>
        </w:rPr>
        <w:t>&lt;</w:t>
      </w:r>
      <w:r w:rsidRPr="005C77BD">
        <w:rPr>
          <w:szCs w:val="22"/>
          <w:lang w:val="bg-BG"/>
        </w:rPr>
        <w:t> </w:t>
      </w:r>
      <w:r w:rsidRPr="005C77BD">
        <w:rPr>
          <w:lang w:val="bg-BG"/>
        </w:rPr>
        <w:t>0,0001), в сравнение с болните, рандомизирани да получават плацебо плюс MTX.</w:t>
      </w:r>
    </w:p>
    <w:p w14:paraId="33839E9F" w14:textId="77777777" w:rsidR="00D871AA" w:rsidRPr="005C77BD" w:rsidRDefault="00D871AA">
      <w:pPr>
        <w:rPr>
          <w:lang w:val="bg-BG"/>
        </w:rPr>
      </w:pPr>
    </w:p>
    <w:p w14:paraId="5B68FC5F" w14:textId="103ABF6C" w:rsidR="00D871AA" w:rsidRPr="005C77BD" w:rsidRDefault="00D871AA">
      <w:pPr>
        <w:keepNext/>
        <w:outlineLvl w:val="0"/>
        <w:rPr>
          <w:bCs/>
          <w:i/>
          <w:lang w:val="bg-BG"/>
        </w:rPr>
      </w:pPr>
      <w:r w:rsidRPr="005C77BD">
        <w:rPr>
          <w:bCs/>
          <w:i/>
          <w:lang w:val="bg-BG"/>
        </w:rPr>
        <w:t xml:space="preserve">Таблица </w:t>
      </w:r>
      <w:r w:rsidR="006041BD" w:rsidRPr="005C77BD">
        <w:rPr>
          <w:bCs/>
          <w:i/>
          <w:lang w:val="bg-BG"/>
        </w:rPr>
        <w:t>5</w:t>
      </w:r>
      <w:r w:rsidR="006C4C0D" w:rsidRPr="005C77BD">
        <w:rPr>
          <w:bCs/>
          <w:i/>
          <w:lang w:val="bg-BG"/>
        </w:rPr>
        <w:t>.</w:t>
      </w:r>
      <w:r w:rsidR="0047775B" w:rsidRPr="005C77BD">
        <w:rPr>
          <w:bCs/>
          <w:i/>
          <w:lang w:val="bg-BG"/>
        </w:rPr>
        <w:t xml:space="preserve"> </w:t>
      </w:r>
      <w:r w:rsidRPr="005C77BD">
        <w:rPr>
          <w:bCs/>
          <w:i/>
          <w:lang w:val="bg-BG"/>
        </w:rPr>
        <w:t xml:space="preserve"> Средни рентгенографски промени за 52 седмици в </w:t>
      </w:r>
      <w:del w:id="392" w:author="Author">
        <w:r w:rsidR="00577604" w:rsidRPr="005C77BD" w:rsidDel="000C14C4">
          <w:rPr>
            <w:bCs/>
            <w:i/>
            <w:lang w:val="bg-BG"/>
          </w:rPr>
          <w:delText>проучване</w:delText>
        </w:r>
        <w:r w:rsidRPr="005C77BD" w:rsidDel="000C14C4">
          <w:rPr>
            <w:bCs/>
            <w:i/>
            <w:lang w:val="bg-BG"/>
          </w:rPr>
          <w:delText xml:space="preserve"> </w:delText>
        </w:r>
      </w:del>
      <w:ins w:id="393" w:author="Author">
        <w:r w:rsidR="000C14C4">
          <w:rPr>
            <w:bCs/>
            <w:i/>
            <w:lang w:val="bg-BG"/>
          </w:rPr>
          <w:t>изпитване </w:t>
        </w:r>
      </w:ins>
      <w:r w:rsidRPr="005C77BD">
        <w:rPr>
          <w:bCs/>
          <w:i/>
          <w:lang w:val="bg-BG"/>
        </w:rPr>
        <w:t>II</w:t>
      </w:r>
    </w:p>
    <w:p w14:paraId="65A6B4B5" w14:textId="77777777" w:rsidR="00A24EFF" w:rsidRPr="005C77BD" w:rsidRDefault="00A24EFF">
      <w:pPr>
        <w:keepNext/>
        <w:outlineLvl w:val="0"/>
        <w:rPr>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835"/>
        <w:gridCol w:w="2835"/>
      </w:tblGrid>
      <w:tr w:rsidR="00D871AA" w:rsidRPr="003417BC" w14:paraId="589FE8E0" w14:textId="77777777">
        <w:tc>
          <w:tcPr>
            <w:tcW w:w="2943" w:type="dxa"/>
          </w:tcPr>
          <w:p w14:paraId="476F68AF" w14:textId="77777777" w:rsidR="00D871AA" w:rsidRPr="005C77BD" w:rsidRDefault="00D871AA">
            <w:pPr>
              <w:keepNext/>
              <w:spacing w:line="280" w:lineRule="atLeast"/>
              <w:rPr>
                <w:rFonts w:eastAsia="MS Mincho"/>
                <w:lang w:val="bg-BG"/>
              </w:rPr>
            </w:pPr>
          </w:p>
        </w:tc>
        <w:tc>
          <w:tcPr>
            <w:tcW w:w="2835" w:type="dxa"/>
          </w:tcPr>
          <w:p w14:paraId="180FCEC1" w14:textId="4FA5DC43" w:rsidR="00D871AA" w:rsidRPr="005C77BD" w:rsidRDefault="00D871AA">
            <w:pPr>
              <w:keepNext/>
              <w:numPr>
                <w:ilvl w:val="12"/>
                <w:numId w:val="0"/>
              </w:numPr>
              <w:jc w:val="center"/>
              <w:rPr>
                <w:rFonts w:eastAsia="MS Mincho"/>
                <w:b/>
                <w:bCs/>
                <w:sz w:val="20"/>
                <w:lang w:val="bg-BG"/>
              </w:rPr>
              <w:pPrChange w:id="394" w:author="Author">
                <w:pPr>
                  <w:keepNext/>
                  <w:numPr>
                    <w:ilvl w:val="12"/>
                  </w:numPr>
                  <w:spacing w:line="280" w:lineRule="atLeast"/>
                  <w:ind w:right="-2"/>
                  <w:jc w:val="center"/>
                </w:pPr>
              </w:pPrChange>
            </w:pPr>
            <w:r w:rsidRPr="005C77BD">
              <w:rPr>
                <w:rFonts w:eastAsia="MS Mincho"/>
                <w:b/>
                <w:bCs/>
                <w:sz w:val="20"/>
                <w:lang w:val="bg-BG"/>
              </w:rPr>
              <w:t>ПБО</w:t>
            </w:r>
            <w:del w:id="395" w:author="Author">
              <w:r w:rsidRPr="005C77BD" w:rsidDel="000123E5">
                <w:rPr>
                  <w:rFonts w:eastAsia="MS Mincho"/>
                  <w:b/>
                  <w:bCs/>
                  <w:sz w:val="20"/>
                  <w:lang w:val="bg-BG"/>
                </w:rPr>
                <w:delText xml:space="preserve"> </w:delText>
              </w:r>
            </w:del>
            <w:ins w:id="396" w:author="Author">
              <w:r w:rsidR="000123E5">
                <w:rPr>
                  <w:rFonts w:eastAsia="MS Mincho"/>
                  <w:b/>
                  <w:bCs/>
                  <w:sz w:val="20"/>
                  <w:lang w:val="bg-BG"/>
                </w:rPr>
                <w:t> </w:t>
              </w:r>
            </w:ins>
            <w:r w:rsidRPr="005C77BD">
              <w:rPr>
                <w:rFonts w:eastAsia="MS Mincho"/>
                <w:b/>
                <w:bCs/>
                <w:sz w:val="20"/>
                <w:lang w:val="bg-BG"/>
              </w:rPr>
              <w:t xml:space="preserve">+ MTX </w:t>
            </w:r>
          </w:p>
          <w:p w14:paraId="317B7909" w14:textId="77777777" w:rsidR="00D871AA" w:rsidRPr="005C77BD" w:rsidRDefault="00D871AA">
            <w:pPr>
              <w:keepNext/>
              <w:numPr>
                <w:ilvl w:val="12"/>
                <w:numId w:val="0"/>
              </w:numPr>
              <w:jc w:val="center"/>
              <w:rPr>
                <w:rFonts w:eastAsia="MS Mincho"/>
                <w:b/>
                <w:bCs/>
                <w:sz w:val="20"/>
                <w:lang w:val="bg-BG"/>
              </w:rPr>
              <w:pPrChange w:id="397" w:author="Author">
                <w:pPr>
                  <w:keepNext/>
                  <w:numPr>
                    <w:ilvl w:val="12"/>
                  </w:numPr>
                  <w:spacing w:line="280" w:lineRule="atLeast"/>
                  <w:ind w:right="-2"/>
                  <w:jc w:val="center"/>
                </w:pPr>
              </w:pPrChange>
            </w:pPr>
            <w:r w:rsidRPr="005C77BD">
              <w:rPr>
                <w:rFonts w:eastAsia="MS Mincho"/>
                <w:b/>
                <w:bCs/>
                <w:sz w:val="20"/>
                <w:lang w:val="bg-BG"/>
              </w:rPr>
              <w:t>(+ TCZ от седмица 24)</w:t>
            </w:r>
          </w:p>
          <w:p w14:paraId="68DF2D93" w14:textId="3271A795" w:rsidR="00D871AA" w:rsidRPr="005C77BD" w:rsidRDefault="00D871AA">
            <w:pPr>
              <w:keepNext/>
              <w:jc w:val="center"/>
              <w:rPr>
                <w:rFonts w:eastAsia="MS Mincho"/>
                <w:lang w:val="bg-BG"/>
              </w:rPr>
              <w:pPrChange w:id="398" w:author="Author">
                <w:pPr>
                  <w:keepNext/>
                  <w:spacing w:line="280" w:lineRule="atLeast"/>
                  <w:jc w:val="center"/>
                </w:pPr>
              </w:pPrChange>
            </w:pPr>
            <w:del w:id="399" w:author="Author">
              <w:r w:rsidRPr="005C77BD" w:rsidDel="000C14C4">
                <w:rPr>
                  <w:rFonts w:eastAsia="MS Mincho"/>
                  <w:b/>
                  <w:bCs/>
                  <w:sz w:val="20"/>
                  <w:lang w:val="bg-BG"/>
                </w:rPr>
                <w:delText xml:space="preserve">N </w:delText>
              </w:r>
            </w:del>
            <w:ins w:id="400" w:author="Author">
              <w:r w:rsidR="000C14C4">
                <w:rPr>
                  <w:rFonts w:eastAsia="MS Mincho"/>
                  <w:b/>
                  <w:bCs/>
                  <w:sz w:val="20"/>
                </w:rPr>
                <w:t>n </w:t>
              </w:r>
            </w:ins>
            <w:r w:rsidRPr="005C77BD">
              <w:rPr>
                <w:rFonts w:eastAsia="MS Mincho"/>
                <w:b/>
                <w:bCs/>
                <w:sz w:val="20"/>
                <w:lang w:val="bg-BG"/>
              </w:rPr>
              <w:t>=</w:t>
            </w:r>
            <w:del w:id="401" w:author="Author">
              <w:r w:rsidRPr="005C77BD" w:rsidDel="000C14C4">
                <w:rPr>
                  <w:rFonts w:eastAsia="MS Mincho"/>
                  <w:b/>
                  <w:bCs/>
                  <w:sz w:val="20"/>
                  <w:lang w:val="bg-BG"/>
                </w:rPr>
                <w:delText xml:space="preserve"> </w:delText>
              </w:r>
            </w:del>
            <w:ins w:id="402" w:author="Author">
              <w:r w:rsidR="000C14C4">
                <w:rPr>
                  <w:rFonts w:eastAsia="MS Mincho"/>
                  <w:b/>
                  <w:bCs/>
                  <w:sz w:val="20"/>
                </w:rPr>
                <w:t> </w:t>
              </w:r>
            </w:ins>
            <w:r w:rsidRPr="005C77BD">
              <w:rPr>
                <w:rFonts w:eastAsia="MS Mincho"/>
                <w:b/>
                <w:bCs/>
                <w:sz w:val="20"/>
                <w:lang w:val="bg-BG"/>
              </w:rPr>
              <w:t>393</w:t>
            </w:r>
          </w:p>
        </w:tc>
        <w:tc>
          <w:tcPr>
            <w:tcW w:w="2835" w:type="dxa"/>
          </w:tcPr>
          <w:p w14:paraId="54E46267" w14:textId="2126E6B1" w:rsidR="00D871AA" w:rsidRPr="005C77BD" w:rsidRDefault="00D871AA">
            <w:pPr>
              <w:keepNext/>
              <w:jc w:val="center"/>
              <w:rPr>
                <w:rFonts w:eastAsia="MS Mincho"/>
                <w:lang w:val="bg-BG"/>
              </w:rPr>
              <w:pPrChange w:id="403" w:author="Author">
                <w:pPr>
                  <w:keepNext/>
                  <w:spacing w:line="280" w:lineRule="atLeast"/>
                  <w:jc w:val="center"/>
                </w:pPr>
              </w:pPrChange>
            </w:pPr>
            <w:r w:rsidRPr="005C77BD">
              <w:rPr>
                <w:rFonts w:eastAsia="MS Mincho"/>
                <w:b/>
                <w:bCs/>
                <w:sz w:val="20"/>
                <w:lang w:val="bg-BG"/>
              </w:rPr>
              <w:t>TCZ 8 mg/kg</w:t>
            </w:r>
            <w:del w:id="404" w:author="Author">
              <w:r w:rsidRPr="005C77BD" w:rsidDel="000C14C4">
                <w:rPr>
                  <w:rFonts w:eastAsia="MS Mincho"/>
                  <w:b/>
                  <w:bCs/>
                  <w:sz w:val="20"/>
                  <w:lang w:val="bg-BG"/>
                </w:rPr>
                <w:delText xml:space="preserve"> </w:delText>
              </w:r>
            </w:del>
            <w:ins w:id="405" w:author="Author">
              <w:r w:rsidR="000C14C4">
                <w:rPr>
                  <w:rFonts w:eastAsia="MS Mincho"/>
                  <w:b/>
                  <w:bCs/>
                  <w:sz w:val="20"/>
                </w:rPr>
                <w:t> </w:t>
              </w:r>
            </w:ins>
            <w:r w:rsidRPr="005C77BD">
              <w:rPr>
                <w:rFonts w:eastAsia="MS Mincho"/>
                <w:b/>
                <w:bCs/>
                <w:sz w:val="20"/>
                <w:lang w:val="bg-BG"/>
              </w:rPr>
              <w:t>+ MTX</w:t>
            </w:r>
            <w:r w:rsidRPr="005C77BD">
              <w:rPr>
                <w:rFonts w:eastAsia="MS Mincho"/>
                <w:b/>
                <w:bCs/>
                <w:sz w:val="20"/>
                <w:lang w:val="bg-BG"/>
              </w:rPr>
              <w:br/>
            </w:r>
            <w:del w:id="406" w:author="Author">
              <w:r w:rsidRPr="005C77BD" w:rsidDel="000C14C4">
                <w:rPr>
                  <w:rFonts w:eastAsia="MS Mincho"/>
                  <w:b/>
                  <w:bCs/>
                  <w:sz w:val="20"/>
                  <w:lang w:val="bg-BG"/>
                </w:rPr>
                <w:delText xml:space="preserve">N </w:delText>
              </w:r>
            </w:del>
            <w:ins w:id="407" w:author="Author">
              <w:r w:rsidR="000C14C4">
                <w:rPr>
                  <w:rFonts w:eastAsia="MS Mincho"/>
                  <w:b/>
                  <w:bCs/>
                  <w:sz w:val="20"/>
                </w:rPr>
                <w:t>n </w:t>
              </w:r>
            </w:ins>
            <w:r w:rsidRPr="005C77BD">
              <w:rPr>
                <w:rFonts w:eastAsia="MS Mincho"/>
                <w:b/>
                <w:bCs/>
                <w:sz w:val="20"/>
                <w:lang w:val="bg-BG"/>
              </w:rPr>
              <w:t>=</w:t>
            </w:r>
            <w:del w:id="408" w:author="Author">
              <w:r w:rsidRPr="005C77BD" w:rsidDel="000C14C4">
                <w:rPr>
                  <w:rFonts w:eastAsia="MS Mincho"/>
                  <w:b/>
                  <w:bCs/>
                  <w:sz w:val="20"/>
                  <w:lang w:val="bg-BG"/>
                </w:rPr>
                <w:delText xml:space="preserve"> </w:delText>
              </w:r>
            </w:del>
            <w:ins w:id="409" w:author="Author">
              <w:r w:rsidR="000C14C4">
                <w:rPr>
                  <w:rFonts w:eastAsia="MS Mincho"/>
                  <w:b/>
                  <w:bCs/>
                  <w:sz w:val="20"/>
                </w:rPr>
                <w:t> </w:t>
              </w:r>
            </w:ins>
            <w:r w:rsidRPr="005C77BD">
              <w:rPr>
                <w:rFonts w:eastAsia="MS Mincho"/>
                <w:b/>
                <w:bCs/>
                <w:sz w:val="20"/>
                <w:lang w:val="bg-BG"/>
              </w:rPr>
              <w:t>398</w:t>
            </w:r>
          </w:p>
        </w:tc>
      </w:tr>
      <w:tr w:rsidR="00D871AA" w:rsidRPr="005C77BD" w14:paraId="79AB7E41" w14:textId="77777777">
        <w:tc>
          <w:tcPr>
            <w:tcW w:w="2943" w:type="dxa"/>
          </w:tcPr>
          <w:p w14:paraId="09B5C2F4" w14:textId="77777777" w:rsidR="00D871AA" w:rsidRPr="005C77BD" w:rsidRDefault="00D871AA">
            <w:pPr>
              <w:keepNext/>
              <w:spacing w:line="280" w:lineRule="atLeast"/>
              <w:rPr>
                <w:rFonts w:eastAsia="MS Mincho"/>
                <w:lang w:val="bg-BG"/>
              </w:rPr>
            </w:pPr>
            <w:r w:rsidRPr="005C77BD">
              <w:rPr>
                <w:rFonts w:eastAsia="MS Mincho"/>
                <w:lang w:val="bg-BG"/>
              </w:rPr>
              <w:t>Общ скор по Sharp</w:t>
            </w:r>
            <w:r w:rsidRPr="005C77BD">
              <w:rPr>
                <w:rFonts w:eastAsia="MS Mincho"/>
                <w:lang w:val="bg-BG"/>
              </w:rPr>
              <w:noBreakHyphen/>
              <w:t xml:space="preserve">Genant </w:t>
            </w:r>
          </w:p>
        </w:tc>
        <w:tc>
          <w:tcPr>
            <w:tcW w:w="2835" w:type="dxa"/>
          </w:tcPr>
          <w:p w14:paraId="1D04BB7F" w14:textId="77777777" w:rsidR="00D871AA" w:rsidRPr="005C77BD" w:rsidRDefault="00D871AA">
            <w:pPr>
              <w:keepNext/>
              <w:spacing w:line="280" w:lineRule="atLeast"/>
              <w:jc w:val="center"/>
              <w:rPr>
                <w:rFonts w:eastAsia="MS Mincho"/>
                <w:lang w:val="bg-BG"/>
              </w:rPr>
            </w:pPr>
            <w:r w:rsidRPr="005C77BD">
              <w:rPr>
                <w:rFonts w:eastAsia="MS Mincho"/>
                <w:lang w:val="bg-BG"/>
              </w:rPr>
              <w:t>1,13</w:t>
            </w:r>
          </w:p>
        </w:tc>
        <w:tc>
          <w:tcPr>
            <w:tcW w:w="2835" w:type="dxa"/>
          </w:tcPr>
          <w:p w14:paraId="5999BB18" w14:textId="77777777" w:rsidR="00D871AA" w:rsidRPr="005C77BD" w:rsidRDefault="00D871AA">
            <w:pPr>
              <w:keepNext/>
              <w:spacing w:line="280" w:lineRule="atLeast"/>
              <w:jc w:val="center"/>
              <w:rPr>
                <w:rFonts w:eastAsia="MS Mincho"/>
                <w:lang w:val="bg-BG"/>
              </w:rPr>
            </w:pPr>
            <w:r w:rsidRPr="005C77BD">
              <w:rPr>
                <w:rFonts w:eastAsia="MS Mincho"/>
                <w:lang w:val="bg-BG"/>
              </w:rPr>
              <w:t>0,29*</w:t>
            </w:r>
          </w:p>
        </w:tc>
      </w:tr>
      <w:tr w:rsidR="00D871AA" w:rsidRPr="005C77BD" w14:paraId="23C81DA9" w14:textId="77777777">
        <w:tc>
          <w:tcPr>
            <w:tcW w:w="2943" w:type="dxa"/>
          </w:tcPr>
          <w:p w14:paraId="43176B17" w14:textId="77777777" w:rsidR="00D871AA" w:rsidRPr="005C77BD" w:rsidRDefault="00D871AA">
            <w:pPr>
              <w:keepNext/>
              <w:spacing w:line="280" w:lineRule="atLeast"/>
              <w:rPr>
                <w:rFonts w:eastAsia="MS Mincho"/>
                <w:lang w:val="bg-BG"/>
              </w:rPr>
            </w:pPr>
            <w:r w:rsidRPr="005C77BD">
              <w:rPr>
                <w:rFonts w:eastAsia="MS Mincho"/>
                <w:lang w:val="bg-BG"/>
              </w:rPr>
              <w:t>Скор за ерозия</w:t>
            </w:r>
          </w:p>
        </w:tc>
        <w:tc>
          <w:tcPr>
            <w:tcW w:w="2835" w:type="dxa"/>
          </w:tcPr>
          <w:p w14:paraId="74742559" w14:textId="77777777" w:rsidR="00D871AA" w:rsidRPr="005C77BD" w:rsidRDefault="00D871AA">
            <w:pPr>
              <w:keepNext/>
              <w:spacing w:line="280" w:lineRule="atLeast"/>
              <w:jc w:val="center"/>
              <w:rPr>
                <w:rFonts w:eastAsia="MS Mincho"/>
                <w:lang w:val="bg-BG"/>
              </w:rPr>
            </w:pPr>
            <w:r w:rsidRPr="005C77BD">
              <w:rPr>
                <w:rFonts w:eastAsia="MS Mincho"/>
                <w:lang w:val="bg-BG"/>
              </w:rPr>
              <w:t>0,71</w:t>
            </w:r>
          </w:p>
        </w:tc>
        <w:tc>
          <w:tcPr>
            <w:tcW w:w="2835" w:type="dxa"/>
          </w:tcPr>
          <w:p w14:paraId="26C9B8ED" w14:textId="77777777" w:rsidR="00D871AA" w:rsidRPr="005C77BD" w:rsidRDefault="00D871AA">
            <w:pPr>
              <w:keepNext/>
              <w:spacing w:line="280" w:lineRule="atLeast"/>
              <w:jc w:val="center"/>
              <w:rPr>
                <w:rFonts w:eastAsia="MS Mincho"/>
                <w:lang w:val="bg-BG"/>
              </w:rPr>
            </w:pPr>
            <w:r w:rsidRPr="005C77BD">
              <w:rPr>
                <w:rFonts w:eastAsia="MS Mincho"/>
                <w:lang w:val="bg-BG"/>
              </w:rPr>
              <w:t>0,17*</w:t>
            </w:r>
          </w:p>
        </w:tc>
      </w:tr>
      <w:tr w:rsidR="00D871AA" w:rsidRPr="005C77BD" w14:paraId="36EB5415" w14:textId="77777777">
        <w:tc>
          <w:tcPr>
            <w:tcW w:w="2943" w:type="dxa"/>
          </w:tcPr>
          <w:p w14:paraId="4F26B3C3" w14:textId="77777777" w:rsidR="00D871AA" w:rsidRPr="005C77BD" w:rsidRDefault="00D871AA">
            <w:pPr>
              <w:keepNext/>
              <w:spacing w:line="280" w:lineRule="atLeast"/>
              <w:rPr>
                <w:rFonts w:eastAsia="MS Mincho"/>
                <w:lang w:val="bg-BG"/>
              </w:rPr>
            </w:pPr>
            <w:r w:rsidRPr="005C77BD">
              <w:rPr>
                <w:rFonts w:eastAsia="MS Mincho"/>
                <w:lang w:val="bg-BG"/>
              </w:rPr>
              <w:t xml:space="preserve">Скор за JSN </w:t>
            </w:r>
          </w:p>
        </w:tc>
        <w:tc>
          <w:tcPr>
            <w:tcW w:w="2835" w:type="dxa"/>
          </w:tcPr>
          <w:p w14:paraId="1ACB11BD" w14:textId="77777777" w:rsidR="00D871AA" w:rsidRPr="005C77BD" w:rsidRDefault="00D871AA">
            <w:pPr>
              <w:keepNext/>
              <w:spacing w:line="280" w:lineRule="atLeast"/>
              <w:jc w:val="center"/>
              <w:rPr>
                <w:rFonts w:eastAsia="MS Mincho"/>
                <w:lang w:val="bg-BG"/>
              </w:rPr>
            </w:pPr>
            <w:r w:rsidRPr="005C77BD">
              <w:rPr>
                <w:rFonts w:eastAsia="MS Mincho"/>
                <w:lang w:val="bg-BG"/>
              </w:rPr>
              <w:t>0,42</w:t>
            </w:r>
          </w:p>
        </w:tc>
        <w:tc>
          <w:tcPr>
            <w:tcW w:w="2835" w:type="dxa"/>
          </w:tcPr>
          <w:p w14:paraId="7B744797" w14:textId="77777777" w:rsidR="00D871AA" w:rsidRPr="005C77BD" w:rsidRDefault="00D871AA">
            <w:pPr>
              <w:keepNext/>
              <w:spacing w:line="280" w:lineRule="atLeast"/>
              <w:jc w:val="center"/>
              <w:rPr>
                <w:rFonts w:eastAsia="MS Mincho"/>
                <w:lang w:val="bg-BG"/>
              </w:rPr>
            </w:pPr>
            <w:r w:rsidRPr="005C77BD">
              <w:rPr>
                <w:rFonts w:eastAsia="MS Mincho"/>
                <w:lang w:val="bg-BG"/>
              </w:rPr>
              <w:t>0,12**</w:t>
            </w:r>
          </w:p>
        </w:tc>
      </w:tr>
    </w:tbl>
    <w:p w14:paraId="7D057694" w14:textId="77777777" w:rsidR="00D871AA" w:rsidRPr="005C77BD" w:rsidRDefault="00D871AA">
      <w:pPr>
        <w:keepNext/>
        <w:rPr>
          <w:sz w:val="18"/>
          <w:szCs w:val="18"/>
          <w:lang w:val="bg-BG"/>
        </w:rPr>
      </w:pPr>
      <w:r w:rsidRPr="005C77BD">
        <w:rPr>
          <w:sz w:val="18"/>
          <w:szCs w:val="18"/>
          <w:lang w:val="bg-BG"/>
        </w:rPr>
        <w:t>ПБO</w:t>
      </w:r>
      <w:r w:rsidRPr="005C77BD">
        <w:rPr>
          <w:sz w:val="18"/>
          <w:szCs w:val="18"/>
          <w:lang w:val="bg-BG"/>
        </w:rPr>
        <w:tab/>
      </w:r>
      <w:r w:rsidRPr="005C77BD">
        <w:rPr>
          <w:sz w:val="18"/>
          <w:szCs w:val="18"/>
          <w:lang w:val="bg-BG"/>
        </w:rPr>
        <w:tab/>
        <w:t>- Плацебо</w:t>
      </w:r>
    </w:p>
    <w:p w14:paraId="55A2FA82" w14:textId="77777777" w:rsidR="00D871AA" w:rsidRPr="005C77BD" w:rsidRDefault="00D871AA">
      <w:pPr>
        <w:keepNext/>
        <w:rPr>
          <w:rFonts w:eastAsia="MS Mincho"/>
          <w:iCs/>
          <w:sz w:val="18"/>
          <w:szCs w:val="18"/>
          <w:lang w:val="bg-BG"/>
        </w:rPr>
      </w:pPr>
      <w:r w:rsidRPr="005C77BD">
        <w:rPr>
          <w:rFonts w:eastAsia="MS Mincho"/>
          <w:iCs/>
          <w:sz w:val="18"/>
          <w:szCs w:val="18"/>
          <w:lang w:val="bg-BG"/>
        </w:rPr>
        <w:t>MTX</w:t>
      </w:r>
      <w:r w:rsidRPr="005C77BD">
        <w:rPr>
          <w:rFonts w:eastAsia="MS Mincho"/>
          <w:iCs/>
          <w:sz w:val="18"/>
          <w:szCs w:val="18"/>
          <w:lang w:val="bg-BG"/>
        </w:rPr>
        <w:tab/>
      </w:r>
      <w:r w:rsidRPr="005C77BD">
        <w:rPr>
          <w:rFonts w:eastAsia="MS Mincho"/>
          <w:iCs/>
          <w:sz w:val="18"/>
          <w:szCs w:val="18"/>
          <w:lang w:val="bg-BG"/>
        </w:rPr>
        <w:tab/>
        <w:t>- Метотрексат</w:t>
      </w:r>
    </w:p>
    <w:p w14:paraId="6871390C" w14:textId="77777777" w:rsidR="00D871AA" w:rsidRPr="005C77BD" w:rsidRDefault="00D871AA">
      <w:pPr>
        <w:keepNext/>
        <w:rPr>
          <w:rFonts w:eastAsia="MS Mincho"/>
          <w:iCs/>
          <w:sz w:val="18"/>
          <w:szCs w:val="18"/>
          <w:lang w:val="bg-BG"/>
        </w:rPr>
      </w:pPr>
      <w:r w:rsidRPr="005C77BD">
        <w:rPr>
          <w:rFonts w:eastAsia="MS Mincho"/>
          <w:iCs/>
          <w:sz w:val="18"/>
          <w:szCs w:val="18"/>
          <w:lang w:val="bg-BG"/>
        </w:rPr>
        <w:t xml:space="preserve">TCZ </w:t>
      </w:r>
      <w:r w:rsidRPr="005C77BD">
        <w:rPr>
          <w:rFonts w:eastAsia="MS Mincho"/>
          <w:iCs/>
          <w:sz w:val="18"/>
          <w:szCs w:val="18"/>
          <w:lang w:val="bg-BG"/>
        </w:rPr>
        <w:tab/>
      </w:r>
      <w:r w:rsidRPr="005C77BD">
        <w:rPr>
          <w:rFonts w:eastAsia="MS Mincho"/>
          <w:iCs/>
          <w:sz w:val="18"/>
          <w:szCs w:val="18"/>
          <w:lang w:val="bg-BG"/>
        </w:rPr>
        <w:tab/>
        <w:t>- Toцилизумаб</w:t>
      </w:r>
    </w:p>
    <w:p w14:paraId="5AA669CF" w14:textId="77777777" w:rsidR="00D871AA" w:rsidRPr="005C77BD" w:rsidRDefault="00D871AA">
      <w:pPr>
        <w:keepNext/>
        <w:rPr>
          <w:sz w:val="18"/>
          <w:szCs w:val="18"/>
          <w:lang w:val="bg-BG"/>
        </w:rPr>
      </w:pPr>
      <w:r w:rsidRPr="005C77BD">
        <w:rPr>
          <w:sz w:val="18"/>
          <w:szCs w:val="18"/>
          <w:lang w:val="bg-BG"/>
        </w:rPr>
        <w:t>JSN</w:t>
      </w:r>
      <w:r w:rsidRPr="005C77BD">
        <w:rPr>
          <w:sz w:val="18"/>
          <w:szCs w:val="18"/>
          <w:lang w:val="bg-BG"/>
        </w:rPr>
        <w:tab/>
      </w:r>
      <w:r w:rsidRPr="005C77BD">
        <w:rPr>
          <w:sz w:val="18"/>
          <w:szCs w:val="18"/>
          <w:lang w:val="bg-BG"/>
        </w:rPr>
        <w:tab/>
        <w:t>- Стесняване на ставното пространство</w:t>
      </w:r>
    </w:p>
    <w:p w14:paraId="3D360BFB" w14:textId="77777777" w:rsidR="00D871AA" w:rsidRPr="005C77BD" w:rsidRDefault="00D871AA">
      <w:pPr>
        <w:keepNext/>
        <w:numPr>
          <w:ilvl w:val="12"/>
          <w:numId w:val="0"/>
        </w:numPr>
        <w:ind w:right="-2"/>
        <w:rPr>
          <w:iCs/>
          <w:sz w:val="18"/>
          <w:szCs w:val="18"/>
          <w:lang w:val="bg-BG"/>
        </w:rPr>
      </w:pPr>
      <w:r w:rsidRPr="005C77BD">
        <w:rPr>
          <w:iCs/>
          <w:sz w:val="18"/>
          <w:szCs w:val="18"/>
          <w:lang w:val="bg-BG"/>
        </w:rPr>
        <w:t>*</w:t>
      </w:r>
      <w:r w:rsidRPr="005C77BD">
        <w:rPr>
          <w:iCs/>
          <w:sz w:val="18"/>
          <w:szCs w:val="18"/>
          <w:lang w:val="bg-BG"/>
        </w:rPr>
        <w:tab/>
      </w:r>
      <w:r w:rsidRPr="005C77BD">
        <w:rPr>
          <w:iCs/>
          <w:sz w:val="18"/>
          <w:szCs w:val="18"/>
          <w:lang w:val="bg-BG"/>
        </w:rPr>
        <w:tab/>
        <w:t xml:space="preserve">- p≤0,0001, </w:t>
      </w:r>
      <w:r w:rsidRPr="005C77BD">
        <w:rPr>
          <w:sz w:val="18"/>
          <w:szCs w:val="18"/>
          <w:lang w:val="bg-BG"/>
        </w:rPr>
        <w:t>TCZ спрямо</w:t>
      </w:r>
      <w:r w:rsidRPr="005C77BD">
        <w:rPr>
          <w:rFonts w:eastAsia="MS Mincho"/>
          <w:iCs/>
          <w:sz w:val="18"/>
          <w:szCs w:val="18"/>
          <w:lang w:val="bg-BG"/>
        </w:rPr>
        <w:t xml:space="preserve"> ПБ</w:t>
      </w:r>
      <w:r w:rsidRPr="005C77BD">
        <w:rPr>
          <w:sz w:val="18"/>
          <w:szCs w:val="18"/>
          <w:lang w:val="bg-BG"/>
        </w:rPr>
        <w:t>O</w:t>
      </w:r>
      <w:r w:rsidRPr="005C77BD">
        <w:rPr>
          <w:iCs/>
          <w:sz w:val="18"/>
          <w:szCs w:val="18"/>
          <w:lang w:val="bg-BG"/>
        </w:rPr>
        <w:t xml:space="preserve"> + MTX</w:t>
      </w:r>
    </w:p>
    <w:p w14:paraId="5D767798" w14:textId="77777777" w:rsidR="00D871AA" w:rsidRPr="005C77BD" w:rsidRDefault="00D871AA">
      <w:pPr>
        <w:keepNext/>
        <w:numPr>
          <w:ilvl w:val="12"/>
          <w:numId w:val="0"/>
        </w:numPr>
        <w:ind w:right="-2"/>
        <w:rPr>
          <w:sz w:val="18"/>
          <w:szCs w:val="18"/>
          <w:lang w:val="bg-BG"/>
        </w:rPr>
      </w:pPr>
      <w:r w:rsidRPr="005C77BD">
        <w:rPr>
          <w:iCs/>
          <w:sz w:val="18"/>
          <w:szCs w:val="18"/>
          <w:lang w:val="bg-BG"/>
        </w:rPr>
        <w:t xml:space="preserve">** </w:t>
      </w:r>
      <w:r w:rsidRPr="005C77BD">
        <w:rPr>
          <w:iCs/>
          <w:sz w:val="18"/>
          <w:szCs w:val="18"/>
          <w:lang w:val="bg-BG"/>
        </w:rPr>
        <w:tab/>
      </w:r>
      <w:r w:rsidRPr="005C77BD">
        <w:rPr>
          <w:iCs/>
          <w:sz w:val="18"/>
          <w:szCs w:val="18"/>
          <w:lang w:val="bg-BG"/>
        </w:rPr>
        <w:tab/>
        <w:t>- p</w:t>
      </w:r>
      <w:r w:rsidR="00364A70" w:rsidRPr="005C77BD">
        <w:rPr>
          <w:iCs/>
          <w:sz w:val="18"/>
          <w:szCs w:val="18"/>
          <w:lang w:val="bg-BG"/>
        </w:rPr>
        <w:t> </w:t>
      </w:r>
      <w:r w:rsidRPr="005C77BD">
        <w:rPr>
          <w:iCs/>
          <w:sz w:val="18"/>
          <w:szCs w:val="18"/>
          <w:lang w:val="bg-BG"/>
        </w:rPr>
        <w:t>&lt;</w:t>
      </w:r>
      <w:r w:rsidR="00364A70" w:rsidRPr="005C77BD">
        <w:rPr>
          <w:iCs/>
          <w:sz w:val="18"/>
          <w:szCs w:val="18"/>
          <w:lang w:val="bg-BG"/>
        </w:rPr>
        <w:t> </w:t>
      </w:r>
      <w:r w:rsidRPr="005C77BD">
        <w:rPr>
          <w:iCs/>
          <w:sz w:val="18"/>
          <w:szCs w:val="18"/>
          <w:lang w:val="bg-BG"/>
        </w:rPr>
        <w:t xml:space="preserve">0,005, </w:t>
      </w:r>
      <w:r w:rsidRPr="005C77BD">
        <w:rPr>
          <w:sz w:val="18"/>
          <w:szCs w:val="18"/>
          <w:lang w:val="bg-BG"/>
        </w:rPr>
        <w:t>TCZ спрямо</w:t>
      </w:r>
      <w:r w:rsidRPr="005C77BD">
        <w:rPr>
          <w:rFonts w:eastAsia="MS Mincho"/>
          <w:iCs/>
          <w:sz w:val="18"/>
          <w:szCs w:val="18"/>
          <w:lang w:val="bg-BG"/>
        </w:rPr>
        <w:t xml:space="preserve"> ПБ</w:t>
      </w:r>
      <w:r w:rsidRPr="005C77BD">
        <w:rPr>
          <w:sz w:val="18"/>
          <w:szCs w:val="18"/>
          <w:lang w:val="bg-BG"/>
        </w:rPr>
        <w:t>O</w:t>
      </w:r>
      <w:r w:rsidRPr="005C77BD">
        <w:rPr>
          <w:iCs/>
          <w:sz w:val="18"/>
          <w:szCs w:val="18"/>
          <w:lang w:val="bg-BG"/>
        </w:rPr>
        <w:t xml:space="preserve"> + MTX</w:t>
      </w:r>
    </w:p>
    <w:p w14:paraId="24D6F323" w14:textId="77777777" w:rsidR="00D871AA" w:rsidRPr="005C77BD" w:rsidRDefault="00D871AA">
      <w:pPr>
        <w:rPr>
          <w:szCs w:val="22"/>
          <w:lang w:val="bg-BG"/>
        </w:rPr>
      </w:pPr>
    </w:p>
    <w:p w14:paraId="653A5549" w14:textId="77777777" w:rsidR="00D871AA" w:rsidRPr="005C77BD" w:rsidRDefault="00D871AA">
      <w:pPr>
        <w:rPr>
          <w:szCs w:val="22"/>
          <w:lang w:val="bg-BG"/>
        </w:rPr>
      </w:pPr>
      <w:r w:rsidRPr="005C77BD">
        <w:rPr>
          <w:szCs w:val="22"/>
          <w:lang w:val="bg-BG"/>
        </w:rPr>
        <w:t>След 1 година лечение с тоцилизумаб плюс MTX, при 85 % от пациентите (n = 348) няма прогресиране на структурни ставни увреждания, определено като промяна нула или по-малко на общия скор по Sharp, в сравнение с 67 % при пациентите, лекувани с плацебо плюс MTX (n = 290) (p ≤ 0,001). Това се запазва след 2 години на лечение (83 %; n = 353). Деветдесет и три процента (93 %; n = 271) от пациентите нямат прогресия между седмица 52 и седмица 104.</w:t>
      </w:r>
    </w:p>
    <w:p w14:paraId="09E6CDFB" w14:textId="77777777" w:rsidR="00D871AA" w:rsidRPr="005C77BD" w:rsidRDefault="00D871AA">
      <w:pPr>
        <w:rPr>
          <w:szCs w:val="22"/>
          <w:lang w:val="bg-BG"/>
        </w:rPr>
      </w:pPr>
    </w:p>
    <w:p w14:paraId="7678BE58" w14:textId="77777777" w:rsidR="00D871AA" w:rsidRPr="005C77BD" w:rsidRDefault="00D871AA">
      <w:pPr>
        <w:keepNext/>
        <w:outlineLvl w:val="0"/>
        <w:rPr>
          <w:i/>
          <w:szCs w:val="22"/>
          <w:lang w:val="bg-BG"/>
        </w:rPr>
      </w:pPr>
      <w:r w:rsidRPr="005C77BD">
        <w:rPr>
          <w:i/>
          <w:szCs w:val="22"/>
          <w:lang w:val="bg-BG"/>
        </w:rPr>
        <w:t xml:space="preserve">Резултати, свързани със здравето и качеството на живот </w:t>
      </w:r>
    </w:p>
    <w:p w14:paraId="112B1D99" w14:textId="7DE48A2F" w:rsidR="00D871AA" w:rsidRPr="005C77BD" w:rsidRDefault="00D871AA">
      <w:pPr>
        <w:rPr>
          <w:rFonts w:eastAsia="MS Mincho"/>
          <w:szCs w:val="22"/>
          <w:lang w:val="bg-BG"/>
        </w:rPr>
      </w:pPr>
      <w:r w:rsidRPr="005C77BD">
        <w:rPr>
          <w:rFonts w:eastAsia="MS Mincho"/>
          <w:szCs w:val="22"/>
          <w:lang w:val="bg-BG"/>
        </w:rPr>
        <w:t>П</w:t>
      </w:r>
      <w:r w:rsidRPr="005C77BD">
        <w:rPr>
          <w:lang w:val="bg-BG"/>
        </w:rPr>
        <w:t xml:space="preserve">ациентите, лекувани с тоцилизумаб, съобщават за подобрение във всички показатели, включени във въпросниците – Въпросник за оценка на здравето с показател за инвалидизиране (Health Assessment Questionnaire Disability Index – HAQ-DI), Формуляр-36 (Short Form-36) и Въпросник за функционална оценка на терапията на хронично заболяване (Functional Assessment of Chronic Illness Therapy). Статистически значимо подобрение в скора на HAQ-DI е наблюдавано при пациенти, лекувани с </w:t>
      </w:r>
      <w:r w:rsidR="006C4C0D" w:rsidRPr="005C77BD">
        <w:rPr>
          <w:lang w:val="bg-BG"/>
        </w:rPr>
        <w:t>тоцилизумаб</w:t>
      </w:r>
      <w:r w:rsidRPr="005C77BD">
        <w:rPr>
          <w:lang w:val="bg-BG"/>
        </w:rPr>
        <w:t>, в сравнение с пациенти, лекувани с БМАРЛ.</w:t>
      </w:r>
      <w:r w:rsidRPr="005C77BD">
        <w:rPr>
          <w:rFonts w:eastAsia="MS Mincho"/>
          <w:szCs w:val="22"/>
          <w:lang w:val="bg-BG"/>
        </w:rPr>
        <w:t xml:space="preserve"> По време на открития период на </w:t>
      </w:r>
      <w:del w:id="410" w:author="Author">
        <w:r w:rsidR="00604FB8" w:rsidRPr="005C77BD" w:rsidDel="000C14C4">
          <w:rPr>
            <w:rFonts w:eastAsia="MS Mincho"/>
            <w:szCs w:val="22"/>
            <w:lang w:val="bg-BG"/>
          </w:rPr>
          <w:delText>проучване</w:delText>
        </w:r>
        <w:r w:rsidRPr="005C77BD" w:rsidDel="000C14C4">
          <w:rPr>
            <w:rFonts w:eastAsia="MS Mincho"/>
            <w:szCs w:val="22"/>
            <w:lang w:val="bg-BG"/>
          </w:rPr>
          <w:delText xml:space="preserve"> </w:delText>
        </w:r>
      </w:del>
      <w:ins w:id="411" w:author="Author">
        <w:r w:rsidR="000C14C4">
          <w:rPr>
            <w:rFonts w:eastAsia="MS Mincho"/>
            <w:szCs w:val="22"/>
            <w:lang w:val="bg-BG"/>
          </w:rPr>
          <w:t>изпитване </w:t>
        </w:r>
      </w:ins>
      <w:r w:rsidRPr="005C77BD">
        <w:rPr>
          <w:rFonts w:eastAsia="MS Mincho"/>
          <w:szCs w:val="22"/>
          <w:lang w:val="bg-BG"/>
        </w:rPr>
        <w:t>ІІ подобрението на телесната функция се поддържа в продължение на до 2</w:t>
      </w:r>
      <w:r w:rsidRPr="005C77BD">
        <w:rPr>
          <w:szCs w:val="22"/>
          <w:lang w:val="bg-BG"/>
        </w:rPr>
        <w:t> </w:t>
      </w:r>
      <w:r w:rsidRPr="005C77BD">
        <w:rPr>
          <w:rFonts w:eastAsia="MS Mincho"/>
          <w:szCs w:val="22"/>
          <w:lang w:val="bg-BG"/>
        </w:rPr>
        <w:t>години. На седмица 52 средната промяна на HAQ-DI е -0,58 в групата с тоцилизумаб 8</w:t>
      </w:r>
      <w:r w:rsidRPr="005C77BD">
        <w:rPr>
          <w:szCs w:val="22"/>
          <w:lang w:val="bg-BG"/>
        </w:rPr>
        <w:t> </w:t>
      </w:r>
      <w:r w:rsidRPr="005C77BD">
        <w:rPr>
          <w:rFonts w:eastAsia="MS Mincho"/>
          <w:szCs w:val="22"/>
          <w:lang w:val="bg-BG"/>
        </w:rPr>
        <w:t>mg/kg плюс MTX, в сравнение с -0,39 в групата на плацебо + MTX. Средната промяна на HAQ-DI се поддържа до седмица 104 в групата с тоцилизумаб 8</w:t>
      </w:r>
      <w:r w:rsidRPr="005C77BD">
        <w:rPr>
          <w:szCs w:val="22"/>
          <w:lang w:val="bg-BG"/>
        </w:rPr>
        <w:t> </w:t>
      </w:r>
      <w:r w:rsidRPr="005C77BD">
        <w:rPr>
          <w:rFonts w:eastAsia="MS Mincho"/>
          <w:szCs w:val="22"/>
          <w:lang w:val="bg-BG"/>
        </w:rPr>
        <w:t>mg/kg плюс MTX (</w:t>
      </w:r>
      <w:r w:rsidRPr="005C77BD">
        <w:rPr>
          <w:rFonts w:eastAsia="MS Mincho"/>
          <w:szCs w:val="22"/>
          <w:lang w:val="bg-BG"/>
        </w:rPr>
        <w:noBreakHyphen/>
        <w:t> 0,61).</w:t>
      </w:r>
    </w:p>
    <w:p w14:paraId="3E1B3227" w14:textId="77777777" w:rsidR="00D871AA" w:rsidRPr="005C77BD" w:rsidRDefault="00D871AA">
      <w:pPr>
        <w:rPr>
          <w:rFonts w:eastAsia="MS Mincho"/>
          <w:szCs w:val="22"/>
          <w:lang w:val="bg-BG"/>
        </w:rPr>
      </w:pPr>
    </w:p>
    <w:p w14:paraId="345FC528" w14:textId="77777777" w:rsidR="00D871AA" w:rsidRPr="005C77BD" w:rsidRDefault="00D871AA">
      <w:pPr>
        <w:outlineLvl w:val="0"/>
        <w:rPr>
          <w:i/>
          <w:szCs w:val="22"/>
          <w:lang w:val="bg-BG"/>
        </w:rPr>
      </w:pPr>
      <w:r w:rsidRPr="005C77BD">
        <w:rPr>
          <w:i/>
          <w:szCs w:val="22"/>
          <w:lang w:val="bg-BG"/>
        </w:rPr>
        <w:t>Нива на хемоглобина</w:t>
      </w:r>
    </w:p>
    <w:p w14:paraId="591B51D7" w14:textId="77777777" w:rsidR="00D871AA" w:rsidRPr="005C77BD" w:rsidRDefault="00D871AA">
      <w:pPr>
        <w:rPr>
          <w:szCs w:val="22"/>
          <w:lang w:val="bg-BG"/>
        </w:rPr>
      </w:pPr>
      <w:r w:rsidRPr="005C77BD">
        <w:rPr>
          <w:szCs w:val="22"/>
          <w:lang w:val="bg-BG"/>
        </w:rPr>
        <w:t xml:space="preserve">При лечението с тоцилизумаб е наблюдавано статистически значимо подобрение на нивата на хемоглобина на седмица 24 в сравнение с </w:t>
      </w:r>
      <w:r w:rsidRPr="005C77BD">
        <w:rPr>
          <w:rFonts w:eastAsia="MS Mincho"/>
          <w:szCs w:val="22"/>
          <w:lang w:val="bg-BG"/>
        </w:rPr>
        <w:t>БМАРЛ</w:t>
      </w:r>
      <w:r w:rsidRPr="005C77BD">
        <w:rPr>
          <w:szCs w:val="22"/>
          <w:lang w:val="bg-BG"/>
        </w:rPr>
        <w:t xml:space="preserve"> (p</w:t>
      </w:r>
      <w:r w:rsidR="00F336E3" w:rsidRPr="005C77BD">
        <w:rPr>
          <w:szCs w:val="22"/>
          <w:lang w:val="bg-BG"/>
        </w:rPr>
        <w:t> </w:t>
      </w:r>
      <w:r w:rsidRPr="005C77BD">
        <w:rPr>
          <w:szCs w:val="22"/>
          <w:lang w:val="bg-BG"/>
        </w:rPr>
        <w:t xml:space="preserve">&lt; 0,0001). Средните нива на хемоглобина са се увеличили към седмица 2 и са останали в нормални граници през цялото време до седмица 24. </w:t>
      </w:r>
    </w:p>
    <w:p w14:paraId="081F9BCC" w14:textId="77777777" w:rsidR="00D871AA" w:rsidRPr="005C77BD" w:rsidRDefault="00D871AA">
      <w:pPr>
        <w:rPr>
          <w:szCs w:val="22"/>
          <w:lang w:val="bg-BG"/>
        </w:rPr>
      </w:pPr>
    </w:p>
    <w:p w14:paraId="3FA889CC" w14:textId="77777777" w:rsidR="00D871AA" w:rsidRPr="005C77BD" w:rsidRDefault="00D871AA" w:rsidP="00301F3C">
      <w:pPr>
        <w:keepNext/>
        <w:keepLines/>
        <w:outlineLvl w:val="0"/>
        <w:rPr>
          <w:i/>
          <w:szCs w:val="22"/>
          <w:lang w:val="bg-BG"/>
        </w:rPr>
      </w:pPr>
      <w:r w:rsidRPr="005C77BD">
        <w:rPr>
          <w:i/>
          <w:szCs w:val="22"/>
          <w:lang w:val="bg-BG"/>
        </w:rPr>
        <w:lastRenderedPageBreak/>
        <w:t>Тоцилизумаб спрямо адалимумаб при монотерапия</w:t>
      </w:r>
    </w:p>
    <w:p w14:paraId="3FBB22CA" w14:textId="54B1EB25" w:rsidR="00D871AA" w:rsidRPr="005C77BD" w:rsidRDefault="00D871AA" w:rsidP="00301F3C">
      <w:pPr>
        <w:keepNext/>
        <w:keepLines/>
        <w:rPr>
          <w:szCs w:val="22"/>
          <w:lang w:val="bg-BG"/>
        </w:rPr>
      </w:pPr>
      <w:del w:id="412" w:author="Author">
        <w:r w:rsidRPr="005C77BD" w:rsidDel="00D46655">
          <w:rPr>
            <w:lang w:val="bg-BG"/>
          </w:rPr>
          <w:delText xml:space="preserve">Проучване </w:delText>
        </w:r>
      </w:del>
      <w:ins w:id="413" w:author="Author">
        <w:r w:rsidR="00D46655">
          <w:rPr>
            <w:lang w:val="bg-BG"/>
          </w:rPr>
          <w:t>Изпитване </w:t>
        </w:r>
      </w:ins>
      <w:r w:rsidRPr="005C77BD">
        <w:rPr>
          <w:lang w:val="bg-BG"/>
        </w:rPr>
        <w:t xml:space="preserve">VI (WA19924), 24-седмично двойносляпо </w:t>
      </w:r>
      <w:ins w:id="414" w:author="Author">
        <w:r w:rsidR="00D46655">
          <w:rPr>
            <w:lang w:val="bg-BG"/>
          </w:rPr>
          <w:t>изпитване</w:t>
        </w:r>
      </w:ins>
      <w:del w:id="415" w:author="Author">
        <w:r w:rsidRPr="005C77BD" w:rsidDel="00D46655">
          <w:rPr>
            <w:lang w:val="bg-BG"/>
          </w:rPr>
          <w:delText>проучване</w:delText>
        </w:r>
      </w:del>
      <w:r w:rsidRPr="005C77BD">
        <w:rPr>
          <w:lang w:val="bg-BG"/>
        </w:rPr>
        <w:t>, сравняващо тоцилизумаб като монотерапия с адалимумаб като монотерапия, оценява 326 пациенти с РА, които са с непоносимост към MTX или при които продължителното лечение с MTX се счита за неподходящо (включително неадекватно отговорили на лечението с MTX). Пациентите в групата на тоцилизумаб са получавали интравенозна инфузия на тоцилизумаб (8 mg/kg) на всеки 4 седмици и подкожна инжекция с плацебо на всеки 2 седмици. Пациентите в групата на адалимумаб са получавали подкожна инжекция с адалимумаб (40 mg) на всеки 2 седмици плюс интравенозна инфузия с плацебо на всеки 4 седмици.</w:t>
      </w:r>
    </w:p>
    <w:p w14:paraId="09326465" w14:textId="77777777" w:rsidR="00D871AA" w:rsidRPr="005C77BD" w:rsidRDefault="00D871AA" w:rsidP="00301F3C">
      <w:pPr>
        <w:keepNext/>
        <w:keepLines/>
        <w:rPr>
          <w:lang w:val="bg-BG"/>
        </w:rPr>
      </w:pPr>
      <w:r w:rsidRPr="005C77BD">
        <w:rPr>
          <w:lang w:val="bg-BG"/>
        </w:rPr>
        <w:t>Наблюдаван е статистически значимо по-добър ефект от лечението в полза на тоцилизумаб спрямо адалимумаб по отношение на контрола на активността на заболяването от изходното ниво до 24-та седмица за първичната крайна точка на промяна в DAS28 и за всички вторични крайни точки (Таблица </w:t>
      </w:r>
      <w:r w:rsidR="00C27080" w:rsidRPr="005C77BD">
        <w:rPr>
          <w:lang w:val="bg-BG"/>
        </w:rPr>
        <w:t>6</w:t>
      </w:r>
      <w:r w:rsidRPr="005C77BD">
        <w:rPr>
          <w:lang w:val="bg-BG"/>
        </w:rPr>
        <w:t>).</w:t>
      </w:r>
    </w:p>
    <w:p w14:paraId="6D423554" w14:textId="77777777" w:rsidR="00D871AA" w:rsidRPr="005C77BD" w:rsidRDefault="00D871AA">
      <w:pPr>
        <w:rPr>
          <w:szCs w:val="22"/>
          <w:lang w:val="bg-BG"/>
        </w:rPr>
      </w:pPr>
    </w:p>
    <w:p w14:paraId="2004D207" w14:textId="2338BD5C" w:rsidR="00D871AA" w:rsidRPr="005C77BD" w:rsidRDefault="00D871AA">
      <w:pPr>
        <w:keepNext/>
        <w:keepLines/>
        <w:outlineLvl w:val="0"/>
        <w:rPr>
          <w:bCs/>
          <w:i/>
          <w:lang w:val="bg-BG"/>
        </w:rPr>
      </w:pPr>
      <w:r w:rsidRPr="005C77BD">
        <w:rPr>
          <w:bCs/>
          <w:i/>
          <w:lang w:val="bg-BG"/>
        </w:rPr>
        <w:t xml:space="preserve">Таблица </w:t>
      </w:r>
      <w:r w:rsidR="00C27080" w:rsidRPr="005C77BD">
        <w:rPr>
          <w:bCs/>
          <w:i/>
          <w:lang w:val="bg-BG"/>
        </w:rPr>
        <w:t>6</w:t>
      </w:r>
      <w:r w:rsidR="006C4C0D" w:rsidRPr="005C77BD">
        <w:rPr>
          <w:bCs/>
          <w:i/>
          <w:lang w:val="bg-BG"/>
        </w:rPr>
        <w:t>.</w:t>
      </w:r>
      <w:r w:rsidR="0047775B" w:rsidRPr="005C77BD">
        <w:rPr>
          <w:bCs/>
          <w:i/>
          <w:lang w:val="bg-BG"/>
        </w:rPr>
        <w:t xml:space="preserve"> </w:t>
      </w:r>
      <w:r w:rsidRPr="005C77BD">
        <w:rPr>
          <w:bCs/>
          <w:i/>
          <w:lang w:val="bg-BG"/>
        </w:rPr>
        <w:t xml:space="preserve"> Резултати за ефикасност при </w:t>
      </w:r>
      <w:del w:id="416" w:author="Author">
        <w:r w:rsidRPr="005C77BD" w:rsidDel="00D46655">
          <w:rPr>
            <w:bCs/>
            <w:i/>
            <w:lang w:val="bg-BG"/>
          </w:rPr>
          <w:delText xml:space="preserve">проучване </w:delText>
        </w:r>
      </w:del>
      <w:ins w:id="417" w:author="Author">
        <w:r w:rsidR="00D46655">
          <w:rPr>
            <w:bCs/>
            <w:i/>
            <w:lang w:val="bg-BG"/>
          </w:rPr>
          <w:t>изпитване </w:t>
        </w:r>
      </w:ins>
      <w:r w:rsidRPr="005C77BD">
        <w:rPr>
          <w:bCs/>
          <w:i/>
          <w:lang w:val="bg-BG"/>
        </w:rPr>
        <w:t>VI (WA19924)</w:t>
      </w:r>
    </w:p>
    <w:p w14:paraId="73FA096B" w14:textId="77777777" w:rsidR="00A24EFF" w:rsidRPr="005C77BD" w:rsidRDefault="00A24EFF">
      <w:pPr>
        <w:keepNext/>
        <w:keepLines/>
        <w:outlineLvl w:val="0"/>
        <w:rPr>
          <w:i/>
          <w:lang w:val="bg-BG"/>
        </w:rPr>
      </w:pPr>
    </w:p>
    <w:tbl>
      <w:tblPr>
        <w:tblW w:w="7950" w:type="dxa"/>
        <w:tblInd w:w="58" w:type="dxa"/>
        <w:tblLayout w:type="fixed"/>
        <w:tblCellMar>
          <w:left w:w="0" w:type="dxa"/>
          <w:right w:w="0" w:type="dxa"/>
        </w:tblCellMar>
        <w:tblLook w:val="04A0" w:firstRow="1" w:lastRow="0" w:firstColumn="1" w:lastColumn="0" w:noHBand="0" w:noVBand="1"/>
      </w:tblPr>
      <w:tblGrid>
        <w:gridCol w:w="3350"/>
        <w:gridCol w:w="1610"/>
        <w:gridCol w:w="1701"/>
        <w:gridCol w:w="1275"/>
        <w:gridCol w:w="14"/>
      </w:tblGrid>
      <w:tr w:rsidR="00D871AA" w:rsidRPr="005C77BD" w14:paraId="0E59A93F" w14:textId="77777777">
        <w:trPr>
          <w:gridAfter w:val="1"/>
          <w:wAfter w:w="14" w:type="dxa"/>
          <w:cantSplit/>
        </w:trPr>
        <w:tc>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5A483486" w14:textId="77777777" w:rsidR="00D871AA" w:rsidRPr="005C77BD" w:rsidRDefault="00D871AA">
            <w:pPr>
              <w:keepNext/>
              <w:keepLines/>
              <w:rPr>
                <w:sz w:val="20"/>
                <w:lang w:val="bg-BG" w:eastAsia="zh-TW"/>
              </w:rPr>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p w14:paraId="1F13CCD4" w14:textId="77777777" w:rsidR="00D871AA" w:rsidRPr="005C77BD" w:rsidRDefault="00D871AA">
            <w:pPr>
              <w:keepNext/>
              <w:keepLines/>
              <w:jc w:val="center"/>
              <w:rPr>
                <w:b/>
                <w:sz w:val="18"/>
                <w:szCs w:val="18"/>
                <w:lang w:val="bg-BG" w:eastAsia="zh-CN"/>
              </w:rPr>
              <w:pPrChange w:id="418" w:author="Author">
                <w:pPr>
                  <w:keepNext/>
                  <w:keepLines/>
                  <w:spacing w:before="50" w:after="50" w:line="240" w:lineRule="exact"/>
                  <w:jc w:val="center"/>
                </w:pPr>
              </w:pPrChange>
            </w:pPr>
            <w:r w:rsidRPr="005C77BD">
              <w:rPr>
                <w:b/>
                <w:sz w:val="18"/>
                <w:szCs w:val="18"/>
                <w:lang w:val="bg-BG" w:eastAsia="zh-CN"/>
              </w:rPr>
              <w:t>ADA + Плацебо (i.v.)</w:t>
            </w:r>
          </w:p>
          <w:p w14:paraId="55A593D1" w14:textId="7F337E06" w:rsidR="00D871AA" w:rsidRPr="005C77BD" w:rsidRDefault="00D871AA">
            <w:pPr>
              <w:keepNext/>
              <w:keepLines/>
              <w:jc w:val="center"/>
              <w:rPr>
                <w:b/>
                <w:sz w:val="18"/>
                <w:szCs w:val="18"/>
                <w:lang w:val="bg-BG" w:eastAsia="zh-CN"/>
              </w:rPr>
              <w:pPrChange w:id="419" w:author="Author">
                <w:pPr>
                  <w:keepNext/>
                  <w:keepLines/>
                  <w:spacing w:before="50" w:after="50" w:line="240" w:lineRule="exact"/>
                  <w:jc w:val="center"/>
                </w:pPr>
              </w:pPrChange>
            </w:pPr>
            <w:del w:id="420" w:author="Author">
              <w:r w:rsidRPr="005C77BD" w:rsidDel="00D46655">
                <w:rPr>
                  <w:b/>
                  <w:sz w:val="18"/>
                  <w:szCs w:val="18"/>
                  <w:lang w:val="bg-BG" w:eastAsia="zh-CN"/>
                </w:rPr>
                <w:delText xml:space="preserve">N </w:delText>
              </w:r>
            </w:del>
            <w:ins w:id="421" w:author="Author">
              <w:r w:rsidR="00D46655">
                <w:rPr>
                  <w:b/>
                  <w:sz w:val="18"/>
                  <w:szCs w:val="18"/>
                  <w:lang w:eastAsia="zh-CN"/>
                </w:rPr>
                <w:t>n </w:t>
              </w:r>
            </w:ins>
            <w:r w:rsidRPr="005C77BD">
              <w:rPr>
                <w:b/>
                <w:sz w:val="18"/>
                <w:szCs w:val="18"/>
                <w:lang w:val="bg-BG" w:eastAsia="zh-CN"/>
              </w:rPr>
              <w:t>=</w:t>
            </w:r>
            <w:del w:id="422" w:author="Author">
              <w:r w:rsidRPr="005C77BD" w:rsidDel="00D46655">
                <w:rPr>
                  <w:b/>
                  <w:sz w:val="18"/>
                  <w:szCs w:val="18"/>
                  <w:lang w:val="bg-BG" w:eastAsia="zh-CN"/>
                </w:rPr>
                <w:delText xml:space="preserve"> </w:delText>
              </w:r>
            </w:del>
            <w:ins w:id="423" w:author="Author">
              <w:r w:rsidR="00D46655">
                <w:rPr>
                  <w:b/>
                  <w:sz w:val="18"/>
                  <w:szCs w:val="18"/>
                  <w:lang w:eastAsia="zh-CN"/>
                </w:rPr>
                <w:t> </w:t>
              </w:r>
            </w:ins>
            <w:r w:rsidRPr="005C77BD">
              <w:rPr>
                <w:b/>
                <w:sz w:val="18"/>
                <w:szCs w:val="18"/>
                <w:lang w:val="bg-BG" w:eastAsia="zh-CN"/>
              </w:rPr>
              <w:t>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14:paraId="4C24989C" w14:textId="77777777" w:rsidR="00D871AA" w:rsidRPr="005C77BD" w:rsidRDefault="00D871AA">
            <w:pPr>
              <w:keepNext/>
              <w:keepLines/>
              <w:jc w:val="center"/>
              <w:rPr>
                <w:b/>
                <w:sz w:val="18"/>
                <w:szCs w:val="18"/>
                <w:lang w:val="bg-BG" w:eastAsia="zh-CN"/>
              </w:rPr>
              <w:pPrChange w:id="424" w:author="Author">
                <w:pPr>
                  <w:keepNext/>
                  <w:keepLines/>
                  <w:spacing w:before="50" w:after="50" w:line="240" w:lineRule="exact"/>
                  <w:jc w:val="center"/>
                </w:pPr>
              </w:pPrChange>
            </w:pPr>
            <w:r w:rsidRPr="005C77BD">
              <w:rPr>
                <w:b/>
                <w:sz w:val="18"/>
                <w:szCs w:val="18"/>
                <w:lang w:val="bg-BG" w:eastAsia="zh-CN"/>
              </w:rPr>
              <w:t>TCZ + Плацебо (s.c.)</w:t>
            </w:r>
          </w:p>
          <w:p w14:paraId="32FF70CA" w14:textId="44FA8BA2" w:rsidR="00D871AA" w:rsidRPr="005C77BD" w:rsidRDefault="00D871AA">
            <w:pPr>
              <w:keepNext/>
              <w:keepLines/>
              <w:jc w:val="center"/>
              <w:rPr>
                <w:b/>
                <w:sz w:val="18"/>
                <w:szCs w:val="18"/>
                <w:lang w:val="bg-BG" w:eastAsia="zh-CN"/>
              </w:rPr>
              <w:pPrChange w:id="425" w:author="Author">
                <w:pPr>
                  <w:keepNext/>
                  <w:keepLines/>
                  <w:spacing w:before="50" w:after="50" w:line="240" w:lineRule="exact"/>
                  <w:jc w:val="center"/>
                </w:pPr>
              </w:pPrChange>
            </w:pPr>
            <w:del w:id="426" w:author="Author">
              <w:r w:rsidRPr="005C77BD" w:rsidDel="00D46655">
                <w:rPr>
                  <w:b/>
                  <w:sz w:val="18"/>
                  <w:szCs w:val="18"/>
                  <w:lang w:val="bg-BG" w:eastAsia="zh-CN"/>
                </w:rPr>
                <w:delText xml:space="preserve">N </w:delText>
              </w:r>
            </w:del>
            <w:ins w:id="427" w:author="Author">
              <w:r w:rsidR="00D46655">
                <w:rPr>
                  <w:b/>
                  <w:sz w:val="18"/>
                  <w:szCs w:val="18"/>
                  <w:lang w:eastAsia="zh-CN"/>
                </w:rPr>
                <w:t>n </w:t>
              </w:r>
            </w:ins>
            <w:r w:rsidRPr="005C77BD">
              <w:rPr>
                <w:b/>
                <w:sz w:val="18"/>
                <w:szCs w:val="18"/>
                <w:lang w:val="bg-BG" w:eastAsia="zh-CN"/>
              </w:rPr>
              <w:t>=</w:t>
            </w:r>
            <w:ins w:id="428" w:author="Author">
              <w:r w:rsidR="00D46655">
                <w:rPr>
                  <w:b/>
                  <w:sz w:val="18"/>
                  <w:szCs w:val="18"/>
                  <w:lang w:eastAsia="zh-CN"/>
                </w:rPr>
                <w:t> </w:t>
              </w:r>
            </w:ins>
            <w:del w:id="429" w:author="Author">
              <w:r w:rsidRPr="005C77BD" w:rsidDel="00D46655">
                <w:rPr>
                  <w:b/>
                  <w:sz w:val="18"/>
                  <w:szCs w:val="18"/>
                  <w:lang w:val="bg-BG" w:eastAsia="zh-CN"/>
                </w:rPr>
                <w:delText xml:space="preserve"> </w:delText>
              </w:r>
            </w:del>
            <w:r w:rsidRPr="005C77BD">
              <w:rPr>
                <w:b/>
                <w:sz w:val="18"/>
                <w:szCs w:val="18"/>
                <w:lang w:val="bg-BG" w:eastAsia="zh-CN"/>
              </w:rPr>
              <w:t>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0C96C03D"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p-стойност</w:t>
            </w:r>
            <w:r w:rsidRPr="005C77BD">
              <w:rPr>
                <w:b/>
                <w:sz w:val="18"/>
                <w:szCs w:val="18"/>
                <w:vertAlign w:val="superscript"/>
                <w:lang w:val="bg-BG" w:eastAsia="zh-CN"/>
              </w:rPr>
              <w:t xml:space="preserve"> (a)</w:t>
            </w:r>
          </w:p>
        </w:tc>
      </w:tr>
      <w:tr w:rsidR="00D871AA" w:rsidRPr="005C77BD" w14:paraId="4B602729" w14:textId="77777777">
        <w:trPr>
          <w:cantSplit/>
        </w:trPr>
        <w:tc>
          <w:tcPr>
            <w:tcW w:w="7950" w:type="dxa"/>
            <w:gridSpan w:val="5"/>
            <w:tcBorders>
              <w:top w:val="nil"/>
              <w:left w:val="single" w:sz="4" w:space="0" w:color="auto"/>
              <w:bottom w:val="nil"/>
              <w:right w:val="single" w:sz="8" w:space="0" w:color="auto"/>
            </w:tcBorders>
            <w:tcMar>
              <w:top w:w="0" w:type="dxa"/>
              <w:left w:w="57" w:type="dxa"/>
              <w:bottom w:w="0" w:type="dxa"/>
              <w:right w:w="57" w:type="dxa"/>
            </w:tcMar>
          </w:tcPr>
          <w:p w14:paraId="20BE9B7F" w14:textId="653ED268" w:rsidR="00D871AA" w:rsidRPr="005C77BD" w:rsidRDefault="00D871AA" w:rsidP="00991E80">
            <w:pPr>
              <w:keepNext/>
              <w:keepLines/>
              <w:spacing w:before="50" w:after="50" w:line="240" w:lineRule="exact"/>
              <w:rPr>
                <w:sz w:val="18"/>
                <w:szCs w:val="18"/>
                <w:lang w:val="bg-BG" w:eastAsia="zh-CN"/>
              </w:rPr>
            </w:pPr>
            <w:r w:rsidRPr="005C77BD">
              <w:rPr>
                <w:b/>
                <w:sz w:val="18"/>
                <w:szCs w:val="18"/>
                <w:lang w:val="bg-BG" w:eastAsia="zh-CN"/>
              </w:rPr>
              <w:t xml:space="preserve">Първична крайна точка – </w:t>
            </w:r>
            <w:r w:rsidR="00EC3137" w:rsidRPr="005C77BD">
              <w:rPr>
                <w:b/>
                <w:sz w:val="18"/>
                <w:szCs w:val="18"/>
                <w:lang w:val="bg-BG" w:eastAsia="zh-CN"/>
              </w:rPr>
              <w:t>с</w:t>
            </w:r>
            <w:r w:rsidRPr="005C77BD">
              <w:rPr>
                <w:b/>
                <w:sz w:val="18"/>
                <w:szCs w:val="18"/>
                <w:lang w:val="bg-BG" w:eastAsia="zh-CN"/>
              </w:rPr>
              <w:t>редна промяна от изходното ниво на 24-та седмица</w:t>
            </w:r>
          </w:p>
        </w:tc>
      </w:tr>
      <w:tr w:rsidR="00D871AA" w:rsidRPr="005C77BD" w14:paraId="00F8A7B6"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42CB296F" w14:textId="77777777" w:rsidR="00D871AA" w:rsidRPr="005A3D12" w:rsidRDefault="00D871AA">
            <w:pPr>
              <w:keepNext/>
              <w:keepLines/>
              <w:spacing w:before="50" w:after="50" w:line="240" w:lineRule="exact"/>
              <w:jc w:val="right"/>
              <w:rPr>
                <w:sz w:val="18"/>
                <w:szCs w:val="18"/>
                <w:lang w:val="bg-BG" w:eastAsia="zh-CN"/>
              </w:rPr>
            </w:pPr>
            <w:r w:rsidRPr="005A3D12">
              <w:rPr>
                <w:sz w:val="18"/>
                <w:szCs w:val="18"/>
                <w:lang w:val="bg-BG" w:eastAsia="zh-CN"/>
              </w:rPr>
              <w:t xml:space="preserve">DAS28 (коригирана средна стойност) </w:t>
            </w:r>
          </w:p>
        </w:tc>
        <w:tc>
          <w:tcPr>
            <w:tcW w:w="1610" w:type="dxa"/>
            <w:tcBorders>
              <w:top w:val="single" w:sz="4" w:space="0" w:color="auto"/>
              <w:left w:val="nil"/>
              <w:bottom w:val="nil"/>
              <w:right w:val="nil"/>
            </w:tcBorders>
            <w:tcMar>
              <w:top w:w="0" w:type="dxa"/>
              <w:left w:w="57" w:type="dxa"/>
              <w:bottom w:w="0" w:type="dxa"/>
              <w:right w:w="57" w:type="dxa"/>
            </w:tcMar>
          </w:tcPr>
          <w:p w14:paraId="0701637D" w14:textId="77777777" w:rsidR="00D871AA" w:rsidRPr="005A3D12" w:rsidRDefault="00D871AA">
            <w:pPr>
              <w:keepNext/>
              <w:keepLines/>
              <w:spacing w:before="50" w:after="50" w:line="240" w:lineRule="exact"/>
              <w:jc w:val="center"/>
              <w:rPr>
                <w:sz w:val="18"/>
                <w:szCs w:val="18"/>
                <w:lang w:val="bg-BG" w:eastAsia="zh-CN"/>
              </w:rPr>
            </w:pPr>
            <w:r w:rsidRPr="005A3D12">
              <w:rPr>
                <w:sz w:val="18"/>
                <w:szCs w:val="18"/>
                <w:lang w:val="bg-BG" w:eastAsia="zh-CN"/>
              </w:rPr>
              <w:t>-1,8</w:t>
            </w:r>
          </w:p>
        </w:tc>
        <w:tc>
          <w:tcPr>
            <w:tcW w:w="1701" w:type="dxa"/>
            <w:tcBorders>
              <w:top w:val="single" w:sz="4" w:space="0" w:color="auto"/>
              <w:left w:val="nil"/>
              <w:bottom w:val="nil"/>
              <w:right w:val="nil"/>
            </w:tcBorders>
            <w:tcMar>
              <w:top w:w="0" w:type="dxa"/>
              <w:left w:w="57" w:type="dxa"/>
              <w:bottom w:w="0" w:type="dxa"/>
              <w:right w:w="57" w:type="dxa"/>
            </w:tcMar>
          </w:tcPr>
          <w:p w14:paraId="5B5275EB" w14:textId="77777777" w:rsidR="00D871AA" w:rsidRPr="005A3D12" w:rsidRDefault="00D871AA">
            <w:pPr>
              <w:keepNext/>
              <w:keepLines/>
              <w:spacing w:before="50" w:after="50" w:line="240" w:lineRule="exact"/>
              <w:jc w:val="center"/>
              <w:rPr>
                <w:sz w:val="18"/>
                <w:szCs w:val="18"/>
                <w:lang w:val="bg-BG" w:eastAsia="zh-CN"/>
              </w:rPr>
            </w:pPr>
            <w:r w:rsidRPr="005A3D12">
              <w:rPr>
                <w:sz w:val="18"/>
                <w:szCs w:val="18"/>
                <w:lang w:val="bg-BG" w:eastAsia="zh-CN"/>
              </w:rPr>
              <w:t xml:space="preserve">-3,3 </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0582AB77" w14:textId="77777777" w:rsidR="00D871AA" w:rsidRPr="005A3D12" w:rsidRDefault="00D871AA">
            <w:pPr>
              <w:keepNext/>
              <w:keepLines/>
              <w:spacing w:before="50" w:after="50" w:line="240" w:lineRule="exact"/>
              <w:jc w:val="center"/>
              <w:rPr>
                <w:sz w:val="18"/>
                <w:szCs w:val="18"/>
                <w:lang w:val="bg-BG" w:eastAsia="zh-CN"/>
              </w:rPr>
            </w:pPr>
          </w:p>
        </w:tc>
      </w:tr>
      <w:tr w:rsidR="00D871AA" w:rsidRPr="005C77BD" w14:paraId="41A6D8AE"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5E469C6D" w14:textId="77777777" w:rsidR="00D871AA" w:rsidRPr="005A3D12" w:rsidRDefault="00D871AA">
            <w:pPr>
              <w:keepNext/>
              <w:keepLines/>
              <w:spacing w:before="50" w:after="50" w:line="240" w:lineRule="exact"/>
              <w:jc w:val="right"/>
              <w:rPr>
                <w:sz w:val="18"/>
                <w:szCs w:val="18"/>
                <w:lang w:val="bg-BG" w:eastAsia="zh-CN"/>
              </w:rPr>
            </w:pPr>
            <w:r w:rsidRPr="005A3D12">
              <w:rPr>
                <w:sz w:val="18"/>
                <w:szCs w:val="18"/>
                <w:lang w:val="bg-BG" w:eastAsia="zh-CN"/>
              </w:rPr>
              <w:t>Разлика в коригираната средна стойност (95% CI)</w:t>
            </w:r>
          </w:p>
        </w:tc>
        <w:tc>
          <w:tcPr>
            <w:tcW w:w="3311" w:type="dxa"/>
            <w:gridSpan w:val="2"/>
            <w:tcBorders>
              <w:top w:val="nil"/>
              <w:left w:val="nil"/>
              <w:bottom w:val="single" w:sz="4" w:space="0" w:color="auto"/>
              <w:right w:val="nil"/>
            </w:tcBorders>
            <w:tcMar>
              <w:top w:w="0" w:type="dxa"/>
              <w:left w:w="57" w:type="dxa"/>
              <w:bottom w:w="0" w:type="dxa"/>
              <w:right w:w="57" w:type="dxa"/>
            </w:tcMar>
          </w:tcPr>
          <w:p w14:paraId="55EBDAFD" w14:textId="77777777" w:rsidR="00D871AA" w:rsidRPr="005A3D12" w:rsidRDefault="00D871AA">
            <w:pPr>
              <w:keepNext/>
              <w:keepLines/>
              <w:spacing w:before="50" w:after="50" w:line="240" w:lineRule="exact"/>
              <w:jc w:val="center"/>
              <w:rPr>
                <w:sz w:val="18"/>
                <w:szCs w:val="18"/>
                <w:lang w:val="bg-BG" w:eastAsia="zh-CN"/>
              </w:rPr>
            </w:pPr>
            <w:r w:rsidRPr="005A3D12">
              <w:rPr>
                <w:sz w:val="18"/>
                <w:szCs w:val="18"/>
                <w:lang w:val="bg-BG" w:eastAsia="zh-CN"/>
              </w:rPr>
              <w:t>-1,5 (-1,8, -1,1)</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543CF599" w14:textId="77777777" w:rsidR="00D871AA" w:rsidRPr="005A3D12" w:rsidRDefault="00D871AA">
            <w:pPr>
              <w:keepNext/>
              <w:keepLines/>
              <w:spacing w:before="50" w:after="50" w:line="240" w:lineRule="exact"/>
              <w:jc w:val="center"/>
              <w:rPr>
                <w:sz w:val="18"/>
                <w:szCs w:val="18"/>
                <w:lang w:val="bg-BG" w:eastAsia="zh-CN"/>
              </w:rPr>
            </w:pPr>
            <w:r w:rsidRPr="005A3D12">
              <w:rPr>
                <w:sz w:val="18"/>
                <w:szCs w:val="18"/>
                <w:lang w:val="bg-BG" w:eastAsia="zh-CN"/>
              </w:rPr>
              <w:t>&lt;</w:t>
            </w:r>
            <w:r w:rsidR="00F336E3" w:rsidRPr="005C77BD">
              <w:rPr>
                <w:sz w:val="18"/>
                <w:szCs w:val="18"/>
                <w:lang w:val="bg-BG" w:eastAsia="zh-CN"/>
              </w:rPr>
              <w:t> </w:t>
            </w:r>
            <w:r w:rsidRPr="005A3D12">
              <w:rPr>
                <w:sz w:val="18"/>
                <w:szCs w:val="18"/>
                <w:lang w:val="bg-BG" w:eastAsia="zh-CN"/>
              </w:rPr>
              <w:t>0,0001</w:t>
            </w:r>
          </w:p>
        </w:tc>
      </w:tr>
      <w:tr w:rsidR="00D871AA" w:rsidRPr="005C77BD" w14:paraId="220367F2" w14:textId="77777777">
        <w:trPr>
          <w:gridAfter w:val="1"/>
          <w:wAfter w:w="14" w:type="dxa"/>
          <w:cantSplit/>
        </w:trPr>
        <w:tc>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38D36CD8" w14:textId="361ADC8A" w:rsidR="00D871AA" w:rsidRPr="005C77BD" w:rsidRDefault="00D871AA" w:rsidP="00991E80">
            <w:pPr>
              <w:keepNext/>
              <w:keepLines/>
              <w:spacing w:before="50" w:after="50" w:line="240" w:lineRule="exact"/>
              <w:rPr>
                <w:sz w:val="18"/>
                <w:szCs w:val="18"/>
                <w:lang w:val="bg-BG" w:eastAsia="zh-CN"/>
              </w:rPr>
            </w:pPr>
            <w:r w:rsidRPr="005C77BD">
              <w:rPr>
                <w:b/>
                <w:sz w:val="18"/>
                <w:szCs w:val="18"/>
                <w:lang w:val="bg-BG" w:eastAsia="zh-CN"/>
              </w:rPr>
              <w:t xml:space="preserve">Вторични крайни точки – </w:t>
            </w:r>
            <w:r w:rsidR="00A82E43" w:rsidRPr="005C77BD">
              <w:rPr>
                <w:b/>
                <w:sz w:val="18"/>
                <w:szCs w:val="18"/>
                <w:lang w:val="bg-BG" w:eastAsia="zh-CN"/>
              </w:rPr>
              <w:t>п</w:t>
            </w:r>
            <w:r w:rsidRPr="005C77BD">
              <w:rPr>
                <w:b/>
                <w:sz w:val="18"/>
                <w:szCs w:val="18"/>
                <w:lang w:val="bg-BG" w:eastAsia="zh-CN"/>
              </w:rPr>
              <w:t>роцент на отговорилите на 24-та седмица</w:t>
            </w:r>
            <w:r w:rsidRPr="005C77BD">
              <w:rPr>
                <w:b/>
                <w:sz w:val="18"/>
                <w:szCs w:val="18"/>
                <w:vertAlign w:val="superscript"/>
                <w:lang w:val="bg-BG" w:eastAsia="zh-CN"/>
              </w:rPr>
              <w:t xml:space="preserve"> (b)</w:t>
            </w:r>
          </w:p>
        </w:tc>
      </w:tr>
      <w:tr w:rsidR="00D871AA" w:rsidRPr="005C77BD" w14:paraId="56C18694"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77B781B5" w14:textId="77777777" w:rsidR="00D871AA" w:rsidRPr="005C77BD" w:rsidRDefault="00D871AA">
            <w:pPr>
              <w:keepNext/>
              <w:keepLines/>
              <w:spacing w:before="50" w:after="50" w:line="240" w:lineRule="exact"/>
              <w:jc w:val="right"/>
              <w:rPr>
                <w:sz w:val="18"/>
                <w:szCs w:val="18"/>
                <w:lang w:val="bg-BG" w:eastAsia="zh-CN"/>
              </w:rPr>
            </w:pPr>
            <w:r w:rsidRPr="005C77BD">
              <w:rPr>
                <w:sz w:val="18"/>
                <w:szCs w:val="18"/>
                <w:lang w:val="bg-BG" w:eastAsia="zh-CN"/>
              </w:rPr>
              <w:t>DAS28 &lt; 2,6, n (%)</w:t>
            </w:r>
          </w:p>
        </w:tc>
        <w:tc>
          <w:tcPr>
            <w:tcW w:w="1610" w:type="dxa"/>
            <w:tcBorders>
              <w:top w:val="single" w:sz="4" w:space="0" w:color="auto"/>
              <w:left w:val="nil"/>
              <w:bottom w:val="nil"/>
              <w:right w:val="nil"/>
            </w:tcBorders>
            <w:tcMar>
              <w:top w:w="0" w:type="dxa"/>
              <w:left w:w="57" w:type="dxa"/>
              <w:bottom w:w="0" w:type="dxa"/>
              <w:right w:w="57" w:type="dxa"/>
            </w:tcMar>
          </w:tcPr>
          <w:p w14:paraId="55F7F1F1"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17 (10,5)</w:t>
            </w:r>
          </w:p>
        </w:tc>
        <w:tc>
          <w:tcPr>
            <w:tcW w:w="1701" w:type="dxa"/>
            <w:tcBorders>
              <w:top w:val="single" w:sz="4" w:space="0" w:color="auto"/>
              <w:left w:val="nil"/>
              <w:bottom w:val="nil"/>
              <w:right w:val="nil"/>
            </w:tcBorders>
            <w:tcMar>
              <w:top w:w="0" w:type="dxa"/>
              <w:left w:w="57" w:type="dxa"/>
              <w:bottom w:w="0" w:type="dxa"/>
              <w:right w:w="57" w:type="dxa"/>
            </w:tcMar>
          </w:tcPr>
          <w:p w14:paraId="240987B0"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65 (39,9)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1CA73C50"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&lt;</w:t>
            </w:r>
            <w:r w:rsidR="00F336E3" w:rsidRPr="005C77BD">
              <w:rPr>
                <w:sz w:val="18"/>
                <w:szCs w:val="18"/>
                <w:lang w:val="bg-BG" w:eastAsia="zh-CN"/>
              </w:rPr>
              <w:t> </w:t>
            </w:r>
            <w:r w:rsidRPr="005C77BD">
              <w:rPr>
                <w:sz w:val="18"/>
                <w:szCs w:val="18"/>
                <w:lang w:val="bg-BG" w:eastAsia="zh-CN"/>
              </w:rPr>
              <w:t>0,0001</w:t>
            </w:r>
          </w:p>
        </w:tc>
      </w:tr>
      <w:tr w:rsidR="00D871AA" w:rsidRPr="005C77BD" w14:paraId="5B449E39"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5954BA79" w14:textId="77777777" w:rsidR="00D871AA" w:rsidRPr="005C77BD" w:rsidRDefault="00D871AA">
            <w:pPr>
              <w:keepNext/>
              <w:keepLines/>
              <w:spacing w:before="50" w:after="50" w:line="240" w:lineRule="exact"/>
              <w:jc w:val="right"/>
              <w:rPr>
                <w:sz w:val="18"/>
                <w:szCs w:val="18"/>
                <w:lang w:val="bg-BG" w:eastAsia="zh-CN"/>
              </w:rPr>
            </w:pPr>
            <w:r w:rsidRPr="005C77BD">
              <w:rPr>
                <w:rFonts w:hint="eastAsia"/>
                <w:sz w:val="18"/>
                <w:szCs w:val="18"/>
                <w:lang w:val="bg-BG" w:eastAsia="zh-CN"/>
              </w:rPr>
              <w:t xml:space="preserve">DAS28 ≤ 3,2, n (%) </w:t>
            </w:r>
          </w:p>
        </w:tc>
        <w:tc>
          <w:tcPr>
            <w:tcW w:w="1610" w:type="dxa"/>
            <w:tcMar>
              <w:top w:w="0" w:type="dxa"/>
              <w:left w:w="57" w:type="dxa"/>
              <w:bottom w:w="0" w:type="dxa"/>
              <w:right w:w="57" w:type="dxa"/>
            </w:tcMar>
          </w:tcPr>
          <w:p w14:paraId="2282A494"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 xml:space="preserve">32 (19,8) </w:t>
            </w:r>
          </w:p>
        </w:tc>
        <w:tc>
          <w:tcPr>
            <w:tcW w:w="1701" w:type="dxa"/>
            <w:tcMar>
              <w:top w:w="0" w:type="dxa"/>
              <w:left w:w="57" w:type="dxa"/>
              <w:bottom w:w="0" w:type="dxa"/>
              <w:right w:w="57" w:type="dxa"/>
            </w:tcMar>
          </w:tcPr>
          <w:p w14:paraId="08F07578"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84 (51,5)</w:t>
            </w:r>
          </w:p>
        </w:tc>
        <w:tc>
          <w:tcPr>
            <w:tcW w:w="1275" w:type="dxa"/>
            <w:tcBorders>
              <w:top w:val="nil"/>
              <w:left w:val="nil"/>
              <w:bottom w:val="nil"/>
              <w:right w:val="single" w:sz="8" w:space="0" w:color="auto"/>
            </w:tcBorders>
            <w:tcMar>
              <w:top w:w="0" w:type="dxa"/>
              <w:left w:w="57" w:type="dxa"/>
              <w:bottom w:w="0" w:type="dxa"/>
              <w:right w:w="57" w:type="dxa"/>
            </w:tcMar>
          </w:tcPr>
          <w:p w14:paraId="0BD73CD0"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&lt;</w:t>
            </w:r>
            <w:r w:rsidR="00F336E3" w:rsidRPr="005C77BD">
              <w:rPr>
                <w:sz w:val="18"/>
                <w:szCs w:val="18"/>
                <w:lang w:val="bg-BG" w:eastAsia="zh-CN"/>
              </w:rPr>
              <w:t> </w:t>
            </w:r>
            <w:r w:rsidRPr="005C77BD">
              <w:rPr>
                <w:sz w:val="18"/>
                <w:szCs w:val="18"/>
                <w:lang w:val="bg-BG" w:eastAsia="zh-CN"/>
              </w:rPr>
              <w:t>0,0001</w:t>
            </w:r>
          </w:p>
        </w:tc>
      </w:tr>
      <w:tr w:rsidR="00D871AA" w:rsidRPr="005C77BD" w14:paraId="1493C80C"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7276E66B" w14:textId="77777777" w:rsidR="00D871AA" w:rsidRPr="005C77BD" w:rsidRDefault="00D871AA">
            <w:pPr>
              <w:keepNext/>
              <w:keepLines/>
              <w:spacing w:before="50" w:after="50" w:line="240" w:lineRule="exact"/>
              <w:jc w:val="right"/>
              <w:rPr>
                <w:sz w:val="18"/>
                <w:szCs w:val="18"/>
                <w:lang w:val="bg-BG" w:eastAsia="zh-CN"/>
              </w:rPr>
            </w:pPr>
            <w:r w:rsidRPr="005C77BD">
              <w:rPr>
                <w:sz w:val="18"/>
                <w:szCs w:val="18"/>
                <w:lang w:val="bg-BG" w:eastAsia="zh-CN"/>
              </w:rPr>
              <w:t>ACR</w:t>
            </w:r>
            <w:r w:rsidR="00241A5F" w:rsidRPr="005C77BD">
              <w:rPr>
                <w:sz w:val="18"/>
                <w:szCs w:val="18"/>
                <w:lang w:val="bg-BG" w:eastAsia="zh-CN"/>
              </w:rPr>
              <w:t xml:space="preserve"> </w:t>
            </w:r>
            <w:r w:rsidRPr="005C77BD">
              <w:rPr>
                <w:sz w:val="18"/>
                <w:szCs w:val="18"/>
                <w:lang w:val="bg-BG" w:eastAsia="zh-CN"/>
              </w:rPr>
              <w:t>20 повлияване, n (%)</w:t>
            </w:r>
          </w:p>
        </w:tc>
        <w:tc>
          <w:tcPr>
            <w:tcW w:w="1610" w:type="dxa"/>
            <w:tcMar>
              <w:top w:w="0" w:type="dxa"/>
              <w:left w:w="57" w:type="dxa"/>
              <w:bottom w:w="0" w:type="dxa"/>
              <w:right w:w="57" w:type="dxa"/>
            </w:tcMar>
          </w:tcPr>
          <w:p w14:paraId="56727E6C"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80 (49,4)</w:t>
            </w:r>
          </w:p>
        </w:tc>
        <w:tc>
          <w:tcPr>
            <w:tcW w:w="1701" w:type="dxa"/>
            <w:tcMar>
              <w:top w:w="0" w:type="dxa"/>
              <w:left w:w="57" w:type="dxa"/>
              <w:bottom w:w="0" w:type="dxa"/>
              <w:right w:w="57" w:type="dxa"/>
            </w:tcMar>
          </w:tcPr>
          <w:p w14:paraId="0168D047"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106 (65,0)</w:t>
            </w:r>
          </w:p>
        </w:tc>
        <w:tc>
          <w:tcPr>
            <w:tcW w:w="1275" w:type="dxa"/>
            <w:tcBorders>
              <w:top w:val="nil"/>
              <w:left w:val="nil"/>
              <w:bottom w:val="nil"/>
              <w:right w:val="single" w:sz="8" w:space="0" w:color="auto"/>
            </w:tcBorders>
            <w:tcMar>
              <w:top w:w="0" w:type="dxa"/>
              <w:left w:w="57" w:type="dxa"/>
              <w:bottom w:w="0" w:type="dxa"/>
              <w:right w:w="57" w:type="dxa"/>
            </w:tcMar>
          </w:tcPr>
          <w:p w14:paraId="2D0ADB82"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0,0038</w:t>
            </w:r>
          </w:p>
        </w:tc>
      </w:tr>
      <w:tr w:rsidR="00D871AA" w:rsidRPr="005C77BD" w14:paraId="0E5BF8EA"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046E2DB9" w14:textId="77777777" w:rsidR="00D871AA" w:rsidRPr="005C77BD" w:rsidRDefault="00D871AA">
            <w:pPr>
              <w:keepNext/>
              <w:keepLines/>
              <w:spacing w:before="50" w:after="50" w:line="240" w:lineRule="exact"/>
              <w:jc w:val="right"/>
              <w:rPr>
                <w:sz w:val="18"/>
                <w:szCs w:val="18"/>
                <w:lang w:val="bg-BG" w:eastAsia="zh-CN"/>
              </w:rPr>
            </w:pPr>
            <w:r w:rsidRPr="005C77BD">
              <w:rPr>
                <w:sz w:val="18"/>
                <w:szCs w:val="18"/>
                <w:lang w:val="bg-BG" w:eastAsia="zh-CN"/>
              </w:rPr>
              <w:t>ACR</w:t>
            </w:r>
            <w:r w:rsidR="00241A5F" w:rsidRPr="005C77BD">
              <w:rPr>
                <w:sz w:val="18"/>
                <w:szCs w:val="18"/>
                <w:lang w:val="bg-BG" w:eastAsia="zh-CN"/>
              </w:rPr>
              <w:t xml:space="preserve"> </w:t>
            </w:r>
            <w:r w:rsidRPr="005C77BD">
              <w:rPr>
                <w:sz w:val="18"/>
                <w:szCs w:val="18"/>
                <w:lang w:val="bg-BG" w:eastAsia="zh-CN"/>
              </w:rPr>
              <w:t>50 повлияване, n (%)</w:t>
            </w:r>
          </w:p>
        </w:tc>
        <w:tc>
          <w:tcPr>
            <w:tcW w:w="1610" w:type="dxa"/>
            <w:tcMar>
              <w:top w:w="0" w:type="dxa"/>
              <w:left w:w="57" w:type="dxa"/>
              <w:bottom w:w="0" w:type="dxa"/>
              <w:right w:w="57" w:type="dxa"/>
            </w:tcMar>
          </w:tcPr>
          <w:p w14:paraId="11DCB444"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45 (27,8)</w:t>
            </w:r>
          </w:p>
        </w:tc>
        <w:tc>
          <w:tcPr>
            <w:tcW w:w="1701" w:type="dxa"/>
            <w:tcMar>
              <w:top w:w="0" w:type="dxa"/>
              <w:left w:w="57" w:type="dxa"/>
              <w:bottom w:w="0" w:type="dxa"/>
              <w:right w:w="57" w:type="dxa"/>
            </w:tcMar>
          </w:tcPr>
          <w:p w14:paraId="5AFC4A50"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77 (47,2)</w:t>
            </w:r>
          </w:p>
        </w:tc>
        <w:tc>
          <w:tcPr>
            <w:tcW w:w="1275" w:type="dxa"/>
            <w:tcBorders>
              <w:top w:val="nil"/>
              <w:left w:val="nil"/>
              <w:bottom w:val="nil"/>
              <w:right w:val="single" w:sz="8" w:space="0" w:color="auto"/>
            </w:tcBorders>
            <w:tcMar>
              <w:top w:w="0" w:type="dxa"/>
              <w:left w:w="57" w:type="dxa"/>
              <w:bottom w:w="0" w:type="dxa"/>
              <w:right w:w="57" w:type="dxa"/>
            </w:tcMar>
          </w:tcPr>
          <w:p w14:paraId="1BBBCAB3"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0,0002</w:t>
            </w:r>
          </w:p>
        </w:tc>
      </w:tr>
      <w:tr w:rsidR="00D871AA" w:rsidRPr="005C77BD" w14:paraId="5F5A2D17"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7968F236" w14:textId="77777777" w:rsidR="00D871AA" w:rsidRPr="005C77BD" w:rsidRDefault="00D871AA">
            <w:pPr>
              <w:keepNext/>
              <w:keepLines/>
              <w:spacing w:before="50" w:after="50" w:line="240" w:lineRule="exact"/>
              <w:jc w:val="right"/>
              <w:rPr>
                <w:sz w:val="18"/>
                <w:szCs w:val="18"/>
                <w:lang w:val="bg-BG" w:eastAsia="zh-CN"/>
              </w:rPr>
            </w:pPr>
            <w:r w:rsidRPr="005C77BD">
              <w:rPr>
                <w:sz w:val="18"/>
                <w:szCs w:val="18"/>
                <w:lang w:val="bg-BG" w:eastAsia="zh-CN"/>
              </w:rPr>
              <w:t>ACR</w:t>
            </w:r>
            <w:r w:rsidR="00241A5F" w:rsidRPr="005C77BD">
              <w:rPr>
                <w:sz w:val="18"/>
                <w:szCs w:val="18"/>
                <w:lang w:val="bg-BG" w:eastAsia="zh-CN"/>
              </w:rPr>
              <w:t xml:space="preserve"> </w:t>
            </w:r>
            <w:r w:rsidRPr="005C77BD">
              <w:rPr>
                <w:sz w:val="18"/>
                <w:szCs w:val="18"/>
                <w:lang w:val="bg-BG" w:eastAsia="zh-CN"/>
              </w:rPr>
              <w:t>70 повлияване, n (%)</w:t>
            </w:r>
          </w:p>
        </w:tc>
        <w:tc>
          <w:tcPr>
            <w:tcW w:w="1610" w:type="dxa"/>
            <w:tcBorders>
              <w:top w:val="nil"/>
              <w:left w:val="nil"/>
              <w:bottom w:val="single" w:sz="4" w:space="0" w:color="auto"/>
              <w:right w:val="nil"/>
            </w:tcBorders>
            <w:tcMar>
              <w:top w:w="0" w:type="dxa"/>
              <w:left w:w="57" w:type="dxa"/>
              <w:bottom w:w="0" w:type="dxa"/>
              <w:right w:w="57" w:type="dxa"/>
            </w:tcMar>
          </w:tcPr>
          <w:p w14:paraId="4A20ED37"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29 (17,9)</w:t>
            </w:r>
          </w:p>
        </w:tc>
        <w:tc>
          <w:tcPr>
            <w:tcW w:w="1701" w:type="dxa"/>
            <w:tcBorders>
              <w:top w:val="nil"/>
              <w:left w:val="nil"/>
              <w:bottom w:val="single" w:sz="4" w:space="0" w:color="auto"/>
              <w:right w:val="nil"/>
            </w:tcBorders>
            <w:tcMar>
              <w:top w:w="0" w:type="dxa"/>
              <w:left w:w="57" w:type="dxa"/>
              <w:bottom w:w="0" w:type="dxa"/>
              <w:right w:w="57" w:type="dxa"/>
            </w:tcMar>
          </w:tcPr>
          <w:p w14:paraId="6C392A86"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53 (32,5)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682144D2"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0,0023</w:t>
            </w:r>
          </w:p>
        </w:tc>
      </w:tr>
    </w:tbl>
    <w:p w14:paraId="2180AE6A" w14:textId="77777777" w:rsidR="00D871AA" w:rsidRPr="005C77BD" w:rsidRDefault="00D871AA">
      <w:pPr>
        <w:rPr>
          <w:bCs/>
          <w:sz w:val="18"/>
          <w:szCs w:val="18"/>
          <w:lang w:val="bg-BG" w:eastAsia="zh-CN"/>
        </w:rPr>
      </w:pPr>
      <w:r w:rsidRPr="005C77BD">
        <w:rPr>
          <w:bCs/>
          <w:sz w:val="18"/>
          <w:szCs w:val="18"/>
          <w:vertAlign w:val="superscript"/>
          <w:lang w:val="bg-BG" w:eastAsia="zh-CN"/>
        </w:rPr>
        <w:t xml:space="preserve"> a</w:t>
      </w:r>
      <w:r w:rsidRPr="005C77BD">
        <w:rPr>
          <w:bCs/>
          <w:sz w:val="18"/>
          <w:szCs w:val="18"/>
          <w:lang w:val="bg-BG" w:eastAsia="zh-CN"/>
        </w:rPr>
        <w:t xml:space="preserve">p стойността е коригирана за областта и продължителността на РА за всички крайни точки и допълнително изходната стойност за всички непрекъснати крайни точки. </w:t>
      </w:r>
      <w:r w:rsidRPr="005C77BD">
        <w:rPr>
          <w:bCs/>
          <w:sz w:val="18"/>
          <w:szCs w:val="18"/>
          <w:lang w:val="bg-BG" w:eastAsia="zh-CN"/>
        </w:rPr>
        <w:br/>
      </w:r>
      <w:r w:rsidRPr="005C77BD">
        <w:rPr>
          <w:bCs/>
          <w:sz w:val="18"/>
          <w:szCs w:val="18"/>
          <w:vertAlign w:val="superscript"/>
          <w:lang w:val="bg-BG" w:eastAsia="zh-CN"/>
        </w:rPr>
        <w:t>b</w:t>
      </w:r>
      <w:r w:rsidRPr="005C77BD">
        <w:rPr>
          <w:bCs/>
          <w:sz w:val="18"/>
          <w:szCs w:val="18"/>
          <w:lang w:val="bg-BG" w:eastAsia="zh-CN"/>
        </w:rPr>
        <w:t xml:space="preserve"> Използвано е приписване „без отговор” за липсващите данни. Множествеността е контролирана с използване на метода на Bonferroni-Holm.</w:t>
      </w:r>
    </w:p>
    <w:p w14:paraId="60AFD0ED" w14:textId="192A0C3F" w:rsidR="00241A5F" w:rsidRPr="005A3D12" w:rsidRDefault="00241A5F" w:rsidP="00241A5F">
      <w:pPr>
        <w:pStyle w:val="Standard1"/>
        <w:rPr>
          <w:bCs/>
          <w:iCs/>
          <w:sz w:val="18"/>
          <w:szCs w:val="18"/>
          <w:lang w:val="bg-BG" w:eastAsia="zh-CN"/>
        </w:rPr>
      </w:pPr>
      <w:r w:rsidRPr="005C77BD">
        <w:rPr>
          <w:bCs/>
          <w:iCs/>
          <w:sz w:val="18"/>
          <w:szCs w:val="18"/>
          <w:lang w:val="bg-BG" w:eastAsia="zh-CN"/>
        </w:rPr>
        <w:t>i.v.</w:t>
      </w:r>
      <w:del w:id="430" w:author="Author">
        <w:r w:rsidRPr="005C77BD" w:rsidDel="00D46655">
          <w:rPr>
            <w:bCs/>
            <w:iCs/>
            <w:sz w:val="18"/>
            <w:szCs w:val="18"/>
            <w:lang w:val="bg-BG" w:eastAsia="zh-CN"/>
          </w:rPr>
          <w:delText xml:space="preserve"> </w:delText>
        </w:r>
      </w:del>
      <w:ins w:id="431" w:author="Author">
        <w:r w:rsidR="00D46655">
          <w:rPr>
            <w:bCs/>
            <w:iCs/>
            <w:sz w:val="18"/>
            <w:szCs w:val="18"/>
            <w:lang w:eastAsia="zh-CN"/>
          </w:rPr>
          <w:t> </w:t>
        </w:r>
      </w:ins>
      <w:r w:rsidRPr="005C77BD">
        <w:rPr>
          <w:bCs/>
          <w:iCs/>
          <w:sz w:val="18"/>
          <w:szCs w:val="18"/>
          <w:lang w:val="bg-BG" w:eastAsia="zh-CN"/>
        </w:rPr>
        <w:t>=</w:t>
      </w:r>
      <w:del w:id="432" w:author="Author">
        <w:r w:rsidRPr="005C77BD" w:rsidDel="00D46655">
          <w:rPr>
            <w:bCs/>
            <w:iCs/>
            <w:sz w:val="18"/>
            <w:szCs w:val="18"/>
            <w:lang w:val="bg-BG" w:eastAsia="zh-CN"/>
          </w:rPr>
          <w:delText xml:space="preserve"> </w:delText>
        </w:r>
      </w:del>
      <w:ins w:id="433" w:author="Author">
        <w:r w:rsidR="00D46655">
          <w:rPr>
            <w:bCs/>
            <w:iCs/>
            <w:sz w:val="18"/>
            <w:szCs w:val="18"/>
            <w:lang w:eastAsia="zh-CN"/>
          </w:rPr>
          <w:t> </w:t>
        </w:r>
      </w:ins>
      <w:r w:rsidRPr="005C77BD">
        <w:rPr>
          <w:bCs/>
          <w:iCs/>
          <w:sz w:val="18"/>
          <w:szCs w:val="18"/>
          <w:lang w:val="bg-BG" w:eastAsia="zh-CN"/>
        </w:rPr>
        <w:t>интравенозно</w:t>
      </w:r>
    </w:p>
    <w:p w14:paraId="53EF0BAF" w14:textId="14A68E44" w:rsidR="00241A5F" w:rsidRPr="005C77BD" w:rsidRDefault="00241A5F" w:rsidP="00241A5F">
      <w:pPr>
        <w:pStyle w:val="Standard1"/>
        <w:rPr>
          <w:bCs/>
          <w:iCs/>
          <w:sz w:val="18"/>
          <w:szCs w:val="18"/>
          <w:lang w:val="bg-BG" w:eastAsia="zh-CN"/>
        </w:rPr>
      </w:pPr>
      <w:r w:rsidRPr="005C77BD">
        <w:rPr>
          <w:bCs/>
          <w:iCs/>
          <w:sz w:val="18"/>
          <w:szCs w:val="18"/>
          <w:lang w:val="bg-BG" w:eastAsia="zh-CN"/>
        </w:rPr>
        <w:t>s.c.</w:t>
      </w:r>
      <w:ins w:id="434" w:author="Author">
        <w:r w:rsidR="00D46655">
          <w:rPr>
            <w:bCs/>
            <w:iCs/>
            <w:sz w:val="18"/>
            <w:szCs w:val="18"/>
            <w:lang w:eastAsia="zh-CN"/>
          </w:rPr>
          <w:t> </w:t>
        </w:r>
      </w:ins>
      <w:del w:id="435" w:author="Author">
        <w:r w:rsidRPr="005C77BD" w:rsidDel="00D46655">
          <w:rPr>
            <w:bCs/>
            <w:iCs/>
            <w:sz w:val="18"/>
            <w:szCs w:val="18"/>
            <w:lang w:val="bg-BG" w:eastAsia="zh-CN"/>
          </w:rPr>
          <w:delText xml:space="preserve"> </w:delText>
        </w:r>
      </w:del>
      <w:r w:rsidRPr="005C77BD">
        <w:rPr>
          <w:bCs/>
          <w:iCs/>
          <w:sz w:val="18"/>
          <w:szCs w:val="18"/>
          <w:lang w:val="bg-BG" w:eastAsia="zh-CN"/>
        </w:rPr>
        <w:t>=</w:t>
      </w:r>
      <w:del w:id="436" w:author="Author">
        <w:r w:rsidRPr="005C77BD" w:rsidDel="00D46655">
          <w:rPr>
            <w:bCs/>
            <w:iCs/>
            <w:sz w:val="18"/>
            <w:szCs w:val="18"/>
            <w:lang w:val="bg-BG" w:eastAsia="zh-CN"/>
          </w:rPr>
          <w:delText xml:space="preserve"> </w:delText>
        </w:r>
      </w:del>
      <w:ins w:id="437" w:author="Author">
        <w:r w:rsidR="00D46655">
          <w:rPr>
            <w:bCs/>
            <w:iCs/>
            <w:sz w:val="18"/>
            <w:szCs w:val="18"/>
            <w:lang w:eastAsia="zh-CN"/>
          </w:rPr>
          <w:t> </w:t>
        </w:r>
      </w:ins>
      <w:r w:rsidRPr="005C77BD">
        <w:rPr>
          <w:bCs/>
          <w:iCs/>
          <w:sz w:val="18"/>
          <w:szCs w:val="18"/>
          <w:lang w:val="bg-BG" w:eastAsia="zh-CN"/>
        </w:rPr>
        <w:t>подкожно</w:t>
      </w:r>
    </w:p>
    <w:p w14:paraId="14A00E85" w14:textId="3A5C8EA7" w:rsidR="00241A5F" w:rsidRPr="005C77BD" w:rsidRDefault="00241A5F" w:rsidP="00241A5F">
      <w:pPr>
        <w:pStyle w:val="Standard1"/>
        <w:rPr>
          <w:bCs/>
          <w:iCs/>
          <w:sz w:val="18"/>
          <w:szCs w:val="18"/>
          <w:lang w:val="bg-BG" w:eastAsia="zh-CN"/>
        </w:rPr>
      </w:pPr>
      <w:r w:rsidRPr="005C77BD">
        <w:rPr>
          <w:bCs/>
          <w:iCs/>
          <w:sz w:val="18"/>
          <w:szCs w:val="18"/>
          <w:lang w:val="bg-BG" w:eastAsia="zh-CN"/>
        </w:rPr>
        <w:t>TCZ</w:t>
      </w:r>
      <w:ins w:id="438" w:author="Author">
        <w:r w:rsidR="00D46655">
          <w:rPr>
            <w:bCs/>
            <w:iCs/>
            <w:sz w:val="18"/>
            <w:szCs w:val="18"/>
            <w:lang w:eastAsia="zh-CN"/>
          </w:rPr>
          <w:t> </w:t>
        </w:r>
      </w:ins>
      <w:del w:id="439" w:author="Author">
        <w:r w:rsidRPr="005C77BD" w:rsidDel="00D46655">
          <w:rPr>
            <w:bCs/>
            <w:iCs/>
            <w:sz w:val="18"/>
            <w:szCs w:val="18"/>
            <w:lang w:val="bg-BG" w:eastAsia="zh-CN"/>
          </w:rPr>
          <w:delText xml:space="preserve"> </w:delText>
        </w:r>
      </w:del>
      <w:r w:rsidRPr="005C77BD">
        <w:rPr>
          <w:bCs/>
          <w:iCs/>
          <w:sz w:val="18"/>
          <w:szCs w:val="18"/>
          <w:lang w:val="bg-BG" w:eastAsia="zh-CN"/>
        </w:rPr>
        <w:t>=</w:t>
      </w:r>
      <w:ins w:id="440" w:author="Author">
        <w:r w:rsidR="00D46655">
          <w:rPr>
            <w:bCs/>
            <w:iCs/>
            <w:sz w:val="18"/>
            <w:szCs w:val="18"/>
            <w:lang w:eastAsia="zh-CN"/>
          </w:rPr>
          <w:t> </w:t>
        </w:r>
      </w:ins>
      <w:del w:id="441" w:author="Author">
        <w:r w:rsidRPr="005C77BD" w:rsidDel="00D46655">
          <w:rPr>
            <w:bCs/>
            <w:iCs/>
            <w:sz w:val="18"/>
            <w:szCs w:val="18"/>
            <w:lang w:val="bg-BG" w:eastAsia="zh-CN"/>
          </w:rPr>
          <w:delText xml:space="preserve"> </w:delText>
        </w:r>
      </w:del>
      <w:r w:rsidRPr="005C77BD">
        <w:rPr>
          <w:bCs/>
          <w:iCs/>
          <w:sz w:val="18"/>
          <w:szCs w:val="18"/>
          <w:lang w:val="bg-BG" w:eastAsia="zh-CN"/>
        </w:rPr>
        <w:t>тоцилизумаб</w:t>
      </w:r>
    </w:p>
    <w:p w14:paraId="5B59C4E7" w14:textId="609CFCE6" w:rsidR="00241A5F" w:rsidRPr="005C77BD" w:rsidRDefault="00241A5F" w:rsidP="00241A5F">
      <w:pPr>
        <w:pStyle w:val="Standard1"/>
        <w:rPr>
          <w:bCs/>
          <w:iCs/>
          <w:sz w:val="18"/>
          <w:szCs w:val="18"/>
          <w:lang w:val="bg-BG" w:eastAsia="zh-CN"/>
        </w:rPr>
      </w:pPr>
      <w:r w:rsidRPr="005C77BD">
        <w:rPr>
          <w:bCs/>
          <w:iCs/>
          <w:sz w:val="18"/>
          <w:szCs w:val="18"/>
          <w:lang w:val="bg-BG" w:eastAsia="zh-CN"/>
        </w:rPr>
        <w:t>ADA</w:t>
      </w:r>
      <w:del w:id="442" w:author="Author">
        <w:r w:rsidRPr="005C77BD" w:rsidDel="00D46655">
          <w:rPr>
            <w:bCs/>
            <w:iCs/>
            <w:sz w:val="18"/>
            <w:szCs w:val="18"/>
            <w:lang w:val="bg-BG" w:eastAsia="zh-CN"/>
          </w:rPr>
          <w:delText xml:space="preserve"> </w:delText>
        </w:r>
      </w:del>
      <w:ins w:id="443" w:author="Author">
        <w:r w:rsidR="00D46655">
          <w:rPr>
            <w:bCs/>
            <w:iCs/>
            <w:sz w:val="18"/>
            <w:szCs w:val="18"/>
            <w:lang w:eastAsia="zh-CN"/>
          </w:rPr>
          <w:t> </w:t>
        </w:r>
      </w:ins>
      <w:r w:rsidRPr="005C77BD">
        <w:rPr>
          <w:bCs/>
          <w:iCs/>
          <w:sz w:val="18"/>
          <w:szCs w:val="18"/>
          <w:lang w:val="bg-BG" w:eastAsia="zh-CN"/>
        </w:rPr>
        <w:t>=</w:t>
      </w:r>
      <w:ins w:id="444" w:author="Author">
        <w:r w:rsidR="00D46655">
          <w:rPr>
            <w:bCs/>
            <w:iCs/>
            <w:sz w:val="18"/>
            <w:szCs w:val="18"/>
            <w:lang w:eastAsia="zh-CN"/>
          </w:rPr>
          <w:t> </w:t>
        </w:r>
      </w:ins>
      <w:del w:id="445" w:author="Author">
        <w:r w:rsidRPr="005C77BD" w:rsidDel="00D46655">
          <w:rPr>
            <w:bCs/>
            <w:iCs/>
            <w:sz w:val="18"/>
            <w:szCs w:val="18"/>
            <w:lang w:val="bg-BG" w:eastAsia="zh-CN"/>
          </w:rPr>
          <w:delText xml:space="preserve"> </w:delText>
        </w:r>
      </w:del>
      <w:r w:rsidRPr="005A3D12">
        <w:rPr>
          <w:sz w:val="18"/>
          <w:szCs w:val="18"/>
          <w:lang w:val="bg-BG"/>
        </w:rPr>
        <w:t>адалимумаб</w:t>
      </w:r>
      <w:r w:rsidRPr="005C77BD">
        <w:rPr>
          <w:bCs/>
          <w:iCs/>
          <w:sz w:val="18"/>
          <w:szCs w:val="18"/>
          <w:lang w:val="bg-BG" w:eastAsia="zh-CN"/>
        </w:rPr>
        <w:t xml:space="preserve"> </w:t>
      </w:r>
    </w:p>
    <w:p w14:paraId="1DE3C1CA" w14:textId="77777777" w:rsidR="00D871AA" w:rsidRPr="005C77BD" w:rsidRDefault="00D871AA">
      <w:pPr>
        <w:rPr>
          <w:szCs w:val="22"/>
          <w:lang w:val="bg-BG"/>
        </w:rPr>
      </w:pPr>
    </w:p>
    <w:p w14:paraId="458E1D20" w14:textId="08FCDC76" w:rsidR="00D871AA" w:rsidRPr="005C77BD" w:rsidRDefault="00D871AA">
      <w:pPr>
        <w:numPr>
          <w:ilvl w:val="12"/>
          <w:numId w:val="0"/>
        </w:numPr>
        <w:ind w:right="-2"/>
        <w:rPr>
          <w:lang w:val="bg-BG"/>
        </w:rPr>
      </w:pPr>
      <w:r w:rsidRPr="005C77BD">
        <w:rPr>
          <w:lang w:val="bg-BG"/>
        </w:rPr>
        <w:t>Общият клиничен профил на нежелани събития е сходен между тоцилизумаб и адалимумаб. Процентът на пациентите със сериозни нежелани събития е балансиран между групите на лечение (тоцилизумаб 11,7</w:t>
      </w:r>
      <w:r w:rsidR="00F336E3" w:rsidRPr="005C77BD">
        <w:rPr>
          <w:lang w:val="bg-BG"/>
        </w:rPr>
        <w:t> </w:t>
      </w:r>
      <w:r w:rsidRPr="005C77BD">
        <w:rPr>
          <w:lang w:val="bg-BG"/>
        </w:rPr>
        <w:t>% спрямо адалимумаб 9,9</w:t>
      </w:r>
      <w:r w:rsidR="00F336E3" w:rsidRPr="005C77BD">
        <w:rPr>
          <w:lang w:val="bg-BG"/>
        </w:rPr>
        <w:t> </w:t>
      </w:r>
      <w:r w:rsidRPr="005C77BD">
        <w:rPr>
          <w:lang w:val="bg-BG"/>
        </w:rPr>
        <w:t>%). В рамото с тоцилизумаб типовете нежелани реакции са в съответствие с познатия профил на беозпасност на тоцилизумаб и докладваните нежелани реакции са с подобна честота и сравнени в Таблица 1. Висока честота на инфекции и инфестации са били докладвани в рамото с тоцилизумаб (48</w:t>
      </w:r>
      <w:r w:rsidR="00F336E3" w:rsidRPr="005C77BD">
        <w:rPr>
          <w:lang w:val="bg-BG"/>
        </w:rPr>
        <w:t> </w:t>
      </w:r>
      <w:r w:rsidRPr="005C77BD">
        <w:rPr>
          <w:lang w:val="bg-BG"/>
        </w:rPr>
        <w:t>% срещу 42</w:t>
      </w:r>
      <w:r w:rsidR="00F336E3" w:rsidRPr="005C77BD">
        <w:rPr>
          <w:lang w:val="bg-BG"/>
        </w:rPr>
        <w:t> </w:t>
      </w:r>
      <w:r w:rsidRPr="005C77BD">
        <w:rPr>
          <w:lang w:val="bg-BG"/>
        </w:rPr>
        <w:t>%), като няма разлика в честотата на сериозните инфекции (3,1</w:t>
      </w:r>
      <w:r w:rsidR="00F336E3" w:rsidRPr="005C77BD">
        <w:rPr>
          <w:lang w:val="bg-BG"/>
        </w:rPr>
        <w:t> </w:t>
      </w:r>
      <w:r w:rsidRPr="005C77BD">
        <w:rPr>
          <w:lang w:val="bg-BG"/>
        </w:rPr>
        <w:t>%). И двете изпитвани лечения причиняват едни и същи по характер промени в лабораторните показатели за безопасност (понижаване на броя на неутрофилите и тромбоцитите, повишаване на ALT, AST и липидите), но степента на промените и честотата на значителните отклонения е по-висока при тоцилизумаб в сравнение с адалимумаб. Четирима (2,5</w:t>
      </w:r>
      <w:r w:rsidR="00F336E3" w:rsidRPr="005C77BD">
        <w:rPr>
          <w:lang w:val="bg-BG"/>
        </w:rPr>
        <w:t> </w:t>
      </w:r>
      <w:r w:rsidRPr="005C77BD">
        <w:rPr>
          <w:lang w:val="bg-BG"/>
        </w:rPr>
        <w:t>%) пациенти в групата на тоцилизумаб и двама (1,2</w:t>
      </w:r>
      <w:r w:rsidR="00F336E3" w:rsidRPr="005C77BD">
        <w:rPr>
          <w:lang w:val="bg-BG"/>
        </w:rPr>
        <w:t> </w:t>
      </w:r>
      <w:r w:rsidRPr="005C77BD">
        <w:rPr>
          <w:lang w:val="bg-BG"/>
        </w:rPr>
        <w:t>%) пациенти в групата на адалимумаб са имали понижаване на броя на неутрофилите от степен 3 или 4 по CTC. Eдинадесет (6,8</w:t>
      </w:r>
      <w:r w:rsidR="00F336E3" w:rsidRPr="005C77BD">
        <w:rPr>
          <w:lang w:val="bg-BG"/>
        </w:rPr>
        <w:t> </w:t>
      </w:r>
      <w:r w:rsidRPr="005C77BD">
        <w:rPr>
          <w:lang w:val="bg-BG"/>
        </w:rPr>
        <w:t>%) пациенти в групата на тоцилизумаб и петима (3,1</w:t>
      </w:r>
      <w:r w:rsidR="00F336E3" w:rsidRPr="005C77BD">
        <w:rPr>
          <w:lang w:val="bg-BG"/>
        </w:rPr>
        <w:t> </w:t>
      </w:r>
      <w:r w:rsidRPr="005C77BD">
        <w:rPr>
          <w:lang w:val="bg-BG"/>
        </w:rPr>
        <w:t>%) пациенти в групата на адалимумаб са имали повишаване на ALT от степен 2 или по-висока по CTC. Средното повишение на LDL спрямо изходното ниво е 0,64</w:t>
      </w:r>
      <w:r w:rsidR="000B5451" w:rsidRPr="005C77BD">
        <w:rPr>
          <w:lang w:val="bg-BG"/>
        </w:rPr>
        <w:t> </w:t>
      </w:r>
      <w:r w:rsidRPr="005C77BD">
        <w:rPr>
          <w:lang w:val="bg-BG"/>
        </w:rPr>
        <w:t xml:space="preserve">mmol/l (25 mg/dl) при пациентите в групата на тоцилизумаб и 0,19 mmol/l (7 mg/dl) при пациентите в групата на адалимумаб. Безопасността, наблюдавана в групата на тоцилизумаб е в съответствие с </w:t>
      </w:r>
      <w:r w:rsidRPr="005C77BD">
        <w:rPr>
          <w:lang w:val="bg-BG"/>
        </w:rPr>
        <w:lastRenderedPageBreak/>
        <w:t>известния профил на безопасност на тоцилизумаб и не са наблюдавани нови или неочаквани нежелани реакции (вж. Таблица 1).</w:t>
      </w:r>
    </w:p>
    <w:p w14:paraId="78003E0C" w14:textId="77777777" w:rsidR="00D871AA" w:rsidRPr="004617E5" w:rsidRDefault="00D871AA">
      <w:pPr>
        <w:rPr>
          <w:i/>
          <w:iCs/>
          <w:szCs w:val="22"/>
          <w:lang w:val="bg-BG"/>
          <w:rPrChange w:id="446" w:author="Author">
            <w:rPr>
              <w:szCs w:val="22"/>
              <w:lang w:val="bg-BG"/>
            </w:rPr>
          </w:rPrChange>
        </w:rPr>
      </w:pPr>
    </w:p>
    <w:p w14:paraId="3C594201" w14:textId="77777777" w:rsidR="00D871AA" w:rsidRPr="004617E5" w:rsidRDefault="00D871AA" w:rsidP="005A3D12">
      <w:pPr>
        <w:keepNext/>
        <w:keepLines/>
        <w:outlineLvl w:val="0"/>
        <w:rPr>
          <w:i/>
          <w:iCs/>
          <w:szCs w:val="22"/>
          <w:lang w:val="bg-BG"/>
          <w:rPrChange w:id="447" w:author="Author">
            <w:rPr>
              <w:szCs w:val="22"/>
              <w:lang w:val="bg-BG"/>
            </w:rPr>
          </w:rPrChange>
        </w:rPr>
      </w:pPr>
      <w:r w:rsidRPr="004617E5">
        <w:rPr>
          <w:i/>
          <w:iCs/>
          <w:szCs w:val="22"/>
          <w:lang w:val="bg-BG"/>
          <w:rPrChange w:id="448" w:author="Author">
            <w:rPr>
              <w:szCs w:val="22"/>
              <w:lang w:val="bg-BG"/>
            </w:rPr>
          </w:rPrChange>
        </w:rPr>
        <w:t>Пациенти с ранен РА, нелекувани с МТХ</w:t>
      </w:r>
    </w:p>
    <w:p w14:paraId="4745ECB7" w14:textId="1B52A5BA" w:rsidR="00D871AA" w:rsidRPr="005C77BD" w:rsidRDefault="000123E5" w:rsidP="005A3D12">
      <w:pPr>
        <w:keepNext/>
        <w:keepLines/>
        <w:numPr>
          <w:ilvl w:val="12"/>
          <w:numId w:val="0"/>
        </w:numPr>
        <w:ind w:right="-2"/>
        <w:rPr>
          <w:noProof/>
          <w:lang w:val="bg-BG"/>
        </w:rPr>
      </w:pPr>
      <w:ins w:id="449" w:author="Author">
        <w:r>
          <w:rPr>
            <w:lang w:val="bg-BG"/>
          </w:rPr>
          <w:t>Изпитване</w:t>
        </w:r>
      </w:ins>
      <w:del w:id="450" w:author="Author">
        <w:r w:rsidR="00D871AA" w:rsidRPr="005C77BD" w:rsidDel="00D46655">
          <w:rPr>
            <w:lang w:val="bg-BG"/>
          </w:rPr>
          <w:delText xml:space="preserve">Проучване </w:delText>
        </w:r>
      </w:del>
      <w:ins w:id="451" w:author="Author">
        <w:r w:rsidR="00D46655">
          <w:t> </w:t>
        </w:r>
      </w:ins>
      <w:r w:rsidR="00D871AA" w:rsidRPr="005C77BD">
        <w:rPr>
          <w:lang w:val="bg-BG"/>
        </w:rPr>
        <w:t>VII (WA19926), 2-годишно клинично изпитване с планиран първичен анализ на седмица 52, оценява 1 162 нелекувани с МТХ възрастни пациенти с умерен до тежък активен ранен РА (средна продължителност на заболяването ≤ 6 месеца). Приблизително 20</w:t>
      </w:r>
      <w:r w:rsidR="00362E18" w:rsidRPr="005C77BD">
        <w:rPr>
          <w:lang w:val="bg-BG"/>
        </w:rPr>
        <w:t> </w:t>
      </w:r>
      <w:r w:rsidR="00D871AA" w:rsidRPr="005C77BD">
        <w:rPr>
          <w:lang w:val="bg-BG"/>
        </w:rPr>
        <w:t xml:space="preserve">% от пациентите са получавали предшестващо лечение с БМАРЛ, различни от МТХ. Това </w:t>
      </w:r>
      <w:ins w:id="452" w:author="Author">
        <w:r>
          <w:rPr>
            <w:lang w:val="bg-BG"/>
          </w:rPr>
          <w:t>изпитване</w:t>
        </w:r>
      </w:ins>
      <w:del w:id="453" w:author="Author">
        <w:r w:rsidR="00D871AA" w:rsidRPr="005C77BD" w:rsidDel="00D46655">
          <w:rPr>
            <w:lang w:val="bg-BG"/>
          </w:rPr>
          <w:delText>проучване</w:delText>
        </w:r>
      </w:del>
      <w:r w:rsidR="00D871AA" w:rsidRPr="005C77BD">
        <w:rPr>
          <w:lang w:val="bg-BG"/>
        </w:rPr>
        <w:t xml:space="preserve"> оценява ефикасността на тоцилизумаб </w:t>
      </w:r>
      <w:r w:rsidR="00D871AA" w:rsidRPr="005C77BD">
        <w:rPr>
          <w:noProof/>
          <w:lang w:val="bg-BG"/>
        </w:rPr>
        <w:t xml:space="preserve">4 или 8 mg/kg </w:t>
      </w:r>
      <w:r w:rsidR="00913708" w:rsidRPr="005C77BD">
        <w:rPr>
          <w:noProof/>
          <w:lang w:val="bg-BG"/>
        </w:rPr>
        <w:t>интравенозно</w:t>
      </w:r>
      <w:r w:rsidR="00D871AA" w:rsidRPr="005C77BD">
        <w:rPr>
          <w:lang w:val="bg-BG"/>
        </w:rPr>
        <w:t xml:space="preserve"> </w:t>
      </w:r>
      <w:r w:rsidR="00D871AA" w:rsidRPr="005C77BD">
        <w:rPr>
          <w:noProof/>
          <w:lang w:val="bg-BG"/>
        </w:rPr>
        <w:t>на всеки 4 седмици/МТХ</w:t>
      </w:r>
      <w:r w:rsidR="00D871AA" w:rsidRPr="005C77BD">
        <w:rPr>
          <w:lang w:val="bg-BG"/>
        </w:rPr>
        <w:t xml:space="preserve"> като комбинирана терапия</w:t>
      </w:r>
      <w:r w:rsidR="00D871AA" w:rsidRPr="005C77BD">
        <w:rPr>
          <w:noProof/>
          <w:lang w:val="bg-BG"/>
        </w:rPr>
        <w:t xml:space="preserve">, </w:t>
      </w:r>
      <w:r w:rsidR="00D871AA" w:rsidRPr="005C77BD">
        <w:rPr>
          <w:lang w:val="bg-BG"/>
        </w:rPr>
        <w:t xml:space="preserve">тоцилизумаб </w:t>
      </w:r>
      <w:r w:rsidR="00D871AA" w:rsidRPr="005C77BD">
        <w:rPr>
          <w:noProof/>
          <w:lang w:val="bg-BG"/>
        </w:rPr>
        <w:t>8 mg/kg</w:t>
      </w:r>
      <w:r w:rsidR="00D871AA" w:rsidRPr="005C77BD">
        <w:rPr>
          <w:lang w:val="bg-BG"/>
        </w:rPr>
        <w:t xml:space="preserve"> </w:t>
      </w:r>
      <w:r w:rsidR="00913708" w:rsidRPr="005C77BD">
        <w:rPr>
          <w:lang w:val="bg-BG"/>
        </w:rPr>
        <w:t>интравенозно</w:t>
      </w:r>
      <w:r w:rsidR="00D871AA" w:rsidRPr="005C77BD">
        <w:rPr>
          <w:lang w:val="bg-BG"/>
        </w:rPr>
        <w:t xml:space="preserve"> като монотерапия и МТХ като монотерапия за намаляване на признаците и симптомите и степента на прогресия на ставното увреждане в продължение на 104 седмици. Първичната крайна точка е процентът пациенти, постигнали DAS28 ремисия (DAS28 &lt; 2,6) на седмица 24. Значително по-голям процент от пациентите в групите с тоцилизумаб </w:t>
      </w:r>
      <w:r w:rsidR="00D871AA" w:rsidRPr="005C77BD">
        <w:rPr>
          <w:noProof/>
          <w:lang w:val="bg-BG"/>
        </w:rPr>
        <w:t>8 mg/kg</w:t>
      </w:r>
      <w:r w:rsidR="00D871AA" w:rsidRPr="005C77BD">
        <w:rPr>
          <w:lang w:val="bg-BG"/>
        </w:rPr>
        <w:t xml:space="preserve"> + МТХ и монотерапия с тоцилизумаб, са достигнали първичната крайна точка, в сравнение със самостоятелното приложение на МТХ. Групата с тоцилизумаб </w:t>
      </w:r>
      <w:r w:rsidR="00D871AA" w:rsidRPr="005C77BD">
        <w:rPr>
          <w:noProof/>
          <w:lang w:val="bg-BG"/>
        </w:rPr>
        <w:t xml:space="preserve">8 mg/kg + МТХ показва статистически значими резултати също и по отношение на основните вторични крайни точки. Като числено изражение, значително по-голямо повлияване в сравнение със самостоятелното приложение на МТХ е наблюдавано в групата с </w:t>
      </w:r>
      <w:r w:rsidR="00D871AA" w:rsidRPr="005C77BD">
        <w:rPr>
          <w:lang w:val="bg-BG"/>
        </w:rPr>
        <w:t xml:space="preserve">тоцилизумаб </w:t>
      </w:r>
      <w:r w:rsidR="00D871AA" w:rsidRPr="005C77BD">
        <w:rPr>
          <w:noProof/>
          <w:lang w:val="bg-BG"/>
        </w:rPr>
        <w:t xml:space="preserve">8 mg/kg като монотерапия при всички вторични крайни точки, включително рентгенографските крайни точки. В това </w:t>
      </w:r>
      <w:del w:id="454" w:author="Author">
        <w:r w:rsidR="00D871AA" w:rsidRPr="005C77BD" w:rsidDel="00D46655">
          <w:rPr>
            <w:noProof/>
            <w:lang w:val="bg-BG"/>
          </w:rPr>
          <w:delText>проучване</w:delText>
        </w:r>
      </w:del>
      <w:ins w:id="455" w:author="Author">
        <w:r w:rsidR="00D46655">
          <w:rPr>
            <w:noProof/>
            <w:lang w:val="bg-BG"/>
          </w:rPr>
          <w:t>изпитване</w:t>
        </w:r>
      </w:ins>
      <w:r w:rsidR="00D871AA" w:rsidRPr="005C77BD">
        <w:rPr>
          <w:noProof/>
          <w:lang w:val="bg-BG"/>
        </w:rPr>
        <w:t xml:space="preserve"> са анализирани също </w:t>
      </w:r>
      <w:r w:rsidR="00D871AA" w:rsidRPr="005C77BD">
        <w:rPr>
          <w:lang w:val="bg-BG"/>
        </w:rPr>
        <w:t xml:space="preserve">ACR/EULAR ремисия (Boolean и Index) като предварително определени експлораторни крайни точки, като по-голямо повлияване е наблюдавано в групите с тоцилизумаб. Резултатите от </w:t>
      </w:r>
      <w:del w:id="456" w:author="Author">
        <w:r w:rsidR="00D871AA" w:rsidRPr="005C77BD" w:rsidDel="00D46655">
          <w:rPr>
            <w:lang w:val="bg-BG"/>
          </w:rPr>
          <w:delText xml:space="preserve">проучване </w:delText>
        </w:r>
      </w:del>
      <w:ins w:id="457" w:author="Author">
        <w:r w:rsidR="00D46655">
          <w:rPr>
            <w:lang w:val="bg-BG"/>
          </w:rPr>
          <w:t>изпитване </w:t>
        </w:r>
      </w:ins>
      <w:r w:rsidR="00D871AA" w:rsidRPr="005C77BD">
        <w:rPr>
          <w:lang w:val="bg-BG"/>
        </w:rPr>
        <w:t>VII са показани в Таблица </w:t>
      </w:r>
      <w:r w:rsidR="00235A90" w:rsidRPr="005C77BD">
        <w:rPr>
          <w:lang w:val="bg-BG"/>
        </w:rPr>
        <w:t>7</w:t>
      </w:r>
      <w:r w:rsidR="00D871AA" w:rsidRPr="005C77BD">
        <w:rPr>
          <w:lang w:val="bg-BG"/>
        </w:rPr>
        <w:t>.</w:t>
      </w:r>
    </w:p>
    <w:p w14:paraId="609705D7" w14:textId="77777777" w:rsidR="00D871AA" w:rsidRPr="005C77BD" w:rsidRDefault="00D871AA">
      <w:pPr>
        <w:numPr>
          <w:ilvl w:val="12"/>
          <w:numId w:val="0"/>
        </w:numPr>
        <w:ind w:right="-2"/>
        <w:rPr>
          <w:lang w:val="bg-BG"/>
        </w:rPr>
      </w:pPr>
    </w:p>
    <w:p w14:paraId="1CC7EF63" w14:textId="1FC1D7F3" w:rsidR="00D871AA" w:rsidRPr="005C77BD" w:rsidRDefault="00D871AA">
      <w:pPr>
        <w:keepNext/>
        <w:keepLines/>
        <w:rPr>
          <w:i/>
          <w:lang w:val="bg-BG"/>
        </w:rPr>
      </w:pPr>
      <w:r w:rsidRPr="005C77BD">
        <w:rPr>
          <w:i/>
          <w:lang w:val="bg-BG"/>
        </w:rPr>
        <w:t xml:space="preserve">Таблица </w:t>
      </w:r>
      <w:r w:rsidR="00235A90" w:rsidRPr="005C77BD">
        <w:rPr>
          <w:i/>
          <w:lang w:val="bg-BG"/>
        </w:rPr>
        <w:t>7</w:t>
      </w:r>
      <w:r w:rsidR="00913708" w:rsidRPr="005C77BD">
        <w:rPr>
          <w:i/>
          <w:lang w:val="bg-BG"/>
        </w:rPr>
        <w:t>.</w:t>
      </w:r>
      <w:r w:rsidR="0047775B" w:rsidRPr="005C77BD">
        <w:rPr>
          <w:i/>
          <w:lang w:val="bg-BG"/>
        </w:rPr>
        <w:t xml:space="preserve"> </w:t>
      </w:r>
      <w:r w:rsidRPr="005C77BD">
        <w:rPr>
          <w:i/>
          <w:lang w:val="bg-BG"/>
        </w:rPr>
        <w:t xml:space="preserve">Резултати за ефикасност в </w:t>
      </w:r>
      <w:del w:id="458" w:author="Author">
        <w:r w:rsidRPr="005C77BD" w:rsidDel="00D46655">
          <w:rPr>
            <w:i/>
            <w:lang w:val="bg-BG"/>
          </w:rPr>
          <w:delText xml:space="preserve">проучване </w:delText>
        </w:r>
      </w:del>
      <w:ins w:id="459" w:author="Author">
        <w:r w:rsidR="00D46655">
          <w:rPr>
            <w:i/>
            <w:lang w:val="bg-BG"/>
          </w:rPr>
          <w:t>изпитване </w:t>
        </w:r>
      </w:ins>
      <w:r w:rsidRPr="005C77BD">
        <w:rPr>
          <w:i/>
          <w:lang w:val="bg-BG"/>
        </w:rPr>
        <w:t>VII (WA19926) при пациенти с ранен РА, нелекувани с MTX</w:t>
      </w:r>
    </w:p>
    <w:p w14:paraId="3D375A1E" w14:textId="77777777" w:rsidR="008C4D29" w:rsidRPr="005C77BD" w:rsidRDefault="008C4D29">
      <w:pPr>
        <w:keepNext/>
        <w:keepLines/>
        <w:rPr>
          <w:lang w:val="bg-BG" w:eastAsia="de-DE"/>
        </w:rPr>
      </w:pPr>
    </w:p>
    <w:tbl>
      <w:tblPr>
        <w:tblW w:w="9213" w:type="dxa"/>
        <w:tblInd w:w="58" w:type="dxa"/>
        <w:tblLayout w:type="fixed"/>
        <w:tblCellMar>
          <w:left w:w="0" w:type="dxa"/>
          <w:right w:w="0" w:type="dxa"/>
        </w:tblCellMar>
        <w:tblLook w:val="04A0" w:firstRow="1" w:lastRow="0" w:firstColumn="1" w:lastColumn="0" w:noHBand="0" w:noVBand="1"/>
        <w:tblPrChange w:id="460" w:author="Author">
          <w:tblPr>
            <w:tblW w:w="9213" w:type="dxa"/>
            <w:tblInd w:w="58" w:type="dxa"/>
            <w:tblLayout w:type="fixed"/>
            <w:tblCellMar>
              <w:left w:w="0" w:type="dxa"/>
              <w:right w:w="0" w:type="dxa"/>
            </w:tblCellMar>
            <w:tblLook w:val="04A0" w:firstRow="1" w:lastRow="0" w:firstColumn="1" w:lastColumn="0" w:noHBand="0" w:noVBand="1"/>
          </w:tblPr>
        </w:tblPrChange>
      </w:tblPr>
      <w:tblGrid>
        <w:gridCol w:w="3685"/>
        <w:gridCol w:w="142"/>
        <w:gridCol w:w="1417"/>
        <w:gridCol w:w="1418"/>
        <w:gridCol w:w="1558"/>
        <w:gridCol w:w="993"/>
        <w:tblGridChange w:id="461">
          <w:tblGrid>
            <w:gridCol w:w="3685"/>
            <w:gridCol w:w="142"/>
            <w:gridCol w:w="1417"/>
            <w:gridCol w:w="1418"/>
            <w:gridCol w:w="1558"/>
            <w:gridCol w:w="993"/>
          </w:tblGrid>
        </w:tblGridChange>
      </w:tblGrid>
      <w:tr w:rsidR="00D871AA" w:rsidRPr="005C77BD" w14:paraId="79E4D8A3" w14:textId="77777777" w:rsidTr="004617E5">
        <w:trPr>
          <w:cantSplit/>
          <w:tblHeader/>
          <w:trPrChange w:id="462" w:author="Author">
            <w:trPr>
              <w:cantSplit/>
            </w:trPr>
          </w:trPrChange>
        </w:trPr>
        <w:tc>
          <w:tcPr>
            <w:tcW w:w="3686" w:type="dxa"/>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vAlign w:val="bottom"/>
            <w:tcPrChange w:id="463" w:author="Author">
              <w:tcPr>
                <w:tcW w:w="3686" w:type="dxa"/>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vAlign w:val="bottom"/>
              </w:tcPr>
            </w:tcPrChange>
          </w:tcPr>
          <w:p w14:paraId="0F8910BC" w14:textId="77777777" w:rsidR="00D871AA" w:rsidRPr="005C77BD" w:rsidRDefault="00D871AA">
            <w:pPr>
              <w:keepNext/>
              <w:keepLines/>
              <w:rPr>
                <w:rFonts w:eastAsia="MS Mincho"/>
                <w:sz w:val="20"/>
                <w:lang w:val="bg-BG" w:eastAsia="zh-TW"/>
              </w:rPr>
            </w:pPr>
          </w:p>
        </w:tc>
        <w:tc>
          <w:tcPr>
            <w:tcW w:w="1559" w:type="dxa"/>
            <w:gridSpan w:val="2"/>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vAlign w:val="bottom"/>
            <w:tcPrChange w:id="464" w:author="Author">
              <w:tcPr>
                <w:tcW w:w="1559" w:type="dxa"/>
                <w:gridSpan w:val="2"/>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vAlign w:val="bottom"/>
              </w:tcPr>
            </w:tcPrChange>
          </w:tcPr>
          <w:p w14:paraId="1853BBFD" w14:textId="77777777" w:rsidR="00D871AA" w:rsidRPr="005C77BD" w:rsidRDefault="00D871AA">
            <w:pPr>
              <w:keepNext/>
              <w:keepLines/>
              <w:jc w:val="center"/>
              <w:rPr>
                <w:b/>
                <w:sz w:val="18"/>
                <w:szCs w:val="18"/>
                <w:lang w:val="bg-BG" w:eastAsia="zh-CN"/>
              </w:rPr>
              <w:pPrChange w:id="465" w:author="Author">
                <w:pPr>
                  <w:keepNext/>
                  <w:keepLines/>
                  <w:spacing w:before="50" w:after="50" w:line="240" w:lineRule="exact"/>
                  <w:jc w:val="center"/>
                </w:pPr>
              </w:pPrChange>
            </w:pPr>
            <w:r w:rsidRPr="005C77BD">
              <w:rPr>
                <w:b/>
                <w:sz w:val="18"/>
                <w:szCs w:val="18"/>
                <w:lang w:val="bg-BG" w:eastAsia="zh-CN"/>
              </w:rPr>
              <w:t>TCZ 8 mg/kg + MTX</w:t>
            </w:r>
          </w:p>
          <w:p w14:paraId="5F5F9B85" w14:textId="6A170DCC" w:rsidR="00D871AA" w:rsidRPr="005C77BD" w:rsidRDefault="00D871AA">
            <w:pPr>
              <w:keepNext/>
              <w:keepLines/>
              <w:jc w:val="center"/>
              <w:rPr>
                <w:b/>
                <w:sz w:val="18"/>
                <w:szCs w:val="18"/>
                <w:lang w:val="bg-BG" w:eastAsia="zh-CN"/>
              </w:rPr>
              <w:pPrChange w:id="466" w:author="Author">
                <w:pPr>
                  <w:keepNext/>
                  <w:keepLines/>
                  <w:spacing w:before="50" w:after="50" w:line="240" w:lineRule="exact"/>
                  <w:jc w:val="center"/>
                </w:pPr>
              </w:pPrChange>
            </w:pPr>
            <w:del w:id="467" w:author="Author">
              <w:r w:rsidRPr="005C77BD" w:rsidDel="00D46655">
                <w:rPr>
                  <w:b/>
                  <w:sz w:val="18"/>
                  <w:szCs w:val="18"/>
                  <w:lang w:val="bg-BG" w:eastAsia="zh-CN"/>
                </w:rPr>
                <w:delText>N</w:delText>
              </w:r>
            </w:del>
            <w:ins w:id="468" w:author="Author">
              <w:r w:rsidR="00D46655">
                <w:rPr>
                  <w:b/>
                  <w:sz w:val="18"/>
                  <w:szCs w:val="18"/>
                  <w:lang w:eastAsia="zh-CN"/>
                </w:rPr>
                <w:t>n </w:t>
              </w:r>
            </w:ins>
            <w:r w:rsidRPr="005C77BD">
              <w:rPr>
                <w:b/>
                <w:sz w:val="18"/>
                <w:szCs w:val="18"/>
                <w:lang w:val="bg-BG" w:eastAsia="zh-CN"/>
              </w:rPr>
              <w:t>=</w:t>
            </w:r>
            <w:ins w:id="469" w:author="Author">
              <w:r w:rsidR="00D46655">
                <w:rPr>
                  <w:b/>
                  <w:sz w:val="18"/>
                  <w:szCs w:val="18"/>
                  <w:lang w:eastAsia="zh-CN"/>
                </w:rPr>
                <w:t> </w:t>
              </w:r>
            </w:ins>
            <w:r w:rsidRPr="005C77BD">
              <w:rPr>
                <w:b/>
                <w:sz w:val="18"/>
                <w:szCs w:val="18"/>
                <w:lang w:val="bg-BG" w:eastAsia="zh-CN"/>
              </w:rPr>
              <w:t>290</w:t>
            </w:r>
          </w:p>
        </w:tc>
        <w:tc>
          <w:tcPr>
            <w:tcW w:w="1418" w:type="dxa"/>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vAlign w:val="bottom"/>
            <w:tcPrChange w:id="470" w:author="Author">
              <w:tcPr>
                <w:tcW w:w="1418" w:type="dxa"/>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vAlign w:val="bottom"/>
              </w:tcPr>
            </w:tcPrChange>
          </w:tcPr>
          <w:p w14:paraId="71DE2983" w14:textId="77777777" w:rsidR="00D871AA" w:rsidRPr="005C77BD" w:rsidRDefault="00D871AA">
            <w:pPr>
              <w:keepNext/>
              <w:keepLines/>
              <w:jc w:val="center"/>
              <w:rPr>
                <w:b/>
                <w:sz w:val="18"/>
                <w:szCs w:val="18"/>
                <w:lang w:val="bg-BG" w:eastAsia="zh-CN"/>
              </w:rPr>
              <w:pPrChange w:id="471" w:author="Author">
                <w:pPr>
                  <w:keepNext/>
                  <w:keepLines/>
                  <w:spacing w:before="50" w:after="50" w:line="240" w:lineRule="exact"/>
                  <w:jc w:val="center"/>
                </w:pPr>
              </w:pPrChange>
            </w:pPr>
            <w:r w:rsidRPr="005C77BD">
              <w:rPr>
                <w:b/>
                <w:sz w:val="18"/>
                <w:szCs w:val="18"/>
                <w:lang w:val="bg-BG" w:eastAsia="zh-CN"/>
              </w:rPr>
              <w:t>TCZ 8 mg/kg + плацебо</w:t>
            </w:r>
          </w:p>
          <w:p w14:paraId="72EB6B84" w14:textId="3DBD08D9" w:rsidR="00D871AA" w:rsidRPr="005C77BD" w:rsidRDefault="00D871AA">
            <w:pPr>
              <w:keepNext/>
              <w:keepLines/>
              <w:jc w:val="center"/>
              <w:rPr>
                <w:b/>
                <w:sz w:val="18"/>
                <w:szCs w:val="18"/>
                <w:lang w:val="bg-BG" w:eastAsia="zh-CN"/>
              </w:rPr>
              <w:pPrChange w:id="472" w:author="Author">
                <w:pPr>
                  <w:keepNext/>
                  <w:keepLines/>
                  <w:spacing w:before="50" w:after="50" w:line="240" w:lineRule="exact"/>
                  <w:jc w:val="center"/>
                </w:pPr>
              </w:pPrChange>
            </w:pPr>
            <w:del w:id="473" w:author="Author">
              <w:r w:rsidRPr="005C77BD" w:rsidDel="00D46655">
                <w:rPr>
                  <w:b/>
                  <w:sz w:val="18"/>
                  <w:szCs w:val="18"/>
                  <w:lang w:val="bg-BG" w:eastAsia="zh-CN"/>
                </w:rPr>
                <w:delText>N</w:delText>
              </w:r>
            </w:del>
            <w:ins w:id="474" w:author="Author">
              <w:r w:rsidR="00D46655">
                <w:rPr>
                  <w:b/>
                  <w:sz w:val="18"/>
                  <w:szCs w:val="18"/>
                  <w:lang w:eastAsia="zh-CN"/>
                </w:rPr>
                <w:t>n </w:t>
              </w:r>
            </w:ins>
            <w:r w:rsidRPr="005C77BD">
              <w:rPr>
                <w:b/>
                <w:sz w:val="18"/>
                <w:szCs w:val="18"/>
                <w:lang w:val="bg-BG" w:eastAsia="zh-CN"/>
              </w:rPr>
              <w:t>=</w:t>
            </w:r>
            <w:ins w:id="475" w:author="Author">
              <w:r w:rsidR="00D46655">
                <w:rPr>
                  <w:b/>
                  <w:sz w:val="18"/>
                  <w:szCs w:val="18"/>
                  <w:lang w:eastAsia="zh-CN"/>
                </w:rPr>
                <w:t> </w:t>
              </w:r>
            </w:ins>
            <w:r w:rsidRPr="005C77BD">
              <w:rPr>
                <w:b/>
                <w:sz w:val="18"/>
                <w:szCs w:val="18"/>
                <w:lang w:val="bg-BG" w:eastAsia="zh-CN"/>
              </w:rPr>
              <w:t>292</w:t>
            </w:r>
          </w:p>
        </w:tc>
        <w:tc>
          <w:tcPr>
            <w:tcW w:w="1558" w:type="dxa"/>
            <w:tcBorders>
              <w:top w:val="single" w:sz="8" w:space="0" w:color="auto"/>
              <w:left w:val="single" w:sz="4" w:space="0" w:color="auto"/>
              <w:bottom w:val="single" w:sz="8" w:space="0" w:color="auto"/>
              <w:right w:val="single" w:sz="4" w:space="0" w:color="auto"/>
            </w:tcBorders>
            <w:tcPrChange w:id="476" w:author="Author">
              <w:tcPr>
                <w:tcW w:w="1558" w:type="dxa"/>
                <w:tcBorders>
                  <w:top w:val="single" w:sz="8" w:space="0" w:color="auto"/>
                  <w:left w:val="single" w:sz="4" w:space="0" w:color="auto"/>
                  <w:bottom w:val="single" w:sz="8" w:space="0" w:color="auto"/>
                  <w:right w:val="single" w:sz="4" w:space="0" w:color="auto"/>
                </w:tcBorders>
              </w:tcPr>
            </w:tcPrChange>
          </w:tcPr>
          <w:p w14:paraId="4C889A91" w14:textId="77777777" w:rsidR="00D871AA" w:rsidRPr="005C77BD" w:rsidRDefault="00D871AA">
            <w:pPr>
              <w:keepNext/>
              <w:keepLines/>
              <w:jc w:val="center"/>
              <w:rPr>
                <w:b/>
                <w:sz w:val="18"/>
                <w:szCs w:val="18"/>
                <w:lang w:val="bg-BG" w:eastAsia="zh-CN"/>
              </w:rPr>
              <w:pPrChange w:id="477" w:author="Author">
                <w:pPr>
                  <w:keepNext/>
                  <w:keepLines/>
                  <w:spacing w:before="50" w:after="50" w:line="240" w:lineRule="exact"/>
                  <w:jc w:val="center"/>
                </w:pPr>
              </w:pPrChange>
            </w:pPr>
            <w:r w:rsidRPr="005C77BD">
              <w:rPr>
                <w:b/>
                <w:sz w:val="18"/>
                <w:szCs w:val="18"/>
                <w:lang w:val="bg-BG" w:eastAsia="zh-CN"/>
              </w:rPr>
              <w:t>TCZ 4 mg/kg +</w:t>
            </w:r>
            <w:r w:rsidRPr="005C77BD">
              <w:rPr>
                <w:b/>
                <w:sz w:val="18"/>
                <w:szCs w:val="18"/>
                <w:lang w:val="bg-BG" w:eastAsia="zh-CN"/>
              </w:rPr>
              <w:br/>
              <w:t>MTX</w:t>
            </w:r>
          </w:p>
          <w:p w14:paraId="2F9E9102" w14:textId="0687176A" w:rsidR="00D871AA" w:rsidRPr="005C77BD" w:rsidRDefault="00D871AA">
            <w:pPr>
              <w:keepNext/>
              <w:keepLines/>
              <w:jc w:val="center"/>
              <w:rPr>
                <w:b/>
                <w:sz w:val="18"/>
                <w:szCs w:val="18"/>
                <w:lang w:val="bg-BG" w:eastAsia="zh-CN"/>
              </w:rPr>
              <w:pPrChange w:id="478" w:author="Author">
                <w:pPr>
                  <w:keepNext/>
                  <w:keepLines/>
                  <w:spacing w:before="50" w:after="50" w:line="240" w:lineRule="exact"/>
                  <w:jc w:val="center"/>
                </w:pPr>
              </w:pPrChange>
            </w:pPr>
            <w:del w:id="479" w:author="Author">
              <w:r w:rsidRPr="005C77BD" w:rsidDel="00D46655">
                <w:rPr>
                  <w:b/>
                  <w:sz w:val="18"/>
                  <w:szCs w:val="18"/>
                  <w:lang w:val="bg-BG" w:eastAsia="zh-CN"/>
                </w:rPr>
                <w:delText>N</w:delText>
              </w:r>
            </w:del>
            <w:ins w:id="480" w:author="Author">
              <w:r w:rsidR="00D46655">
                <w:rPr>
                  <w:b/>
                  <w:sz w:val="18"/>
                  <w:szCs w:val="18"/>
                  <w:lang w:eastAsia="zh-CN"/>
                </w:rPr>
                <w:t>n </w:t>
              </w:r>
            </w:ins>
            <w:r w:rsidRPr="005C77BD">
              <w:rPr>
                <w:b/>
                <w:sz w:val="18"/>
                <w:szCs w:val="18"/>
                <w:lang w:val="bg-BG" w:eastAsia="zh-CN"/>
              </w:rPr>
              <w:t>=</w:t>
            </w:r>
            <w:ins w:id="481" w:author="Author">
              <w:r w:rsidR="00D46655">
                <w:rPr>
                  <w:b/>
                  <w:sz w:val="18"/>
                  <w:szCs w:val="18"/>
                  <w:lang w:eastAsia="zh-CN"/>
                </w:rPr>
                <w:t> </w:t>
              </w:r>
            </w:ins>
            <w:r w:rsidRPr="005C77BD">
              <w:rPr>
                <w:b/>
                <w:sz w:val="18"/>
                <w:szCs w:val="18"/>
                <w:lang w:val="bg-BG" w:eastAsia="zh-CN"/>
              </w:rPr>
              <w:t>288</w:t>
            </w:r>
          </w:p>
        </w:tc>
        <w:tc>
          <w:tcPr>
            <w:tcW w:w="992" w:type="dxa"/>
            <w:tcBorders>
              <w:top w:val="single" w:sz="8" w:space="0" w:color="auto"/>
              <w:left w:val="single" w:sz="4" w:space="0" w:color="auto"/>
              <w:bottom w:val="single" w:sz="8" w:space="0" w:color="auto"/>
              <w:right w:val="single" w:sz="8" w:space="0" w:color="auto"/>
            </w:tcBorders>
            <w:tcMar>
              <w:top w:w="0" w:type="dxa"/>
              <w:left w:w="57" w:type="dxa"/>
              <w:bottom w:w="0" w:type="dxa"/>
              <w:right w:w="57" w:type="dxa"/>
            </w:tcMar>
            <w:vAlign w:val="bottom"/>
            <w:tcPrChange w:id="482" w:author="Author">
              <w:tcPr>
                <w:tcW w:w="992" w:type="dxa"/>
                <w:tcBorders>
                  <w:top w:val="single" w:sz="8" w:space="0" w:color="auto"/>
                  <w:left w:val="single" w:sz="4" w:space="0" w:color="auto"/>
                  <w:bottom w:val="single" w:sz="8" w:space="0" w:color="auto"/>
                  <w:right w:val="single" w:sz="8" w:space="0" w:color="auto"/>
                </w:tcBorders>
                <w:tcMar>
                  <w:top w:w="0" w:type="dxa"/>
                  <w:left w:w="57" w:type="dxa"/>
                  <w:bottom w:w="0" w:type="dxa"/>
                  <w:right w:w="57" w:type="dxa"/>
                </w:tcMar>
                <w:vAlign w:val="bottom"/>
              </w:tcPr>
            </w:tcPrChange>
          </w:tcPr>
          <w:p w14:paraId="712DB584" w14:textId="77777777" w:rsidR="00D871AA" w:rsidRPr="005C77BD" w:rsidRDefault="00D871AA">
            <w:pPr>
              <w:keepNext/>
              <w:keepLines/>
              <w:jc w:val="center"/>
              <w:rPr>
                <w:b/>
                <w:sz w:val="18"/>
                <w:szCs w:val="18"/>
                <w:lang w:val="bg-BG" w:eastAsia="zh-CN"/>
              </w:rPr>
              <w:pPrChange w:id="483" w:author="Author">
                <w:pPr>
                  <w:keepNext/>
                  <w:keepLines/>
                  <w:spacing w:before="50" w:after="50" w:line="240" w:lineRule="exact"/>
                  <w:jc w:val="center"/>
                </w:pPr>
              </w:pPrChange>
            </w:pPr>
            <w:r w:rsidRPr="005C77BD">
              <w:rPr>
                <w:b/>
                <w:sz w:val="18"/>
                <w:szCs w:val="18"/>
                <w:lang w:val="bg-BG" w:eastAsia="zh-CN"/>
              </w:rPr>
              <w:t>Плацебо + MTX</w:t>
            </w:r>
          </w:p>
          <w:p w14:paraId="01998736" w14:textId="55B3D290" w:rsidR="00D871AA" w:rsidRPr="005C77BD" w:rsidRDefault="00D871AA">
            <w:pPr>
              <w:keepNext/>
              <w:keepLines/>
              <w:jc w:val="center"/>
              <w:rPr>
                <w:sz w:val="18"/>
                <w:szCs w:val="18"/>
                <w:lang w:val="bg-BG" w:eastAsia="zh-CN"/>
              </w:rPr>
              <w:pPrChange w:id="484" w:author="Author">
                <w:pPr>
                  <w:keepNext/>
                  <w:keepLines/>
                  <w:spacing w:before="50" w:after="50" w:line="240" w:lineRule="exact"/>
                  <w:jc w:val="center"/>
                </w:pPr>
              </w:pPrChange>
            </w:pPr>
            <w:del w:id="485" w:author="Author">
              <w:r w:rsidRPr="005C77BD" w:rsidDel="00D46655">
                <w:rPr>
                  <w:b/>
                  <w:sz w:val="18"/>
                  <w:szCs w:val="18"/>
                  <w:lang w:val="bg-BG" w:eastAsia="zh-CN"/>
                </w:rPr>
                <w:delText>N</w:delText>
              </w:r>
            </w:del>
            <w:ins w:id="486" w:author="Author">
              <w:r w:rsidR="00D46655">
                <w:rPr>
                  <w:b/>
                  <w:sz w:val="18"/>
                  <w:szCs w:val="18"/>
                  <w:lang w:eastAsia="zh-CN"/>
                </w:rPr>
                <w:t>n </w:t>
              </w:r>
            </w:ins>
            <w:r w:rsidRPr="005C77BD">
              <w:rPr>
                <w:b/>
                <w:sz w:val="18"/>
                <w:szCs w:val="18"/>
                <w:lang w:val="bg-BG" w:eastAsia="zh-CN"/>
              </w:rPr>
              <w:t>=</w:t>
            </w:r>
            <w:ins w:id="487" w:author="Author">
              <w:r w:rsidR="00D46655">
                <w:rPr>
                  <w:b/>
                  <w:sz w:val="18"/>
                  <w:szCs w:val="18"/>
                  <w:lang w:eastAsia="zh-CN"/>
                </w:rPr>
                <w:t> </w:t>
              </w:r>
            </w:ins>
            <w:r w:rsidRPr="005C77BD">
              <w:rPr>
                <w:b/>
                <w:sz w:val="18"/>
                <w:szCs w:val="18"/>
                <w:lang w:val="bg-BG" w:eastAsia="zh-CN"/>
              </w:rPr>
              <w:t>287</w:t>
            </w:r>
          </w:p>
        </w:tc>
      </w:tr>
      <w:tr w:rsidR="00F441B5" w:rsidRPr="005C77BD" w14:paraId="55D2798A" w14:textId="77777777" w:rsidTr="00D261DF">
        <w:trPr>
          <w:cantSplit/>
        </w:trPr>
        <w:tc>
          <w:tcPr>
            <w:tcW w:w="9213" w:type="dxa"/>
            <w:gridSpan w:val="6"/>
            <w:tcBorders>
              <w:top w:val="nil"/>
              <w:left w:val="single" w:sz="4" w:space="0" w:color="auto"/>
              <w:bottom w:val="nil"/>
              <w:right w:val="single" w:sz="8" w:space="0" w:color="auto"/>
            </w:tcBorders>
          </w:tcPr>
          <w:p w14:paraId="5B57E3FE" w14:textId="77777777" w:rsidR="00F441B5" w:rsidRPr="005C77BD" w:rsidRDefault="00F441B5">
            <w:pPr>
              <w:keepNext/>
              <w:keepLines/>
              <w:spacing w:before="50" w:after="50" w:line="240" w:lineRule="exact"/>
              <w:rPr>
                <w:b/>
                <w:sz w:val="18"/>
                <w:szCs w:val="18"/>
                <w:lang w:val="bg-BG" w:eastAsia="zh-CN"/>
              </w:rPr>
            </w:pPr>
            <w:r w:rsidRPr="005C77BD">
              <w:rPr>
                <w:b/>
                <w:sz w:val="18"/>
                <w:szCs w:val="18"/>
                <w:lang w:val="bg-BG" w:eastAsia="zh-CN"/>
              </w:rPr>
              <w:t>Първична крайна точка</w:t>
            </w:r>
          </w:p>
        </w:tc>
      </w:tr>
      <w:tr w:rsidR="00D871AA" w:rsidRPr="005C77BD" w14:paraId="25537A16" w14:textId="77777777" w:rsidTr="00D6557F">
        <w:trPr>
          <w:cantSplit/>
        </w:trPr>
        <w:tc>
          <w:tcPr>
            <w:tcW w:w="3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68D7D0D" w14:textId="77777777" w:rsidR="00D871AA" w:rsidRPr="005C77BD" w:rsidRDefault="00D871AA">
            <w:pPr>
              <w:keepNext/>
              <w:keepLines/>
              <w:spacing w:before="50" w:after="50" w:line="240" w:lineRule="exact"/>
              <w:rPr>
                <w:sz w:val="18"/>
                <w:szCs w:val="18"/>
                <w:lang w:val="bg-BG" w:eastAsia="zh-CN"/>
              </w:rPr>
            </w:pPr>
            <w:r w:rsidRPr="005C77BD">
              <w:rPr>
                <w:sz w:val="18"/>
                <w:szCs w:val="18"/>
                <w:lang w:val="bg-BG" w:eastAsia="zh-CN"/>
              </w:rPr>
              <w:t xml:space="preserve">DAS28 Ремисия                        </w:t>
            </w:r>
          </w:p>
        </w:tc>
        <w:tc>
          <w:tcPr>
            <w:tcW w:w="15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D030DFF" w14:textId="77777777" w:rsidR="00D871AA" w:rsidRPr="005C77BD" w:rsidRDefault="00D871AA">
            <w:pPr>
              <w:keepNext/>
              <w:keepLines/>
              <w:spacing w:before="50" w:after="50" w:line="240" w:lineRule="exact"/>
              <w:jc w:val="center"/>
              <w:rPr>
                <w:sz w:val="18"/>
                <w:szCs w:val="18"/>
                <w:lang w:val="bg-BG" w:eastAsia="zh-CN"/>
              </w:rPr>
            </w:pP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93CEB44" w14:textId="77777777" w:rsidR="00D871AA" w:rsidRPr="005C77BD" w:rsidRDefault="00D871AA">
            <w:pPr>
              <w:keepNext/>
              <w:keepLines/>
              <w:spacing w:before="50" w:after="50" w:line="240" w:lineRule="exact"/>
              <w:jc w:val="center"/>
              <w:rPr>
                <w:sz w:val="18"/>
                <w:szCs w:val="18"/>
                <w:lang w:val="bg-BG" w:eastAsia="zh-CN"/>
              </w:rPr>
            </w:pPr>
          </w:p>
        </w:tc>
        <w:tc>
          <w:tcPr>
            <w:tcW w:w="1558" w:type="dxa"/>
            <w:tcBorders>
              <w:top w:val="single" w:sz="4" w:space="0" w:color="auto"/>
              <w:left w:val="single" w:sz="4" w:space="0" w:color="auto"/>
              <w:bottom w:val="single" w:sz="4" w:space="0" w:color="auto"/>
              <w:right w:val="single" w:sz="4" w:space="0" w:color="auto"/>
            </w:tcBorders>
          </w:tcPr>
          <w:p w14:paraId="311A84D1" w14:textId="77777777" w:rsidR="00D871AA" w:rsidRPr="005C77BD" w:rsidRDefault="00D871AA">
            <w:pPr>
              <w:keepNext/>
              <w:keepLines/>
              <w:spacing w:before="50" w:after="50" w:line="240" w:lineRule="exact"/>
              <w:jc w:val="center"/>
              <w:rPr>
                <w:sz w:val="18"/>
                <w:szCs w:val="18"/>
                <w:lang w:val="bg-BG" w:eastAsia="zh-CN"/>
              </w:rPr>
            </w:pPr>
          </w:p>
        </w:tc>
        <w:tc>
          <w:tcPr>
            <w:tcW w:w="99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61661C2B" w14:textId="77777777" w:rsidR="00D871AA" w:rsidRPr="005C77BD" w:rsidRDefault="00D871AA">
            <w:pPr>
              <w:keepNext/>
              <w:keepLines/>
              <w:spacing w:before="50" w:after="50" w:line="240" w:lineRule="exact"/>
              <w:jc w:val="center"/>
              <w:rPr>
                <w:sz w:val="18"/>
                <w:szCs w:val="18"/>
                <w:lang w:val="bg-BG" w:eastAsia="zh-CN"/>
              </w:rPr>
            </w:pPr>
          </w:p>
        </w:tc>
      </w:tr>
      <w:tr w:rsidR="00D871AA" w:rsidRPr="005C77BD" w14:paraId="0E2DD82E" w14:textId="77777777" w:rsidTr="00D6557F">
        <w:trPr>
          <w:cantSplit/>
        </w:trPr>
        <w:tc>
          <w:tcPr>
            <w:tcW w:w="3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E7F5704" w14:textId="23D8F736" w:rsidR="00D871AA" w:rsidRPr="005C77BD" w:rsidRDefault="00913708">
            <w:pPr>
              <w:keepNext/>
              <w:keepLines/>
              <w:spacing w:before="50" w:after="50" w:line="240" w:lineRule="exact"/>
              <w:ind w:left="1440"/>
              <w:rPr>
                <w:sz w:val="18"/>
                <w:szCs w:val="18"/>
                <w:lang w:val="bg-BG" w:eastAsia="zh-CN"/>
              </w:rPr>
            </w:pPr>
            <w:r w:rsidRPr="005C77BD">
              <w:rPr>
                <w:sz w:val="18"/>
                <w:szCs w:val="18"/>
                <w:lang w:val="bg-BG" w:eastAsia="zh-CN"/>
              </w:rPr>
              <w:t>с</w:t>
            </w:r>
            <w:r w:rsidR="00D871AA" w:rsidRPr="005C77BD">
              <w:rPr>
                <w:sz w:val="18"/>
                <w:szCs w:val="18"/>
                <w:lang w:val="bg-BG" w:eastAsia="zh-CN"/>
              </w:rPr>
              <w:t>едмица 24                  n (%)</w:t>
            </w:r>
          </w:p>
        </w:tc>
        <w:tc>
          <w:tcPr>
            <w:tcW w:w="15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639F0B2"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130 (44,8)***</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7D3B801"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113 (38,7)***</w:t>
            </w:r>
          </w:p>
        </w:tc>
        <w:tc>
          <w:tcPr>
            <w:tcW w:w="1558" w:type="dxa"/>
            <w:tcBorders>
              <w:top w:val="single" w:sz="4" w:space="0" w:color="auto"/>
              <w:left w:val="single" w:sz="4" w:space="0" w:color="auto"/>
              <w:bottom w:val="single" w:sz="4" w:space="0" w:color="auto"/>
              <w:right w:val="single" w:sz="4" w:space="0" w:color="auto"/>
            </w:tcBorders>
          </w:tcPr>
          <w:p w14:paraId="5046C1F3"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92 (31,9)</w:t>
            </w:r>
          </w:p>
        </w:tc>
        <w:tc>
          <w:tcPr>
            <w:tcW w:w="99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458B5AF9"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43 (15,0)</w:t>
            </w:r>
          </w:p>
        </w:tc>
      </w:tr>
      <w:tr w:rsidR="00F441B5" w:rsidRPr="005C77BD" w14:paraId="7B0DE08E" w14:textId="77777777" w:rsidTr="00D261DF">
        <w:trPr>
          <w:cantSplit/>
        </w:trPr>
        <w:tc>
          <w:tcPr>
            <w:tcW w:w="9213" w:type="dxa"/>
            <w:gridSpan w:val="6"/>
            <w:tcBorders>
              <w:top w:val="single" w:sz="4" w:space="0" w:color="auto"/>
              <w:left w:val="single" w:sz="4" w:space="0" w:color="auto"/>
              <w:bottom w:val="single" w:sz="4" w:space="0" w:color="auto"/>
              <w:right w:val="single" w:sz="8" w:space="0" w:color="auto"/>
            </w:tcBorders>
          </w:tcPr>
          <w:p w14:paraId="0FCB0866" w14:textId="77777777" w:rsidR="00F441B5" w:rsidRPr="005C77BD" w:rsidRDefault="00F441B5">
            <w:pPr>
              <w:keepNext/>
              <w:keepLines/>
              <w:spacing w:before="50" w:after="50" w:line="240" w:lineRule="exact"/>
              <w:rPr>
                <w:b/>
                <w:sz w:val="18"/>
                <w:szCs w:val="18"/>
                <w:lang w:val="bg-BG" w:eastAsia="zh-CN"/>
              </w:rPr>
            </w:pPr>
            <w:r w:rsidRPr="005C77BD">
              <w:rPr>
                <w:b/>
                <w:sz w:val="18"/>
                <w:szCs w:val="18"/>
                <w:lang w:val="bg-BG" w:eastAsia="zh-CN"/>
              </w:rPr>
              <w:t>Основни вторични крайни точки</w:t>
            </w:r>
          </w:p>
        </w:tc>
      </w:tr>
      <w:tr w:rsidR="00D871AA" w:rsidRPr="005C77BD" w14:paraId="1FD9E8B6" w14:textId="77777777" w:rsidTr="00D6557F">
        <w:trPr>
          <w:cantSplit/>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E6CADEE" w14:textId="77777777" w:rsidR="00D871AA" w:rsidRPr="005C77BD" w:rsidRDefault="00D871AA">
            <w:pPr>
              <w:keepNext/>
              <w:keepLines/>
              <w:spacing w:before="50" w:after="50" w:line="240" w:lineRule="exact"/>
              <w:rPr>
                <w:sz w:val="18"/>
                <w:szCs w:val="18"/>
                <w:lang w:val="bg-BG" w:eastAsia="zh-CN"/>
              </w:rPr>
            </w:pPr>
            <w:r w:rsidRPr="005C77BD">
              <w:rPr>
                <w:sz w:val="18"/>
                <w:szCs w:val="18"/>
                <w:lang w:val="bg-BG" w:eastAsia="zh-CN"/>
              </w:rPr>
              <w:t>DAS 28 ремисия</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A597787" w14:textId="77777777" w:rsidR="00D871AA" w:rsidRPr="005C77BD" w:rsidRDefault="00D871AA">
            <w:pPr>
              <w:keepNext/>
              <w:keepLines/>
              <w:spacing w:before="50" w:after="50" w:line="240" w:lineRule="exact"/>
              <w:jc w:val="center"/>
              <w:rPr>
                <w:sz w:val="18"/>
                <w:szCs w:val="18"/>
                <w:lang w:val="bg-BG" w:eastAsia="zh-CN"/>
              </w:rPr>
            </w:pP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54B3762" w14:textId="77777777" w:rsidR="00D871AA" w:rsidRPr="005C77BD" w:rsidRDefault="00D871AA">
            <w:pPr>
              <w:keepNext/>
              <w:keepLines/>
              <w:spacing w:before="50" w:after="50" w:line="240" w:lineRule="exact"/>
              <w:jc w:val="center"/>
              <w:rPr>
                <w:sz w:val="18"/>
                <w:szCs w:val="18"/>
                <w:lang w:val="bg-BG" w:eastAsia="zh-CN"/>
              </w:rPr>
            </w:pPr>
          </w:p>
        </w:tc>
        <w:tc>
          <w:tcPr>
            <w:tcW w:w="1558" w:type="dxa"/>
            <w:tcBorders>
              <w:top w:val="single" w:sz="4" w:space="0" w:color="auto"/>
              <w:left w:val="single" w:sz="4" w:space="0" w:color="auto"/>
              <w:bottom w:val="single" w:sz="4" w:space="0" w:color="auto"/>
              <w:right w:val="single" w:sz="4" w:space="0" w:color="auto"/>
            </w:tcBorders>
          </w:tcPr>
          <w:p w14:paraId="51986D10" w14:textId="77777777" w:rsidR="00D871AA" w:rsidRPr="005C77BD" w:rsidRDefault="00D871AA">
            <w:pPr>
              <w:keepNext/>
              <w:keepLines/>
              <w:spacing w:before="50" w:after="50" w:line="240" w:lineRule="exact"/>
              <w:jc w:val="center"/>
              <w:rPr>
                <w:sz w:val="18"/>
                <w:szCs w:val="18"/>
                <w:lang w:val="bg-BG" w:eastAsia="zh-CN"/>
              </w:rPr>
            </w:pPr>
          </w:p>
        </w:tc>
        <w:tc>
          <w:tcPr>
            <w:tcW w:w="99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5F9CDD12" w14:textId="77777777" w:rsidR="00D871AA" w:rsidRPr="005C77BD" w:rsidRDefault="00D871AA">
            <w:pPr>
              <w:keepNext/>
              <w:keepLines/>
              <w:spacing w:before="50" w:after="50" w:line="240" w:lineRule="exact"/>
              <w:jc w:val="center"/>
              <w:rPr>
                <w:sz w:val="18"/>
                <w:szCs w:val="18"/>
                <w:lang w:val="bg-BG" w:eastAsia="zh-CN"/>
              </w:rPr>
            </w:pPr>
          </w:p>
        </w:tc>
      </w:tr>
      <w:tr w:rsidR="00D871AA" w:rsidRPr="005C77BD" w14:paraId="77C65691" w14:textId="77777777" w:rsidTr="00D6557F">
        <w:trPr>
          <w:cantSplit/>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5C15A8C" w14:textId="559094EE" w:rsidR="00D871AA" w:rsidRPr="005C77BD" w:rsidRDefault="00913708">
            <w:pPr>
              <w:keepNext/>
              <w:keepLines/>
              <w:spacing w:before="50" w:after="50" w:line="240" w:lineRule="exact"/>
              <w:ind w:left="1440"/>
              <w:rPr>
                <w:sz w:val="18"/>
                <w:szCs w:val="18"/>
                <w:lang w:val="bg-BG" w:eastAsia="zh-CN"/>
              </w:rPr>
            </w:pPr>
            <w:r w:rsidRPr="005C77BD">
              <w:rPr>
                <w:sz w:val="18"/>
                <w:szCs w:val="18"/>
                <w:lang w:val="bg-BG" w:eastAsia="zh-CN"/>
              </w:rPr>
              <w:t>с</w:t>
            </w:r>
            <w:r w:rsidR="00D871AA" w:rsidRPr="005C77BD">
              <w:rPr>
                <w:sz w:val="18"/>
                <w:szCs w:val="18"/>
                <w:lang w:val="bg-BG" w:eastAsia="zh-CN"/>
              </w:rPr>
              <w:t>едмица 52        ACR,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BB6AD3"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142 (49,0)***</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1FE02CF"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115 (39,4)</w:t>
            </w:r>
          </w:p>
        </w:tc>
        <w:tc>
          <w:tcPr>
            <w:tcW w:w="1558" w:type="dxa"/>
            <w:tcBorders>
              <w:top w:val="single" w:sz="4" w:space="0" w:color="auto"/>
              <w:left w:val="single" w:sz="4" w:space="0" w:color="auto"/>
              <w:bottom w:val="single" w:sz="4" w:space="0" w:color="auto"/>
              <w:right w:val="single" w:sz="4" w:space="0" w:color="auto"/>
            </w:tcBorders>
          </w:tcPr>
          <w:p w14:paraId="68BE9717"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98 (34,0)</w:t>
            </w:r>
          </w:p>
        </w:tc>
        <w:tc>
          <w:tcPr>
            <w:tcW w:w="99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72B729AA"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56 (19,5)</w:t>
            </w:r>
          </w:p>
        </w:tc>
      </w:tr>
      <w:tr w:rsidR="00D871AA" w:rsidRPr="005C77BD" w14:paraId="5F1E171D" w14:textId="77777777" w:rsidTr="00D6557F">
        <w:trPr>
          <w:cantSplit/>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EF3E39A" w14:textId="77777777" w:rsidR="00D871AA" w:rsidRPr="005C77BD" w:rsidRDefault="00D871AA">
            <w:pPr>
              <w:keepNext/>
              <w:keepLines/>
              <w:spacing w:before="50" w:after="50" w:line="240" w:lineRule="exact"/>
              <w:rPr>
                <w:sz w:val="18"/>
                <w:szCs w:val="18"/>
                <w:lang w:val="bg-BG" w:eastAsia="zh-CN"/>
              </w:rPr>
            </w:pP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D6F4637" w14:textId="77777777" w:rsidR="00D871AA" w:rsidRPr="005C77BD" w:rsidRDefault="00D871AA">
            <w:pPr>
              <w:keepNext/>
              <w:keepLines/>
              <w:spacing w:before="50" w:after="50" w:line="240" w:lineRule="exact"/>
              <w:jc w:val="center"/>
              <w:rPr>
                <w:sz w:val="18"/>
                <w:szCs w:val="18"/>
                <w:lang w:val="bg-BG" w:eastAsia="zh-CN"/>
              </w:rPr>
            </w:pP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E57974" w14:textId="77777777" w:rsidR="00D871AA" w:rsidRPr="005C77BD" w:rsidRDefault="00D871AA">
            <w:pPr>
              <w:keepNext/>
              <w:keepLines/>
              <w:spacing w:before="50" w:after="50" w:line="240" w:lineRule="exact"/>
              <w:jc w:val="center"/>
              <w:rPr>
                <w:sz w:val="18"/>
                <w:szCs w:val="18"/>
                <w:lang w:val="bg-BG" w:eastAsia="zh-CN"/>
              </w:rPr>
            </w:pPr>
          </w:p>
        </w:tc>
        <w:tc>
          <w:tcPr>
            <w:tcW w:w="1558" w:type="dxa"/>
            <w:tcBorders>
              <w:top w:val="single" w:sz="4" w:space="0" w:color="auto"/>
              <w:left w:val="single" w:sz="4" w:space="0" w:color="auto"/>
              <w:bottom w:val="single" w:sz="4" w:space="0" w:color="auto"/>
              <w:right w:val="single" w:sz="4" w:space="0" w:color="auto"/>
            </w:tcBorders>
          </w:tcPr>
          <w:p w14:paraId="2E71504D" w14:textId="77777777" w:rsidR="00D871AA" w:rsidRPr="005C77BD" w:rsidRDefault="00D871AA">
            <w:pPr>
              <w:keepNext/>
              <w:keepLines/>
              <w:spacing w:before="50" w:after="50" w:line="240" w:lineRule="exact"/>
              <w:jc w:val="center"/>
              <w:rPr>
                <w:sz w:val="18"/>
                <w:szCs w:val="18"/>
                <w:lang w:val="bg-BG" w:eastAsia="zh-CN"/>
              </w:rPr>
            </w:pP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C2268DF" w14:textId="77777777" w:rsidR="00D871AA" w:rsidRPr="005C77BD" w:rsidRDefault="00D871AA">
            <w:pPr>
              <w:keepNext/>
              <w:keepLines/>
              <w:spacing w:before="50" w:after="50" w:line="240" w:lineRule="exact"/>
              <w:jc w:val="center"/>
              <w:rPr>
                <w:sz w:val="18"/>
                <w:szCs w:val="18"/>
                <w:lang w:val="bg-BG" w:eastAsia="zh-CN"/>
              </w:rPr>
            </w:pPr>
          </w:p>
        </w:tc>
      </w:tr>
      <w:tr w:rsidR="00D871AA" w:rsidRPr="005C77BD" w14:paraId="23903EB3" w14:textId="77777777" w:rsidTr="00D6557F">
        <w:trPr>
          <w:cantSplit/>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069A727" w14:textId="26AE3EC9" w:rsidR="00D871AA" w:rsidRPr="005C77BD" w:rsidRDefault="00913708">
            <w:pPr>
              <w:keepNext/>
              <w:keepLines/>
              <w:spacing w:before="50" w:after="50" w:line="240" w:lineRule="exact"/>
              <w:ind w:left="1440"/>
              <w:rPr>
                <w:sz w:val="18"/>
                <w:szCs w:val="18"/>
                <w:lang w:val="bg-BG" w:eastAsia="zh-CN"/>
              </w:rPr>
            </w:pPr>
            <w:r w:rsidRPr="005C77BD">
              <w:rPr>
                <w:sz w:val="18"/>
                <w:szCs w:val="18"/>
                <w:lang w:val="bg-BG" w:eastAsia="zh-CN"/>
              </w:rPr>
              <w:t>с</w:t>
            </w:r>
            <w:r w:rsidR="00D871AA" w:rsidRPr="005C77BD">
              <w:rPr>
                <w:sz w:val="18"/>
                <w:szCs w:val="18"/>
                <w:lang w:val="bg-BG" w:eastAsia="zh-CN"/>
              </w:rPr>
              <w:t>едмица 24       ACR</w:t>
            </w:r>
            <w:r w:rsidRPr="005C77BD">
              <w:rPr>
                <w:sz w:val="18"/>
                <w:szCs w:val="18"/>
                <w:lang w:val="bg-BG" w:eastAsia="zh-CN"/>
              </w:rPr>
              <w:t xml:space="preserve"> </w:t>
            </w:r>
            <w:r w:rsidR="00D871AA" w:rsidRPr="005C77BD">
              <w:rPr>
                <w:sz w:val="18"/>
                <w:szCs w:val="18"/>
                <w:lang w:val="bg-BG" w:eastAsia="zh-CN"/>
              </w:rPr>
              <w:t>20,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03E4110"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216 (74,5)*</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F52B7A3"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205 (70,2)</w:t>
            </w:r>
          </w:p>
        </w:tc>
        <w:tc>
          <w:tcPr>
            <w:tcW w:w="1558" w:type="dxa"/>
            <w:tcBorders>
              <w:top w:val="single" w:sz="4" w:space="0" w:color="auto"/>
              <w:left w:val="single" w:sz="4" w:space="0" w:color="auto"/>
              <w:bottom w:val="single" w:sz="4" w:space="0" w:color="auto"/>
              <w:right w:val="single" w:sz="4" w:space="0" w:color="auto"/>
            </w:tcBorders>
          </w:tcPr>
          <w:p w14:paraId="635BC43A"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212 (73,6)</w:t>
            </w:r>
          </w:p>
        </w:tc>
        <w:tc>
          <w:tcPr>
            <w:tcW w:w="99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5283C102"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187 (65,2)</w:t>
            </w:r>
          </w:p>
        </w:tc>
      </w:tr>
      <w:tr w:rsidR="00D871AA" w:rsidRPr="005C77BD" w14:paraId="45521FAA" w14:textId="77777777" w:rsidTr="00D6557F">
        <w:trPr>
          <w:cantSplit/>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FC20BC0" w14:textId="77777777" w:rsidR="00D871AA" w:rsidRPr="005C77BD" w:rsidRDefault="00D871AA">
            <w:pPr>
              <w:keepNext/>
              <w:keepLines/>
              <w:spacing w:before="50" w:after="50" w:line="240" w:lineRule="exact"/>
              <w:jc w:val="right"/>
              <w:rPr>
                <w:sz w:val="18"/>
                <w:szCs w:val="18"/>
                <w:lang w:val="bg-BG" w:eastAsia="zh-CN"/>
              </w:rPr>
            </w:pPr>
            <w:r w:rsidRPr="005C77BD">
              <w:rPr>
                <w:sz w:val="18"/>
                <w:szCs w:val="18"/>
                <w:lang w:val="bg-BG" w:eastAsia="zh-CN"/>
              </w:rPr>
              <w:t>ACR</w:t>
            </w:r>
            <w:r w:rsidR="00913708" w:rsidRPr="005C77BD">
              <w:rPr>
                <w:sz w:val="18"/>
                <w:szCs w:val="18"/>
                <w:lang w:val="bg-BG" w:eastAsia="zh-CN"/>
              </w:rPr>
              <w:t xml:space="preserve"> </w:t>
            </w:r>
            <w:r w:rsidRPr="005C77BD">
              <w:rPr>
                <w:sz w:val="18"/>
                <w:szCs w:val="18"/>
                <w:lang w:val="bg-BG" w:eastAsia="zh-CN"/>
              </w:rPr>
              <w:t>50,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249C3D5"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165 (56,9)**</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2EA7840"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139 (47,6)</w:t>
            </w:r>
          </w:p>
        </w:tc>
        <w:tc>
          <w:tcPr>
            <w:tcW w:w="1558" w:type="dxa"/>
            <w:tcBorders>
              <w:top w:val="single" w:sz="4" w:space="0" w:color="auto"/>
              <w:left w:val="single" w:sz="4" w:space="0" w:color="auto"/>
              <w:bottom w:val="single" w:sz="4" w:space="0" w:color="auto"/>
              <w:right w:val="single" w:sz="4" w:space="0" w:color="auto"/>
            </w:tcBorders>
          </w:tcPr>
          <w:p w14:paraId="58142018"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138 (47,9)</w:t>
            </w:r>
          </w:p>
        </w:tc>
        <w:tc>
          <w:tcPr>
            <w:tcW w:w="99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17201854"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124 (43,2)</w:t>
            </w:r>
          </w:p>
        </w:tc>
      </w:tr>
      <w:tr w:rsidR="00D871AA" w:rsidRPr="005C77BD" w14:paraId="6ACF276A" w14:textId="77777777" w:rsidTr="00D6557F">
        <w:trPr>
          <w:cantSplit/>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A958BBB" w14:textId="77777777" w:rsidR="00D871AA" w:rsidRPr="005C77BD" w:rsidRDefault="00D871AA">
            <w:pPr>
              <w:keepNext/>
              <w:keepLines/>
              <w:spacing w:before="50" w:after="50" w:line="240" w:lineRule="exact"/>
              <w:jc w:val="right"/>
              <w:rPr>
                <w:sz w:val="18"/>
                <w:szCs w:val="18"/>
                <w:lang w:val="bg-BG" w:eastAsia="zh-CN"/>
              </w:rPr>
            </w:pPr>
            <w:r w:rsidRPr="005C77BD">
              <w:rPr>
                <w:sz w:val="18"/>
                <w:szCs w:val="18"/>
                <w:lang w:val="bg-BG" w:eastAsia="zh-CN"/>
              </w:rPr>
              <w:t>ACR</w:t>
            </w:r>
            <w:r w:rsidR="00913708" w:rsidRPr="005C77BD">
              <w:rPr>
                <w:sz w:val="18"/>
                <w:szCs w:val="18"/>
                <w:lang w:val="bg-BG" w:eastAsia="zh-CN"/>
              </w:rPr>
              <w:t xml:space="preserve"> </w:t>
            </w:r>
            <w:r w:rsidRPr="005C77BD">
              <w:rPr>
                <w:sz w:val="18"/>
                <w:szCs w:val="18"/>
                <w:lang w:val="bg-BG" w:eastAsia="zh-CN"/>
              </w:rPr>
              <w:t>70,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61E7001"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112 (38,6)**</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8BBC5EE"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88 (30,1)</w:t>
            </w:r>
          </w:p>
        </w:tc>
        <w:tc>
          <w:tcPr>
            <w:tcW w:w="1558" w:type="dxa"/>
            <w:tcBorders>
              <w:top w:val="single" w:sz="4" w:space="0" w:color="auto"/>
              <w:left w:val="single" w:sz="4" w:space="0" w:color="auto"/>
              <w:bottom w:val="single" w:sz="4" w:space="0" w:color="auto"/>
              <w:right w:val="single" w:sz="4" w:space="0" w:color="auto"/>
            </w:tcBorders>
          </w:tcPr>
          <w:p w14:paraId="06A52710"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100 (34,7)</w:t>
            </w:r>
          </w:p>
        </w:tc>
        <w:tc>
          <w:tcPr>
            <w:tcW w:w="99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08D83DFF"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73 (25,4)</w:t>
            </w:r>
          </w:p>
        </w:tc>
      </w:tr>
      <w:tr w:rsidR="00D871AA" w:rsidRPr="005C77BD" w14:paraId="353CB74E" w14:textId="77777777" w:rsidTr="00D6557F">
        <w:trPr>
          <w:cantSplit/>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8280E29" w14:textId="05AB7413" w:rsidR="00D871AA" w:rsidRPr="005C77BD" w:rsidRDefault="00913708">
            <w:pPr>
              <w:keepNext/>
              <w:keepLines/>
              <w:spacing w:before="50" w:after="50" w:line="240" w:lineRule="exact"/>
              <w:ind w:left="1440"/>
              <w:rPr>
                <w:sz w:val="18"/>
                <w:szCs w:val="18"/>
                <w:lang w:val="bg-BG" w:eastAsia="zh-CN"/>
              </w:rPr>
            </w:pPr>
            <w:r w:rsidRPr="005C77BD">
              <w:rPr>
                <w:sz w:val="18"/>
                <w:szCs w:val="18"/>
                <w:lang w:val="bg-BG" w:eastAsia="zh-CN"/>
              </w:rPr>
              <w:t>с</w:t>
            </w:r>
            <w:r w:rsidR="00D871AA" w:rsidRPr="005C77BD">
              <w:rPr>
                <w:sz w:val="18"/>
                <w:szCs w:val="18"/>
                <w:lang w:val="bg-BG" w:eastAsia="zh-CN"/>
              </w:rPr>
              <w:t>едмица 52       ACR</w:t>
            </w:r>
            <w:r w:rsidRPr="005C77BD">
              <w:rPr>
                <w:sz w:val="18"/>
                <w:szCs w:val="18"/>
                <w:lang w:val="bg-BG" w:eastAsia="zh-CN"/>
              </w:rPr>
              <w:t xml:space="preserve"> </w:t>
            </w:r>
            <w:r w:rsidR="00D871AA" w:rsidRPr="005C77BD">
              <w:rPr>
                <w:sz w:val="18"/>
                <w:szCs w:val="18"/>
                <w:lang w:val="bg-BG" w:eastAsia="zh-CN"/>
              </w:rPr>
              <w:t>20,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3B41017"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195 (67,2)*</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DDA09FD"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184 (63,0)</w:t>
            </w:r>
          </w:p>
        </w:tc>
        <w:tc>
          <w:tcPr>
            <w:tcW w:w="1558" w:type="dxa"/>
            <w:tcBorders>
              <w:top w:val="single" w:sz="4" w:space="0" w:color="auto"/>
              <w:left w:val="single" w:sz="4" w:space="0" w:color="auto"/>
              <w:bottom w:val="single" w:sz="4" w:space="0" w:color="auto"/>
              <w:right w:val="single" w:sz="4" w:space="0" w:color="auto"/>
            </w:tcBorders>
          </w:tcPr>
          <w:p w14:paraId="40BDFB43"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181 (62,8)</w:t>
            </w:r>
          </w:p>
        </w:tc>
        <w:tc>
          <w:tcPr>
            <w:tcW w:w="99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535D16B3"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164 (57,1)</w:t>
            </w:r>
          </w:p>
        </w:tc>
      </w:tr>
      <w:tr w:rsidR="00D871AA" w:rsidRPr="005C77BD" w14:paraId="29AB01C5" w14:textId="77777777" w:rsidTr="00D6557F">
        <w:trPr>
          <w:cantSplit/>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55102D9" w14:textId="77777777" w:rsidR="00D871AA" w:rsidRPr="005C77BD" w:rsidRDefault="00D871AA">
            <w:pPr>
              <w:keepNext/>
              <w:keepLines/>
              <w:spacing w:before="50" w:after="50" w:line="240" w:lineRule="exact"/>
              <w:jc w:val="right"/>
              <w:rPr>
                <w:sz w:val="18"/>
                <w:szCs w:val="18"/>
                <w:lang w:val="bg-BG" w:eastAsia="zh-CN"/>
              </w:rPr>
            </w:pPr>
            <w:r w:rsidRPr="005C77BD">
              <w:rPr>
                <w:sz w:val="18"/>
                <w:szCs w:val="18"/>
                <w:lang w:val="bg-BG" w:eastAsia="zh-CN"/>
              </w:rPr>
              <w:t>ACR</w:t>
            </w:r>
            <w:r w:rsidR="00913708" w:rsidRPr="005C77BD">
              <w:rPr>
                <w:sz w:val="18"/>
                <w:szCs w:val="18"/>
                <w:lang w:val="bg-BG" w:eastAsia="zh-CN"/>
              </w:rPr>
              <w:t xml:space="preserve"> </w:t>
            </w:r>
            <w:r w:rsidRPr="005C77BD">
              <w:rPr>
                <w:sz w:val="18"/>
                <w:szCs w:val="18"/>
                <w:lang w:val="bg-BG" w:eastAsia="zh-CN"/>
              </w:rPr>
              <w:t>50,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FE74507"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162 (55,9)**</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65003AC"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144 (49,3)</w:t>
            </w:r>
          </w:p>
        </w:tc>
        <w:tc>
          <w:tcPr>
            <w:tcW w:w="1558" w:type="dxa"/>
            <w:tcBorders>
              <w:top w:val="single" w:sz="4" w:space="0" w:color="auto"/>
              <w:left w:val="single" w:sz="4" w:space="0" w:color="auto"/>
              <w:bottom w:val="single" w:sz="4" w:space="0" w:color="auto"/>
              <w:right w:val="single" w:sz="4" w:space="0" w:color="auto"/>
            </w:tcBorders>
          </w:tcPr>
          <w:p w14:paraId="66A9A710"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151 (52,4)</w:t>
            </w:r>
          </w:p>
        </w:tc>
        <w:tc>
          <w:tcPr>
            <w:tcW w:w="99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157AF8E4"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117 (40,8)</w:t>
            </w:r>
          </w:p>
        </w:tc>
      </w:tr>
      <w:tr w:rsidR="00D871AA" w:rsidRPr="005C77BD" w14:paraId="41D7B763" w14:textId="77777777" w:rsidTr="00D6557F">
        <w:trPr>
          <w:cantSplit/>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06FAC39" w14:textId="77777777" w:rsidR="00D871AA" w:rsidRPr="005C77BD" w:rsidRDefault="00D871AA">
            <w:pPr>
              <w:keepNext/>
              <w:keepLines/>
              <w:spacing w:before="50" w:after="50" w:line="240" w:lineRule="exact"/>
              <w:jc w:val="right"/>
              <w:rPr>
                <w:sz w:val="18"/>
                <w:szCs w:val="18"/>
                <w:lang w:val="bg-BG" w:eastAsia="zh-CN"/>
              </w:rPr>
            </w:pPr>
            <w:r w:rsidRPr="005C77BD">
              <w:rPr>
                <w:sz w:val="18"/>
                <w:szCs w:val="18"/>
                <w:lang w:val="bg-BG" w:eastAsia="zh-CN"/>
              </w:rPr>
              <w:t>ACR</w:t>
            </w:r>
            <w:r w:rsidR="00913708" w:rsidRPr="005C77BD">
              <w:rPr>
                <w:sz w:val="18"/>
                <w:szCs w:val="18"/>
                <w:lang w:val="bg-BG" w:eastAsia="zh-CN"/>
              </w:rPr>
              <w:t xml:space="preserve"> </w:t>
            </w:r>
            <w:r w:rsidRPr="005C77BD">
              <w:rPr>
                <w:sz w:val="18"/>
                <w:szCs w:val="18"/>
                <w:lang w:val="bg-BG" w:eastAsia="zh-CN"/>
              </w:rPr>
              <w:t>70,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72ECF62"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125 (43,1)**</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9D6EA25"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105 (36,0)</w:t>
            </w:r>
          </w:p>
        </w:tc>
        <w:tc>
          <w:tcPr>
            <w:tcW w:w="1558" w:type="dxa"/>
            <w:tcBorders>
              <w:top w:val="single" w:sz="4" w:space="0" w:color="auto"/>
              <w:left w:val="single" w:sz="4" w:space="0" w:color="auto"/>
              <w:bottom w:val="single" w:sz="4" w:space="0" w:color="auto"/>
              <w:right w:val="single" w:sz="4" w:space="0" w:color="auto"/>
            </w:tcBorders>
          </w:tcPr>
          <w:p w14:paraId="24E17DE9"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107 (37,2)</w:t>
            </w:r>
          </w:p>
        </w:tc>
        <w:tc>
          <w:tcPr>
            <w:tcW w:w="99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79A81FC5"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83 (28,9)</w:t>
            </w:r>
          </w:p>
        </w:tc>
      </w:tr>
      <w:tr w:rsidR="00D871AA" w:rsidRPr="005C77BD" w14:paraId="74F6D28E" w14:textId="77777777" w:rsidTr="00D6557F">
        <w:trPr>
          <w:cantSplit/>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BA31D52" w14:textId="77777777" w:rsidR="00D871AA" w:rsidRPr="005C77BD" w:rsidRDefault="00D871AA">
            <w:pPr>
              <w:keepNext/>
              <w:keepLines/>
              <w:spacing w:before="50" w:after="50" w:line="240" w:lineRule="exact"/>
              <w:rPr>
                <w:sz w:val="18"/>
                <w:szCs w:val="18"/>
                <w:lang w:val="bg-BG" w:eastAsia="zh-CN"/>
              </w:rPr>
            </w:pPr>
            <w:r w:rsidRPr="005C77BD">
              <w:rPr>
                <w:sz w:val="18"/>
                <w:szCs w:val="18"/>
                <w:lang w:val="bg-BG" w:eastAsia="zh-CN"/>
              </w:rPr>
              <w:t>HAQ-DI (коригирана средна промяна от изходното ниво)</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BA889CA" w14:textId="77777777" w:rsidR="00D871AA" w:rsidRPr="005C77BD" w:rsidRDefault="00D871AA">
            <w:pPr>
              <w:keepNext/>
              <w:keepLines/>
              <w:spacing w:before="50" w:after="50" w:line="240" w:lineRule="exact"/>
              <w:rPr>
                <w:sz w:val="18"/>
                <w:szCs w:val="18"/>
                <w:lang w:val="bg-BG" w:eastAsia="zh-CN"/>
              </w:rPr>
            </w:pP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BBACA4C" w14:textId="77777777" w:rsidR="00D871AA" w:rsidRPr="005C77BD" w:rsidRDefault="00D871AA">
            <w:pPr>
              <w:keepNext/>
              <w:keepLines/>
              <w:spacing w:before="50" w:after="50" w:line="240" w:lineRule="exact"/>
              <w:rPr>
                <w:sz w:val="18"/>
                <w:szCs w:val="18"/>
                <w:lang w:val="bg-BG" w:eastAsia="zh-CN"/>
              </w:rPr>
            </w:pPr>
          </w:p>
        </w:tc>
        <w:tc>
          <w:tcPr>
            <w:tcW w:w="1558" w:type="dxa"/>
            <w:tcBorders>
              <w:top w:val="single" w:sz="4" w:space="0" w:color="auto"/>
              <w:left w:val="single" w:sz="4" w:space="0" w:color="auto"/>
              <w:bottom w:val="single" w:sz="4" w:space="0" w:color="auto"/>
              <w:right w:val="single" w:sz="4" w:space="0" w:color="auto"/>
            </w:tcBorders>
          </w:tcPr>
          <w:p w14:paraId="27EF9D21" w14:textId="77777777" w:rsidR="00D871AA" w:rsidRPr="005C77BD" w:rsidRDefault="00D871AA">
            <w:pPr>
              <w:keepNext/>
              <w:keepLines/>
              <w:spacing w:before="50" w:after="50" w:line="240" w:lineRule="exact"/>
              <w:rPr>
                <w:sz w:val="18"/>
                <w:szCs w:val="18"/>
                <w:lang w:val="bg-BG" w:eastAsia="zh-CN"/>
              </w:rPr>
            </w:pPr>
          </w:p>
        </w:tc>
        <w:tc>
          <w:tcPr>
            <w:tcW w:w="992" w:type="dxa"/>
            <w:tcBorders>
              <w:top w:val="single" w:sz="4" w:space="0" w:color="auto"/>
              <w:left w:val="single" w:sz="4" w:space="0" w:color="auto"/>
              <w:bottom w:val="single" w:sz="4" w:space="0" w:color="auto"/>
              <w:right w:val="nil"/>
            </w:tcBorders>
            <w:tcMar>
              <w:top w:w="0" w:type="dxa"/>
              <w:left w:w="57" w:type="dxa"/>
              <w:bottom w:w="0" w:type="dxa"/>
              <w:right w:w="57" w:type="dxa"/>
            </w:tcMar>
          </w:tcPr>
          <w:p w14:paraId="2E6BB476" w14:textId="77777777" w:rsidR="00D871AA" w:rsidRPr="005C77BD" w:rsidRDefault="00D871AA">
            <w:pPr>
              <w:keepNext/>
              <w:keepLines/>
              <w:spacing w:before="50" w:after="50" w:line="240" w:lineRule="exact"/>
              <w:rPr>
                <w:sz w:val="18"/>
                <w:szCs w:val="18"/>
                <w:lang w:val="bg-BG" w:eastAsia="zh-CN"/>
              </w:rPr>
            </w:pPr>
          </w:p>
        </w:tc>
      </w:tr>
      <w:tr w:rsidR="00D871AA" w:rsidRPr="005C77BD" w14:paraId="29A31763" w14:textId="77777777" w:rsidTr="00D6557F">
        <w:trPr>
          <w:cantSplit/>
        </w:trPr>
        <w:tc>
          <w:tcPr>
            <w:tcW w:w="3828" w:type="dxa"/>
            <w:gridSpan w:val="2"/>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tcPr>
          <w:p w14:paraId="3BF87A90" w14:textId="1D90A238" w:rsidR="00D871AA" w:rsidRPr="005C77BD" w:rsidRDefault="00913708">
            <w:pPr>
              <w:keepLines/>
              <w:spacing w:before="50" w:after="50" w:line="240" w:lineRule="exact"/>
              <w:ind w:left="1440"/>
              <w:rPr>
                <w:sz w:val="18"/>
                <w:szCs w:val="18"/>
                <w:lang w:val="bg-BG" w:eastAsia="zh-CN"/>
              </w:rPr>
              <w:pPrChange w:id="488" w:author="Author">
                <w:pPr>
                  <w:keepNext/>
                  <w:keepLines/>
                  <w:spacing w:before="50" w:after="50" w:line="240" w:lineRule="exact"/>
                  <w:ind w:left="1440"/>
                </w:pPr>
              </w:pPrChange>
            </w:pPr>
            <w:r w:rsidRPr="005C77BD">
              <w:rPr>
                <w:sz w:val="18"/>
                <w:szCs w:val="18"/>
                <w:lang w:val="bg-BG" w:eastAsia="zh-CN"/>
              </w:rPr>
              <w:t>с</w:t>
            </w:r>
            <w:r w:rsidR="00D871AA" w:rsidRPr="005C77BD">
              <w:rPr>
                <w:sz w:val="18"/>
                <w:szCs w:val="18"/>
                <w:lang w:val="bg-BG" w:eastAsia="zh-CN"/>
              </w:rPr>
              <w:t>едмица 52</w:t>
            </w:r>
          </w:p>
        </w:tc>
        <w:tc>
          <w:tcPr>
            <w:tcW w:w="1417"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tcPr>
          <w:p w14:paraId="4682AC38" w14:textId="77777777" w:rsidR="00D871AA" w:rsidRPr="005C77BD" w:rsidRDefault="00D871AA">
            <w:pPr>
              <w:keepLines/>
              <w:spacing w:before="50" w:after="50" w:line="240" w:lineRule="exact"/>
              <w:jc w:val="center"/>
              <w:rPr>
                <w:sz w:val="18"/>
                <w:szCs w:val="18"/>
                <w:lang w:val="bg-BG" w:eastAsia="zh-CN"/>
              </w:rPr>
              <w:pPrChange w:id="489" w:author="Author">
                <w:pPr>
                  <w:keepNext/>
                  <w:keepLines/>
                  <w:spacing w:before="50" w:after="50" w:line="240" w:lineRule="exact"/>
                  <w:jc w:val="center"/>
                </w:pPr>
              </w:pPrChange>
            </w:pPr>
            <w:r w:rsidRPr="005C77BD">
              <w:rPr>
                <w:sz w:val="18"/>
                <w:szCs w:val="18"/>
                <w:lang w:val="bg-BG" w:eastAsia="zh-CN"/>
              </w:rPr>
              <w:t>-0,81*</w:t>
            </w:r>
          </w:p>
        </w:tc>
        <w:tc>
          <w:tcPr>
            <w:tcW w:w="1418"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tcPr>
          <w:p w14:paraId="1E15CC3E" w14:textId="77777777" w:rsidR="00D871AA" w:rsidRPr="005C77BD" w:rsidRDefault="00D871AA">
            <w:pPr>
              <w:keepLines/>
              <w:spacing w:before="50" w:after="50" w:line="240" w:lineRule="exact"/>
              <w:jc w:val="center"/>
              <w:rPr>
                <w:sz w:val="18"/>
                <w:szCs w:val="18"/>
                <w:lang w:val="bg-BG" w:eastAsia="zh-CN"/>
              </w:rPr>
              <w:pPrChange w:id="490" w:author="Author">
                <w:pPr>
                  <w:keepNext/>
                  <w:keepLines/>
                  <w:spacing w:before="50" w:after="50" w:line="240" w:lineRule="exact"/>
                  <w:jc w:val="center"/>
                </w:pPr>
              </w:pPrChange>
            </w:pPr>
            <w:r w:rsidRPr="005C77BD">
              <w:rPr>
                <w:sz w:val="18"/>
                <w:szCs w:val="18"/>
                <w:lang w:val="bg-BG" w:eastAsia="zh-CN"/>
              </w:rPr>
              <w:t>-0,67</w:t>
            </w:r>
          </w:p>
        </w:tc>
        <w:tc>
          <w:tcPr>
            <w:tcW w:w="1558" w:type="dxa"/>
            <w:tcBorders>
              <w:top w:val="single" w:sz="4" w:space="0" w:color="auto"/>
              <w:left w:val="single" w:sz="4" w:space="0" w:color="auto"/>
              <w:bottom w:val="single" w:sz="8" w:space="0" w:color="auto"/>
              <w:right w:val="single" w:sz="4" w:space="0" w:color="auto"/>
            </w:tcBorders>
          </w:tcPr>
          <w:p w14:paraId="45492F94" w14:textId="77777777" w:rsidR="00D871AA" w:rsidRPr="005C77BD" w:rsidRDefault="00D871AA">
            <w:pPr>
              <w:keepLines/>
              <w:spacing w:before="50" w:after="50" w:line="240" w:lineRule="exact"/>
              <w:jc w:val="center"/>
              <w:rPr>
                <w:sz w:val="18"/>
                <w:szCs w:val="18"/>
                <w:lang w:val="bg-BG" w:eastAsia="zh-CN"/>
              </w:rPr>
              <w:pPrChange w:id="491" w:author="Author">
                <w:pPr>
                  <w:keepNext/>
                  <w:keepLines/>
                  <w:spacing w:before="50" w:after="50" w:line="240" w:lineRule="exact"/>
                  <w:jc w:val="center"/>
                </w:pPr>
              </w:pPrChange>
            </w:pPr>
            <w:r w:rsidRPr="005C77BD">
              <w:rPr>
                <w:sz w:val="18"/>
                <w:szCs w:val="18"/>
                <w:lang w:val="bg-BG" w:eastAsia="zh-CN"/>
              </w:rPr>
              <w:t>-0,75</w:t>
            </w:r>
          </w:p>
        </w:tc>
        <w:tc>
          <w:tcPr>
            <w:tcW w:w="992" w:type="dxa"/>
            <w:tcBorders>
              <w:top w:val="single" w:sz="4" w:space="0" w:color="auto"/>
              <w:left w:val="single" w:sz="4" w:space="0" w:color="auto"/>
              <w:bottom w:val="single" w:sz="8" w:space="0" w:color="auto"/>
              <w:right w:val="single" w:sz="8" w:space="0" w:color="auto"/>
            </w:tcBorders>
            <w:tcMar>
              <w:top w:w="0" w:type="dxa"/>
              <w:left w:w="57" w:type="dxa"/>
              <w:bottom w:w="0" w:type="dxa"/>
              <w:right w:w="57" w:type="dxa"/>
            </w:tcMar>
          </w:tcPr>
          <w:p w14:paraId="23B31E6E" w14:textId="77777777" w:rsidR="00D871AA" w:rsidRPr="005C77BD" w:rsidRDefault="00D871AA">
            <w:pPr>
              <w:keepLines/>
              <w:spacing w:before="50" w:after="50" w:line="240" w:lineRule="exact"/>
              <w:jc w:val="center"/>
              <w:rPr>
                <w:sz w:val="18"/>
                <w:szCs w:val="18"/>
                <w:lang w:val="bg-BG" w:eastAsia="zh-CN"/>
              </w:rPr>
              <w:pPrChange w:id="492" w:author="Author">
                <w:pPr>
                  <w:keepNext/>
                  <w:keepLines/>
                  <w:spacing w:before="50" w:after="50" w:line="240" w:lineRule="exact"/>
                  <w:jc w:val="center"/>
                </w:pPr>
              </w:pPrChange>
            </w:pPr>
            <w:r w:rsidRPr="005C77BD">
              <w:rPr>
                <w:sz w:val="18"/>
                <w:szCs w:val="18"/>
                <w:lang w:val="bg-BG" w:eastAsia="zh-CN"/>
              </w:rPr>
              <w:t>-0,64</w:t>
            </w:r>
          </w:p>
        </w:tc>
      </w:tr>
      <w:tr w:rsidR="00F441B5" w:rsidRPr="005C77BD" w14:paraId="4F6AD2F8" w14:textId="77777777" w:rsidTr="00D261DF">
        <w:trPr>
          <w:cantSplit/>
        </w:trPr>
        <w:tc>
          <w:tcPr>
            <w:tcW w:w="9213" w:type="dxa"/>
            <w:gridSpan w:val="6"/>
            <w:tcBorders>
              <w:top w:val="single" w:sz="8" w:space="0" w:color="auto"/>
              <w:left w:val="single" w:sz="4" w:space="0" w:color="auto"/>
              <w:bottom w:val="single" w:sz="4" w:space="0" w:color="auto"/>
              <w:right w:val="single" w:sz="8" w:space="0" w:color="auto"/>
            </w:tcBorders>
          </w:tcPr>
          <w:p w14:paraId="70C4F7FF" w14:textId="77777777" w:rsidR="00F441B5" w:rsidRPr="005C77BD" w:rsidRDefault="00F441B5">
            <w:pPr>
              <w:keepNext/>
              <w:keepLines/>
              <w:spacing w:before="50" w:after="50" w:line="240" w:lineRule="exact"/>
              <w:rPr>
                <w:b/>
                <w:sz w:val="18"/>
                <w:szCs w:val="18"/>
                <w:lang w:val="bg-BG" w:eastAsia="zh-CN"/>
              </w:rPr>
            </w:pPr>
            <w:r w:rsidRPr="005C77BD">
              <w:rPr>
                <w:b/>
                <w:sz w:val="18"/>
                <w:szCs w:val="18"/>
                <w:lang w:val="bg-BG" w:eastAsia="zh-CN"/>
              </w:rPr>
              <w:lastRenderedPageBreak/>
              <w:t>Рентгенографски крайни точки (средна промяна от изходното ниво)</w:t>
            </w:r>
          </w:p>
        </w:tc>
      </w:tr>
      <w:tr w:rsidR="00D871AA" w:rsidRPr="005C77BD" w14:paraId="7D775982" w14:textId="77777777" w:rsidTr="00CA7AD5">
        <w:trPr>
          <w:cantSplit/>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02C4C22" w14:textId="50AC035A" w:rsidR="00D871AA" w:rsidRPr="005C77BD" w:rsidRDefault="00913708">
            <w:pPr>
              <w:keepNext/>
              <w:keepLines/>
              <w:spacing w:before="50" w:after="50" w:line="240" w:lineRule="exact"/>
              <w:ind w:left="1440"/>
              <w:rPr>
                <w:sz w:val="18"/>
                <w:szCs w:val="18"/>
                <w:lang w:val="bg-BG" w:eastAsia="zh-CN"/>
              </w:rPr>
            </w:pPr>
            <w:r w:rsidRPr="005C77BD">
              <w:rPr>
                <w:sz w:val="18"/>
                <w:szCs w:val="18"/>
                <w:lang w:val="bg-BG" w:eastAsia="zh-CN"/>
              </w:rPr>
              <w:t>с</w:t>
            </w:r>
            <w:r w:rsidR="00D871AA" w:rsidRPr="005C77BD">
              <w:rPr>
                <w:sz w:val="18"/>
                <w:szCs w:val="18"/>
                <w:lang w:val="bg-BG" w:eastAsia="zh-CN"/>
              </w:rPr>
              <w:t>едмица 52                    mTSS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E719E99"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0,08***</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7DE4326"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0,26</w:t>
            </w:r>
          </w:p>
        </w:tc>
        <w:tc>
          <w:tcPr>
            <w:tcW w:w="1558" w:type="dxa"/>
            <w:tcBorders>
              <w:top w:val="single" w:sz="4" w:space="0" w:color="auto"/>
              <w:left w:val="single" w:sz="4" w:space="0" w:color="auto"/>
              <w:bottom w:val="single" w:sz="4" w:space="0" w:color="auto"/>
              <w:right w:val="single" w:sz="4" w:space="0" w:color="auto"/>
            </w:tcBorders>
          </w:tcPr>
          <w:p w14:paraId="24C2F467"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0,42</w:t>
            </w:r>
          </w:p>
        </w:tc>
        <w:tc>
          <w:tcPr>
            <w:tcW w:w="99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6626E6F6"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1,14</w:t>
            </w:r>
          </w:p>
        </w:tc>
      </w:tr>
      <w:tr w:rsidR="00D871AA" w:rsidRPr="005C77BD" w14:paraId="56D7FB85" w14:textId="77777777" w:rsidTr="00CA7AD5">
        <w:trPr>
          <w:cantSplit/>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6B1D0E0" w14:textId="77777777" w:rsidR="00D871AA" w:rsidRPr="005C77BD" w:rsidRDefault="00D871AA">
            <w:pPr>
              <w:keepNext/>
              <w:keepLines/>
              <w:spacing w:before="50" w:after="50" w:line="240" w:lineRule="exact"/>
              <w:jc w:val="right"/>
              <w:rPr>
                <w:sz w:val="18"/>
                <w:szCs w:val="18"/>
                <w:lang w:val="bg-BG" w:eastAsia="zh-CN"/>
              </w:rPr>
            </w:pPr>
            <w:r w:rsidRPr="005C77BD">
              <w:rPr>
                <w:sz w:val="18"/>
                <w:szCs w:val="18"/>
                <w:lang w:val="bg-BG" w:eastAsia="zh-CN"/>
              </w:rPr>
              <w:t>Скор за ерозия</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EA71CEE"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0,05**</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C0DC474"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0,15</w:t>
            </w:r>
          </w:p>
        </w:tc>
        <w:tc>
          <w:tcPr>
            <w:tcW w:w="1558" w:type="dxa"/>
            <w:tcBorders>
              <w:top w:val="single" w:sz="4" w:space="0" w:color="auto"/>
              <w:left w:val="single" w:sz="4" w:space="0" w:color="auto"/>
              <w:bottom w:val="single" w:sz="4" w:space="0" w:color="auto"/>
              <w:right w:val="single" w:sz="4" w:space="0" w:color="auto"/>
            </w:tcBorders>
          </w:tcPr>
          <w:p w14:paraId="373688DB"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0,25</w:t>
            </w:r>
          </w:p>
        </w:tc>
        <w:tc>
          <w:tcPr>
            <w:tcW w:w="99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422D16FF"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0,63</w:t>
            </w:r>
          </w:p>
        </w:tc>
      </w:tr>
      <w:tr w:rsidR="00D871AA" w:rsidRPr="005C77BD" w14:paraId="4C8FAB15" w14:textId="77777777" w:rsidTr="00CA7AD5">
        <w:trPr>
          <w:cantSplit/>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6D8F0B6" w14:textId="77777777" w:rsidR="00D871AA" w:rsidRPr="005C77BD" w:rsidRDefault="00D871AA">
            <w:pPr>
              <w:keepNext/>
              <w:keepLines/>
              <w:spacing w:before="50" w:after="50" w:line="240" w:lineRule="exact"/>
              <w:jc w:val="right"/>
              <w:rPr>
                <w:sz w:val="18"/>
                <w:szCs w:val="18"/>
                <w:lang w:val="bg-BG" w:eastAsia="zh-CN"/>
              </w:rPr>
            </w:pPr>
            <w:r w:rsidRPr="005C77BD">
              <w:rPr>
                <w:sz w:val="18"/>
                <w:szCs w:val="18"/>
                <w:lang w:val="bg-BG" w:eastAsia="zh-CN"/>
              </w:rPr>
              <w:t>JSN</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B975653"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0,03</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7D790AF"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0,11</w:t>
            </w:r>
          </w:p>
        </w:tc>
        <w:tc>
          <w:tcPr>
            <w:tcW w:w="1558" w:type="dxa"/>
            <w:tcBorders>
              <w:top w:val="single" w:sz="4" w:space="0" w:color="auto"/>
              <w:left w:val="single" w:sz="4" w:space="0" w:color="auto"/>
              <w:bottom w:val="single" w:sz="4" w:space="0" w:color="auto"/>
              <w:right w:val="single" w:sz="4" w:space="0" w:color="auto"/>
            </w:tcBorders>
          </w:tcPr>
          <w:p w14:paraId="63D65DF1"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0,17</w:t>
            </w:r>
          </w:p>
        </w:tc>
        <w:tc>
          <w:tcPr>
            <w:tcW w:w="99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31DED49F"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0,51</w:t>
            </w:r>
          </w:p>
        </w:tc>
      </w:tr>
      <w:tr w:rsidR="00D871AA" w:rsidRPr="005C77BD" w14:paraId="0F1D32DA" w14:textId="77777777" w:rsidTr="00CA7AD5">
        <w:trPr>
          <w:cantSplit/>
        </w:trPr>
        <w:tc>
          <w:tcPr>
            <w:tcW w:w="3828" w:type="dxa"/>
            <w:gridSpan w:val="2"/>
            <w:tcBorders>
              <w:top w:val="single" w:sz="4" w:space="0" w:color="auto"/>
              <w:left w:val="single" w:sz="4" w:space="0" w:color="auto"/>
              <w:bottom w:val="nil"/>
              <w:right w:val="single" w:sz="4" w:space="0" w:color="auto"/>
            </w:tcBorders>
            <w:tcMar>
              <w:top w:w="0" w:type="dxa"/>
              <w:left w:w="57" w:type="dxa"/>
              <w:bottom w:w="0" w:type="dxa"/>
              <w:right w:w="57" w:type="dxa"/>
            </w:tcMar>
          </w:tcPr>
          <w:p w14:paraId="3EA31DDE" w14:textId="77777777" w:rsidR="00D871AA" w:rsidRPr="005C77BD" w:rsidRDefault="00D871AA">
            <w:pPr>
              <w:keepNext/>
              <w:keepLines/>
              <w:spacing w:before="50" w:after="50" w:line="240" w:lineRule="exact"/>
              <w:jc w:val="right"/>
              <w:rPr>
                <w:sz w:val="18"/>
                <w:szCs w:val="18"/>
                <w:lang w:val="bg-BG" w:eastAsia="zh-CN"/>
              </w:rPr>
            </w:pPr>
            <w:r w:rsidRPr="005C77BD">
              <w:rPr>
                <w:sz w:val="18"/>
                <w:szCs w:val="18"/>
                <w:lang w:val="bg-BG" w:eastAsia="zh-CN"/>
              </w:rPr>
              <w:t xml:space="preserve">Липса на рентгенографска прогресия n (%) (промяна от изходното ниво в mTSS </w:t>
            </w:r>
            <w:r w:rsidRPr="005C77BD">
              <w:rPr>
                <w:rFonts w:hint="eastAsia"/>
                <w:sz w:val="18"/>
                <w:szCs w:val="18"/>
                <w:lang w:val="bg-BG" w:eastAsia="zh-CN"/>
              </w:rPr>
              <w:t>≤</w:t>
            </w:r>
            <w:r w:rsidR="00362E18" w:rsidRPr="005C77BD">
              <w:rPr>
                <w:sz w:val="18"/>
                <w:szCs w:val="18"/>
                <w:lang w:val="bg-BG" w:eastAsia="zh-CN"/>
              </w:rPr>
              <w:t> </w:t>
            </w:r>
            <w:r w:rsidRPr="005C77BD">
              <w:rPr>
                <w:sz w:val="18"/>
                <w:szCs w:val="18"/>
                <w:lang w:val="bg-BG" w:eastAsia="zh-CN"/>
              </w:rPr>
              <w:t xml:space="preserve">0) </w:t>
            </w:r>
          </w:p>
        </w:tc>
        <w:tc>
          <w:tcPr>
            <w:tcW w:w="1417" w:type="dxa"/>
            <w:tcBorders>
              <w:top w:val="single" w:sz="4" w:space="0" w:color="auto"/>
              <w:left w:val="single" w:sz="4" w:space="0" w:color="auto"/>
              <w:right w:val="single" w:sz="4" w:space="0" w:color="auto"/>
            </w:tcBorders>
            <w:tcMar>
              <w:top w:w="0" w:type="dxa"/>
              <w:left w:w="57" w:type="dxa"/>
              <w:bottom w:w="0" w:type="dxa"/>
              <w:right w:w="57" w:type="dxa"/>
            </w:tcMar>
          </w:tcPr>
          <w:p w14:paraId="12BDB44E"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226 (83)</w:t>
            </w:r>
            <w:r w:rsidRPr="005C77BD">
              <w:rPr>
                <w:rFonts w:cs="Arial"/>
                <w:b/>
                <w:sz w:val="20"/>
                <w:vertAlign w:val="superscript"/>
                <w:lang w:val="bg-BG" w:eastAsia="en-US"/>
              </w:rPr>
              <w:t>‡</w:t>
            </w:r>
          </w:p>
        </w:tc>
        <w:tc>
          <w:tcPr>
            <w:tcW w:w="1418" w:type="dxa"/>
            <w:tcBorders>
              <w:top w:val="single" w:sz="4" w:space="0" w:color="auto"/>
              <w:left w:val="single" w:sz="4" w:space="0" w:color="auto"/>
              <w:right w:val="single" w:sz="4" w:space="0" w:color="auto"/>
            </w:tcBorders>
            <w:tcMar>
              <w:top w:w="0" w:type="dxa"/>
              <w:left w:w="57" w:type="dxa"/>
              <w:bottom w:w="0" w:type="dxa"/>
              <w:right w:w="57" w:type="dxa"/>
            </w:tcMar>
          </w:tcPr>
          <w:p w14:paraId="12BAC1F8"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226 (82)</w:t>
            </w:r>
            <w:r w:rsidRPr="005C77BD">
              <w:rPr>
                <w:rFonts w:cs="Arial"/>
                <w:b/>
                <w:sz w:val="20"/>
                <w:vertAlign w:val="superscript"/>
                <w:lang w:val="bg-BG" w:eastAsia="en-US"/>
              </w:rPr>
              <w:t>‡</w:t>
            </w:r>
          </w:p>
        </w:tc>
        <w:tc>
          <w:tcPr>
            <w:tcW w:w="1558" w:type="dxa"/>
            <w:tcBorders>
              <w:top w:val="single" w:sz="4" w:space="0" w:color="auto"/>
              <w:left w:val="single" w:sz="4" w:space="0" w:color="auto"/>
              <w:right w:val="single" w:sz="4" w:space="0" w:color="auto"/>
            </w:tcBorders>
          </w:tcPr>
          <w:p w14:paraId="21B01253"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211 (79)</w:t>
            </w:r>
          </w:p>
        </w:tc>
        <w:tc>
          <w:tcPr>
            <w:tcW w:w="992" w:type="dxa"/>
            <w:tcBorders>
              <w:top w:val="single" w:sz="4" w:space="0" w:color="auto"/>
              <w:left w:val="single" w:sz="4" w:space="0" w:color="auto"/>
              <w:bottom w:val="nil"/>
              <w:right w:val="single" w:sz="8" w:space="0" w:color="auto"/>
            </w:tcBorders>
            <w:tcMar>
              <w:top w:w="0" w:type="dxa"/>
              <w:left w:w="57" w:type="dxa"/>
              <w:bottom w:w="0" w:type="dxa"/>
              <w:right w:w="57" w:type="dxa"/>
            </w:tcMar>
          </w:tcPr>
          <w:p w14:paraId="7ABBBBB6"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194 (73)</w:t>
            </w:r>
          </w:p>
        </w:tc>
      </w:tr>
      <w:tr w:rsidR="00CA7AD5" w:rsidRPr="005C77BD" w14:paraId="2DB3D371" w14:textId="77777777" w:rsidTr="00CA7AD5">
        <w:trPr>
          <w:cantSplit/>
        </w:trPr>
        <w:tc>
          <w:tcPr>
            <w:tcW w:w="3827" w:type="dxa"/>
            <w:gridSpan w:val="2"/>
            <w:tcBorders>
              <w:top w:val="single" w:sz="8" w:space="0" w:color="auto"/>
              <w:left w:val="single" w:sz="4" w:space="0" w:color="auto"/>
              <w:bottom w:val="single" w:sz="8" w:space="0" w:color="auto"/>
              <w:right w:val="single" w:sz="4" w:space="0" w:color="auto"/>
            </w:tcBorders>
          </w:tcPr>
          <w:p w14:paraId="6E3480E0" w14:textId="77777777" w:rsidR="00CA7AD5" w:rsidRPr="005C77BD" w:rsidRDefault="00CA7AD5">
            <w:pPr>
              <w:keepNext/>
              <w:keepLines/>
              <w:spacing w:before="50" w:after="50" w:line="240" w:lineRule="exact"/>
              <w:rPr>
                <w:b/>
                <w:sz w:val="18"/>
                <w:szCs w:val="18"/>
                <w:lang w:val="bg-BG" w:eastAsia="zh-CN"/>
              </w:rPr>
            </w:pPr>
            <w:r w:rsidRPr="005C77BD">
              <w:rPr>
                <w:b/>
                <w:sz w:val="18"/>
                <w:szCs w:val="18"/>
                <w:lang w:val="bg-BG" w:eastAsia="zh-CN"/>
              </w:rPr>
              <w:t>Експлораторни крайни точки</w:t>
            </w:r>
          </w:p>
        </w:tc>
        <w:tc>
          <w:tcPr>
            <w:tcW w:w="5386" w:type="dxa"/>
            <w:gridSpan w:val="4"/>
            <w:tcBorders>
              <w:top w:val="single" w:sz="8" w:space="0" w:color="auto"/>
              <w:left w:val="single" w:sz="4" w:space="0" w:color="auto"/>
              <w:bottom w:val="single" w:sz="8" w:space="0" w:color="auto"/>
              <w:right w:val="single" w:sz="8" w:space="0" w:color="auto"/>
            </w:tcBorders>
          </w:tcPr>
          <w:p w14:paraId="6F410D9B" w14:textId="77777777" w:rsidR="00CA7AD5" w:rsidRPr="005C77BD" w:rsidRDefault="00CA7AD5" w:rsidP="00CA7AD5">
            <w:pPr>
              <w:keepNext/>
              <w:keepLines/>
              <w:spacing w:before="50" w:after="50" w:line="240" w:lineRule="exact"/>
              <w:rPr>
                <w:b/>
                <w:sz w:val="18"/>
                <w:szCs w:val="18"/>
                <w:lang w:val="bg-BG" w:eastAsia="zh-CN"/>
              </w:rPr>
            </w:pPr>
          </w:p>
        </w:tc>
      </w:tr>
      <w:tr w:rsidR="00D871AA" w:rsidRPr="005C77BD" w14:paraId="6941A06C" w14:textId="77777777" w:rsidTr="00CA7AD5">
        <w:trPr>
          <w:cantSplit/>
        </w:trPr>
        <w:tc>
          <w:tcPr>
            <w:tcW w:w="3828" w:type="dxa"/>
            <w:gridSpan w:val="2"/>
            <w:tcBorders>
              <w:top w:val="nil"/>
              <w:left w:val="single" w:sz="4" w:space="0" w:color="auto"/>
              <w:bottom w:val="single" w:sz="4" w:space="0" w:color="auto"/>
              <w:right w:val="single" w:sz="4" w:space="0" w:color="auto"/>
            </w:tcBorders>
            <w:tcMar>
              <w:top w:w="0" w:type="dxa"/>
              <w:left w:w="57" w:type="dxa"/>
              <w:bottom w:w="0" w:type="dxa"/>
              <w:right w:w="57" w:type="dxa"/>
            </w:tcMar>
          </w:tcPr>
          <w:p w14:paraId="66C371B0" w14:textId="720978B2" w:rsidR="00D871AA" w:rsidRPr="005C77BD" w:rsidRDefault="00913708">
            <w:pPr>
              <w:keepNext/>
              <w:keepLines/>
              <w:spacing w:before="50" w:after="50" w:line="240" w:lineRule="exact"/>
              <w:jc w:val="center"/>
              <w:rPr>
                <w:sz w:val="18"/>
                <w:szCs w:val="18"/>
                <w:lang w:val="bg-BG" w:eastAsia="zh-CN"/>
              </w:rPr>
            </w:pPr>
            <w:r w:rsidRPr="005C77BD">
              <w:rPr>
                <w:sz w:val="18"/>
                <w:szCs w:val="18"/>
                <w:lang w:val="bg-BG" w:eastAsia="zh-CN"/>
              </w:rPr>
              <w:t>с</w:t>
            </w:r>
            <w:r w:rsidR="00D871AA" w:rsidRPr="005C77BD">
              <w:rPr>
                <w:sz w:val="18"/>
                <w:szCs w:val="18"/>
                <w:lang w:val="bg-BG" w:eastAsia="zh-CN"/>
              </w:rPr>
              <w:t>едмица 24:</w:t>
            </w:r>
          </w:p>
          <w:p w14:paraId="72ED4C65" w14:textId="77777777" w:rsidR="00D871AA" w:rsidRPr="005C77BD" w:rsidRDefault="00D871AA">
            <w:pPr>
              <w:keepNext/>
              <w:keepLines/>
              <w:spacing w:before="50" w:after="50" w:line="240" w:lineRule="exact"/>
              <w:jc w:val="right"/>
              <w:rPr>
                <w:sz w:val="18"/>
                <w:szCs w:val="18"/>
                <w:lang w:val="bg-BG" w:eastAsia="zh-CN"/>
              </w:rPr>
            </w:pPr>
            <w:r w:rsidRPr="005C77BD">
              <w:rPr>
                <w:sz w:val="18"/>
                <w:szCs w:val="18"/>
                <w:lang w:val="bg-BG" w:eastAsia="zh-CN"/>
              </w:rPr>
              <w:t xml:space="preserve"> ACR/EULAR Boolean ремисия, n (%)</w:t>
            </w:r>
          </w:p>
        </w:tc>
        <w:tc>
          <w:tcPr>
            <w:tcW w:w="1417" w:type="dxa"/>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1498A845" w14:textId="77777777" w:rsidR="00D871AA" w:rsidRPr="005C77BD" w:rsidRDefault="00D871AA">
            <w:pPr>
              <w:keepNext/>
              <w:keepLines/>
              <w:spacing w:before="50" w:after="50" w:line="240" w:lineRule="exact"/>
              <w:jc w:val="center"/>
              <w:rPr>
                <w:sz w:val="18"/>
                <w:szCs w:val="18"/>
                <w:lang w:val="bg-BG" w:eastAsia="zh-CN"/>
              </w:rPr>
            </w:pPr>
          </w:p>
          <w:p w14:paraId="3F7C0FFF"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47 (18,4)</w:t>
            </w:r>
            <w:r w:rsidRPr="005C77BD">
              <w:rPr>
                <w:rFonts w:cs="Arial"/>
                <w:b/>
                <w:sz w:val="20"/>
                <w:vertAlign w:val="superscript"/>
                <w:lang w:val="bg-BG" w:eastAsia="en-US"/>
              </w:rPr>
              <w:t xml:space="preserve"> ‡</w:t>
            </w:r>
          </w:p>
        </w:tc>
        <w:tc>
          <w:tcPr>
            <w:tcW w:w="1418" w:type="dxa"/>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157E7491" w14:textId="77777777" w:rsidR="00D871AA" w:rsidRPr="005C77BD" w:rsidRDefault="00D871AA">
            <w:pPr>
              <w:keepNext/>
              <w:keepLines/>
              <w:spacing w:before="50" w:after="50" w:line="240" w:lineRule="exact"/>
              <w:jc w:val="center"/>
              <w:rPr>
                <w:sz w:val="18"/>
                <w:szCs w:val="18"/>
                <w:lang w:val="bg-BG" w:eastAsia="zh-CN"/>
              </w:rPr>
            </w:pPr>
          </w:p>
          <w:p w14:paraId="2F4AAABB"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38 (14,2)</w:t>
            </w:r>
          </w:p>
        </w:tc>
        <w:tc>
          <w:tcPr>
            <w:tcW w:w="1558" w:type="dxa"/>
            <w:tcBorders>
              <w:left w:val="single" w:sz="4" w:space="0" w:color="auto"/>
              <w:bottom w:val="single" w:sz="4" w:space="0" w:color="auto"/>
              <w:right w:val="single" w:sz="4" w:space="0" w:color="auto"/>
            </w:tcBorders>
          </w:tcPr>
          <w:p w14:paraId="5E84896B" w14:textId="77777777" w:rsidR="00D871AA" w:rsidRPr="005C77BD" w:rsidRDefault="00D871AA">
            <w:pPr>
              <w:keepNext/>
              <w:keepLines/>
              <w:spacing w:before="50" w:after="50" w:line="240" w:lineRule="exact"/>
              <w:jc w:val="center"/>
              <w:rPr>
                <w:sz w:val="18"/>
                <w:szCs w:val="18"/>
                <w:lang w:val="bg-BG" w:eastAsia="zh-CN"/>
              </w:rPr>
            </w:pPr>
          </w:p>
          <w:p w14:paraId="1D98C4A3"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43 (16,7)</w:t>
            </w:r>
            <w:r w:rsidRPr="005C77BD">
              <w:rPr>
                <w:rFonts w:cs="Arial"/>
                <w:b/>
                <w:sz w:val="20"/>
                <w:vertAlign w:val="superscript"/>
                <w:lang w:val="bg-BG" w:eastAsia="en-US"/>
              </w:rPr>
              <w:t xml:space="preserve"> ‡</w:t>
            </w:r>
          </w:p>
        </w:tc>
        <w:tc>
          <w:tcPr>
            <w:tcW w:w="992" w:type="dxa"/>
            <w:tcBorders>
              <w:top w:val="nil"/>
              <w:left w:val="single" w:sz="4" w:space="0" w:color="auto"/>
              <w:bottom w:val="single" w:sz="4" w:space="0" w:color="auto"/>
              <w:right w:val="single" w:sz="8" w:space="0" w:color="auto"/>
            </w:tcBorders>
            <w:tcMar>
              <w:top w:w="0" w:type="dxa"/>
              <w:left w:w="57" w:type="dxa"/>
              <w:bottom w:w="0" w:type="dxa"/>
              <w:right w:w="57" w:type="dxa"/>
            </w:tcMar>
            <w:vAlign w:val="center"/>
          </w:tcPr>
          <w:p w14:paraId="08BC50DF" w14:textId="77777777" w:rsidR="00D871AA" w:rsidRPr="005C77BD" w:rsidRDefault="00D871AA">
            <w:pPr>
              <w:keepNext/>
              <w:keepLines/>
              <w:spacing w:before="50" w:after="50" w:line="240" w:lineRule="exact"/>
              <w:jc w:val="center"/>
              <w:rPr>
                <w:sz w:val="18"/>
                <w:szCs w:val="18"/>
                <w:lang w:val="bg-BG" w:eastAsia="zh-CN"/>
              </w:rPr>
            </w:pPr>
          </w:p>
          <w:p w14:paraId="3B774292"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25 (10,0)</w:t>
            </w:r>
          </w:p>
        </w:tc>
      </w:tr>
      <w:tr w:rsidR="00D871AA" w:rsidRPr="005C77BD" w14:paraId="59F8980D" w14:textId="77777777" w:rsidTr="00CA7AD5">
        <w:trPr>
          <w:cantSplit/>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5B430B8" w14:textId="77777777" w:rsidR="00D871AA" w:rsidRPr="005C77BD" w:rsidRDefault="00D871AA">
            <w:pPr>
              <w:keepNext/>
              <w:keepLines/>
              <w:spacing w:before="50" w:after="50" w:line="240" w:lineRule="exact"/>
              <w:jc w:val="right"/>
              <w:rPr>
                <w:sz w:val="18"/>
                <w:szCs w:val="18"/>
                <w:lang w:val="bg-BG" w:eastAsia="zh-CN"/>
              </w:rPr>
            </w:pPr>
            <w:r w:rsidRPr="005C77BD">
              <w:rPr>
                <w:sz w:val="18"/>
                <w:szCs w:val="18"/>
                <w:lang w:val="bg-BG" w:eastAsia="zh-CN"/>
              </w:rPr>
              <w:t xml:space="preserve">      ACR/EULAR Index ремисия,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BDC262"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73 (28,5)</w:t>
            </w:r>
            <w:r w:rsidRPr="005C77BD">
              <w:rPr>
                <w:rFonts w:cs="Arial"/>
                <w:b/>
                <w:sz w:val="20"/>
                <w:vertAlign w:val="superscript"/>
                <w:lang w:val="bg-BG" w:eastAsia="en-US"/>
              </w:rPr>
              <w:t xml:space="preserve"> ‡</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6D704A3"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60 (22,6)</w:t>
            </w:r>
          </w:p>
        </w:tc>
        <w:tc>
          <w:tcPr>
            <w:tcW w:w="1558" w:type="dxa"/>
            <w:tcBorders>
              <w:top w:val="single" w:sz="4" w:space="0" w:color="auto"/>
              <w:left w:val="single" w:sz="4" w:space="0" w:color="auto"/>
              <w:bottom w:val="single" w:sz="4" w:space="0" w:color="auto"/>
              <w:right w:val="single" w:sz="4" w:space="0" w:color="auto"/>
            </w:tcBorders>
          </w:tcPr>
          <w:p w14:paraId="11D9D5A8"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58 (22,6)</w:t>
            </w:r>
          </w:p>
        </w:tc>
        <w:tc>
          <w:tcPr>
            <w:tcW w:w="99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6CE64BD8"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41 (16,4)</w:t>
            </w:r>
          </w:p>
        </w:tc>
      </w:tr>
      <w:tr w:rsidR="00D871AA" w:rsidRPr="005C77BD" w14:paraId="5EF10E6A" w14:textId="77777777" w:rsidTr="00CA7AD5">
        <w:trPr>
          <w:cantSplit/>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EE0ADB" w14:textId="70683F2B" w:rsidR="00D871AA" w:rsidRPr="005C77BD" w:rsidRDefault="00913708">
            <w:pPr>
              <w:keepNext/>
              <w:keepLines/>
              <w:spacing w:before="50" w:after="50" w:line="240" w:lineRule="exact"/>
              <w:jc w:val="center"/>
              <w:rPr>
                <w:sz w:val="18"/>
                <w:szCs w:val="18"/>
                <w:lang w:val="bg-BG" w:eastAsia="zh-CN"/>
              </w:rPr>
            </w:pPr>
            <w:r w:rsidRPr="005C77BD">
              <w:rPr>
                <w:sz w:val="18"/>
                <w:szCs w:val="18"/>
                <w:lang w:val="bg-BG" w:eastAsia="zh-CN"/>
              </w:rPr>
              <w:t>с</w:t>
            </w:r>
            <w:r w:rsidR="00D871AA" w:rsidRPr="005C77BD">
              <w:rPr>
                <w:sz w:val="18"/>
                <w:szCs w:val="18"/>
                <w:lang w:val="bg-BG" w:eastAsia="zh-CN"/>
              </w:rPr>
              <w:t>едмица 52:</w:t>
            </w:r>
          </w:p>
          <w:p w14:paraId="37234F1F" w14:textId="77777777" w:rsidR="00D871AA" w:rsidRPr="005C77BD" w:rsidRDefault="00D871AA">
            <w:pPr>
              <w:keepNext/>
              <w:keepLines/>
              <w:spacing w:before="50" w:after="50" w:line="240" w:lineRule="exact"/>
              <w:jc w:val="right"/>
              <w:rPr>
                <w:sz w:val="18"/>
                <w:szCs w:val="18"/>
                <w:lang w:val="bg-BG" w:eastAsia="zh-CN"/>
              </w:rPr>
            </w:pPr>
            <w:r w:rsidRPr="005C77BD">
              <w:rPr>
                <w:sz w:val="18"/>
                <w:szCs w:val="18"/>
                <w:lang w:val="bg-BG" w:eastAsia="zh-CN"/>
              </w:rPr>
              <w:t>ACR/EULAR Boolean ремисия,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9F30C0" w14:textId="77777777" w:rsidR="00D871AA" w:rsidRPr="005C77BD" w:rsidRDefault="00D871AA">
            <w:pPr>
              <w:keepNext/>
              <w:keepLines/>
              <w:spacing w:before="50" w:after="50" w:line="240" w:lineRule="exact"/>
              <w:jc w:val="center"/>
              <w:rPr>
                <w:sz w:val="18"/>
                <w:szCs w:val="18"/>
                <w:lang w:val="bg-BG" w:eastAsia="zh-CN"/>
              </w:rPr>
            </w:pPr>
          </w:p>
          <w:p w14:paraId="561E2372"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59 (25,7)</w:t>
            </w:r>
            <w:r w:rsidRPr="005C77BD">
              <w:rPr>
                <w:rFonts w:cs="Arial"/>
                <w:b/>
                <w:sz w:val="20"/>
                <w:vertAlign w:val="superscript"/>
                <w:lang w:val="bg-BG" w:eastAsia="en-US"/>
              </w:rPr>
              <w:t xml:space="preserve"> ‡</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42A341" w14:textId="77777777" w:rsidR="00D871AA" w:rsidRPr="005C77BD" w:rsidRDefault="00D871AA">
            <w:pPr>
              <w:keepNext/>
              <w:keepLines/>
              <w:spacing w:before="50" w:after="50" w:line="240" w:lineRule="exact"/>
              <w:jc w:val="center"/>
              <w:rPr>
                <w:sz w:val="18"/>
                <w:szCs w:val="18"/>
                <w:lang w:val="bg-BG" w:eastAsia="zh-CN"/>
              </w:rPr>
            </w:pPr>
          </w:p>
          <w:p w14:paraId="607DE275"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43 (18,7)</w:t>
            </w:r>
          </w:p>
        </w:tc>
        <w:tc>
          <w:tcPr>
            <w:tcW w:w="1558" w:type="dxa"/>
            <w:tcBorders>
              <w:top w:val="single" w:sz="4" w:space="0" w:color="auto"/>
              <w:left w:val="single" w:sz="4" w:space="0" w:color="auto"/>
              <w:bottom w:val="single" w:sz="4" w:space="0" w:color="auto"/>
              <w:right w:val="single" w:sz="4" w:space="0" w:color="auto"/>
            </w:tcBorders>
          </w:tcPr>
          <w:p w14:paraId="58658748" w14:textId="77777777" w:rsidR="00D871AA" w:rsidRPr="005C77BD" w:rsidRDefault="00D871AA">
            <w:pPr>
              <w:keepNext/>
              <w:keepLines/>
              <w:spacing w:before="50" w:after="50" w:line="240" w:lineRule="exact"/>
              <w:jc w:val="center"/>
              <w:rPr>
                <w:sz w:val="18"/>
                <w:szCs w:val="18"/>
                <w:lang w:val="bg-BG" w:eastAsia="zh-CN"/>
              </w:rPr>
            </w:pPr>
          </w:p>
          <w:p w14:paraId="4A03BAC2"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48 (21,1)</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208A02" w14:textId="77777777" w:rsidR="00D871AA" w:rsidRPr="005C77BD" w:rsidRDefault="00D871AA">
            <w:pPr>
              <w:keepNext/>
              <w:keepLines/>
              <w:spacing w:before="50" w:after="50" w:line="240" w:lineRule="exact"/>
              <w:jc w:val="center"/>
              <w:rPr>
                <w:sz w:val="18"/>
                <w:szCs w:val="18"/>
                <w:lang w:val="bg-BG" w:eastAsia="zh-CN"/>
              </w:rPr>
            </w:pPr>
          </w:p>
          <w:p w14:paraId="575B26EC"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34 (15,5)</w:t>
            </w:r>
          </w:p>
        </w:tc>
      </w:tr>
      <w:tr w:rsidR="00D871AA" w:rsidRPr="005C77BD" w14:paraId="0AD675C7" w14:textId="77777777" w:rsidTr="00CA7AD5">
        <w:trPr>
          <w:cantSplit/>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C2DAD0" w14:textId="77777777" w:rsidR="00D871AA" w:rsidRPr="005C77BD" w:rsidRDefault="00D871AA">
            <w:pPr>
              <w:keepNext/>
              <w:keepLines/>
              <w:spacing w:before="50" w:after="50" w:line="240" w:lineRule="exact"/>
              <w:jc w:val="right"/>
              <w:rPr>
                <w:sz w:val="18"/>
                <w:szCs w:val="18"/>
                <w:lang w:val="bg-BG" w:eastAsia="zh-CN"/>
              </w:rPr>
            </w:pPr>
            <w:r w:rsidRPr="005C77BD">
              <w:rPr>
                <w:sz w:val="18"/>
                <w:szCs w:val="18"/>
                <w:lang w:val="bg-BG" w:eastAsia="zh-CN"/>
              </w:rPr>
              <w:t xml:space="preserve">                    ACR/EULAR Index ремисия,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514364"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83 (36,1)</w:t>
            </w:r>
            <w:r w:rsidRPr="005C77BD">
              <w:rPr>
                <w:rFonts w:cs="Arial"/>
                <w:b/>
                <w:sz w:val="20"/>
                <w:vertAlign w:val="superscript"/>
                <w:lang w:val="bg-BG" w:eastAsia="en-US"/>
              </w:rPr>
              <w:t xml:space="preserve"> ‡</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E932765"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69 (30,0)</w:t>
            </w:r>
          </w:p>
        </w:tc>
        <w:tc>
          <w:tcPr>
            <w:tcW w:w="1558" w:type="dxa"/>
            <w:tcBorders>
              <w:top w:val="single" w:sz="4" w:space="0" w:color="auto"/>
              <w:left w:val="single" w:sz="4" w:space="0" w:color="auto"/>
              <w:bottom w:val="single" w:sz="4" w:space="0" w:color="auto"/>
              <w:right w:val="single" w:sz="4" w:space="0" w:color="auto"/>
            </w:tcBorders>
          </w:tcPr>
          <w:p w14:paraId="6E5B4640"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66 (29,3)</w:t>
            </w:r>
          </w:p>
        </w:tc>
        <w:tc>
          <w:tcPr>
            <w:tcW w:w="99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3EA2E921" w14:textId="77777777" w:rsidR="00D871AA" w:rsidRPr="005C77BD" w:rsidRDefault="00D871AA">
            <w:pPr>
              <w:keepNext/>
              <w:keepLines/>
              <w:spacing w:before="50" w:after="50" w:line="240" w:lineRule="exact"/>
              <w:jc w:val="center"/>
              <w:rPr>
                <w:sz w:val="18"/>
                <w:szCs w:val="18"/>
                <w:lang w:val="bg-BG" w:eastAsia="zh-CN"/>
              </w:rPr>
            </w:pPr>
            <w:r w:rsidRPr="005C77BD">
              <w:rPr>
                <w:sz w:val="18"/>
                <w:szCs w:val="18"/>
                <w:lang w:val="bg-BG" w:eastAsia="zh-CN"/>
              </w:rPr>
              <w:t>49 (22,4)</w:t>
            </w:r>
          </w:p>
        </w:tc>
      </w:tr>
    </w:tbl>
    <w:p w14:paraId="6070FE26" w14:textId="77777777" w:rsidR="00D871AA" w:rsidRPr="005C77BD" w:rsidRDefault="00D871AA">
      <w:pPr>
        <w:rPr>
          <w:sz w:val="18"/>
          <w:szCs w:val="18"/>
          <w:lang w:val="bg-BG" w:eastAsia="en-US"/>
        </w:rPr>
      </w:pPr>
      <w:r w:rsidRPr="005C77BD">
        <w:rPr>
          <w:sz w:val="18"/>
          <w:szCs w:val="18"/>
          <w:lang w:val="bg-BG" w:eastAsia="en-US"/>
        </w:rPr>
        <w:t>mTSS – модифициран Total Sharp Score</w:t>
      </w:r>
    </w:p>
    <w:p w14:paraId="69D2F41C" w14:textId="77777777" w:rsidR="00D871AA" w:rsidRPr="005C77BD" w:rsidRDefault="00D871AA">
      <w:pPr>
        <w:rPr>
          <w:sz w:val="18"/>
          <w:szCs w:val="18"/>
          <w:lang w:val="bg-BG" w:eastAsia="en-US"/>
        </w:rPr>
      </w:pPr>
      <w:r w:rsidRPr="005C77BD">
        <w:rPr>
          <w:sz w:val="18"/>
          <w:szCs w:val="18"/>
          <w:lang w:val="bg-BG" w:eastAsia="en-US"/>
        </w:rPr>
        <w:t xml:space="preserve">JSN – стесняване  на ставната цепка </w:t>
      </w:r>
    </w:p>
    <w:p w14:paraId="5CEBBD1F" w14:textId="77777777" w:rsidR="00917567" w:rsidRPr="005C77BD" w:rsidRDefault="00917567" w:rsidP="00917567">
      <w:pPr>
        <w:pStyle w:val="Standard1"/>
        <w:keepNext/>
        <w:rPr>
          <w:iCs/>
          <w:sz w:val="18"/>
          <w:szCs w:val="18"/>
          <w:lang w:val="bg-BG"/>
        </w:rPr>
      </w:pPr>
      <w:r w:rsidRPr="005C77BD">
        <w:rPr>
          <w:iCs/>
          <w:sz w:val="18"/>
          <w:szCs w:val="18"/>
          <w:lang w:val="bg-BG"/>
        </w:rPr>
        <w:t>TCZ – тоцилизумаб</w:t>
      </w:r>
    </w:p>
    <w:p w14:paraId="5AC33E21" w14:textId="77777777" w:rsidR="00917567" w:rsidRPr="005C77BD" w:rsidRDefault="00917567" w:rsidP="00917567">
      <w:pPr>
        <w:pStyle w:val="Standard1"/>
        <w:keepNext/>
        <w:rPr>
          <w:iCs/>
          <w:sz w:val="18"/>
          <w:szCs w:val="18"/>
          <w:lang w:val="bg-BG"/>
        </w:rPr>
      </w:pPr>
      <w:r w:rsidRPr="005C77BD">
        <w:rPr>
          <w:iCs/>
          <w:sz w:val="18"/>
          <w:szCs w:val="18"/>
          <w:lang w:val="bg-BG"/>
        </w:rPr>
        <w:t>MTX – метотрексат</w:t>
      </w:r>
    </w:p>
    <w:p w14:paraId="0F335919" w14:textId="77777777" w:rsidR="00917567" w:rsidRPr="005C77BD" w:rsidRDefault="00917567" w:rsidP="005A3D12">
      <w:pPr>
        <w:pStyle w:val="Standard1"/>
        <w:keepNext/>
        <w:rPr>
          <w:sz w:val="18"/>
          <w:szCs w:val="18"/>
          <w:lang w:val="bg-BG" w:eastAsia="en-US"/>
        </w:rPr>
      </w:pPr>
      <w:r w:rsidRPr="005C77BD">
        <w:rPr>
          <w:iCs/>
          <w:sz w:val="18"/>
          <w:szCs w:val="18"/>
          <w:lang w:val="bg-BG"/>
        </w:rPr>
        <w:t xml:space="preserve">ACR - </w:t>
      </w:r>
      <w:r w:rsidRPr="005A3D12">
        <w:rPr>
          <w:sz w:val="18"/>
          <w:szCs w:val="18"/>
          <w:lang w:val="bg-BG"/>
        </w:rPr>
        <w:t>критерии на Американския колеж по ревматология (ACR</w:t>
      </w:r>
      <w:r w:rsidRPr="005C77BD">
        <w:rPr>
          <w:sz w:val="18"/>
          <w:szCs w:val="18"/>
          <w:lang w:val="bg-BG"/>
        </w:rPr>
        <w:t>)</w:t>
      </w:r>
    </w:p>
    <w:p w14:paraId="3FEDD725" w14:textId="77777777" w:rsidR="00D871AA" w:rsidRPr="005C77BD" w:rsidRDefault="00D871AA">
      <w:pPr>
        <w:jc w:val="both"/>
        <w:outlineLvl w:val="0"/>
        <w:rPr>
          <w:sz w:val="18"/>
          <w:szCs w:val="18"/>
          <w:lang w:val="bg-BG" w:eastAsia="en-US"/>
        </w:rPr>
      </w:pPr>
      <w:r w:rsidRPr="005C77BD">
        <w:rPr>
          <w:sz w:val="18"/>
          <w:szCs w:val="18"/>
          <w:lang w:val="bg-BG" w:eastAsia="en-US"/>
        </w:rPr>
        <w:t>Всички сравнения за ефикасност спрямо плацебо + MTX. ***p</w:t>
      </w:r>
      <w:r w:rsidR="00C6448E" w:rsidRPr="005C77BD">
        <w:rPr>
          <w:sz w:val="18"/>
          <w:szCs w:val="18"/>
          <w:lang w:val="bg-BG" w:eastAsia="en-US"/>
        </w:rPr>
        <w:t> </w:t>
      </w:r>
      <w:r w:rsidRPr="005C77BD">
        <w:rPr>
          <w:sz w:val="18"/>
          <w:szCs w:val="18"/>
          <w:lang w:val="bg-BG" w:eastAsia="en-US"/>
        </w:rPr>
        <w:t>≤</w:t>
      </w:r>
      <w:r w:rsidR="00C6448E" w:rsidRPr="005C77BD">
        <w:rPr>
          <w:sz w:val="18"/>
          <w:szCs w:val="18"/>
          <w:lang w:val="bg-BG" w:eastAsia="en-US"/>
        </w:rPr>
        <w:t> </w:t>
      </w:r>
      <w:r w:rsidRPr="005C77BD">
        <w:rPr>
          <w:sz w:val="18"/>
          <w:szCs w:val="18"/>
          <w:lang w:val="bg-BG" w:eastAsia="en-US"/>
        </w:rPr>
        <w:t>0,0001; **p</w:t>
      </w:r>
      <w:r w:rsidR="00C6448E" w:rsidRPr="005C77BD">
        <w:rPr>
          <w:sz w:val="18"/>
          <w:szCs w:val="18"/>
          <w:lang w:val="bg-BG" w:eastAsia="en-US"/>
        </w:rPr>
        <w:t> </w:t>
      </w:r>
      <w:r w:rsidRPr="005C77BD">
        <w:rPr>
          <w:sz w:val="18"/>
          <w:szCs w:val="18"/>
          <w:lang w:val="bg-BG" w:eastAsia="en-US"/>
        </w:rPr>
        <w:t>&lt;</w:t>
      </w:r>
      <w:r w:rsidR="00C6448E" w:rsidRPr="005C77BD">
        <w:rPr>
          <w:sz w:val="18"/>
          <w:szCs w:val="18"/>
          <w:lang w:val="bg-BG" w:eastAsia="en-US"/>
        </w:rPr>
        <w:t> </w:t>
      </w:r>
      <w:r w:rsidRPr="005C77BD">
        <w:rPr>
          <w:sz w:val="18"/>
          <w:szCs w:val="18"/>
          <w:lang w:val="bg-BG" w:eastAsia="en-US"/>
        </w:rPr>
        <w:t>0,001; *p</w:t>
      </w:r>
      <w:r w:rsidR="00C6448E" w:rsidRPr="005C77BD">
        <w:rPr>
          <w:sz w:val="18"/>
          <w:szCs w:val="18"/>
          <w:lang w:val="bg-BG" w:eastAsia="en-US"/>
        </w:rPr>
        <w:t> </w:t>
      </w:r>
      <w:r w:rsidRPr="005C77BD">
        <w:rPr>
          <w:sz w:val="18"/>
          <w:szCs w:val="18"/>
          <w:lang w:val="bg-BG" w:eastAsia="en-US"/>
        </w:rPr>
        <w:t>&lt;</w:t>
      </w:r>
      <w:r w:rsidR="00C6448E" w:rsidRPr="005C77BD">
        <w:rPr>
          <w:sz w:val="18"/>
          <w:szCs w:val="18"/>
          <w:lang w:val="bg-BG" w:eastAsia="en-US"/>
        </w:rPr>
        <w:t> </w:t>
      </w:r>
      <w:r w:rsidRPr="005C77BD">
        <w:rPr>
          <w:sz w:val="18"/>
          <w:szCs w:val="18"/>
          <w:lang w:val="bg-BG" w:eastAsia="en-US"/>
        </w:rPr>
        <w:t>0,05;</w:t>
      </w:r>
    </w:p>
    <w:p w14:paraId="22636FB9" w14:textId="77777777" w:rsidR="00D871AA" w:rsidRPr="005C77BD" w:rsidRDefault="00D871AA">
      <w:pPr>
        <w:rPr>
          <w:sz w:val="18"/>
          <w:szCs w:val="18"/>
          <w:lang w:val="bg-BG" w:eastAsia="en-US"/>
        </w:rPr>
      </w:pPr>
      <w:r w:rsidRPr="005C77BD">
        <w:rPr>
          <w:sz w:val="18"/>
          <w:szCs w:val="18"/>
          <w:lang w:val="bg-BG" w:eastAsia="en-US"/>
        </w:rPr>
        <w:t>‡p-стойност &lt; 0,05 спрямо плацебо + MTX, но крайната точка е аналитична (не е включена в йерархията на статистическото изследване и следователно не е контролирана за множественост)</w:t>
      </w:r>
    </w:p>
    <w:p w14:paraId="5BC1D868" w14:textId="77777777" w:rsidR="00D871AA" w:rsidRPr="005C77BD" w:rsidRDefault="00D871AA">
      <w:pPr>
        <w:rPr>
          <w:szCs w:val="22"/>
          <w:lang w:val="bg-BG"/>
        </w:rPr>
      </w:pPr>
    </w:p>
    <w:p w14:paraId="36980392" w14:textId="77777777" w:rsidR="00542876" w:rsidRPr="005A3D12" w:rsidRDefault="00542876" w:rsidP="00542876">
      <w:pPr>
        <w:keepNext/>
        <w:keepLines/>
        <w:rPr>
          <w:rFonts w:eastAsia="MS PGothic"/>
          <w:color w:val="000000"/>
          <w:szCs w:val="22"/>
          <w:u w:val="single"/>
          <w:lang w:val="bg-BG"/>
        </w:rPr>
      </w:pPr>
      <w:r w:rsidRPr="005A3D12">
        <w:rPr>
          <w:rFonts w:eastAsia="MS PGothic"/>
          <w:color w:val="000000"/>
          <w:szCs w:val="22"/>
          <w:u w:val="single"/>
          <w:lang w:val="bg-BG"/>
        </w:rPr>
        <w:t xml:space="preserve">COVID-19 </w:t>
      </w:r>
    </w:p>
    <w:p w14:paraId="00CDC033" w14:textId="77777777" w:rsidR="002F2BF7" w:rsidRPr="005C77BD" w:rsidRDefault="002F2BF7" w:rsidP="00542876">
      <w:pPr>
        <w:keepNext/>
        <w:keepLines/>
        <w:rPr>
          <w:rFonts w:eastAsia="MS PGothic"/>
          <w:color w:val="000000"/>
          <w:szCs w:val="22"/>
          <w:lang w:val="bg-BG"/>
        </w:rPr>
      </w:pPr>
    </w:p>
    <w:p w14:paraId="705314EE" w14:textId="77777777" w:rsidR="00542876" w:rsidRPr="005A3D12" w:rsidRDefault="00542876" w:rsidP="00542876">
      <w:pPr>
        <w:keepNext/>
        <w:keepLines/>
        <w:rPr>
          <w:rFonts w:eastAsia="MS PGothic"/>
          <w:i/>
          <w:color w:val="000000"/>
          <w:szCs w:val="22"/>
          <w:lang w:val="bg-BG"/>
        </w:rPr>
      </w:pPr>
      <w:r w:rsidRPr="005A3D12">
        <w:rPr>
          <w:rFonts w:eastAsia="MS PGothic"/>
          <w:i/>
          <w:color w:val="000000"/>
          <w:szCs w:val="22"/>
          <w:lang w:val="bg-BG"/>
        </w:rPr>
        <w:t>Клинична ефикасност</w:t>
      </w:r>
    </w:p>
    <w:p w14:paraId="3E56D557" w14:textId="77777777" w:rsidR="00542876" w:rsidRPr="005C77BD" w:rsidRDefault="00542876" w:rsidP="00542876">
      <w:pPr>
        <w:keepNext/>
        <w:keepLines/>
        <w:rPr>
          <w:rFonts w:eastAsia="MS PGothic"/>
          <w:color w:val="000000"/>
          <w:szCs w:val="22"/>
          <w:lang w:val="bg-BG"/>
        </w:rPr>
      </w:pPr>
    </w:p>
    <w:p w14:paraId="244338C2" w14:textId="6AA47732" w:rsidR="00542876" w:rsidRPr="005A3D12" w:rsidRDefault="00542876">
      <w:pPr>
        <w:keepNext/>
        <w:keepLines/>
        <w:rPr>
          <w:rFonts w:eastAsia="MS PGothic"/>
          <w:color w:val="000000"/>
          <w:szCs w:val="22"/>
          <w:lang w:val="bg-BG"/>
        </w:rPr>
        <w:pPrChange w:id="493" w:author="Author">
          <w:pPr>
            <w:keepNext/>
            <w:keepLines/>
            <w:jc w:val="both"/>
          </w:pPr>
        </w:pPrChange>
      </w:pPr>
      <w:r w:rsidRPr="005A3D12">
        <w:rPr>
          <w:rFonts w:eastAsia="MS PGothic"/>
          <w:color w:val="000000"/>
          <w:szCs w:val="22"/>
          <w:lang w:val="bg-BG"/>
        </w:rPr>
        <w:t>RECOVERY</w:t>
      </w:r>
      <w:r w:rsidR="003D7BE9" w:rsidRPr="005A3D12">
        <w:rPr>
          <w:rFonts w:eastAsia="MS PGothic"/>
          <w:color w:val="000000"/>
          <w:szCs w:val="22"/>
          <w:lang w:val="bg-BG"/>
        </w:rPr>
        <w:t xml:space="preserve"> </w:t>
      </w:r>
      <w:r w:rsidRPr="005A3D12">
        <w:rPr>
          <w:rFonts w:eastAsia="MS PGothic"/>
          <w:color w:val="000000"/>
          <w:szCs w:val="22"/>
          <w:lang w:val="bg-BG"/>
        </w:rPr>
        <w:t>(Рандомизирана оценка на терапията на COVID-19</w:t>
      </w:r>
      <w:r w:rsidR="003D7BE9" w:rsidRPr="005A3D12">
        <w:rPr>
          <w:rFonts w:eastAsia="MS PGothic"/>
          <w:color w:val="000000"/>
          <w:szCs w:val="22"/>
          <w:lang w:val="bg-BG"/>
        </w:rPr>
        <w:t xml:space="preserve"> (</w:t>
      </w:r>
      <w:r w:rsidR="002F2BF7" w:rsidRPr="005C77BD">
        <w:rPr>
          <w:rFonts w:eastAsia="MS PGothic"/>
          <w:color w:val="000000"/>
          <w:szCs w:val="22"/>
          <w:lang w:val="bg-BG"/>
        </w:rPr>
        <w:t>r</w:t>
      </w:r>
      <w:r w:rsidR="003D7BE9" w:rsidRPr="005A3D12">
        <w:rPr>
          <w:rFonts w:eastAsia="MS PGothic"/>
          <w:color w:val="000000"/>
          <w:szCs w:val="22"/>
          <w:lang w:val="bg-BG"/>
        </w:rPr>
        <w:t xml:space="preserve">andomised </w:t>
      </w:r>
      <w:r w:rsidR="002F2BF7" w:rsidRPr="005C77BD">
        <w:rPr>
          <w:rFonts w:eastAsia="MS PGothic"/>
          <w:color w:val="000000"/>
          <w:szCs w:val="22"/>
          <w:lang w:val="bg-BG"/>
        </w:rPr>
        <w:t>e</w:t>
      </w:r>
      <w:r w:rsidR="003D7BE9" w:rsidRPr="005A3D12">
        <w:rPr>
          <w:rFonts w:eastAsia="MS PGothic"/>
          <w:color w:val="000000"/>
          <w:szCs w:val="22"/>
          <w:lang w:val="bg-BG"/>
        </w:rPr>
        <w:t xml:space="preserve">valuation of COVID-19 </w:t>
      </w:r>
      <w:r w:rsidR="002F2BF7" w:rsidRPr="005C77BD">
        <w:rPr>
          <w:rFonts w:eastAsia="MS PGothic"/>
          <w:color w:val="000000"/>
          <w:szCs w:val="22"/>
          <w:lang w:val="bg-BG"/>
        </w:rPr>
        <w:t>t</w:t>
      </w:r>
      <w:r w:rsidR="003D7BE9" w:rsidRPr="005A3D12">
        <w:rPr>
          <w:rFonts w:eastAsia="MS PGothic"/>
          <w:color w:val="000000"/>
          <w:szCs w:val="22"/>
          <w:lang w:val="bg-BG"/>
        </w:rPr>
        <w:t>herapy</w:t>
      </w:r>
      <w:r w:rsidRPr="005A3D12">
        <w:rPr>
          <w:rFonts w:eastAsia="MS PGothic"/>
          <w:color w:val="000000"/>
          <w:szCs w:val="22"/>
          <w:lang w:val="bg-BG"/>
        </w:rPr>
        <w:t>)</w:t>
      </w:r>
      <w:r w:rsidR="003D7BE9" w:rsidRPr="005A3D12">
        <w:rPr>
          <w:rFonts w:eastAsia="MS PGothic"/>
          <w:color w:val="000000"/>
          <w:szCs w:val="22"/>
          <w:lang w:val="bg-BG"/>
        </w:rPr>
        <w:t>)</w:t>
      </w:r>
      <w:r w:rsidRPr="005A3D12">
        <w:rPr>
          <w:rFonts w:eastAsia="MS PGothic"/>
          <w:color w:val="000000"/>
          <w:szCs w:val="22"/>
          <w:lang w:val="bg-BG"/>
        </w:rPr>
        <w:t xml:space="preserve"> </w:t>
      </w:r>
      <w:ins w:id="494" w:author="Author">
        <w:r w:rsidR="00D46655">
          <w:rPr>
            <w:rFonts w:eastAsia="MS PGothic"/>
            <w:color w:val="000000"/>
            <w:szCs w:val="22"/>
            <w:lang w:val="bg-BG"/>
          </w:rPr>
          <w:t>изпитване</w:t>
        </w:r>
      </w:ins>
      <w:del w:id="495" w:author="Author">
        <w:r w:rsidRPr="005A3D12" w:rsidDel="00D46655">
          <w:rPr>
            <w:rFonts w:eastAsia="MS PGothic"/>
            <w:color w:val="000000"/>
            <w:szCs w:val="22"/>
            <w:lang w:val="bg-BG"/>
          </w:rPr>
          <w:delText>проучване</w:delText>
        </w:r>
      </w:del>
      <w:r w:rsidRPr="005A3D12">
        <w:rPr>
          <w:rFonts w:eastAsia="MS PGothic"/>
          <w:color w:val="000000"/>
          <w:szCs w:val="22"/>
          <w:lang w:val="bg-BG"/>
        </w:rPr>
        <w:t xml:space="preserve"> на съвместна група при хоспитализирани възрастни с диагностициран COVID-19 </w:t>
      </w:r>
    </w:p>
    <w:p w14:paraId="41E52F43" w14:textId="77777777" w:rsidR="00345309" w:rsidRPr="005A3D12" w:rsidRDefault="00345309" w:rsidP="00301F3C">
      <w:pPr>
        <w:keepNext/>
        <w:keepLines/>
        <w:jc w:val="both"/>
        <w:rPr>
          <w:rFonts w:eastAsia="MS PGothic"/>
          <w:color w:val="000000"/>
          <w:szCs w:val="22"/>
          <w:lang w:val="bg-BG"/>
        </w:rPr>
      </w:pPr>
    </w:p>
    <w:p w14:paraId="1052ED71" w14:textId="4E185C76" w:rsidR="00542876" w:rsidRPr="005C77BD" w:rsidRDefault="00542876">
      <w:pPr>
        <w:rPr>
          <w:szCs w:val="22"/>
          <w:lang w:val="bg-BG"/>
        </w:rPr>
        <w:pPrChange w:id="496" w:author="Author">
          <w:pPr>
            <w:spacing w:line="300" w:lineRule="atLeast"/>
          </w:pPr>
        </w:pPrChange>
      </w:pPr>
      <w:r w:rsidRPr="005C77BD">
        <w:rPr>
          <w:szCs w:val="22"/>
          <w:lang w:val="bg-BG"/>
        </w:rPr>
        <w:t xml:space="preserve">RECOVERY е голямо, рандомизирано, контролирано, открито, многоцентрово платформено </w:t>
      </w:r>
      <w:ins w:id="497" w:author="Author">
        <w:r w:rsidR="00D46655">
          <w:rPr>
            <w:szCs w:val="22"/>
            <w:lang w:val="bg-BG"/>
          </w:rPr>
          <w:t>изпитване</w:t>
        </w:r>
      </w:ins>
      <w:del w:id="498" w:author="Author">
        <w:r w:rsidRPr="005C77BD" w:rsidDel="00D46655">
          <w:rPr>
            <w:szCs w:val="22"/>
            <w:lang w:val="bg-BG"/>
          </w:rPr>
          <w:delText>проучване</w:delText>
        </w:r>
      </w:del>
      <w:r w:rsidRPr="005C77BD">
        <w:rPr>
          <w:szCs w:val="22"/>
          <w:lang w:val="bg-BG"/>
        </w:rPr>
        <w:t>, проведено в Обединеното кралство, за оценка на ефикасността и безопасността на потенциални лечения при хоспитализирани възрастни пациенти с теж</w:t>
      </w:r>
      <w:r w:rsidR="00AD2273" w:rsidRPr="005C77BD">
        <w:rPr>
          <w:szCs w:val="22"/>
          <w:lang w:val="bg-BG"/>
        </w:rPr>
        <w:t>ка форма на</w:t>
      </w:r>
      <w:r w:rsidRPr="005C77BD">
        <w:rPr>
          <w:szCs w:val="22"/>
          <w:lang w:val="bg-BG"/>
        </w:rPr>
        <w:t xml:space="preserve"> COVID-19. Всички подходящи пациенти получават обичайни грижи и преминават през начално (основно) рандомизиране. При пациентите, подходящи за клиничното изпитване, има клинично </w:t>
      </w:r>
      <w:r w:rsidR="000E4745" w:rsidRPr="005C77BD">
        <w:rPr>
          <w:szCs w:val="22"/>
          <w:lang w:val="bg-BG"/>
        </w:rPr>
        <w:t>съмнение</w:t>
      </w:r>
      <w:r w:rsidRPr="005C77BD">
        <w:rPr>
          <w:szCs w:val="22"/>
          <w:lang w:val="bg-BG"/>
        </w:rPr>
        <w:t xml:space="preserve"> за или лабораторно потвърдена инфекция със SARS-CoV-2 и липсват медицински противопоказания за някое от леченията. Пациентите с клинични данни за прогреси</w:t>
      </w:r>
      <w:r w:rsidR="000E4745" w:rsidRPr="005C77BD">
        <w:rPr>
          <w:szCs w:val="22"/>
          <w:lang w:val="bg-BG"/>
        </w:rPr>
        <w:t>я на</w:t>
      </w:r>
      <w:r w:rsidRPr="005C77BD">
        <w:rPr>
          <w:szCs w:val="22"/>
          <w:lang w:val="bg-BG"/>
        </w:rPr>
        <w:t xml:space="preserve"> COVID-19 (определен</w:t>
      </w:r>
      <w:r w:rsidR="00504780" w:rsidRPr="005C77BD">
        <w:rPr>
          <w:szCs w:val="22"/>
          <w:lang w:val="bg-BG"/>
        </w:rPr>
        <w:t>а</w:t>
      </w:r>
      <w:r w:rsidRPr="005C77BD">
        <w:rPr>
          <w:szCs w:val="22"/>
          <w:lang w:val="bg-BG"/>
        </w:rPr>
        <w:t xml:space="preserve"> като кислородна сатурация &lt;</w:t>
      </w:r>
      <w:r w:rsidR="00F336E3" w:rsidRPr="005C77BD">
        <w:rPr>
          <w:szCs w:val="22"/>
          <w:lang w:val="bg-BG"/>
        </w:rPr>
        <w:t> </w:t>
      </w:r>
      <w:r w:rsidRPr="005C77BD">
        <w:rPr>
          <w:szCs w:val="22"/>
          <w:lang w:val="bg-BG"/>
        </w:rPr>
        <w:t>92</w:t>
      </w:r>
      <w:ins w:id="499" w:author="Author">
        <w:r w:rsidR="00A63EEA">
          <w:rPr>
            <w:szCs w:val="22"/>
            <w:lang w:val="bg-BG"/>
          </w:rPr>
          <w:t> </w:t>
        </w:r>
      </w:ins>
      <w:r w:rsidRPr="005C77BD">
        <w:rPr>
          <w:szCs w:val="22"/>
          <w:lang w:val="bg-BG"/>
        </w:rPr>
        <w:t xml:space="preserve">% на стаен въздух или </w:t>
      </w:r>
      <w:r w:rsidR="00504780" w:rsidRPr="005C77BD">
        <w:rPr>
          <w:szCs w:val="22"/>
          <w:lang w:val="bg-BG"/>
        </w:rPr>
        <w:t>прилагана</w:t>
      </w:r>
      <w:r w:rsidRPr="005C77BD">
        <w:rPr>
          <w:szCs w:val="22"/>
          <w:lang w:val="bg-BG"/>
        </w:rPr>
        <w:t xml:space="preserve"> кислородна т</w:t>
      </w:r>
      <w:r w:rsidR="00504780" w:rsidRPr="005C77BD">
        <w:rPr>
          <w:szCs w:val="22"/>
          <w:lang w:val="bg-BG"/>
        </w:rPr>
        <w:t>ерапия и</w:t>
      </w:r>
      <w:r w:rsidRPr="005C77BD">
        <w:rPr>
          <w:szCs w:val="22"/>
          <w:lang w:val="bg-BG"/>
        </w:rPr>
        <w:t xml:space="preserve"> CRP ≥</w:t>
      </w:r>
      <w:r w:rsidR="00B02841" w:rsidRPr="005C77BD">
        <w:rPr>
          <w:szCs w:val="22"/>
          <w:lang w:val="bg-BG"/>
        </w:rPr>
        <w:t> </w:t>
      </w:r>
      <w:r w:rsidRPr="005C77BD">
        <w:rPr>
          <w:szCs w:val="22"/>
          <w:lang w:val="bg-BG"/>
        </w:rPr>
        <w:t>75 mg/l) са подходящи за второ рандомизиране за получаване или на тоцилизумаб интравенозно, или само на обичайните грижи.</w:t>
      </w:r>
    </w:p>
    <w:p w14:paraId="586BC232" w14:textId="77777777" w:rsidR="00345309" w:rsidRPr="005C77BD" w:rsidRDefault="00345309" w:rsidP="00301F3C">
      <w:pPr>
        <w:spacing w:line="300" w:lineRule="atLeast"/>
        <w:rPr>
          <w:szCs w:val="22"/>
          <w:lang w:val="bg-BG"/>
        </w:rPr>
      </w:pPr>
    </w:p>
    <w:p w14:paraId="3905D035" w14:textId="0129629F" w:rsidR="00542876" w:rsidRPr="005C77BD" w:rsidRDefault="00542876">
      <w:pPr>
        <w:rPr>
          <w:szCs w:val="22"/>
          <w:lang w:val="bg-BG"/>
        </w:rPr>
        <w:pPrChange w:id="500" w:author="Author">
          <w:pPr>
            <w:spacing w:line="300" w:lineRule="atLeast"/>
          </w:pPr>
        </w:pPrChange>
      </w:pPr>
      <w:r w:rsidRPr="005C77BD">
        <w:rPr>
          <w:szCs w:val="22"/>
          <w:lang w:val="bg-BG"/>
        </w:rPr>
        <w:t xml:space="preserve">Анализите за ефикасност се извършват в </w:t>
      </w:r>
      <w:r w:rsidR="00504780" w:rsidRPr="005C77BD">
        <w:rPr>
          <w:szCs w:val="22"/>
          <w:lang w:val="bg-BG"/>
        </w:rPr>
        <w:t xml:space="preserve">intent-to-treat </w:t>
      </w:r>
      <w:r w:rsidRPr="005C77BD">
        <w:rPr>
          <w:szCs w:val="22"/>
          <w:lang w:val="bg-BG"/>
        </w:rPr>
        <w:t>популацията (ITT), състояща се от 4</w:t>
      </w:r>
      <w:r w:rsidR="00A76283" w:rsidRPr="005C77BD">
        <w:rPr>
          <w:szCs w:val="22"/>
          <w:lang w:val="bg-BG"/>
        </w:rPr>
        <w:t> </w:t>
      </w:r>
      <w:r w:rsidRPr="005C77BD">
        <w:rPr>
          <w:szCs w:val="22"/>
          <w:lang w:val="bg-BG"/>
        </w:rPr>
        <w:t>116</w:t>
      </w:r>
      <w:r w:rsidR="00A76283" w:rsidRPr="005C77BD">
        <w:rPr>
          <w:szCs w:val="22"/>
          <w:lang w:val="bg-BG"/>
        </w:rPr>
        <w:t> </w:t>
      </w:r>
      <w:r w:rsidRPr="005C77BD">
        <w:rPr>
          <w:szCs w:val="22"/>
          <w:lang w:val="bg-BG"/>
        </w:rPr>
        <w:t>пациенти, които са рандомизирани, като 2</w:t>
      </w:r>
      <w:r w:rsidR="00531E5C" w:rsidRPr="005C77BD">
        <w:rPr>
          <w:szCs w:val="22"/>
          <w:lang w:val="bg-BG"/>
        </w:rPr>
        <w:t> </w:t>
      </w:r>
      <w:r w:rsidRPr="005C77BD">
        <w:rPr>
          <w:szCs w:val="22"/>
          <w:lang w:val="bg-BG"/>
        </w:rPr>
        <w:t>022 пациенти са рандомизирани в рамото с тоцилизумаб + обичайни грижи, а 2</w:t>
      </w:r>
      <w:r w:rsidR="00531E5C" w:rsidRPr="005C77BD">
        <w:rPr>
          <w:szCs w:val="22"/>
          <w:lang w:val="bg-BG"/>
        </w:rPr>
        <w:t> </w:t>
      </w:r>
      <w:r w:rsidRPr="005C77BD">
        <w:rPr>
          <w:szCs w:val="22"/>
          <w:lang w:val="bg-BG"/>
        </w:rPr>
        <w:t xml:space="preserve">094 пациенти в рамото само с обичайни грижи. Изходните демографски данни и характеристики на заболяването </w:t>
      </w:r>
      <w:r w:rsidR="00A76283" w:rsidRPr="005C77BD">
        <w:rPr>
          <w:szCs w:val="22"/>
          <w:lang w:val="bg-BG"/>
        </w:rPr>
        <w:t>при</w:t>
      </w:r>
      <w:r w:rsidRPr="005C77BD">
        <w:rPr>
          <w:szCs w:val="22"/>
          <w:lang w:val="bg-BG"/>
        </w:rPr>
        <w:t xml:space="preserve"> ITT популацията са добре балансирани в рамената на лечение. Средната възраст на участниците е 63,6 години (стандартно отклонение [SD] 13,6 години). Повечето пациенти са мъже (67</w:t>
      </w:r>
      <w:ins w:id="501" w:author="Author">
        <w:r w:rsidR="00D46655">
          <w:rPr>
            <w:szCs w:val="22"/>
            <w:lang w:val="bg-BG"/>
          </w:rPr>
          <w:t> </w:t>
        </w:r>
      </w:ins>
      <w:r w:rsidRPr="005C77BD">
        <w:rPr>
          <w:szCs w:val="22"/>
          <w:lang w:val="bg-BG"/>
        </w:rPr>
        <w:t>%) и от европеидната раса (76</w:t>
      </w:r>
      <w:ins w:id="502" w:author="Author">
        <w:r w:rsidR="00D46655">
          <w:rPr>
            <w:szCs w:val="22"/>
            <w:lang w:val="bg-BG"/>
          </w:rPr>
          <w:t> </w:t>
        </w:r>
      </w:ins>
      <w:r w:rsidRPr="005C77BD">
        <w:rPr>
          <w:szCs w:val="22"/>
          <w:lang w:val="bg-BG"/>
        </w:rPr>
        <w:t>%). Медианата (диапазон) на нивото на CRP е 143 mg/l (75-982).</w:t>
      </w:r>
    </w:p>
    <w:p w14:paraId="2F114524" w14:textId="77777777" w:rsidR="00345309" w:rsidRPr="005C77BD" w:rsidRDefault="00345309" w:rsidP="00301F3C">
      <w:pPr>
        <w:spacing w:line="300" w:lineRule="atLeast"/>
        <w:rPr>
          <w:szCs w:val="22"/>
          <w:lang w:val="bg-BG"/>
        </w:rPr>
      </w:pPr>
    </w:p>
    <w:p w14:paraId="44963F48" w14:textId="3AC17160" w:rsidR="00542876" w:rsidRPr="005C77BD" w:rsidRDefault="00542876">
      <w:pPr>
        <w:rPr>
          <w:szCs w:val="22"/>
          <w:lang w:val="bg-BG"/>
        </w:rPr>
        <w:pPrChange w:id="503" w:author="Author">
          <w:pPr>
            <w:spacing w:line="300" w:lineRule="atLeast"/>
          </w:pPr>
        </w:pPrChange>
      </w:pPr>
      <w:r w:rsidRPr="005C77BD">
        <w:rPr>
          <w:szCs w:val="22"/>
          <w:lang w:val="bg-BG"/>
        </w:rPr>
        <w:t>На изходно ниво 0,2</w:t>
      </w:r>
      <w:ins w:id="504" w:author="Author">
        <w:r w:rsidR="00D46655">
          <w:rPr>
            <w:szCs w:val="22"/>
            <w:lang w:val="bg-BG"/>
          </w:rPr>
          <w:t> </w:t>
        </w:r>
      </w:ins>
      <w:r w:rsidRPr="005C77BD">
        <w:rPr>
          <w:szCs w:val="22"/>
          <w:lang w:val="bg-BG"/>
        </w:rPr>
        <w:t>% (n</w:t>
      </w:r>
      <w:ins w:id="505" w:author="Author">
        <w:r w:rsidR="00D46655">
          <w:rPr>
            <w:szCs w:val="22"/>
            <w:lang w:val="bg-BG"/>
          </w:rPr>
          <w:t> </w:t>
        </w:r>
      </w:ins>
      <w:r w:rsidRPr="005C77BD">
        <w:rPr>
          <w:szCs w:val="22"/>
          <w:lang w:val="bg-BG"/>
        </w:rPr>
        <w:t>=</w:t>
      </w:r>
      <w:ins w:id="506" w:author="Author">
        <w:r w:rsidR="00D46655">
          <w:rPr>
            <w:szCs w:val="22"/>
            <w:lang w:val="bg-BG"/>
          </w:rPr>
          <w:t> </w:t>
        </w:r>
      </w:ins>
      <w:r w:rsidRPr="005C77BD">
        <w:rPr>
          <w:szCs w:val="22"/>
          <w:lang w:val="bg-BG"/>
        </w:rPr>
        <w:t>9) от пациентите не получават допълнителен кислород, 45</w:t>
      </w:r>
      <w:ins w:id="507" w:author="Author">
        <w:r w:rsidR="00D46655">
          <w:rPr>
            <w:szCs w:val="22"/>
            <w:lang w:val="bg-BG"/>
          </w:rPr>
          <w:t> </w:t>
        </w:r>
      </w:ins>
      <w:r w:rsidRPr="005C77BD">
        <w:rPr>
          <w:szCs w:val="22"/>
          <w:lang w:val="bg-BG"/>
        </w:rPr>
        <w:t>% от пациентите се нуждаят от нископоточна кислородна терапия, 41</w:t>
      </w:r>
      <w:ins w:id="508" w:author="Author">
        <w:r w:rsidR="00D46655">
          <w:rPr>
            <w:szCs w:val="22"/>
            <w:lang w:val="bg-BG"/>
          </w:rPr>
          <w:t> </w:t>
        </w:r>
      </w:ins>
      <w:r w:rsidRPr="005C77BD">
        <w:rPr>
          <w:szCs w:val="22"/>
          <w:lang w:val="bg-BG"/>
        </w:rPr>
        <w:t xml:space="preserve">% от пациентите се нуждаят от </w:t>
      </w:r>
      <w:r w:rsidRPr="005C77BD">
        <w:rPr>
          <w:szCs w:val="22"/>
          <w:lang w:val="bg-BG"/>
        </w:rPr>
        <w:lastRenderedPageBreak/>
        <w:t>неинвазивна вентилация или високопоточна кислородна терапия и 14</w:t>
      </w:r>
      <w:ins w:id="509" w:author="Author">
        <w:r w:rsidR="00D46655">
          <w:rPr>
            <w:szCs w:val="22"/>
            <w:lang w:val="bg-BG"/>
          </w:rPr>
          <w:t> </w:t>
        </w:r>
      </w:ins>
      <w:r w:rsidRPr="005C77BD">
        <w:rPr>
          <w:szCs w:val="22"/>
          <w:lang w:val="bg-BG"/>
        </w:rPr>
        <w:t>% от пациентите се нуждаят от инвазивна механична вентилация; съобщава се, че 82</w:t>
      </w:r>
      <w:ins w:id="510" w:author="Author">
        <w:r w:rsidR="00D46655">
          <w:rPr>
            <w:szCs w:val="22"/>
            <w:lang w:val="bg-BG"/>
          </w:rPr>
          <w:t> </w:t>
        </w:r>
      </w:ins>
      <w:r w:rsidRPr="005C77BD">
        <w:rPr>
          <w:szCs w:val="22"/>
          <w:lang w:val="bg-BG"/>
        </w:rPr>
        <w:t>% получават системни кортикостероиди</w:t>
      </w:r>
      <w:r w:rsidR="00AC6253" w:rsidRPr="005C77BD">
        <w:rPr>
          <w:szCs w:val="22"/>
          <w:lang w:val="bg-BG"/>
        </w:rPr>
        <w:t xml:space="preserve"> (определени като пациенти, които са започнали лечение със системни кортикостероиди или преди</w:t>
      </w:r>
      <w:r w:rsidR="003937C5" w:rsidRPr="005C77BD">
        <w:rPr>
          <w:szCs w:val="22"/>
          <w:lang w:val="bg-BG"/>
        </w:rPr>
        <w:t>,</w:t>
      </w:r>
      <w:r w:rsidR="00AC6253" w:rsidRPr="005C77BD">
        <w:rPr>
          <w:szCs w:val="22"/>
          <w:lang w:val="bg-BG"/>
        </w:rPr>
        <w:t xml:space="preserve"> или по време на рандомизирането).</w:t>
      </w:r>
      <w:r w:rsidRPr="005C77BD">
        <w:rPr>
          <w:szCs w:val="22"/>
          <w:lang w:val="bg-BG"/>
        </w:rPr>
        <w:t xml:space="preserve"> Най-честите съпътстващи заболявания са диабет (28,4</w:t>
      </w:r>
      <w:ins w:id="511" w:author="Author">
        <w:r w:rsidR="00D46655">
          <w:rPr>
            <w:szCs w:val="22"/>
            <w:lang w:val="bg-BG"/>
          </w:rPr>
          <w:t> </w:t>
        </w:r>
      </w:ins>
      <w:r w:rsidRPr="005C77BD">
        <w:rPr>
          <w:szCs w:val="22"/>
          <w:lang w:val="bg-BG"/>
        </w:rPr>
        <w:t>%), сърдечно заболяване (22,6</w:t>
      </w:r>
      <w:ins w:id="512" w:author="Author">
        <w:r w:rsidR="00D46655">
          <w:rPr>
            <w:szCs w:val="22"/>
            <w:lang w:val="bg-BG"/>
          </w:rPr>
          <w:t> </w:t>
        </w:r>
      </w:ins>
      <w:r w:rsidRPr="005C77BD">
        <w:rPr>
          <w:szCs w:val="22"/>
          <w:lang w:val="bg-BG"/>
        </w:rPr>
        <w:t>%) и хронично белодробно заболяване (23,3</w:t>
      </w:r>
      <w:ins w:id="513" w:author="Author">
        <w:r w:rsidR="00D46655">
          <w:rPr>
            <w:szCs w:val="22"/>
            <w:lang w:val="bg-BG"/>
          </w:rPr>
          <w:t> </w:t>
        </w:r>
      </w:ins>
      <w:r w:rsidRPr="005C77BD">
        <w:rPr>
          <w:szCs w:val="22"/>
          <w:lang w:val="bg-BG"/>
        </w:rPr>
        <w:t>%).</w:t>
      </w:r>
    </w:p>
    <w:p w14:paraId="530698C1" w14:textId="77777777" w:rsidR="00542876" w:rsidRPr="005C77BD" w:rsidRDefault="00542876" w:rsidP="00542876">
      <w:pPr>
        <w:spacing w:line="300" w:lineRule="atLeast"/>
        <w:rPr>
          <w:szCs w:val="22"/>
          <w:lang w:val="bg-BG"/>
        </w:rPr>
      </w:pPr>
    </w:p>
    <w:p w14:paraId="3F1EF7A9" w14:textId="5FADEFC0" w:rsidR="00542876" w:rsidRPr="005C77BD" w:rsidRDefault="00542876">
      <w:pPr>
        <w:rPr>
          <w:szCs w:val="22"/>
          <w:lang w:val="bg-BG"/>
        </w:rPr>
        <w:pPrChange w:id="514" w:author="Author">
          <w:pPr>
            <w:spacing w:line="300" w:lineRule="atLeast"/>
          </w:pPr>
        </w:pPrChange>
      </w:pPr>
      <w:r w:rsidRPr="005C77BD">
        <w:rPr>
          <w:szCs w:val="22"/>
          <w:lang w:val="bg-BG"/>
        </w:rPr>
        <w:t xml:space="preserve">Първичният резултат е времето до смърт до Ден 28. Коефициентът на риск за сравнение между рамото с тоцилизумаб </w:t>
      </w:r>
      <w:r w:rsidRPr="005C77BD">
        <w:rPr>
          <w:rFonts w:ascii="Symbol" w:hAnsi="Symbol"/>
          <w:szCs w:val="22"/>
          <w:lang w:val="bg-BG"/>
        </w:rPr>
        <w:sym w:font="Symbol" w:char="F02B"/>
      </w:r>
      <w:r w:rsidRPr="005C77BD">
        <w:rPr>
          <w:rFonts w:ascii="Symbol" w:hAnsi="Symbol"/>
          <w:szCs w:val="22"/>
          <w:lang w:val="bg-BG"/>
        </w:rPr>
        <w:t></w:t>
      </w:r>
      <w:r w:rsidRPr="005C77BD">
        <w:rPr>
          <w:szCs w:val="22"/>
          <w:lang w:val="bg-BG"/>
        </w:rPr>
        <w:t>обичайни грижи и рамото само с обичайни грижи е 0,85 (95</w:t>
      </w:r>
      <w:ins w:id="515" w:author="Author">
        <w:r w:rsidR="00D46655">
          <w:rPr>
            <w:szCs w:val="22"/>
            <w:lang w:val="bg-BG"/>
          </w:rPr>
          <w:t> </w:t>
        </w:r>
      </w:ins>
      <w:r w:rsidRPr="005C77BD">
        <w:rPr>
          <w:szCs w:val="22"/>
          <w:lang w:val="bg-BG"/>
        </w:rPr>
        <w:t>% CI: 0,76 до 0,94), статистически значим резултат (p</w:t>
      </w:r>
      <w:ins w:id="516" w:author="Author">
        <w:r w:rsidR="00A63EEA">
          <w:rPr>
            <w:szCs w:val="22"/>
            <w:lang w:val="bg-BG"/>
          </w:rPr>
          <w:t> </w:t>
        </w:r>
      </w:ins>
      <w:r w:rsidRPr="005C77BD">
        <w:rPr>
          <w:rFonts w:ascii="Symbol" w:hAnsi="Symbol"/>
          <w:szCs w:val="22"/>
          <w:lang w:val="bg-BG"/>
        </w:rPr>
        <w:sym w:font="Symbol" w:char="F03D"/>
      </w:r>
      <w:ins w:id="517" w:author="Author">
        <w:r w:rsidR="00A63EEA">
          <w:rPr>
            <w:szCs w:val="22"/>
            <w:lang w:val="bg-BG"/>
          </w:rPr>
          <w:t> </w:t>
        </w:r>
      </w:ins>
      <w:r w:rsidRPr="005C77BD">
        <w:rPr>
          <w:szCs w:val="22"/>
          <w:lang w:val="bg-BG"/>
        </w:rPr>
        <w:t>0,0028). Изчислено е, че вероятността от смърт към Ден 28 е 30,7</w:t>
      </w:r>
      <w:r w:rsidR="005E19F8" w:rsidRPr="005C77BD">
        <w:rPr>
          <w:szCs w:val="22"/>
          <w:lang w:val="bg-BG"/>
        </w:rPr>
        <w:t> </w:t>
      </w:r>
      <w:r w:rsidRPr="005C77BD">
        <w:rPr>
          <w:szCs w:val="22"/>
          <w:lang w:val="bg-BG"/>
        </w:rPr>
        <w:t>% и 34,9</w:t>
      </w:r>
      <w:r w:rsidR="005E19F8" w:rsidRPr="005C77BD">
        <w:rPr>
          <w:szCs w:val="22"/>
          <w:lang w:val="bg-BG"/>
        </w:rPr>
        <w:t> </w:t>
      </w:r>
      <w:r w:rsidRPr="005C77BD">
        <w:rPr>
          <w:szCs w:val="22"/>
          <w:lang w:val="bg-BG"/>
        </w:rPr>
        <w:t>% съответно в рамената с тоцилизумаб и с обичайни грижи,. Изчислено е, че разликата в риска е -4,1% (95</w:t>
      </w:r>
      <w:r w:rsidR="005E19F8" w:rsidRPr="005C77BD">
        <w:rPr>
          <w:szCs w:val="22"/>
          <w:lang w:val="bg-BG"/>
        </w:rPr>
        <w:t> </w:t>
      </w:r>
      <w:r w:rsidRPr="005C77BD">
        <w:rPr>
          <w:szCs w:val="22"/>
          <w:lang w:val="bg-BG"/>
        </w:rPr>
        <w:t>% CI: -7,0</w:t>
      </w:r>
      <w:r w:rsidR="005E19F8" w:rsidRPr="005C77BD">
        <w:rPr>
          <w:szCs w:val="22"/>
          <w:lang w:val="bg-BG"/>
        </w:rPr>
        <w:t> </w:t>
      </w:r>
      <w:r w:rsidRPr="005C77BD">
        <w:rPr>
          <w:szCs w:val="22"/>
          <w:lang w:val="bg-BG"/>
        </w:rPr>
        <w:t>% до -1,3</w:t>
      </w:r>
      <w:r w:rsidR="005E19F8" w:rsidRPr="005C77BD">
        <w:rPr>
          <w:szCs w:val="22"/>
          <w:lang w:val="bg-BG"/>
        </w:rPr>
        <w:t> </w:t>
      </w:r>
      <w:r w:rsidRPr="005C77BD">
        <w:rPr>
          <w:szCs w:val="22"/>
          <w:lang w:val="bg-BG"/>
        </w:rPr>
        <w:t>%), което съответства на първичния анализ. Коефициентът на риск в предварително определената подгрупа пациенти, получавали системни кортикостероиди на изходно ниво, е 0,79 (95</w:t>
      </w:r>
      <w:r w:rsidR="005E19F8" w:rsidRPr="005C77BD">
        <w:rPr>
          <w:szCs w:val="22"/>
          <w:lang w:val="bg-BG"/>
        </w:rPr>
        <w:t> </w:t>
      </w:r>
      <w:r w:rsidRPr="005C77BD">
        <w:rPr>
          <w:szCs w:val="22"/>
          <w:lang w:val="bg-BG"/>
        </w:rPr>
        <w:t>% CI: 0,70 до 0,89), а в предварително определената подгрупа, неполучавали системни кортикостероиди на изходно ниво, е 1,16 (95</w:t>
      </w:r>
      <w:ins w:id="518" w:author="Author">
        <w:r w:rsidR="00D46655">
          <w:rPr>
            <w:szCs w:val="22"/>
            <w:lang w:val="bg-BG"/>
          </w:rPr>
          <w:t> </w:t>
        </w:r>
      </w:ins>
      <w:r w:rsidRPr="005C77BD">
        <w:rPr>
          <w:szCs w:val="22"/>
          <w:lang w:val="bg-BG"/>
        </w:rPr>
        <w:t>% CI: 0,91 до 1,48).</w:t>
      </w:r>
    </w:p>
    <w:p w14:paraId="220FD62E" w14:textId="77777777" w:rsidR="00345309" w:rsidRPr="005C77BD" w:rsidRDefault="00345309" w:rsidP="00301F3C">
      <w:pPr>
        <w:spacing w:line="300" w:lineRule="atLeast"/>
        <w:rPr>
          <w:szCs w:val="22"/>
          <w:lang w:val="bg-BG"/>
        </w:rPr>
      </w:pPr>
    </w:p>
    <w:p w14:paraId="549856A3" w14:textId="5A9FEAA4" w:rsidR="00542876" w:rsidRPr="005C77BD" w:rsidRDefault="00542876">
      <w:pPr>
        <w:rPr>
          <w:szCs w:val="22"/>
          <w:lang w:val="bg-BG"/>
        </w:rPr>
        <w:pPrChange w:id="519" w:author="Author">
          <w:pPr>
            <w:spacing w:line="300" w:lineRule="atLeast"/>
          </w:pPr>
        </w:pPrChange>
      </w:pPr>
      <w:r w:rsidRPr="005C77BD">
        <w:rPr>
          <w:szCs w:val="22"/>
          <w:lang w:val="bg-BG"/>
        </w:rPr>
        <w:t>Медианата на времето до изписване от болница е 19 дни в рамото с тоцилизумаб + обичайни грижи и &gt;</w:t>
      </w:r>
      <w:r w:rsidR="008139C9" w:rsidRPr="005C77BD">
        <w:rPr>
          <w:szCs w:val="22"/>
          <w:lang w:val="bg-BG"/>
        </w:rPr>
        <w:t> </w:t>
      </w:r>
      <w:r w:rsidRPr="005C77BD">
        <w:rPr>
          <w:szCs w:val="22"/>
          <w:lang w:val="bg-BG"/>
        </w:rPr>
        <w:t>28 дни в рамото с обичайни грижи (коефициент на риск [95</w:t>
      </w:r>
      <w:r w:rsidR="005E19F8" w:rsidRPr="005C77BD">
        <w:rPr>
          <w:szCs w:val="22"/>
          <w:lang w:val="bg-BG"/>
        </w:rPr>
        <w:t> </w:t>
      </w:r>
      <w:r w:rsidRPr="005C77BD">
        <w:rPr>
          <w:szCs w:val="22"/>
          <w:lang w:val="bg-BG"/>
        </w:rPr>
        <w:t>% CI]</w:t>
      </w:r>
      <w:ins w:id="520" w:author="Author">
        <w:r w:rsidR="00A63EEA">
          <w:rPr>
            <w:szCs w:val="22"/>
            <w:lang w:val="bg-BG"/>
          </w:rPr>
          <w:t> </w:t>
        </w:r>
      </w:ins>
      <w:del w:id="521" w:author="Author">
        <w:r w:rsidRPr="005C77BD" w:rsidDel="00A63EEA">
          <w:rPr>
            <w:szCs w:val="22"/>
            <w:lang w:val="bg-BG"/>
          </w:rPr>
          <w:delText xml:space="preserve"> </w:delText>
        </w:r>
      </w:del>
      <w:r w:rsidRPr="005C77BD">
        <w:rPr>
          <w:szCs w:val="22"/>
          <w:lang w:val="bg-BG"/>
        </w:rPr>
        <w:t>=</w:t>
      </w:r>
      <w:del w:id="522" w:author="Author">
        <w:r w:rsidRPr="005C77BD" w:rsidDel="00A63EEA">
          <w:rPr>
            <w:szCs w:val="22"/>
            <w:lang w:val="bg-BG"/>
          </w:rPr>
          <w:delText xml:space="preserve"> </w:delText>
        </w:r>
      </w:del>
      <w:ins w:id="523" w:author="Author">
        <w:r w:rsidR="00A63EEA">
          <w:rPr>
            <w:szCs w:val="22"/>
            <w:lang w:val="bg-BG"/>
          </w:rPr>
          <w:t> </w:t>
        </w:r>
      </w:ins>
      <w:r w:rsidRPr="005C77BD">
        <w:rPr>
          <w:szCs w:val="22"/>
          <w:lang w:val="bg-BG"/>
        </w:rPr>
        <w:t>1,22 [1,12 до 1,33]).</w:t>
      </w:r>
    </w:p>
    <w:p w14:paraId="59BEBC99" w14:textId="77777777" w:rsidR="00E26D23" w:rsidRPr="005C77BD" w:rsidRDefault="00E26D23" w:rsidP="005A3D12">
      <w:pPr>
        <w:spacing w:line="300" w:lineRule="atLeast"/>
        <w:rPr>
          <w:szCs w:val="22"/>
          <w:lang w:val="bg-BG"/>
        </w:rPr>
      </w:pPr>
    </w:p>
    <w:p w14:paraId="73408055" w14:textId="0A768E15" w:rsidR="00542876" w:rsidRPr="005C77BD" w:rsidRDefault="00542876">
      <w:pPr>
        <w:rPr>
          <w:szCs w:val="22"/>
          <w:lang w:val="bg-BG"/>
        </w:rPr>
        <w:pPrChange w:id="524" w:author="Author">
          <w:pPr>
            <w:spacing w:line="300" w:lineRule="atLeast"/>
          </w:pPr>
        </w:pPrChange>
      </w:pPr>
      <w:r w:rsidRPr="005C77BD">
        <w:rPr>
          <w:szCs w:val="22"/>
          <w:lang w:val="bg-BG"/>
        </w:rPr>
        <w:t>Сред пациентите, които не се нуждаят от инвазивна механична вентилация на изходно ниво, процентът на пациентите, които са имали нужда от механична вентилация или са починали към Ден 28, е 35</w:t>
      </w:r>
      <w:ins w:id="525" w:author="Author">
        <w:r w:rsidR="00D46655">
          <w:rPr>
            <w:szCs w:val="22"/>
            <w:lang w:val="bg-BG"/>
          </w:rPr>
          <w:t> </w:t>
        </w:r>
      </w:ins>
      <w:r w:rsidRPr="005C77BD">
        <w:rPr>
          <w:szCs w:val="22"/>
          <w:lang w:val="bg-BG"/>
        </w:rPr>
        <w:t>% (619/1</w:t>
      </w:r>
      <w:r w:rsidR="00A37A7D" w:rsidRPr="005C77BD">
        <w:rPr>
          <w:szCs w:val="22"/>
          <w:lang w:val="bg-BG"/>
        </w:rPr>
        <w:t> </w:t>
      </w:r>
      <w:r w:rsidRPr="005C77BD">
        <w:rPr>
          <w:szCs w:val="22"/>
          <w:lang w:val="bg-BG"/>
        </w:rPr>
        <w:t>754) в рамото с тоцилизумаб + обичайни грижи и 42</w:t>
      </w:r>
      <w:r w:rsidR="005E19F8" w:rsidRPr="005C77BD">
        <w:rPr>
          <w:szCs w:val="22"/>
          <w:lang w:val="bg-BG"/>
        </w:rPr>
        <w:t> </w:t>
      </w:r>
      <w:r w:rsidRPr="005C77BD">
        <w:rPr>
          <w:szCs w:val="22"/>
          <w:lang w:val="bg-BG"/>
        </w:rPr>
        <w:t>% (754/1</w:t>
      </w:r>
      <w:r w:rsidR="00A37A7D" w:rsidRPr="005C77BD">
        <w:rPr>
          <w:szCs w:val="22"/>
          <w:lang w:val="bg-BG"/>
        </w:rPr>
        <w:t> </w:t>
      </w:r>
      <w:r w:rsidRPr="005C77BD">
        <w:rPr>
          <w:szCs w:val="22"/>
          <w:lang w:val="bg-BG"/>
        </w:rPr>
        <w:t>800) в рамото само с обичайни грижи (коефициент на риск [95</w:t>
      </w:r>
      <w:ins w:id="526" w:author="Author">
        <w:r w:rsidR="00A63EEA">
          <w:rPr>
            <w:szCs w:val="22"/>
            <w:lang w:val="bg-BG"/>
          </w:rPr>
          <w:t> </w:t>
        </w:r>
      </w:ins>
      <w:r w:rsidRPr="005C77BD">
        <w:rPr>
          <w:szCs w:val="22"/>
          <w:lang w:val="bg-BG"/>
        </w:rPr>
        <w:t>% CI]</w:t>
      </w:r>
      <w:del w:id="527" w:author="Author">
        <w:r w:rsidRPr="005C77BD" w:rsidDel="00A63EEA">
          <w:rPr>
            <w:szCs w:val="22"/>
            <w:lang w:val="bg-BG"/>
          </w:rPr>
          <w:delText xml:space="preserve"> </w:delText>
        </w:r>
      </w:del>
      <w:ins w:id="528" w:author="Author">
        <w:r w:rsidR="00A63EEA">
          <w:rPr>
            <w:szCs w:val="22"/>
            <w:lang w:val="bg-BG"/>
          </w:rPr>
          <w:t> </w:t>
        </w:r>
      </w:ins>
      <w:r w:rsidRPr="005C77BD">
        <w:rPr>
          <w:szCs w:val="22"/>
          <w:lang w:val="bg-BG"/>
        </w:rPr>
        <w:t>=</w:t>
      </w:r>
      <w:ins w:id="529" w:author="Author">
        <w:r w:rsidR="00A63EEA">
          <w:rPr>
            <w:szCs w:val="22"/>
            <w:lang w:val="bg-BG"/>
          </w:rPr>
          <w:t> </w:t>
        </w:r>
      </w:ins>
      <w:del w:id="530" w:author="Author">
        <w:r w:rsidRPr="005C77BD" w:rsidDel="00A63EEA">
          <w:rPr>
            <w:szCs w:val="22"/>
            <w:lang w:val="bg-BG"/>
          </w:rPr>
          <w:delText xml:space="preserve"> </w:delText>
        </w:r>
      </w:del>
      <w:r w:rsidRPr="005C77BD">
        <w:rPr>
          <w:szCs w:val="22"/>
          <w:lang w:val="bg-BG"/>
        </w:rPr>
        <w:t>0,84, [0,77 до 0,92] p</w:t>
      </w:r>
      <w:r w:rsidR="005E19F8" w:rsidRPr="005C77BD">
        <w:rPr>
          <w:szCs w:val="22"/>
          <w:lang w:val="bg-BG"/>
        </w:rPr>
        <w:t> </w:t>
      </w:r>
      <w:r w:rsidRPr="005C77BD">
        <w:rPr>
          <w:szCs w:val="22"/>
          <w:lang w:val="bg-BG"/>
        </w:rPr>
        <w:t>&lt;</w:t>
      </w:r>
      <w:r w:rsidR="005E19F8" w:rsidRPr="005C77BD">
        <w:rPr>
          <w:szCs w:val="22"/>
          <w:lang w:val="bg-BG"/>
        </w:rPr>
        <w:t> </w:t>
      </w:r>
      <w:r w:rsidRPr="005C77BD">
        <w:rPr>
          <w:szCs w:val="22"/>
          <w:lang w:val="bg-BG"/>
        </w:rPr>
        <w:t>0,0001).</w:t>
      </w:r>
    </w:p>
    <w:p w14:paraId="0C8823E9" w14:textId="77777777" w:rsidR="00345309" w:rsidRPr="005C77BD" w:rsidRDefault="00345309" w:rsidP="00301F3C">
      <w:pPr>
        <w:spacing w:line="300" w:lineRule="atLeast"/>
        <w:rPr>
          <w:szCs w:val="22"/>
          <w:lang w:val="bg-BG"/>
        </w:rPr>
      </w:pPr>
    </w:p>
    <w:p w14:paraId="5DD64BD4" w14:textId="77777777" w:rsidR="00D871AA" w:rsidRPr="005C77BD" w:rsidRDefault="00D871AA">
      <w:pPr>
        <w:keepNext/>
        <w:keepLines/>
        <w:outlineLvl w:val="0"/>
        <w:rPr>
          <w:szCs w:val="22"/>
          <w:u w:val="single"/>
          <w:lang w:val="bg-BG"/>
        </w:rPr>
      </w:pPr>
      <w:r w:rsidRPr="005C77BD">
        <w:rPr>
          <w:szCs w:val="22"/>
          <w:u w:val="single"/>
          <w:lang w:val="bg-BG"/>
        </w:rPr>
        <w:t>Педиатрична популация</w:t>
      </w:r>
      <w:r w:rsidR="00DA590C" w:rsidRPr="005A3D12">
        <w:rPr>
          <w:i/>
          <w:szCs w:val="22"/>
          <w:u w:val="single"/>
          <w:lang w:val="bg-BG"/>
        </w:rPr>
        <w:t xml:space="preserve"> </w:t>
      </w:r>
      <w:r w:rsidR="00DA590C" w:rsidRPr="005A3D12">
        <w:rPr>
          <w:szCs w:val="22"/>
          <w:u w:val="single"/>
          <w:lang w:val="bg-BG"/>
        </w:rPr>
        <w:t>със сЮИА</w:t>
      </w:r>
    </w:p>
    <w:p w14:paraId="0127E7F9" w14:textId="2DBCA3FE" w:rsidR="00D871AA" w:rsidRPr="005C77BD" w:rsidRDefault="00D871AA">
      <w:pPr>
        <w:keepNext/>
        <w:keepLines/>
        <w:outlineLvl w:val="0"/>
        <w:rPr>
          <w:i/>
          <w:szCs w:val="22"/>
          <w:lang w:val="bg-BG"/>
        </w:rPr>
      </w:pPr>
    </w:p>
    <w:p w14:paraId="21734411" w14:textId="77777777" w:rsidR="00D871AA" w:rsidRPr="005A3D12" w:rsidRDefault="00D871AA">
      <w:pPr>
        <w:keepNext/>
        <w:keepLines/>
        <w:numPr>
          <w:ilvl w:val="12"/>
          <w:numId w:val="0"/>
        </w:numPr>
        <w:ind w:right="-2"/>
        <w:rPr>
          <w:i/>
          <w:lang w:val="bg-BG"/>
        </w:rPr>
      </w:pPr>
      <w:r w:rsidRPr="005A3D12">
        <w:rPr>
          <w:i/>
          <w:lang w:val="bg-BG"/>
        </w:rPr>
        <w:t>Клинична ефикасност</w:t>
      </w:r>
    </w:p>
    <w:p w14:paraId="5E06FFCA" w14:textId="77777777" w:rsidR="00DA590C" w:rsidRPr="005C77BD" w:rsidRDefault="00DA590C">
      <w:pPr>
        <w:keepNext/>
        <w:keepLines/>
        <w:numPr>
          <w:ilvl w:val="12"/>
          <w:numId w:val="0"/>
        </w:numPr>
        <w:ind w:right="-2"/>
        <w:rPr>
          <w:lang w:val="bg-BG"/>
        </w:rPr>
      </w:pPr>
    </w:p>
    <w:p w14:paraId="4D8FCA63" w14:textId="240C43BD" w:rsidR="00D871AA" w:rsidRPr="005C77BD" w:rsidRDefault="00D871AA">
      <w:pPr>
        <w:numPr>
          <w:ilvl w:val="12"/>
          <w:numId w:val="0"/>
        </w:numPr>
        <w:ind w:right="-2"/>
        <w:rPr>
          <w:szCs w:val="22"/>
          <w:lang w:val="bg-BG" w:eastAsia="zh-CN"/>
        </w:rPr>
      </w:pPr>
      <w:r w:rsidRPr="005C77BD">
        <w:rPr>
          <w:lang w:val="bg-BG"/>
        </w:rPr>
        <w:t xml:space="preserve">Ефикасността на тоцилизумаб за лечение на активен </w:t>
      </w:r>
      <w:r w:rsidRPr="005C77BD">
        <w:rPr>
          <w:rFonts w:cs="Arial"/>
          <w:lang w:val="bg-BG" w:eastAsia="zh-CN" w:bidi="th-TH"/>
        </w:rPr>
        <w:t>сЮИА</w:t>
      </w:r>
      <w:r w:rsidRPr="005C77BD">
        <w:rPr>
          <w:lang w:val="bg-BG"/>
        </w:rPr>
        <w:t xml:space="preserve"> е оценена в </w:t>
      </w:r>
      <w:r w:rsidRPr="005C77BD">
        <w:rPr>
          <w:szCs w:val="22"/>
          <w:lang w:val="bg-BG" w:eastAsia="zh-CN"/>
        </w:rPr>
        <w:t xml:space="preserve">12-седмично, рандомизирано, двойносляпо, плацебо-контролирано, паралелно групово </w:t>
      </w:r>
      <w:del w:id="531" w:author="Author">
        <w:r w:rsidRPr="005C77BD" w:rsidDel="00D46655">
          <w:rPr>
            <w:szCs w:val="22"/>
            <w:lang w:val="bg-BG" w:eastAsia="zh-CN"/>
          </w:rPr>
          <w:delText>проучване</w:delText>
        </w:r>
      </w:del>
      <w:ins w:id="532" w:author="Author">
        <w:r w:rsidR="00D46655">
          <w:rPr>
            <w:szCs w:val="22"/>
            <w:lang w:val="bg-BG" w:eastAsia="zh-CN"/>
          </w:rPr>
          <w:t>изпитване</w:t>
        </w:r>
      </w:ins>
      <w:r w:rsidRPr="005C77BD">
        <w:rPr>
          <w:szCs w:val="22"/>
          <w:lang w:val="bg-BG" w:eastAsia="zh-CN"/>
        </w:rPr>
        <w:t xml:space="preserve"> с две рамена. Пациентите, включени в клиничното изпитване, са имали обща продължителност на заболяването най-малко 6 месеца и активно заболяване, но без преживяване на остри пристъпи, изискващо прилагане кортикостероиди в дози над 0,5 mg/kg преднизонов еквивалент. Ефикасността при лечението на синдром на активиране на макрофагите </w:t>
      </w:r>
      <w:r w:rsidR="00DF6AA7" w:rsidRPr="005C77BD">
        <w:rPr>
          <w:szCs w:val="22"/>
          <w:lang w:val="bg-BG"/>
        </w:rPr>
        <w:t xml:space="preserve">(MAS) </w:t>
      </w:r>
      <w:r w:rsidRPr="005C77BD">
        <w:rPr>
          <w:szCs w:val="22"/>
          <w:lang w:val="bg-BG" w:eastAsia="zh-CN"/>
        </w:rPr>
        <w:t>не е изследвана.</w:t>
      </w:r>
    </w:p>
    <w:p w14:paraId="20542849" w14:textId="77777777" w:rsidR="00D871AA" w:rsidRPr="005C77BD" w:rsidRDefault="00D871AA">
      <w:pPr>
        <w:numPr>
          <w:ilvl w:val="12"/>
          <w:numId w:val="0"/>
        </w:numPr>
        <w:ind w:right="-2"/>
        <w:rPr>
          <w:lang w:val="bg-BG"/>
        </w:rPr>
      </w:pPr>
    </w:p>
    <w:p w14:paraId="579A36B5" w14:textId="77777777" w:rsidR="00D871AA" w:rsidRPr="005C77BD" w:rsidRDefault="00D871AA">
      <w:pPr>
        <w:keepNext/>
        <w:keepLines/>
        <w:numPr>
          <w:ilvl w:val="12"/>
          <w:numId w:val="0"/>
        </w:numPr>
        <w:ind w:right="-2"/>
        <w:rPr>
          <w:lang w:val="bg-BG"/>
        </w:rPr>
      </w:pPr>
      <w:r w:rsidRPr="005C77BD">
        <w:rPr>
          <w:lang w:val="bg-BG"/>
        </w:rPr>
        <w:t>Пациентите (лекувани със или без MTX) са били рандомизирани (тоцилизумаб:</w:t>
      </w:r>
      <w:r w:rsidRPr="005C77BD">
        <w:rPr>
          <w:szCs w:val="22"/>
          <w:lang w:val="bg-BG" w:eastAsia="zh-CN"/>
        </w:rPr>
        <w:t xml:space="preserve"> плацебо</w:t>
      </w:r>
      <w:r w:rsidRPr="005C77BD">
        <w:rPr>
          <w:lang w:val="bg-BG"/>
        </w:rPr>
        <w:t xml:space="preserve"> = 2:1) в една от двете лечебни групи - 75 пациенти са получавали тоцилизумаб инфузии през две седмици, 8 mg/kg при пациентите ≥ 30 kg или 12 mg/kg при пациентите &lt; 30 kg, а 37 пациенти са определени да получават </w:t>
      </w:r>
      <w:r w:rsidRPr="005C77BD">
        <w:rPr>
          <w:szCs w:val="22"/>
          <w:lang w:val="bg-BG" w:eastAsia="zh-CN"/>
        </w:rPr>
        <w:t>плацебо</w:t>
      </w:r>
      <w:r w:rsidRPr="005C77BD">
        <w:rPr>
          <w:lang w:val="bg-BG"/>
        </w:rPr>
        <w:t xml:space="preserve"> инфузии през две седмици. Намаляване на кортикостероидите е позволено след шестата седмица при пациентите, които са постигнали JIA ACR70 повлияване. След 12 седмици или след прекъсвна поради влошаване на заболяването, пациентите са лекувани в откритата фаза с дози, съответстващи на теглото.</w:t>
      </w:r>
    </w:p>
    <w:p w14:paraId="5231B4D0" w14:textId="77777777" w:rsidR="00D871AA" w:rsidRPr="005C77BD" w:rsidRDefault="00D871AA">
      <w:pPr>
        <w:keepNext/>
        <w:keepLines/>
        <w:numPr>
          <w:ilvl w:val="12"/>
          <w:numId w:val="0"/>
        </w:numPr>
        <w:ind w:right="-2"/>
        <w:rPr>
          <w:lang w:val="bg-BG"/>
        </w:rPr>
      </w:pPr>
    </w:p>
    <w:p w14:paraId="57F28174" w14:textId="77777777" w:rsidR="00D871AA" w:rsidRPr="005C77BD" w:rsidRDefault="00D871AA">
      <w:pPr>
        <w:keepNext/>
        <w:keepLines/>
        <w:numPr>
          <w:ilvl w:val="12"/>
          <w:numId w:val="0"/>
        </w:numPr>
        <w:outlineLvl w:val="0"/>
        <w:rPr>
          <w:i/>
          <w:lang w:val="bg-BG"/>
        </w:rPr>
      </w:pPr>
      <w:r w:rsidRPr="005C77BD">
        <w:rPr>
          <w:i/>
          <w:lang w:val="bg-BG"/>
        </w:rPr>
        <w:t>Клинично повлияване</w:t>
      </w:r>
    </w:p>
    <w:p w14:paraId="0D5D1C94" w14:textId="5AD90FB3" w:rsidR="00D871AA" w:rsidRPr="005C77BD" w:rsidRDefault="00D871AA">
      <w:pPr>
        <w:keepNext/>
        <w:keepLines/>
        <w:numPr>
          <w:ilvl w:val="12"/>
          <w:numId w:val="0"/>
        </w:numPr>
        <w:rPr>
          <w:lang w:val="bg-BG"/>
        </w:rPr>
      </w:pPr>
      <w:r w:rsidRPr="005C77BD">
        <w:rPr>
          <w:lang w:val="bg-BG"/>
        </w:rPr>
        <w:t>Първичната крайна точка е процентът пациенти с най-малко 30 % подобрение на JIA ACR (JIA ACR 30 повлияване) резултата на седмица 12 и липса на фебрилитет (без отбелязана температура ≥ 37,5</w:t>
      </w:r>
      <w:r w:rsidR="00B02841" w:rsidRPr="005C77BD">
        <w:rPr>
          <w:lang w:val="bg-BG"/>
        </w:rPr>
        <w:t> </w:t>
      </w:r>
      <w:r w:rsidRPr="005C77BD">
        <w:rPr>
          <w:lang w:val="bg-BG"/>
        </w:rPr>
        <w:t>°C през предшестващите 7 дни). Осемдесет и пет процента (64/75) от пациентите, лекувани с тоцилизумаб и 24,3</w:t>
      </w:r>
      <w:ins w:id="533" w:author="Author">
        <w:r w:rsidR="00D46655">
          <w:rPr>
            <w:lang w:val="bg-BG"/>
          </w:rPr>
          <w:t> </w:t>
        </w:r>
      </w:ins>
      <w:r w:rsidRPr="005C77BD">
        <w:rPr>
          <w:lang w:val="bg-BG"/>
        </w:rPr>
        <w:t xml:space="preserve">% (9/37) от пациентите, лекувани с </w:t>
      </w:r>
      <w:r w:rsidRPr="005C77BD">
        <w:rPr>
          <w:szCs w:val="22"/>
          <w:lang w:val="bg-BG" w:eastAsia="zh-CN"/>
        </w:rPr>
        <w:t>плацебо,</w:t>
      </w:r>
      <w:r w:rsidRPr="005C77BD">
        <w:rPr>
          <w:lang w:val="bg-BG"/>
        </w:rPr>
        <w:t xml:space="preserve"> са достигнали тази крайна точка. Разликата в тези проценти е значителна (p &lt; 0,0001).</w:t>
      </w:r>
    </w:p>
    <w:p w14:paraId="481E20A6" w14:textId="77777777" w:rsidR="00D871AA" w:rsidRPr="005C77BD" w:rsidRDefault="00D871AA">
      <w:pPr>
        <w:keepNext/>
        <w:keepLines/>
        <w:numPr>
          <w:ilvl w:val="12"/>
          <w:numId w:val="0"/>
        </w:numPr>
        <w:ind w:right="-2"/>
        <w:rPr>
          <w:lang w:val="bg-BG"/>
        </w:rPr>
      </w:pPr>
    </w:p>
    <w:p w14:paraId="46D753B3" w14:textId="77777777" w:rsidR="00D871AA" w:rsidRPr="005C77BD" w:rsidRDefault="00D871AA">
      <w:pPr>
        <w:keepNext/>
        <w:keepLines/>
        <w:numPr>
          <w:ilvl w:val="12"/>
          <w:numId w:val="0"/>
        </w:numPr>
        <w:ind w:right="-2"/>
        <w:outlineLvl w:val="0"/>
        <w:rPr>
          <w:lang w:val="bg-BG"/>
        </w:rPr>
      </w:pPr>
      <w:r w:rsidRPr="005C77BD">
        <w:rPr>
          <w:lang w:val="bg-BG"/>
        </w:rPr>
        <w:t xml:space="preserve">Процентът пациенти, постигнали повлияване JIA ACR 30, 50, 70 и 90, са показани в Таблица </w:t>
      </w:r>
      <w:r w:rsidR="001D40BF" w:rsidRPr="005C77BD">
        <w:rPr>
          <w:lang w:val="bg-BG"/>
        </w:rPr>
        <w:t>8</w:t>
      </w:r>
      <w:r w:rsidRPr="005C77BD">
        <w:rPr>
          <w:lang w:val="bg-BG"/>
        </w:rPr>
        <w:t>.</w:t>
      </w:r>
    </w:p>
    <w:p w14:paraId="4DB2DA3C" w14:textId="77777777" w:rsidR="00D871AA" w:rsidRPr="005C77BD" w:rsidRDefault="00D871AA">
      <w:pPr>
        <w:keepLines/>
        <w:numPr>
          <w:ilvl w:val="12"/>
          <w:numId w:val="0"/>
        </w:numPr>
        <w:rPr>
          <w:i/>
          <w:szCs w:val="22"/>
          <w:lang w:val="bg-BG"/>
        </w:rPr>
        <w:pPrChange w:id="534" w:author="Author">
          <w:pPr>
            <w:keepNext/>
            <w:keepLines/>
            <w:numPr>
              <w:ilvl w:val="12"/>
            </w:numPr>
            <w:ind w:right="-2"/>
          </w:pPr>
        </w:pPrChange>
      </w:pPr>
    </w:p>
    <w:p w14:paraId="616B1253" w14:textId="77777777" w:rsidR="00D871AA" w:rsidRPr="005C77BD" w:rsidRDefault="00D871AA">
      <w:pPr>
        <w:keepNext/>
        <w:keepLines/>
        <w:numPr>
          <w:ilvl w:val="12"/>
          <w:numId w:val="0"/>
        </w:numPr>
        <w:ind w:right="-2"/>
        <w:rPr>
          <w:i/>
          <w:szCs w:val="22"/>
          <w:lang w:val="bg-BG"/>
        </w:rPr>
      </w:pPr>
      <w:r w:rsidRPr="005C77BD">
        <w:rPr>
          <w:i/>
          <w:szCs w:val="22"/>
          <w:lang w:val="bg-BG"/>
        </w:rPr>
        <w:lastRenderedPageBreak/>
        <w:t xml:space="preserve">Таблица </w:t>
      </w:r>
      <w:r w:rsidR="005123B4" w:rsidRPr="005C77BD">
        <w:rPr>
          <w:i/>
          <w:szCs w:val="22"/>
          <w:lang w:val="bg-BG"/>
        </w:rPr>
        <w:t>8</w:t>
      </w:r>
      <w:r w:rsidR="00DF6AA7" w:rsidRPr="005C77BD">
        <w:rPr>
          <w:i/>
          <w:szCs w:val="22"/>
          <w:lang w:val="bg-BG"/>
        </w:rPr>
        <w:t>.</w:t>
      </w:r>
      <w:r w:rsidR="0047775B" w:rsidRPr="005C77BD">
        <w:rPr>
          <w:i/>
          <w:szCs w:val="22"/>
          <w:lang w:val="bg-BG"/>
        </w:rPr>
        <w:t xml:space="preserve"> </w:t>
      </w:r>
      <w:r w:rsidRPr="005C77BD">
        <w:rPr>
          <w:i/>
          <w:szCs w:val="22"/>
          <w:lang w:val="bg-BG"/>
        </w:rPr>
        <w:t xml:space="preserve"> Степен на </w:t>
      </w:r>
      <w:r w:rsidRPr="005C77BD">
        <w:rPr>
          <w:i/>
          <w:lang w:val="bg-BG"/>
        </w:rPr>
        <w:t xml:space="preserve">JIA ACR </w:t>
      </w:r>
      <w:r w:rsidRPr="005C77BD">
        <w:rPr>
          <w:i/>
          <w:szCs w:val="22"/>
          <w:lang w:val="bg-BG"/>
        </w:rPr>
        <w:t>повлияване на седмица 12 (% пациенти)</w:t>
      </w:r>
    </w:p>
    <w:p w14:paraId="63AAF4E2" w14:textId="77777777" w:rsidR="008C4D29" w:rsidRPr="005C77BD" w:rsidRDefault="008C4D29">
      <w:pPr>
        <w:keepNext/>
        <w:keepLines/>
        <w:numPr>
          <w:ilvl w:val="12"/>
          <w:numId w:val="0"/>
        </w:numPr>
        <w:ind w:right="-2"/>
        <w:rPr>
          <w:i/>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409"/>
        <w:gridCol w:w="3261"/>
      </w:tblGrid>
      <w:tr w:rsidR="00D871AA" w:rsidRPr="005C77BD" w14:paraId="3D9209C0" w14:textId="77777777">
        <w:tc>
          <w:tcPr>
            <w:tcW w:w="2235" w:type="dxa"/>
          </w:tcPr>
          <w:p w14:paraId="3081702C" w14:textId="77777777" w:rsidR="00D871AA" w:rsidRPr="005C77BD" w:rsidRDefault="00D871AA" w:rsidP="00F70C2F">
            <w:pPr>
              <w:pStyle w:val="TextTi12"/>
              <w:spacing w:after="0" w:line="240" w:lineRule="auto"/>
              <w:jc w:val="center"/>
              <w:rPr>
                <w:rFonts w:eastAsia="MS Mincho"/>
                <w:b/>
                <w:sz w:val="22"/>
                <w:szCs w:val="22"/>
                <w:lang w:val="bg-BG"/>
              </w:rPr>
            </w:pPr>
            <w:r w:rsidRPr="005C77BD">
              <w:rPr>
                <w:rFonts w:eastAsia="MS Mincho"/>
                <w:b/>
                <w:sz w:val="22"/>
                <w:szCs w:val="22"/>
                <w:lang w:val="bg-BG"/>
              </w:rPr>
              <w:t>Степен на повлияване</w:t>
            </w:r>
          </w:p>
        </w:tc>
        <w:tc>
          <w:tcPr>
            <w:tcW w:w="2409" w:type="dxa"/>
          </w:tcPr>
          <w:p w14:paraId="70B91B4D" w14:textId="77777777" w:rsidR="00D871AA" w:rsidRPr="005C77BD" w:rsidRDefault="00D871AA">
            <w:pPr>
              <w:pStyle w:val="TextTi12"/>
              <w:spacing w:after="0" w:line="240" w:lineRule="auto"/>
              <w:jc w:val="center"/>
              <w:rPr>
                <w:rFonts w:eastAsia="MS Mincho"/>
                <w:b/>
                <w:sz w:val="22"/>
                <w:szCs w:val="22"/>
                <w:lang w:val="bg-BG"/>
              </w:rPr>
            </w:pPr>
            <w:r w:rsidRPr="005C77BD">
              <w:rPr>
                <w:rFonts w:eastAsia="MS Mincho"/>
                <w:b/>
                <w:sz w:val="22"/>
                <w:szCs w:val="22"/>
                <w:lang w:val="bg-BG"/>
              </w:rPr>
              <w:t>Тоцилизумаб</w:t>
            </w:r>
          </w:p>
          <w:p w14:paraId="08595894" w14:textId="246DDDDE" w:rsidR="00D871AA" w:rsidRPr="005C77BD" w:rsidRDefault="00D871AA">
            <w:pPr>
              <w:pStyle w:val="TextTi12"/>
              <w:spacing w:after="0" w:line="240" w:lineRule="auto"/>
              <w:jc w:val="center"/>
              <w:rPr>
                <w:rFonts w:eastAsia="MS Mincho"/>
                <w:b/>
                <w:sz w:val="22"/>
                <w:szCs w:val="22"/>
                <w:lang w:val="bg-BG"/>
              </w:rPr>
            </w:pPr>
            <w:del w:id="535" w:author="Author">
              <w:r w:rsidRPr="005C77BD" w:rsidDel="00D46655">
                <w:rPr>
                  <w:rFonts w:eastAsia="MS Mincho"/>
                  <w:b/>
                  <w:sz w:val="22"/>
                  <w:szCs w:val="22"/>
                  <w:lang w:val="bg-BG"/>
                </w:rPr>
                <w:delText>N</w:delText>
              </w:r>
            </w:del>
            <w:ins w:id="536" w:author="Author">
              <w:r w:rsidR="00D46655">
                <w:rPr>
                  <w:rFonts w:eastAsia="MS Mincho"/>
                  <w:b/>
                  <w:sz w:val="22"/>
                  <w:szCs w:val="22"/>
                </w:rPr>
                <w:t>n</w:t>
              </w:r>
            </w:ins>
            <w:r w:rsidRPr="005C77BD">
              <w:rPr>
                <w:rFonts w:eastAsia="MS Mincho"/>
                <w:b/>
                <w:sz w:val="22"/>
                <w:szCs w:val="22"/>
                <w:lang w:val="bg-BG"/>
              </w:rPr>
              <w:t> = 75</w:t>
            </w:r>
          </w:p>
        </w:tc>
        <w:tc>
          <w:tcPr>
            <w:tcW w:w="3261" w:type="dxa"/>
          </w:tcPr>
          <w:p w14:paraId="66A7E621" w14:textId="77777777" w:rsidR="00D871AA" w:rsidRPr="005C77BD" w:rsidRDefault="00D871AA">
            <w:pPr>
              <w:pStyle w:val="TextTi12"/>
              <w:spacing w:after="0" w:line="240" w:lineRule="auto"/>
              <w:jc w:val="center"/>
              <w:rPr>
                <w:rFonts w:eastAsia="MS Mincho"/>
                <w:b/>
                <w:sz w:val="22"/>
                <w:szCs w:val="22"/>
                <w:lang w:val="bg-BG"/>
              </w:rPr>
            </w:pPr>
            <w:r w:rsidRPr="005C77BD">
              <w:rPr>
                <w:rFonts w:eastAsia="MS Mincho"/>
                <w:b/>
                <w:sz w:val="22"/>
                <w:szCs w:val="22"/>
                <w:lang w:val="bg-BG"/>
              </w:rPr>
              <w:t>Плацебо</w:t>
            </w:r>
          </w:p>
          <w:p w14:paraId="52345AF3" w14:textId="05C7AB96" w:rsidR="00D871AA" w:rsidRPr="005C77BD" w:rsidRDefault="00D871AA">
            <w:pPr>
              <w:pStyle w:val="TextTi12"/>
              <w:spacing w:after="0" w:line="240" w:lineRule="auto"/>
              <w:jc w:val="center"/>
              <w:rPr>
                <w:rFonts w:eastAsia="MS Mincho"/>
                <w:b/>
                <w:sz w:val="22"/>
                <w:szCs w:val="22"/>
                <w:lang w:val="bg-BG"/>
              </w:rPr>
            </w:pPr>
            <w:del w:id="537" w:author="Author">
              <w:r w:rsidRPr="005C77BD" w:rsidDel="00D46655">
                <w:rPr>
                  <w:rFonts w:eastAsia="MS Mincho"/>
                  <w:b/>
                  <w:sz w:val="22"/>
                  <w:szCs w:val="22"/>
                  <w:lang w:val="bg-BG"/>
                </w:rPr>
                <w:delText>N</w:delText>
              </w:r>
            </w:del>
            <w:ins w:id="538" w:author="Author">
              <w:r w:rsidR="00D46655">
                <w:rPr>
                  <w:rFonts w:eastAsia="MS Mincho"/>
                  <w:b/>
                  <w:sz w:val="22"/>
                  <w:szCs w:val="22"/>
                </w:rPr>
                <w:t>n</w:t>
              </w:r>
            </w:ins>
            <w:r w:rsidRPr="005C77BD">
              <w:rPr>
                <w:rFonts w:eastAsia="MS Mincho"/>
                <w:b/>
                <w:sz w:val="22"/>
                <w:szCs w:val="22"/>
                <w:lang w:val="bg-BG"/>
              </w:rPr>
              <w:t> = 37</w:t>
            </w:r>
          </w:p>
        </w:tc>
      </w:tr>
      <w:tr w:rsidR="00D871AA" w:rsidRPr="005C77BD" w14:paraId="09E0B9DF" w14:textId="77777777">
        <w:tc>
          <w:tcPr>
            <w:tcW w:w="2235" w:type="dxa"/>
          </w:tcPr>
          <w:p w14:paraId="268CCCB0" w14:textId="77777777" w:rsidR="00D871AA" w:rsidRPr="005C77BD" w:rsidRDefault="00D871AA">
            <w:pPr>
              <w:pStyle w:val="TextTi12"/>
              <w:spacing w:after="0" w:line="240" w:lineRule="auto"/>
              <w:rPr>
                <w:rFonts w:eastAsia="MS Mincho"/>
                <w:sz w:val="22"/>
                <w:szCs w:val="22"/>
                <w:lang w:val="bg-BG"/>
              </w:rPr>
            </w:pPr>
            <w:r w:rsidRPr="005C77BD">
              <w:rPr>
                <w:rFonts w:eastAsia="MS Mincho"/>
                <w:sz w:val="22"/>
                <w:szCs w:val="22"/>
                <w:lang w:val="bg-BG"/>
              </w:rPr>
              <w:t>JIA ACR 30</w:t>
            </w:r>
          </w:p>
        </w:tc>
        <w:tc>
          <w:tcPr>
            <w:tcW w:w="2409" w:type="dxa"/>
          </w:tcPr>
          <w:p w14:paraId="02954FC9" w14:textId="77777777" w:rsidR="00D871AA" w:rsidRPr="005C77BD" w:rsidRDefault="00D871AA">
            <w:pPr>
              <w:pStyle w:val="TextTi12"/>
              <w:spacing w:after="0" w:line="240" w:lineRule="auto"/>
              <w:jc w:val="center"/>
              <w:rPr>
                <w:rFonts w:eastAsia="MS Mincho"/>
                <w:sz w:val="22"/>
                <w:szCs w:val="22"/>
                <w:lang w:val="bg-BG"/>
              </w:rPr>
            </w:pPr>
            <w:r w:rsidRPr="005C77BD">
              <w:rPr>
                <w:rFonts w:eastAsia="MS Mincho"/>
                <w:sz w:val="22"/>
                <w:szCs w:val="22"/>
                <w:lang w:val="bg-BG"/>
              </w:rPr>
              <w:t>90,7</w:t>
            </w:r>
            <w:r w:rsidR="00672C26" w:rsidRPr="005C77BD">
              <w:rPr>
                <w:rFonts w:eastAsia="MS Mincho"/>
                <w:sz w:val="22"/>
                <w:szCs w:val="22"/>
                <w:lang w:val="bg-BG"/>
              </w:rPr>
              <w:t> </w:t>
            </w:r>
            <w:r w:rsidRPr="005C77BD">
              <w:rPr>
                <w:rFonts w:eastAsia="MS Mincho"/>
                <w:sz w:val="22"/>
                <w:szCs w:val="22"/>
                <w:lang w:val="bg-BG"/>
              </w:rPr>
              <w:t>%</w:t>
            </w:r>
            <w:r w:rsidRPr="005C77BD">
              <w:rPr>
                <w:rFonts w:eastAsia="MS Mincho"/>
                <w:sz w:val="22"/>
                <w:szCs w:val="22"/>
                <w:vertAlign w:val="superscript"/>
                <w:lang w:val="bg-BG"/>
              </w:rPr>
              <w:t>1</w:t>
            </w:r>
          </w:p>
        </w:tc>
        <w:tc>
          <w:tcPr>
            <w:tcW w:w="3261" w:type="dxa"/>
          </w:tcPr>
          <w:p w14:paraId="35228F50" w14:textId="77777777" w:rsidR="00D871AA" w:rsidRPr="005C77BD" w:rsidRDefault="00D871AA">
            <w:pPr>
              <w:pStyle w:val="TextTi12"/>
              <w:spacing w:after="0" w:line="240" w:lineRule="auto"/>
              <w:jc w:val="center"/>
              <w:rPr>
                <w:rFonts w:eastAsia="MS Mincho"/>
                <w:sz w:val="22"/>
                <w:szCs w:val="22"/>
                <w:lang w:val="bg-BG"/>
              </w:rPr>
            </w:pPr>
            <w:r w:rsidRPr="005C77BD">
              <w:rPr>
                <w:rFonts w:eastAsia="MS Mincho"/>
                <w:sz w:val="22"/>
                <w:szCs w:val="22"/>
                <w:lang w:val="bg-BG"/>
              </w:rPr>
              <w:t>24,3</w:t>
            </w:r>
            <w:r w:rsidR="00672C26" w:rsidRPr="005C77BD">
              <w:rPr>
                <w:rFonts w:eastAsia="MS Mincho"/>
                <w:sz w:val="22"/>
                <w:szCs w:val="22"/>
                <w:lang w:val="bg-BG"/>
              </w:rPr>
              <w:t> </w:t>
            </w:r>
            <w:r w:rsidRPr="005C77BD">
              <w:rPr>
                <w:rFonts w:eastAsia="MS Mincho"/>
                <w:sz w:val="22"/>
                <w:szCs w:val="22"/>
                <w:lang w:val="bg-BG"/>
              </w:rPr>
              <w:t>%</w:t>
            </w:r>
          </w:p>
        </w:tc>
      </w:tr>
      <w:tr w:rsidR="00D871AA" w:rsidRPr="005C77BD" w14:paraId="64853A92" w14:textId="77777777">
        <w:tc>
          <w:tcPr>
            <w:tcW w:w="2235" w:type="dxa"/>
          </w:tcPr>
          <w:p w14:paraId="0D476746" w14:textId="77777777" w:rsidR="00D871AA" w:rsidRPr="005C77BD" w:rsidRDefault="00D871AA">
            <w:pPr>
              <w:pStyle w:val="TextTi12"/>
              <w:spacing w:after="0" w:line="240" w:lineRule="auto"/>
              <w:rPr>
                <w:rFonts w:eastAsia="MS Mincho"/>
                <w:sz w:val="22"/>
                <w:szCs w:val="22"/>
                <w:lang w:val="bg-BG"/>
              </w:rPr>
            </w:pPr>
            <w:r w:rsidRPr="005C77BD">
              <w:rPr>
                <w:rFonts w:eastAsia="MS Mincho"/>
                <w:sz w:val="22"/>
                <w:szCs w:val="22"/>
                <w:lang w:val="bg-BG"/>
              </w:rPr>
              <w:t>JIA ACR 50</w:t>
            </w:r>
          </w:p>
        </w:tc>
        <w:tc>
          <w:tcPr>
            <w:tcW w:w="2409" w:type="dxa"/>
          </w:tcPr>
          <w:p w14:paraId="075191F2" w14:textId="77777777" w:rsidR="00D871AA" w:rsidRPr="005C77BD" w:rsidRDefault="00D871AA">
            <w:pPr>
              <w:pStyle w:val="TextTi12"/>
              <w:spacing w:after="0" w:line="240" w:lineRule="auto"/>
              <w:jc w:val="center"/>
              <w:rPr>
                <w:rFonts w:eastAsia="MS Mincho"/>
                <w:sz w:val="22"/>
                <w:szCs w:val="22"/>
                <w:lang w:val="bg-BG"/>
              </w:rPr>
            </w:pPr>
            <w:r w:rsidRPr="005C77BD">
              <w:rPr>
                <w:rFonts w:eastAsia="MS Mincho"/>
                <w:sz w:val="22"/>
                <w:szCs w:val="22"/>
                <w:lang w:val="bg-BG"/>
              </w:rPr>
              <w:t>85,3</w:t>
            </w:r>
            <w:r w:rsidR="00672C26" w:rsidRPr="005C77BD">
              <w:rPr>
                <w:rFonts w:eastAsia="MS Mincho"/>
                <w:sz w:val="22"/>
                <w:szCs w:val="22"/>
                <w:lang w:val="bg-BG"/>
              </w:rPr>
              <w:t> </w:t>
            </w:r>
            <w:r w:rsidRPr="005C77BD">
              <w:rPr>
                <w:rFonts w:eastAsia="MS Mincho"/>
                <w:sz w:val="22"/>
                <w:szCs w:val="22"/>
                <w:lang w:val="bg-BG"/>
              </w:rPr>
              <w:t>%</w:t>
            </w:r>
            <w:r w:rsidRPr="005C77BD">
              <w:rPr>
                <w:rFonts w:eastAsia="MS Mincho"/>
                <w:sz w:val="22"/>
                <w:szCs w:val="22"/>
                <w:vertAlign w:val="superscript"/>
                <w:lang w:val="bg-BG"/>
              </w:rPr>
              <w:t>1</w:t>
            </w:r>
          </w:p>
        </w:tc>
        <w:tc>
          <w:tcPr>
            <w:tcW w:w="3261" w:type="dxa"/>
          </w:tcPr>
          <w:p w14:paraId="5F589627" w14:textId="77777777" w:rsidR="00D871AA" w:rsidRPr="005C77BD" w:rsidRDefault="00D871AA">
            <w:pPr>
              <w:pStyle w:val="TextTi12"/>
              <w:spacing w:after="0" w:line="240" w:lineRule="auto"/>
              <w:jc w:val="center"/>
              <w:rPr>
                <w:rFonts w:eastAsia="MS Mincho"/>
                <w:sz w:val="22"/>
                <w:szCs w:val="22"/>
                <w:lang w:val="bg-BG"/>
              </w:rPr>
            </w:pPr>
            <w:r w:rsidRPr="005C77BD">
              <w:rPr>
                <w:rFonts w:eastAsia="MS Mincho"/>
                <w:sz w:val="22"/>
                <w:szCs w:val="22"/>
                <w:lang w:val="bg-BG"/>
              </w:rPr>
              <w:t>10,8</w:t>
            </w:r>
            <w:r w:rsidR="00672C26" w:rsidRPr="005C77BD">
              <w:rPr>
                <w:rFonts w:eastAsia="MS Mincho"/>
                <w:sz w:val="22"/>
                <w:szCs w:val="22"/>
                <w:lang w:val="bg-BG"/>
              </w:rPr>
              <w:t> </w:t>
            </w:r>
            <w:r w:rsidRPr="005C77BD">
              <w:rPr>
                <w:rFonts w:eastAsia="MS Mincho"/>
                <w:sz w:val="22"/>
                <w:szCs w:val="22"/>
                <w:lang w:val="bg-BG"/>
              </w:rPr>
              <w:t>%</w:t>
            </w:r>
          </w:p>
        </w:tc>
      </w:tr>
      <w:tr w:rsidR="00D871AA" w:rsidRPr="005C77BD" w14:paraId="1F37ED5D" w14:textId="77777777">
        <w:tc>
          <w:tcPr>
            <w:tcW w:w="2235" w:type="dxa"/>
          </w:tcPr>
          <w:p w14:paraId="6624DC29" w14:textId="77777777" w:rsidR="00D871AA" w:rsidRPr="005C77BD" w:rsidRDefault="00D871AA">
            <w:pPr>
              <w:pStyle w:val="TextTi12"/>
              <w:spacing w:after="0" w:line="240" w:lineRule="auto"/>
              <w:rPr>
                <w:rFonts w:eastAsia="MS Mincho"/>
                <w:sz w:val="22"/>
                <w:szCs w:val="22"/>
                <w:lang w:val="bg-BG"/>
              </w:rPr>
            </w:pPr>
            <w:r w:rsidRPr="005C77BD">
              <w:rPr>
                <w:rFonts w:eastAsia="MS Mincho"/>
                <w:sz w:val="22"/>
                <w:szCs w:val="22"/>
                <w:lang w:val="bg-BG"/>
              </w:rPr>
              <w:t>JIA ACR 70</w:t>
            </w:r>
          </w:p>
        </w:tc>
        <w:tc>
          <w:tcPr>
            <w:tcW w:w="2409" w:type="dxa"/>
          </w:tcPr>
          <w:p w14:paraId="2F1F0B07" w14:textId="77777777" w:rsidR="00D871AA" w:rsidRPr="005C77BD" w:rsidRDefault="00D871AA">
            <w:pPr>
              <w:pStyle w:val="TextTi12"/>
              <w:spacing w:after="0" w:line="240" w:lineRule="auto"/>
              <w:jc w:val="center"/>
              <w:rPr>
                <w:rFonts w:eastAsia="MS Mincho"/>
                <w:sz w:val="22"/>
                <w:szCs w:val="22"/>
                <w:lang w:val="bg-BG"/>
              </w:rPr>
            </w:pPr>
            <w:r w:rsidRPr="005C77BD">
              <w:rPr>
                <w:rFonts w:eastAsia="MS Mincho"/>
                <w:sz w:val="22"/>
                <w:szCs w:val="22"/>
                <w:lang w:val="bg-BG"/>
              </w:rPr>
              <w:t>70,7</w:t>
            </w:r>
            <w:r w:rsidR="00672C26" w:rsidRPr="005C77BD">
              <w:rPr>
                <w:rFonts w:eastAsia="MS Mincho"/>
                <w:sz w:val="22"/>
                <w:szCs w:val="22"/>
                <w:lang w:val="bg-BG"/>
              </w:rPr>
              <w:t> </w:t>
            </w:r>
            <w:r w:rsidRPr="005C77BD">
              <w:rPr>
                <w:rFonts w:eastAsia="MS Mincho"/>
                <w:sz w:val="22"/>
                <w:szCs w:val="22"/>
                <w:lang w:val="bg-BG"/>
              </w:rPr>
              <w:t>%</w:t>
            </w:r>
            <w:r w:rsidRPr="005C77BD">
              <w:rPr>
                <w:rFonts w:eastAsia="MS Mincho"/>
                <w:sz w:val="22"/>
                <w:szCs w:val="22"/>
                <w:vertAlign w:val="superscript"/>
                <w:lang w:val="bg-BG"/>
              </w:rPr>
              <w:t>1</w:t>
            </w:r>
          </w:p>
        </w:tc>
        <w:tc>
          <w:tcPr>
            <w:tcW w:w="3261" w:type="dxa"/>
          </w:tcPr>
          <w:p w14:paraId="54F6E83A" w14:textId="77777777" w:rsidR="00D871AA" w:rsidRPr="005C77BD" w:rsidRDefault="00D871AA">
            <w:pPr>
              <w:pStyle w:val="TextTi12"/>
              <w:spacing w:after="0" w:line="240" w:lineRule="auto"/>
              <w:jc w:val="center"/>
              <w:rPr>
                <w:rFonts w:eastAsia="MS Mincho"/>
                <w:sz w:val="22"/>
                <w:szCs w:val="22"/>
                <w:lang w:val="bg-BG"/>
              </w:rPr>
            </w:pPr>
            <w:r w:rsidRPr="005C77BD">
              <w:rPr>
                <w:rFonts w:eastAsia="MS Mincho"/>
                <w:sz w:val="22"/>
                <w:szCs w:val="22"/>
                <w:lang w:val="bg-BG"/>
              </w:rPr>
              <w:t>8,1</w:t>
            </w:r>
            <w:r w:rsidR="00672C26" w:rsidRPr="005C77BD">
              <w:rPr>
                <w:rFonts w:eastAsia="MS Mincho"/>
                <w:sz w:val="22"/>
                <w:szCs w:val="22"/>
                <w:lang w:val="bg-BG"/>
              </w:rPr>
              <w:t> </w:t>
            </w:r>
            <w:r w:rsidRPr="005C77BD">
              <w:rPr>
                <w:rFonts w:eastAsia="MS Mincho"/>
                <w:sz w:val="22"/>
                <w:szCs w:val="22"/>
                <w:lang w:val="bg-BG"/>
              </w:rPr>
              <w:t>%</w:t>
            </w:r>
          </w:p>
        </w:tc>
      </w:tr>
      <w:tr w:rsidR="00D871AA" w:rsidRPr="005C77BD" w14:paraId="602C372D" w14:textId="77777777">
        <w:tc>
          <w:tcPr>
            <w:tcW w:w="2235" w:type="dxa"/>
          </w:tcPr>
          <w:p w14:paraId="3F99B8AA" w14:textId="77777777" w:rsidR="00D871AA" w:rsidRPr="005C77BD" w:rsidRDefault="00D871AA">
            <w:pPr>
              <w:pStyle w:val="TextTi12"/>
              <w:spacing w:after="0" w:line="240" w:lineRule="auto"/>
              <w:rPr>
                <w:rFonts w:eastAsia="MS Mincho"/>
                <w:sz w:val="22"/>
                <w:szCs w:val="22"/>
                <w:lang w:val="bg-BG"/>
              </w:rPr>
            </w:pPr>
            <w:r w:rsidRPr="005C77BD">
              <w:rPr>
                <w:rFonts w:eastAsia="MS Mincho"/>
                <w:sz w:val="22"/>
                <w:szCs w:val="22"/>
                <w:lang w:val="bg-BG"/>
              </w:rPr>
              <w:t>JIA ACR 90</w:t>
            </w:r>
          </w:p>
        </w:tc>
        <w:tc>
          <w:tcPr>
            <w:tcW w:w="2409" w:type="dxa"/>
          </w:tcPr>
          <w:p w14:paraId="074E2E39" w14:textId="77777777" w:rsidR="00D871AA" w:rsidRPr="005C77BD" w:rsidRDefault="00D871AA">
            <w:pPr>
              <w:pStyle w:val="TextTi12"/>
              <w:spacing w:after="0" w:line="240" w:lineRule="auto"/>
              <w:jc w:val="center"/>
              <w:rPr>
                <w:rFonts w:eastAsia="MS Mincho"/>
                <w:sz w:val="22"/>
                <w:szCs w:val="22"/>
                <w:lang w:val="bg-BG"/>
              </w:rPr>
            </w:pPr>
            <w:r w:rsidRPr="005C77BD">
              <w:rPr>
                <w:rFonts w:eastAsia="MS Mincho"/>
                <w:sz w:val="22"/>
                <w:szCs w:val="22"/>
                <w:lang w:val="bg-BG"/>
              </w:rPr>
              <w:t>37,3</w:t>
            </w:r>
            <w:r w:rsidR="00672C26" w:rsidRPr="005C77BD">
              <w:rPr>
                <w:rFonts w:eastAsia="MS Mincho"/>
                <w:sz w:val="22"/>
                <w:szCs w:val="22"/>
                <w:lang w:val="bg-BG"/>
              </w:rPr>
              <w:t> </w:t>
            </w:r>
            <w:r w:rsidRPr="005C77BD">
              <w:rPr>
                <w:rFonts w:eastAsia="MS Mincho"/>
                <w:sz w:val="22"/>
                <w:szCs w:val="22"/>
                <w:lang w:val="bg-BG"/>
              </w:rPr>
              <w:t>%</w:t>
            </w:r>
            <w:r w:rsidRPr="005C77BD">
              <w:rPr>
                <w:rFonts w:eastAsia="MS Mincho"/>
                <w:sz w:val="22"/>
                <w:szCs w:val="22"/>
                <w:vertAlign w:val="superscript"/>
                <w:lang w:val="bg-BG"/>
              </w:rPr>
              <w:t>1</w:t>
            </w:r>
          </w:p>
        </w:tc>
        <w:tc>
          <w:tcPr>
            <w:tcW w:w="3261" w:type="dxa"/>
          </w:tcPr>
          <w:p w14:paraId="5D4FF9BA" w14:textId="77777777" w:rsidR="00D871AA" w:rsidRPr="005C77BD" w:rsidRDefault="00D871AA">
            <w:pPr>
              <w:pStyle w:val="TextTi12"/>
              <w:spacing w:after="0" w:line="240" w:lineRule="auto"/>
              <w:jc w:val="center"/>
              <w:rPr>
                <w:rFonts w:eastAsia="MS Mincho"/>
                <w:sz w:val="22"/>
                <w:szCs w:val="22"/>
                <w:lang w:val="bg-BG"/>
              </w:rPr>
            </w:pPr>
            <w:r w:rsidRPr="005C77BD">
              <w:rPr>
                <w:rFonts w:eastAsia="MS Mincho"/>
                <w:sz w:val="22"/>
                <w:szCs w:val="22"/>
                <w:lang w:val="bg-BG"/>
              </w:rPr>
              <w:t>5,4</w:t>
            </w:r>
            <w:r w:rsidR="00672C26" w:rsidRPr="005C77BD">
              <w:rPr>
                <w:rFonts w:eastAsia="MS Mincho"/>
                <w:sz w:val="22"/>
                <w:szCs w:val="22"/>
                <w:lang w:val="bg-BG"/>
              </w:rPr>
              <w:t> </w:t>
            </w:r>
            <w:r w:rsidRPr="005C77BD">
              <w:rPr>
                <w:rFonts w:eastAsia="MS Mincho"/>
                <w:sz w:val="22"/>
                <w:szCs w:val="22"/>
                <w:lang w:val="bg-BG"/>
              </w:rPr>
              <w:t>%</w:t>
            </w:r>
          </w:p>
        </w:tc>
      </w:tr>
    </w:tbl>
    <w:p w14:paraId="1B4D94B0" w14:textId="77777777" w:rsidR="00D871AA" w:rsidRPr="005C77BD" w:rsidRDefault="00D871AA">
      <w:pPr>
        <w:keepNext/>
        <w:rPr>
          <w:sz w:val="18"/>
          <w:szCs w:val="18"/>
          <w:lang w:val="bg-BG"/>
        </w:rPr>
      </w:pPr>
      <w:r w:rsidRPr="005C77BD">
        <w:rPr>
          <w:sz w:val="18"/>
          <w:szCs w:val="18"/>
          <w:vertAlign w:val="superscript"/>
          <w:lang w:val="bg-BG"/>
        </w:rPr>
        <w:t>1</w:t>
      </w:r>
      <w:r w:rsidRPr="005C77BD">
        <w:rPr>
          <w:sz w:val="18"/>
          <w:szCs w:val="18"/>
          <w:lang w:val="bg-BG"/>
        </w:rPr>
        <w:t>p</w:t>
      </w:r>
      <w:r w:rsidR="00672C26" w:rsidRPr="005C77BD">
        <w:rPr>
          <w:sz w:val="18"/>
          <w:szCs w:val="18"/>
          <w:lang w:val="bg-BG"/>
        </w:rPr>
        <w:t> </w:t>
      </w:r>
      <w:r w:rsidRPr="005C77BD">
        <w:rPr>
          <w:sz w:val="18"/>
          <w:szCs w:val="18"/>
          <w:lang w:val="bg-BG"/>
        </w:rPr>
        <w:t>&lt;</w:t>
      </w:r>
      <w:r w:rsidR="00672C26" w:rsidRPr="005C77BD">
        <w:rPr>
          <w:sz w:val="18"/>
          <w:szCs w:val="18"/>
          <w:lang w:val="bg-BG"/>
        </w:rPr>
        <w:t> </w:t>
      </w:r>
      <w:r w:rsidRPr="005C77BD">
        <w:rPr>
          <w:sz w:val="18"/>
          <w:szCs w:val="18"/>
          <w:lang w:val="bg-BG"/>
        </w:rPr>
        <w:t xml:space="preserve">0,0001, тоцилизумаб срещу </w:t>
      </w:r>
      <w:r w:rsidRPr="005C77BD">
        <w:rPr>
          <w:sz w:val="18"/>
          <w:szCs w:val="18"/>
          <w:lang w:val="bg-BG" w:eastAsia="zh-CN"/>
        </w:rPr>
        <w:t>плацебо</w:t>
      </w:r>
    </w:p>
    <w:p w14:paraId="0A4DE787" w14:textId="77777777" w:rsidR="00D871AA" w:rsidRPr="005C77BD" w:rsidRDefault="00D871AA">
      <w:pPr>
        <w:numPr>
          <w:ilvl w:val="12"/>
          <w:numId w:val="0"/>
        </w:numPr>
        <w:ind w:right="-2"/>
        <w:rPr>
          <w:lang w:val="bg-BG"/>
        </w:rPr>
      </w:pPr>
    </w:p>
    <w:p w14:paraId="69B7D35F" w14:textId="77777777" w:rsidR="00D871AA" w:rsidRPr="005C77BD" w:rsidRDefault="00D871AA">
      <w:pPr>
        <w:numPr>
          <w:ilvl w:val="12"/>
          <w:numId w:val="0"/>
        </w:numPr>
        <w:ind w:right="-2"/>
        <w:outlineLvl w:val="0"/>
        <w:rPr>
          <w:i/>
          <w:szCs w:val="22"/>
          <w:lang w:val="bg-BG"/>
        </w:rPr>
      </w:pPr>
      <w:r w:rsidRPr="005C77BD">
        <w:rPr>
          <w:i/>
          <w:szCs w:val="22"/>
          <w:lang w:val="bg-BG"/>
        </w:rPr>
        <w:t>Системни ефекти</w:t>
      </w:r>
    </w:p>
    <w:p w14:paraId="4C34DF98" w14:textId="1451CA53" w:rsidR="00D871AA" w:rsidRPr="005C77BD" w:rsidRDefault="00D871AA">
      <w:pPr>
        <w:rPr>
          <w:lang w:val="bg-BG"/>
        </w:rPr>
      </w:pPr>
      <w:r w:rsidRPr="005C77BD">
        <w:rPr>
          <w:lang w:val="bg-BG"/>
        </w:rPr>
        <w:t>При пациентите, лекувани с тоцилизумаб, 85</w:t>
      </w:r>
      <w:ins w:id="539" w:author="Author">
        <w:r w:rsidR="00D46655">
          <w:rPr>
            <w:lang w:val="bg-BG"/>
          </w:rPr>
          <w:t> </w:t>
        </w:r>
      </w:ins>
      <w:r w:rsidRPr="005C77BD">
        <w:rPr>
          <w:lang w:val="bg-BG"/>
        </w:rPr>
        <w:t xml:space="preserve">% от тези, които са имали на изходно ниво фебрилитет, вследствие на </w:t>
      </w:r>
      <w:r w:rsidRPr="005C77BD">
        <w:rPr>
          <w:rFonts w:cs="Arial"/>
          <w:lang w:val="bg-BG" w:eastAsia="zh-CN" w:bidi="th-TH"/>
        </w:rPr>
        <w:t>сЮИА</w:t>
      </w:r>
      <w:r w:rsidRPr="005C77BD">
        <w:rPr>
          <w:lang w:val="bg-BG"/>
        </w:rPr>
        <w:t>, са били без висока температура (без отбелязана температура ≥ 37,5</w:t>
      </w:r>
      <w:r w:rsidR="00B02841" w:rsidRPr="005C77BD">
        <w:rPr>
          <w:lang w:val="bg-BG"/>
        </w:rPr>
        <w:t> </w:t>
      </w:r>
      <w:r w:rsidRPr="005C77BD">
        <w:rPr>
          <w:lang w:val="bg-BG"/>
        </w:rPr>
        <w:t xml:space="preserve">°C през предшестващите 14 дни) на седмица 12, в сравнение с 21% от пациентите на </w:t>
      </w:r>
      <w:r w:rsidRPr="005C77BD">
        <w:rPr>
          <w:szCs w:val="22"/>
          <w:lang w:val="bg-BG" w:eastAsia="zh-CN"/>
        </w:rPr>
        <w:t>плацебо</w:t>
      </w:r>
      <w:r w:rsidRPr="005C77BD">
        <w:rPr>
          <w:lang w:val="bg-BG"/>
        </w:rPr>
        <w:t xml:space="preserve"> (p &lt; 0,0001). </w:t>
      </w:r>
    </w:p>
    <w:p w14:paraId="23729C44" w14:textId="77777777" w:rsidR="00D871AA" w:rsidRPr="005C77BD" w:rsidRDefault="00D871AA">
      <w:pPr>
        <w:rPr>
          <w:lang w:val="bg-BG"/>
        </w:rPr>
      </w:pPr>
    </w:p>
    <w:p w14:paraId="7EE1B291" w14:textId="77777777" w:rsidR="00D871AA" w:rsidRPr="005C77BD" w:rsidRDefault="00D871AA">
      <w:pPr>
        <w:rPr>
          <w:lang w:val="bg-BG"/>
        </w:rPr>
      </w:pPr>
      <w:r w:rsidRPr="005C77BD">
        <w:rPr>
          <w:lang w:val="bg-BG"/>
        </w:rPr>
        <w:t xml:space="preserve">Коригираната средна промяна на болката VAS след 12 седмици на лечение с тоцилизумаб е намаление с 41 точки на скала от 0 – 100, в сравнение с намаление с 1 точка при пациентите на </w:t>
      </w:r>
      <w:r w:rsidRPr="005C77BD">
        <w:rPr>
          <w:szCs w:val="22"/>
          <w:lang w:val="bg-BG" w:eastAsia="zh-CN"/>
        </w:rPr>
        <w:t>плацебо</w:t>
      </w:r>
      <w:r w:rsidRPr="005C77BD">
        <w:rPr>
          <w:lang w:val="bg-BG"/>
        </w:rPr>
        <w:t xml:space="preserve"> (p &lt; 0,0001). </w:t>
      </w:r>
    </w:p>
    <w:p w14:paraId="338C6B06" w14:textId="77777777" w:rsidR="00D871AA" w:rsidRPr="005C77BD" w:rsidRDefault="00D871AA">
      <w:pPr>
        <w:rPr>
          <w:lang w:val="bg-BG"/>
        </w:rPr>
      </w:pPr>
    </w:p>
    <w:p w14:paraId="2CF292E2" w14:textId="77777777" w:rsidR="00D871AA" w:rsidRPr="005C77BD" w:rsidRDefault="00D871AA" w:rsidP="00301F3C">
      <w:pPr>
        <w:keepNext/>
        <w:keepLines/>
        <w:outlineLvl w:val="0"/>
        <w:rPr>
          <w:i/>
          <w:lang w:val="bg-BG"/>
        </w:rPr>
      </w:pPr>
      <w:r w:rsidRPr="005C77BD">
        <w:rPr>
          <w:i/>
          <w:lang w:val="bg-BG"/>
        </w:rPr>
        <w:t>Намаляване на кортикостероидите</w:t>
      </w:r>
    </w:p>
    <w:p w14:paraId="70F9A970" w14:textId="438B63A2" w:rsidR="00D871AA" w:rsidRPr="005C77BD" w:rsidRDefault="00D871AA" w:rsidP="00301F3C">
      <w:pPr>
        <w:keepNext/>
        <w:keepLines/>
        <w:rPr>
          <w:lang w:val="bg-BG"/>
        </w:rPr>
      </w:pPr>
      <w:r w:rsidRPr="005C77BD">
        <w:rPr>
          <w:lang w:val="bg-BG"/>
        </w:rPr>
        <w:t>При пациентите, достигнали JIA ACR70 повлияване, е позволено намаляване на дозата на кортикостероидите. При седемнадесет (24</w:t>
      </w:r>
      <w:ins w:id="540" w:author="Author">
        <w:r w:rsidR="00D46655">
          <w:rPr>
            <w:lang w:val="bg-BG"/>
          </w:rPr>
          <w:t> </w:t>
        </w:r>
      </w:ins>
      <w:r w:rsidRPr="005C77BD">
        <w:rPr>
          <w:lang w:val="bg-BG"/>
        </w:rPr>
        <w:t>%) пациенти, лекувани с тоцилизумаб, срещу 1 (3</w:t>
      </w:r>
      <w:ins w:id="541" w:author="Author">
        <w:r w:rsidR="00D46655">
          <w:rPr>
            <w:lang w:val="bg-BG"/>
          </w:rPr>
          <w:t> </w:t>
        </w:r>
      </w:ins>
      <w:r w:rsidRPr="005C77BD">
        <w:rPr>
          <w:lang w:val="bg-BG"/>
        </w:rPr>
        <w:t>%) пациент на плацебо е било възможно да се намали дозата на кортикостероида с най-малко 20</w:t>
      </w:r>
      <w:ins w:id="542" w:author="Author">
        <w:r w:rsidR="00D46655">
          <w:rPr>
            <w:lang w:val="bg-BG"/>
          </w:rPr>
          <w:t> </w:t>
        </w:r>
      </w:ins>
      <w:r w:rsidRPr="005C77BD">
        <w:rPr>
          <w:lang w:val="bg-BG"/>
        </w:rPr>
        <w:t>%, без преживяване на последващ JIA ACR30 пристъп или поява на системни симптоми до седмица 12 (p = 0,028). Намаляването на кортикостероидите е продължило като 44 пациенти са спрели пероралните кортикостероиди на седмица 44, поддържайки JIA ACR повлияването.</w:t>
      </w:r>
    </w:p>
    <w:p w14:paraId="34E61683" w14:textId="77777777" w:rsidR="00D871AA" w:rsidRPr="005C77BD" w:rsidRDefault="00D871AA">
      <w:pPr>
        <w:rPr>
          <w:i/>
          <w:iCs/>
          <w:lang w:val="bg-BG"/>
        </w:rPr>
      </w:pPr>
    </w:p>
    <w:p w14:paraId="79FA7DEC" w14:textId="77777777" w:rsidR="00D871AA" w:rsidRPr="005C77BD" w:rsidRDefault="00D871AA">
      <w:pPr>
        <w:keepNext/>
        <w:keepLines/>
        <w:outlineLvl w:val="0"/>
        <w:rPr>
          <w:i/>
          <w:lang w:val="bg-BG"/>
        </w:rPr>
      </w:pPr>
      <w:r w:rsidRPr="005C77BD">
        <w:rPr>
          <w:i/>
          <w:lang w:val="bg-BG"/>
        </w:rPr>
        <w:t>Резултати, свързани със здравето и качеството на живот</w:t>
      </w:r>
    </w:p>
    <w:p w14:paraId="19BDBAE0" w14:textId="77777777" w:rsidR="00D871AA" w:rsidRPr="005C77BD" w:rsidRDefault="00D871AA">
      <w:pPr>
        <w:keepNext/>
        <w:keepLines/>
        <w:rPr>
          <w:lang w:val="bg-BG"/>
        </w:rPr>
      </w:pPr>
      <w:r w:rsidRPr="005C77BD">
        <w:rPr>
          <w:lang w:val="bg-BG"/>
        </w:rPr>
        <w:t xml:space="preserve">На седмица 12, процентът на пациентите, лекувани с тоцилизумаб, показва минимално клинично значимо подобрение по отношение на Въпросника за оценка на детското здраве – индекс за инвалидизация (Childhood Health Assessment Questionnaire – Disability Index) (определен като намаляване на индивидуалния общ резултат с ≥ 0,13), което е значимо по-високо отколкото при пациентите, лекувани с </w:t>
      </w:r>
      <w:r w:rsidRPr="005C77BD">
        <w:rPr>
          <w:szCs w:val="22"/>
          <w:lang w:val="bg-BG" w:eastAsia="zh-CN"/>
        </w:rPr>
        <w:t>плацебо</w:t>
      </w:r>
      <w:r w:rsidRPr="005C77BD">
        <w:rPr>
          <w:lang w:val="bg-BG"/>
        </w:rPr>
        <w:t>, 77</w:t>
      </w:r>
      <w:r w:rsidR="00A4635F" w:rsidRPr="005C77BD">
        <w:rPr>
          <w:lang w:val="bg-BG"/>
        </w:rPr>
        <w:t> </w:t>
      </w:r>
      <w:r w:rsidRPr="005C77BD">
        <w:rPr>
          <w:lang w:val="bg-BG"/>
        </w:rPr>
        <w:t>% срещу 19</w:t>
      </w:r>
      <w:r w:rsidR="00A4635F" w:rsidRPr="005C77BD">
        <w:rPr>
          <w:lang w:val="bg-BG"/>
        </w:rPr>
        <w:t> </w:t>
      </w:r>
      <w:r w:rsidRPr="005C77BD">
        <w:rPr>
          <w:lang w:val="bg-BG"/>
        </w:rPr>
        <w:t xml:space="preserve">% (p &lt; 0,0001). </w:t>
      </w:r>
    </w:p>
    <w:p w14:paraId="1EB6EBD5" w14:textId="77777777" w:rsidR="00D871AA" w:rsidRPr="005C77BD" w:rsidRDefault="00D871AA">
      <w:pPr>
        <w:rPr>
          <w:lang w:val="bg-BG"/>
        </w:rPr>
      </w:pPr>
    </w:p>
    <w:p w14:paraId="6A8216A7" w14:textId="77777777" w:rsidR="00D871AA" w:rsidRPr="005C77BD" w:rsidRDefault="00D871AA">
      <w:pPr>
        <w:outlineLvl w:val="0"/>
        <w:rPr>
          <w:i/>
          <w:lang w:val="bg-BG"/>
        </w:rPr>
      </w:pPr>
      <w:r w:rsidRPr="005C77BD">
        <w:rPr>
          <w:i/>
          <w:lang w:val="bg-BG"/>
        </w:rPr>
        <w:t>Лабораторни показатели</w:t>
      </w:r>
    </w:p>
    <w:p w14:paraId="1BAC016D" w14:textId="77777777" w:rsidR="00D871AA" w:rsidRPr="005C77BD" w:rsidRDefault="00D871AA">
      <w:pPr>
        <w:rPr>
          <w:lang w:val="bg-BG"/>
        </w:rPr>
      </w:pPr>
      <w:r w:rsidRPr="005C77BD">
        <w:rPr>
          <w:lang w:val="bg-BG"/>
        </w:rPr>
        <w:t>Петдесет от седемдесет и пет (67</w:t>
      </w:r>
      <w:r w:rsidR="00A4635F" w:rsidRPr="005C77BD">
        <w:rPr>
          <w:lang w:val="bg-BG"/>
        </w:rPr>
        <w:t> </w:t>
      </w:r>
      <w:r w:rsidRPr="005C77BD">
        <w:rPr>
          <w:lang w:val="bg-BG"/>
        </w:rPr>
        <w:t>%) пациенти, лекувани с тоцилизумаб, са имали изходен хемоглобин &lt; LLN. Четиридесет (80</w:t>
      </w:r>
      <w:r w:rsidR="00A4635F" w:rsidRPr="005C77BD">
        <w:rPr>
          <w:lang w:val="bg-BG"/>
        </w:rPr>
        <w:t> </w:t>
      </w:r>
      <w:r w:rsidRPr="005C77BD">
        <w:rPr>
          <w:lang w:val="bg-BG"/>
        </w:rPr>
        <w:t>%) от тези пациенти са имали повишаване на хемоглобина до нормалните граници на седмица 12, в сравнение с 2 от 29 (7</w:t>
      </w:r>
      <w:r w:rsidR="00A4635F" w:rsidRPr="005C77BD">
        <w:rPr>
          <w:lang w:val="bg-BG"/>
        </w:rPr>
        <w:t> </w:t>
      </w:r>
      <w:r w:rsidRPr="005C77BD">
        <w:rPr>
          <w:lang w:val="bg-BG"/>
        </w:rPr>
        <w:t xml:space="preserve">%) от пациентите, лекувани с </w:t>
      </w:r>
      <w:r w:rsidRPr="005C77BD">
        <w:rPr>
          <w:szCs w:val="22"/>
          <w:lang w:val="bg-BG" w:eastAsia="zh-CN"/>
        </w:rPr>
        <w:t>плацебо</w:t>
      </w:r>
      <w:r w:rsidRPr="005C77BD">
        <w:rPr>
          <w:lang w:val="bg-BG"/>
        </w:rPr>
        <w:t xml:space="preserve"> с изходен хемоглобин &lt; LLN (p &lt; 0,0001). </w:t>
      </w:r>
    </w:p>
    <w:p w14:paraId="30BF76A2" w14:textId="77777777" w:rsidR="00D871AA" w:rsidRPr="005C77BD" w:rsidRDefault="00D871AA">
      <w:pPr>
        <w:rPr>
          <w:lang w:val="bg-BG"/>
        </w:rPr>
      </w:pPr>
    </w:p>
    <w:p w14:paraId="3C36FBFE" w14:textId="522A3076" w:rsidR="00D871AA" w:rsidRPr="005A3D12" w:rsidRDefault="00872513">
      <w:pPr>
        <w:keepNext/>
        <w:ind w:left="567" w:hanging="567"/>
        <w:outlineLvl w:val="0"/>
        <w:rPr>
          <w:noProof/>
          <w:u w:val="single"/>
          <w:lang w:val="bg-BG"/>
        </w:rPr>
      </w:pPr>
      <w:r w:rsidRPr="005A3D12">
        <w:rPr>
          <w:noProof/>
          <w:u w:val="single"/>
          <w:lang w:val="bg-BG"/>
        </w:rPr>
        <w:t xml:space="preserve">Педиатрична популация с </w:t>
      </w:r>
      <w:r w:rsidR="00D871AA" w:rsidRPr="005A3D12">
        <w:rPr>
          <w:noProof/>
          <w:u w:val="single"/>
          <w:lang w:val="bg-BG"/>
        </w:rPr>
        <w:t xml:space="preserve"> пЮИА</w:t>
      </w:r>
    </w:p>
    <w:p w14:paraId="246E22A1" w14:textId="77777777" w:rsidR="000E7D57" w:rsidRPr="005C77BD" w:rsidRDefault="000E7D57">
      <w:pPr>
        <w:keepNext/>
        <w:ind w:left="567" w:hanging="567"/>
        <w:outlineLvl w:val="0"/>
        <w:rPr>
          <w:i/>
          <w:noProof/>
          <w:lang w:val="bg-BG"/>
        </w:rPr>
      </w:pPr>
    </w:p>
    <w:p w14:paraId="30334EC9" w14:textId="77777777" w:rsidR="00D871AA" w:rsidRPr="005A3D12" w:rsidRDefault="00D871AA">
      <w:pPr>
        <w:keepNext/>
        <w:numPr>
          <w:ilvl w:val="12"/>
          <w:numId w:val="0"/>
        </w:numPr>
        <w:ind w:right="-2"/>
        <w:rPr>
          <w:i/>
          <w:szCs w:val="22"/>
          <w:lang w:val="bg-BG"/>
        </w:rPr>
      </w:pPr>
      <w:r w:rsidRPr="005A3D12">
        <w:rPr>
          <w:i/>
          <w:szCs w:val="22"/>
          <w:lang w:val="bg-BG"/>
        </w:rPr>
        <w:t>Клинична ефикасност</w:t>
      </w:r>
    </w:p>
    <w:p w14:paraId="3B6235C2" w14:textId="77777777" w:rsidR="00872513" w:rsidRPr="005C77BD" w:rsidRDefault="00872513">
      <w:pPr>
        <w:keepNext/>
        <w:numPr>
          <w:ilvl w:val="12"/>
          <w:numId w:val="0"/>
        </w:numPr>
        <w:ind w:right="-2"/>
        <w:rPr>
          <w:szCs w:val="22"/>
          <w:lang w:val="bg-BG"/>
        </w:rPr>
      </w:pPr>
    </w:p>
    <w:p w14:paraId="41B52AEB" w14:textId="5F21156F" w:rsidR="00D871AA" w:rsidRPr="005C77BD" w:rsidRDefault="00D871AA">
      <w:pPr>
        <w:keepNext/>
        <w:rPr>
          <w:lang w:val="bg-BG" w:eastAsia="de-DE"/>
        </w:rPr>
      </w:pPr>
      <w:r w:rsidRPr="005C77BD">
        <w:rPr>
          <w:lang w:val="bg-BG"/>
        </w:rPr>
        <w:t xml:space="preserve">Ефикасността на </w:t>
      </w:r>
      <w:r w:rsidRPr="005C77BD">
        <w:rPr>
          <w:bCs/>
          <w:iCs/>
          <w:szCs w:val="22"/>
          <w:lang w:val="bg-BG"/>
        </w:rPr>
        <w:t xml:space="preserve">тоцилизумаб е оценявана в едно клинично </w:t>
      </w:r>
      <w:ins w:id="543" w:author="Author">
        <w:r w:rsidR="00D46655">
          <w:rPr>
            <w:bCs/>
            <w:iCs/>
            <w:szCs w:val="22"/>
            <w:lang w:val="bg-BG"/>
          </w:rPr>
          <w:t>изпитване</w:t>
        </w:r>
      </w:ins>
      <w:del w:id="544" w:author="Author">
        <w:r w:rsidR="001F336A" w:rsidRPr="005C77BD" w:rsidDel="00D46655">
          <w:rPr>
            <w:bCs/>
            <w:iCs/>
            <w:szCs w:val="22"/>
            <w:lang w:val="bg-BG"/>
          </w:rPr>
          <w:delText>проучване</w:delText>
        </w:r>
      </w:del>
      <w:r w:rsidRPr="005C77BD">
        <w:rPr>
          <w:bCs/>
          <w:iCs/>
          <w:szCs w:val="22"/>
          <w:lang w:val="bg-BG"/>
        </w:rPr>
        <w:t xml:space="preserve">, състоящо се от три части - </w:t>
      </w:r>
      <w:r w:rsidRPr="005C77BD">
        <w:rPr>
          <w:lang w:val="bg-BG"/>
        </w:rPr>
        <w:t xml:space="preserve">WA19977, включващо открито разширение при деца с активен пЮИА. </w:t>
      </w:r>
      <w:r w:rsidRPr="005C77BD">
        <w:rPr>
          <w:lang w:val="bg-BG" w:eastAsia="de-DE"/>
        </w:rPr>
        <w:t>Част I се състои от 16</w:t>
      </w:r>
      <w:r w:rsidRPr="005C77BD">
        <w:rPr>
          <w:lang w:val="bg-BG" w:eastAsia="de-DE"/>
        </w:rPr>
        <w:noBreakHyphen/>
        <w:t xml:space="preserve">седмичен въвеждащ период на активно лечение с </w:t>
      </w:r>
      <w:r w:rsidRPr="005C77BD">
        <w:rPr>
          <w:bCs/>
          <w:iCs/>
          <w:szCs w:val="22"/>
          <w:lang w:val="bg-BG"/>
        </w:rPr>
        <w:t xml:space="preserve">тоцилизумаб </w:t>
      </w:r>
      <w:r w:rsidRPr="005C77BD">
        <w:rPr>
          <w:lang w:val="bg-BG" w:eastAsia="de-DE"/>
        </w:rPr>
        <w:t>(n</w:t>
      </w:r>
      <w:ins w:id="545" w:author="Author">
        <w:r w:rsidR="00D46655">
          <w:rPr>
            <w:lang w:val="bg-BG" w:eastAsia="de-DE"/>
          </w:rPr>
          <w:t> </w:t>
        </w:r>
      </w:ins>
      <w:r w:rsidRPr="005C77BD">
        <w:rPr>
          <w:lang w:val="bg-BG" w:eastAsia="de-DE"/>
        </w:rPr>
        <w:t>=</w:t>
      </w:r>
      <w:ins w:id="546" w:author="Author">
        <w:r w:rsidR="00D46655">
          <w:rPr>
            <w:lang w:val="bg-BG" w:eastAsia="de-DE"/>
          </w:rPr>
          <w:t> </w:t>
        </w:r>
      </w:ins>
      <w:r w:rsidRPr="005C77BD">
        <w:rPr>
          <w:lang w:val="bg-BG" w:eastAsia="de-DE"/>
        </w:rPr>
        <w:t>188), последван от Част II, 24</w:t>
      </w:r>
      <w:r w:rsidRPr="005C77BD">
        <w:rPr>
          <w:lang w:val="bg-BG" w:eastAsia="de-DE"/>
        </w:rPr>
        <w:noBreakHyphen/>
        <w:t>седмичен рандомизиран, двойносляп, плацебо контролиран период на оттегляне (n</w:t>
      </w:r>
      <w:ins w:id="547" w:author="Author">
        <w:r w:rsidR="00D46655">
          <w:rPr>
            <w:lang w:val="bg-BG" w:eastAsia="de-DE"/>
          </w:rPr>
          <w:t> </w:t>
        </w:r>
      </w:ins>
      <w:r w:rsidRPr="005C77BD">
        <w:rPr>
          <w:lang w:val="bg-BG" w:eastAsia="de-DE"/>
        </w:rPr>
        <w:t>=</w:t>
      </w:r>
      <w:ins w:id="548" w:author="Author">
        <w:r w:rsidR="00D46655">
          <w:rPr>
            <w:lang w:val="bg-BG" w:eastAsia="de-DE"/>
          </w:rPr>
          <w:t> </w:t>
        </w:r>
      </w:ins>
      <w:r w:rsidRPr="005C77BD">
        <w:rPr>
          <w:lang w:val="bg-BG" w:eastAsia="de-DE"/>
        </w:rPr>
        <w:t>163), последван от Част III, 64</w:t>
      </w:r>
      <w:r w:rsidRPr="005C77BD">
        <w:rPr>
          <w:lang w:val="bg-BG" w:eastAsia="de-DE"/>
        </w:rPr>
        <w:noBreakHyphen/>
        <w:t>седмичен открит период. В част I, подходящите за участие пациенти ≥</w:t>
      </w:r>
      <w:r w:rsidR="00A4635F" w:rsidRPr="005C77BD">
        <w:rPr>
          <w:lang w:val="bg-BG" w:eastAsia="de-DE"/>
        </w:rPr>
        <w:t> </w:t>
      </w:r>
      <w:r w:rsidRPr="005C77BD">
        <w:rPr>
          <w:lang w:val="bg-BG" w:eastAsia="de-DE"/>
        </w:rPr>
        <w:t xml:space="preserve">30 kg са получили 4 дози </w:t>
      </w:r>
      <w:r w:rsidRPr="005C77BD">
        <w:rPr>
          <w:bCs/>
          <w:iCs/>
          <w:szCs w:val="22"/>
          <w:lang w:val="bg-BG"/>
        </w:rPr>
        <w:t xml:space="preserve">от </w:t>
      </w:r>
      <w:r w:rsidRPr="005C77BD">
        <w:rPr>
          <w:lang w:val="bg-BG" w:eastAsia="de-DE"/>
        </w:rPr>
        <w:t xml:space="preserve">8 mg/kg </w:t>
      </w:r>
      <w:r w:rsidRPr="005C77BD">
        <w:rPr>
          <w:bCs/>
          <w:iCs/>
          <w:szCs w:val="22"/>
          <w:lang w:val="bg-BG"/>
        </w:rPr>
        <w:t>тоцилизумаб</w:t>
      </w:r>
      <w:r w:rsidRPr="005C77BD">
        <w:rPr>
          <w:lang w:val="bg-BG" w:eastAsia="de-DE"/>
        </w:rPr>
        <w:t xml:space="preserve"> </w:t>
      </w:r>
      <w:r w:rsidR="00E95341" w:rsidRPr="005C77BD">
        <w:rPr>
          <w:lang w:val="bg-BG" w:eastAsia="de-DE"/>
        </w:rPr>
        <w:t>интравенозно</w:t>
      </w:r>
      <w:r w:rsidRPr="005C77BD">
        <w:rPr>
          <w:lang w:val="bg-BG" w:eastAsia="de-DE"/>
        </w:rPr>
        <w:t xml:space="preserve"> на всеки 4 седмици. Пациентите &lt;</w:t>
      </w:r>
      <w:r w:rsidR="004E6824" w:rsidRPr="005C77BD">
        <w:rPr>
          <w:lang w:val="bg-BG" w:eastAsia="de-DE"/>
        </w:rPr>
        <w:t> </w:t>
      </w:r>
      <w:r w:rsidRPr="005C77BD">
        <w:rPr>
          <w:lang w:val="bg-BG" w:eastAsia="de-DE"/>
        </w:rPr>
        <w:t xml:space="preserve">30 kg са рандомизирани 1:1 за получаване на </w:t>
      </w:r>
      <w:r w:rsidRPr="005C77BD">
        <w:rPr>
          <w:bCs/>
          <w:iCs/>
          <w:szCs w:val="22"/>
          <w:lang w:val="bg-BG"/>
        </w:rPr>
        <w:t xml:space="preserve">4 дози от </w:t>
      </w:r>
      <w:r w:rsidRPr="005C77BD">
        <w:rPr>
          <w:lang w:val="bg-BG" w:eastAsia="de-DE"/>
        </w:rPr>
        <w:t xml:space="preserve">8 mg/kg или 10 mg/kg </w:t>
      </w:r>
      <w:r w:rsidRPr="005C77BD">
        <w:rPr>
          <w:bCs/>
          <w:iCs/>
          <w:szCs w:val="22"/>
          <w:lang w:val="bg-BG"/>
        </w:rPr>
        <w:t>тоцилизумаб</w:t>
      </w:r>
      <w:r w:rsidRPr="005C77BD">
        <w:rPr>
          <w:lang w:val="bg-BG" w:eastAsia="de-DE"/>
        </w:rPr>
        <w:t xml:space="preserve"> </w:t>
      </w:r>
      <w:r w:rsidR="00E95341" w:rsidRPr="005C77BD">
        <w:rPr>
          <w:lang w:val="bg-BG" w:eastAsia="de-DE"/>
        </w:rPr>
        <w:t>интравенозно</w:t>
      </w:r>
      <w:r w:rsidRPr="005C77BD">
        <w:rPr>
          <w:lang w:val="bg-BG" w:eastAsia="de-DE"/>
        </w:rPr>
        <w:t xml:space="preserve"> на всеки 4 седмици. Пациентите, които са завършили Част I на клиничното изпитване и са постигнали най-малко </w:t>
      </w:r>
      <w:r w:rsidRPr="005C77BD">
        <w:rPr>
          <w:lang w:val="bg-BG"/>
        </w:rPr>
        <w:t>JIA ACR30</w:t>
      </w:r>
      <w:r w:rsidRPr="005C77BD">
        <w:rPr>
          <w:i/>
          <w:lang w:val="bg-BG"/>
        </w:rPr>
        <w:t xml:space="preserve"> </w:t>
      </w:r>
      <w:r w:rsidRPr="005C77BD">
        <w:rPr>
          <w:lang w:val="bg-BG" w:eastAsia="de-DE"/>
        </w:rPr>
        <w:t xml:space="preserve">повлияване на седмица 16, </w:t>
      </w:r>
      <w:r w:rsidRPr="005C77BD">
        <w:rPr>
          <w:bCs/>
          <w:iCs/>
          <w:szCs w:val="22"/>
          <w:lang w:val="bg-BG"/>
        </w:rPr>
        <w:t xml:space="preserve">в сравнение с изходното ниво, са подходящи за включване в заслепения период на оттегляне </w:t>
      </w:r>
      <w:r w:rsidRPr="005C77BD">
        <w:rPr>
          <w:lang w:val="bg-BG" w:eastAsia="de-DE"/>
        </w:rPr>
        <w:t xml:space="preserve">(Част II) на </w:t>
      </w:r>
      <w:ins w:id="549" w:author="Author">
        <w:r w:rsidR="00D46655">
          <w:rPr>
            <w:lang w:val="bg-BG" w:eastAsia="de-DE"/>
          </w:rPr>
          <w:t>изпитването</w:t>
        </w:r>
      </w:ins>
      <w:del w:id="550" w:author="Author">
        <w:r w:rsidR="001F336A" w:rsidRPr="005C77BD" w:rsidDel="00D46655">
          <w:rPr>
            <w:lang w:val="bg-BG" w:eastAsia="de-DE"/>
          </w:rPr>
          <w:delText>проучването</w:delText>
        </w:r>
      </w:del>
      <w:r w:rsidRPr="005C77BD">
        <w:rPr>
          <w:lang w:val="bg-BG" w:eastAsia="de-DE"/>
        </w:rPr>
        <w:t xml:space="preserve">. В Част II пациентите са рандомизирани за получаване на </w:t>
      </w:r>
      <w:r w:rsidRPr="005C77BD">
        <w:rPr>
          <w:bCs/>
          <w:iCs/>
          <w:szCs w:val="22"/>
          <w:lang w:val="bg-BG"/>
        </w:rPr>
        <w:t xml:space="preserve">тоцилизумаб </w:t>
      </w:r>
      <w:r w:rsidRPr="005C77BD">
        <w:rPr>
          <w:lang w:val="bg-BG" w:eastAsia="de-DE"/>
        </w:rPr>
        <w:t xml:space="preserve">(същата доза, получавана в Част I) или плацебо в съотношение 1:1, </w:t>
      </w:r>
      <w:r w:rsidRPr="005C77BD">
        <w:rPr>
          <w:lang w:val="bg-BG" w:eastAsia="de-DE"/>
        </w:rPr>
        <w:lastRenderedPageBreak/>
        <w:t xml:space="preserve">като са стратифицирани според едновременна употреба на MTX и едновременна употреба на кортикостероиди. Всеки пациент продължава в Част II на </w:t>
      </w:r>
      <w:del w:id="551" w:author="Author">
        <w:r w:rsidR="001F336A" w:rsidRPr="005C77BD" w:rsidDel="00D46655">
          <w:rPr>
            <w:lang w:val="bg-BG" w:eastAsia="de-DE"/>
          </w:rPr>
          <w:delText>проучването</w:delText>
        </w:r>
      </w:del>
      <w:ins w:id="552" w:author="Author">
        <w:r w:rsidR="00D46655">
          <w:rPr>
            <w:lang w:val="bg-BG" w:eastAsia="de-DE"/>
          </w:rPr>
          <w:t>изпитването</w:t>
        </w:r>
      </w:ins>
      <w:r w:rsidRPr="005C77BD">
        <w:rPr>
          <w:lang w:val="bg-BG" w:eastAsia="de-DE"/>
        </w:rPr>
        <w:t xml:space="preserve"> до седмица 40 или докато пациентът отговаря на критериите за </w:t>
      </w:r>
      <w:r w:rsidRPr="005C77BD">
        <w:rPr>
          <w:lang w:val="bg-BG"/>
        </w:rPr>
        <w:t>JIA ACR30 активизиране</w:t>
      </w:r>
      <w:r w:rsidRPr="005C77BD">
        <w:rPr>
          <w:i/>
          <w:lang w:val="bg-BG"/>
        </w:rPr>
        <w:t xml:space="preserve"> </w:t>
      </w:r>
      <w:r w:rsidRPr="005C77BD">
        <w:rPr>
          <w:lang w:val="bg-BG" w:eastAsia="de-DE"/>
        </w:rPr>
        <w:t xml:space="preserve">(спрямо седмица 16) и е подходящ за преминаване към лечение с тоцилизумаб (същата доза, получавана в Част I). </w:t>
      </w:r>
    </w:p>
    <w:p w14:paraId="5E3C523C" w14:textId="77777777" w:rsidR="00D871AA" w:rsidRPr="005C77BD" w:rsidRDefault="00D871AA">
      <w:pPr>
        <w:rPr>
          <w:lang w:val="bg-BG" w:eastAsia="de-DE"/>
        </w:rPr>
      </w:pPr>
    </w:p>
    <w:p w14:paraId="4B2BB1F8" w14:textId="77777777" w:rsidR="00D871AA" w:rsidRPr="005C77BD" w:rsidRDefault="00D871AA">
      <w:pPr>
        <w:numPr>
          <w:ilvl w:val="12"/>
          <w:numId w:val="0"/>
        </w:numPr>
        <w:ind w:right="-2"/>
        <w:outlineLvl w:val="0"/>
        <w:rPr>
          <w:i/>
          <w:szCs w:val="22"/>
          <w:lang w:val="bg-BG"/>
        </w:rPr>
      </w:pPr>
      <w:r w:rsidRPr="005C77BD">
        <w:rPr>
          <w:i/>
          <w:szCs w:val="22"/>
          <w:lang w:val="bg-BG"/>
        </w:rPr>
        <w:t>Клинично повлияване</w:t>
      </w:r>
    </w:p>
    <w:p w14:paraId="66575FB1" w14:textId="15BEB372" w:rsidR="00D871AA" w:rsidRPr="005C77BD" w:rsidRDefault="00D871AA">
      <w:pPr>
        <w:rPr>
          <w:lang w:val="bg-BG" w:eastAsia="de-DE"/>
        </w:rPr>
      </w:pPr>
      <w:r w:rsidRPr="005C77BD">
        <w:rPr>
          <w:lang w:val="bg-BG"/>
        </w:rPr>
        <w:t>Първичната крайна точка е процентът пациенти с JIA ACR30 активизиране</w:t>
      </w:r>
      <w:r w:rsidRPr="005C77BD">
        <w:rPr>
          <w:lang w:val="bg-BG" w:eastAsia="de-DE"/>
        </w:rPr>
        <w:t xml:space="preserve"> на седмица 40 спрямо седмица 16. Четиридесет и осем процента (48,1</w:t>
      </w:r>
      <w:ins w:id="553" w:author="Author">
        <w:r w:rsidR="00D46655">
          <w:rPr>
            <w:lang w:val="bg-BG" w:eastAsia="de-DE"/>
          </w:rPr>
          <w:t> </w:t>
        </w:r>
      </w:ins>
      <w:r w:rsidRPr="005C77BD">
        <w:rPr>
          <w:lang w:val="bg-BG" w:eastAsia="de-DE"/>
        </w:rPr>
        <w:t xml:space="preserve">%, 39/81) от пациентите, лекувани с плацебо, са имали активизиране </w:t>
      </w:r>
      <w:r w:rsidRPr="005C77BD">
        <w:rPr>
          <w:bCs/>
          <w:iCs/>
          <w:szCs w:val="22"/>
          <w:lang w:val="bg-BG"/>
        </w:rPr>
        <w:t xml:space="preserve">в сравнение с </w:t>
      </w:r>
      <w:r w:rsidRPr="005C77BD">
        <w:rPr>
          <w:lang w:val="bg-BG" w:eastAsia="de-DE"/>
        </w:rPr>
        <w:t>25,6</w:t>
      </w:r>
      <w:ins w:id="554" w:author="Author">
        <w:r w:rsidR="00D46655">
          <w:rPr>
            <w:lang w:val="bg-BG" w:eastAsia="de-DE"/>
          </w:rPr>
          <w:t> </w:t>
        </w:r>
      </w:ins>
      <w:r w:rsidRPr="005C77BD">
        <w:rPr>
          <w:lang w:val="bg-BG" w:eastAsia="de-DE"/>
        </w:rPr>
        <w:t xml:space="preserve">% (21/82) от пациентите, лекувани с </w:t>
      </w:r>
      <w:r w:rsidRPr="005C77BD">
        <w:rPr>
          <w:bCs/>
          <w:iCs/>
          <w:szCs w:val="22"/>
          <w:lang w:val="bg-BG"/>
        </w:rPr>
        <w:t>тоцилизумаб</w:t>
      </w:r>
      <w:r w:rsidRPr="005C77BD">
        <w:rPr>
          <w:lang w:val="bg-BG" w:eastAsia="de-DE"/>
        </w:rPr>
        <w:t>. Разликата между тези проценти е статистически значима (p</w:t>
      </w:r>
      <w:ins w:id="555" w:author="Author">
        <w:r w:rsidR="00D46655">
          <w:rPr>
            <w:lang w:val="bg-BG" w:eastAsia="de-DE"/>
          </w:rPr>
          <w:t> </w:t>
        </w:r>
      </w:ins>
      <w:r w:rsidRPr="005C77BD">
        <w:rPr>
          <w:lang w:val="bg-BG" w:eastAsia="de-DE"/>
        </w:rPr>
        <w:t>=</w:t>
      </w:r>
      <w:ins w:id="556" w:author="Author">
        <w:r w:rsidR="00D46655">
          <w:rPr>
            <w:lang w:val="bg-BG" w:eastAsia="de-DE"/>
          </w:rPr>
          <w:t> </w:t>
        </w:r>
      </w:ins>
      <w:r w:rsidRPr="005C77BD">
        <w:rPr>
          <w:lang w:val="bg-BG" w:eastAsia="de-DE"/>
        </w:rPr>
        <w:t xml:space="preserve">0,0024). </w:t>
      </w:r>
    </w:p>
    <w:p w14:paraId="40FEF905" w14:textId="77777777" w:rsidR="00D871AA" w:rsidRPr="005C77BD" w:rsidRDefault="00D871AA">
      <w:pPr>
        <w:rPr>
          <w:lang w:val="bg-BG" w:eastAsia="de-DE"/>
        </w:rPr>
      </w:pPr>
    </w:p>
    <w:p w14:paraId="10A407FD" w14:textId="699C60C1" w:rsidR="00D871AA" w:rsidRPr="005C77BD" w:rsidRDefault="00D871AA">
      <w:pPr>
        <w:rPr>
          <w:lang w:val="bg-BG" w:eastAsia="de-DE"/>
        </w:rPr>
      </w:pPr>
      <w:r w:rsidRPr="005C77BD">
        <w:rPr>
          <w:lang w:val="bg-BG" w:eastAsia="de-DE"/>
        </w:rPr>
        <w:t>При завършване на Част I, стойностите на JIA ACR 30/50/70/90 повлияване са съответно 89,4</w:t>
      </w:r>
      <w:ins w:id="557" w:author="Author">
        <w:r w:rsidR="00D46655">
          <w:rPr>
            <w:lang w:val="bg-BG" w:eastAsia="de-DE"/>
          </w:rPr>
          <w:t> </w:t>
        </w:r>
      </w:ins>
      <w:r w:rsidRPr="005C77BD">
        <w:rPr>
          <w:lang w:val="bg-BG" w:eastAsia="de-DE"/>
        </w:rPr>
        <w:t>%, 83,0</w:t>
      </w:r>
      <w:ins w:id="558" w:author="Author">
        <w:r w:rsidR="00D46655">
          <w:rPr>
            <w:lang w:val="bg-BG" w:eastAsia="de-DE"/>
          </w:rPr>
          <w:t> </w:t>
        </w:r>
      </w:ins>
      <w:r w:rsidRPr="005C77BD">
        <w:rPr>
          <w:lang w:val="bg-BG" w:eastAsia="de-DE"/>
        </w:rPr>
        <w:t>%, 62,2</w:t>
      </w:r>
      <w:ins w:id="559" w:author="Author">
        <w:r w:rsidR="00D46655">
          <w:rPr>
            <w:lang w:val="bg-BG" w:eastAsia="de-DE"/>
          </w:rPr>
          <w:t> </w:t>
        </w:r>
      </w:ins>
      <w:r w:rsidRPr="005C77BD">
        <w:rPr>
          <w:lang w:val="bg-BG" w:eastAsia="de-DE"/>
        </w:rPr>
        <w:t>% и 26,1</w:t>
      </w:r>
      <w:ins w:id="560" w:author="Author">
        <w:r w:rsidR="00D46655">
          <w:rPr>
            <w:lang w:val="bg-BG" w:eastAsia="de-DE"/>
          </w:rPr>
          <w:t> </w:t>
        </w:r>
      </w:ins>
      <w:r w:rsidRPr="005C77BD">
        <w:rPr>
          <w:lang w:val="bg-BG" w:eastAsia="de-DE"/>
        </w:rPr>
        <w:t>%.</w:t>
      </w:r>
    </w:p>
    <w:p w14:paraId="7FD34036" w14:textId="77777777" w:rsidR="00D871AA" w:rsidRPr="005C77BD" w:rsidRDefault="00D871AA">
      <w:pPr>
        <w:rPr>
          <w:lang w:val="bg-BG" w:eastAsia="de-DE"/>
        </w:rPr>
      </w:pPr>
    </w:p>
    <w:p w14:paraId="66534682" w14:textId="46DB46D5" w:rsidR="00D871AA" w:rsidRPr="005C77BD" w:rsidRDefault="00D871AA" w:rsidP="00301F3C">
      <w:pPr>
        <w:keepNext/>
        <w:keepLines/>
        <w:rPr>
          <w:lang w:val="bg-BG" w:eastAsia="de-DE"/>
        </w:rPr>
      </w:pPr>
      <w:r w:rsidRPr="005C77BD">
        <w:rPr>
          <w:lang w:val="bg-BG" w:eastAsia="de-DE"/>
        </w:rPr>
        <w:t>По време на фазата на оттегляне (Част II), процентът на пациентите, постигнали JIA ACR 30, 50 и 70 повлияване на седмица 40 спрямо изходното ниво, са показани в Таблица </w:t>
      </w:r>
      <w:r w:rsidR="00007748" w:rsidRPr="005C77BD">
        <w:rPr>
          <w:lang w:val="bg-BG" w:eastAsia="de-DE"/>
        </w:rPr>
        <w:t>9</w:t>
      </w:r>
      <w:r w:rsidRPr="005C77BD">
        <w:rPr>
          <w:lang w:val="bg-BG" w:eastAsia="de-DE"/>
        </w:rPr>
        <w:t>. При този статистически анализ, пациентите с активизиране на заболяването (и подходящи за преминаване на тоцилизумаб) по време на Част II, или които са оттеглени от изпитването, са класифицирани като неповлияващи се. Допълнителни анализи на JIA ACR повлияването, вземайки предвид наблюдаваните данни на седмица 40 независимо от статуса на активизиране на заболяването, показват, че до седмица 40, 95,1</w:t>
      </w:r>
      <w:ins w:id="561" w:author="Author">
        <w:r w:rsidR="008A2100">
          <w:rPr>
            <w:lang w:val="bg-BG" w:eastAsia="de-DE"/>
          </w:rPr>
          <w:t> </w:t>
        </w:r>
      </w:ins>
      <w:r w:rsidRPr="005C77BD">
        <w:rPr>
          <w:lang w:val="bg-BG" w:eastAsia="de-DE"/>
        </w:rPr>
        <w:t xml:space="preserve">% от пациентите, които са получавали продължителна терапия с тоцилизумаб, са постигнали JIA ACR 30 повлияване или по-високо. </w:t>
      </w:r>
    </w:p>
    <w:p w14:paraId="23C4E2D6" w14:textId="77777777" w:rsidR="00B86914" w:rsidRPr="005C77BD" w:rsidRDefault="00B86914" w:rsidP="00021215">
      <w:pPr>
        <w:rPr>
          <w:lang w:val="bg-BG" w:eastAsia="de-DE"/>
        </w:rPr>
      </w:pPr>
    </w:p>
    <w:p w14:paraId="533EFE03" w14:textId="77777777" w:rsidR="00D871AA" w:rsidRPr="005C77BD" w:rsidRDefault="00D871AA" w:rsidP="00301F3C">
      <w:pPr>
        <w:keepNext/>
        <w:keepLines/>
        <w:spacing w:line="280" w:lineRule="atLeast"/>
        <w:ind w:left="851" w:hanging="851"/>
        <w:outlineLvl w:val="6"/>
        <w:rPr>
          <w:rFonts w:eastAsia="MS Mincho" w:cs="Arial"/>
          <w:i/>
          <w:szCs w:val="22"/>
          <w:lang w:val="bg-BG"/>
        </w:rPr>
      </w:pPr>
      <w:r w:rsidRPr="005C77BD">
        <w:rPr>
          <w:rFonts w:cs="Arial"/>
          <w:i/>
          <w:szCs w:val="22"/>
          <w:lang w:val="bg-BG"/>
        </w:rPr>
        <w:t>Таблица </w:t>
      </w:r>
      <w:r w:rsidR="00007748" w:rsidRPr="005C77BD">
        <w:rPr>
          <w:rFonts w:cs="Arial"/>
          <w:i/>
          <w:szCs w:val="22"/>
          <w:lang w:val="bg-BG"/>
        </w:rPr>
        <w:t>9</w:t>
      </w:r>
      <w:r w:rsidR="00FB3723" w:rsidRPr="005C77BD">
        <w:rPr>
          <w:rFonts w:cs="Arial"/>
          <w:i/>
          <w:szCs w:val="22"/>
          <w:lang w:val="bg-BG"/>
        </w:rPr>
        <w:t>.</w:t>
      </w:r>
      <w:r w:rsidR="00CF51AF" w:rsidRPr="005C77BD">
        <w:rPr>
          <w:rFonts w:cs="Arial"/>
          <w:i/>
          <w:szCs w:val="22"/>
          <w:lang w:val="bg-BG"/>
        </w:rPr>
        <w:t xml:space="preserve"> </w:t>
      </w:r>
      <w:r w:rsidRPr="005C77BD">
        <w:rPr>
          <w:i/>
          <w:szCs w:val="22"/>
          <w:lang w:val="bg-BG"/>
        </w:rPr>
        <w:t xml:space="preserve"> Степен на </w:t>
      </w:r>
      <w:r w:rsidRPr="005C77BD">
        <w:rPr>
          <w:i/>
          <w:lang w:val="bg-BG"/>
        </w:rPr>
        <w:t xml:space="preserve">JIA ACR </w:t>
      </w:r>
      <w:r w:rsidRPr="005C77BD">
        <w:rPr>
          <w:i/>
          <w:szCs w:val="22"/>
          <w:lang w:val="bg-BG"/>
        </w:rPr>
        <w:t>повлияване на седмица</w:t>
      </w:r>
      <w:r w:rsidRPr="005C77BD">
        <w:rPr>
          <w:rFonts w:cs="Arial"/>
          <w:i/>
          <w:szCs w:val="22"/>
          <w:lang w:val="bg-BG"/>
        </w:rPr>
        <w:t xml:space="preserve"> 40 спрямо изходното ниво </w:t>
      </w:r>
      <w:r w:rsidRPr="005C77BD">
        <w:rPr>
          <w:rFonts w:eastAsia="MS Mincho" w:cs="Arial"/>
          <w:i/>
          <w:szCs w:val="22"/>
          <w:lang w:val="bg-BG"/>
        </w:rPr>
        <w:t>(процент пациенти)</w:t>
      </w:r>
    </w:p>
    <w:p w14:paraId="32A3A3DD" w14:textId="77777777" w:rsidR="008C4D29" w:rsidRPr="005C77BD" w:rsidRDefault="008C4D29" w:rsidP="00301F3C">
      <w:pPr>
        <w:keepNext/>
        <w:keepLines/>
        <w:spacing w:line="280" w:lineRule="atLeast"/>
        <w:ind w:left="851" w:hanging="851"/>
        <w:outlineLvl w:val="6"/>
        <w:rPr>
          <w:rFonts w:eastAsia="MS Mincho" w:cs="Arial"/>
          <w:i/>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409"/>
        <w:gridCol w:w="2694"/>
      </w:tblGrid>
      <w:tr w:rsidR="00D871AA" w:rsidRPr="005C77BD" w14:paraId="07B2382E" w14:textId="77777777">
        <w:tc>
          <w:tcPr>
            <w:tcW w:w="2802" w:type="dxa"/>
          </w:tcPr>
          <w:p w14:paraId="4AD228E8" w14:textId="0E7E5D51" w:rsidR="00D871AA" w:rsidRPr="005C77BD" w:rsidRDefault="00D871AA" w:rsidP="00991E80">
            <w:pPr>
              <w:keepNext/>
              <w:keepLines/>
              <w:spacing w:after="170" w:line="280" w:lineRule="atLeast"/>
              <w:jc w:val="both"/>
              <w:rPr>
                <w:b/>
                <w:szCs w:val="22"/>
                <w:lang w:val="bg-BG" w:eastAsia="de-DE"/>
              </w:rPr>
            </w:pPr>
            <w:r w:rsidRPr="005C77BD">
              <w:rPr>
                <w:b/>
                <w:szCs w:val="22"/>
                <w:lang w:val="bg-BG" w:eastAsia="de-DE"/>
              </w:rPr>
              <w:t>Степен на повлияване</w:t>
            </w:r>
          </w:p>
        </w:tc>
        <w:tc>
          <w:tcPr>
            <w:tcW w:w="2409" w:type="dxa"/>
          </w:tcPr>
          <w:p w14:paraId="7B781B07" w14:textId="77777777" w:rsidR="00D871AA" w:rsidRPr="005C77BD" w:rsidRDefault="00D871AA">
            <w:pPr>
              <w:keepNext/>
              <w:keepLines/>
              <w:spacing w:after="170" w:line="280" w:lineRule="atLeast"/>
              <w:jc w:val="both"/>
              <w:rPr>
                <w:szCs w:val="22"/>
                <w:lang w:val="bg-BG" w:eastAsia="de-DE"/>
              </w:rPr>
            </w:pPr>
            <w:r w:rsidRPr="005C77BD">
              <w:rPr>
                <w:szCs w:val="22"/>
                <w:lang w:val="bg-BG" w:eastAsia="de-DE"/>
              </w:rPr>
              <w:t>Тоцилизумаб</w:t>
            </w:r>
          </w:p>
          <w:p w14:paraId="49B1D813" w14:textId="0627E704" w:rsidR="00D871AA" w:rsidRPr="005C77BD" w:rsidRDefault="00D871AA">
            <w:pPr>
              <w:keepNext/>
              <w:keepLines/>
              <w:spacing w:after="170" w:line="280" w:lineRule="atLeast"/>
              <w:jc w:val="both"/>
              <w:rPr>
                <w:szCs w:val="22"/>
                <w:lang w:val="bg-BG" w:eastAsia="de-DE"/>
              </w:rPr>
            </w:pPr>
            <w:del w:id="562" w:author="Author">
              <w:r w:rsidRPr="005C77BD" w:rsidDel="008A2100">
                <w:rPr>
                  <w:szCs w:val="22"/>
                  <w:lang w:val="bg-BG" w:eastAsia="de-DE"/>
                </w:rPr>
                <w:delText>N</w:delText>
              </w:r>
            </w:del>
            <w:ins w:id="563" w:author="Author">
              <w:r w:rsidR="008A2100">
                <w:rPr>
                  <w:szCs w:val="22"/>
                  <w:lang w:eastAsia="de-DE"/>
                </w:rPr>
                <w:t>n </w:t>
              </w:r>
            </w:ins>
            <w:r w:rsidRPr="005C77BD">
              <w:rPr>
                <w:szCs w:val="22"/>
                <w:lang w:val="bg-BG" w:eastAsia="de-DE"/>
              </w:rPr>
              <w:t>=</w:t>
            </w:r>
            <w:ins w:id="564" w:author="Author">
              <w:r w:rsidR="008A2100">
                <w:rPr>
                  <w:szCs w:val="22"/>
                  <w:lang w:eastAsia="de-DE"/>
                </w:rPr>
                <w:t> </w:t>
              </w:r>
            </w:ins>
            <w:r w:rsidRPr="005C77BD">
              <w:rPr>
                <w:szCs w:val="22"/>
                <w:lang w:val="bg-BG" w:eastAsia="de-DE"/>
              </w:rPr>
              <w:t>82</w:t>
            </w:r>
          </w:p>
        </w:tc>
        <w:tc>
          <w:tcPr>
            <w:tcW w:w="2694" w:type="dxa"/>
          </w:tcPr>
          <w:p w14:paraId="46BB268C" w14:textId="77777777" w:rsidR="00D871AA" w:rsidRPr="005C77BD" w:rsidRDefault="00D871AA">
            <w:pPr>
              <w:keepNext/>
              <w:keepLines/>
              <w:spacing w:after="170" w:line="280" w:lineRule="atLeast"/>
              <w:jc w:val="both"/>
              <w:rPr>
                <w:szCs w:val="22"/>
                <w:lang w:val="bg-BG" w:eastAsia="de-DE"/>
              </w:rPr>
            </w:pPr>
            <w:r w:rsidRPr="005C77BD">
              <w:rPr>
                <w:szCs w:val="22"/>
                <w:lang w:val="bg-BG" w:eastAsia="de-DE"/>
              </w:rPr>
              <w:t>Плацебо</w:t>
            </w:r>
          </w:p>
          <w:p w14:paraId="14C293F1" w14:textId="2ED80932" w:rsidR="00D871AA" w:rsidRPr="005C77BD" w:rsidRDefault="00D871AA">
            <w:pPr>
              <w:keepNext/>
              <w:keepLines/>
              <w:spacing w:after="170" w:line="280" w:lineRule="atLeast"/>
              <w:jc w:val="both"/>
              <w:rPr>
                <w:szCs w:val="22"/>
                <w:lang w:val="bg-BG" w:eastAsia="de-DE"/>
              </w:rPr>
            </w:pPr>
            <w:del w:id="565" w:author="Author">
              <w:r w:rsidRPr="005C77BD" w:rsidDel="008A2100">
                <w:rPr>
                  <w:szCs w:val="22"/>
                  <w:lang w:val="bg-BG" w:eastAsia="de-DE"/>
                </w:rPr>
                <w:delText>N</w:delText>
              </w:r>
            </w:del>
            <w:ins w:id="566" w:author="Author">
              <w:r w:rsidR="008A2100">
                <w:rPr>
                  <w:szCs w:val="22"/>
                  <w:lang w:eastAsia="de-DE"/>
                </w:rPr>
                <w:t>n </w:t>
              </w:r>
            </w:ins>
            <w:r w:rsidRPr="005C77BD">
              <w:rPr>
                <w:szCs w:val="22"/>
                <w:lang w:val="bg-BG" w:eastAsia="de-DE"/>
              </w:rPr>
              <w:t>=</w:t>
            </w:r>
            <w:ins w:id="567" w:author="Author">
              <w:r w:rsidR="008A2100">
                <w:rPr>
                  <w:szCs w:val="22"/>
                  <w:lang w:eastAsia="de-DE"/>
                </w:rPr>
                <w:t> </w:t>
              </w:r>
            </w:ins>
            <w:r w:rsidRPr="005C77BD">
              <w:rPr>
                <w:szCs w:val="22"/>
                <w:lang w:val="bg-BG" w:eastAsia="de-DE"/>
              </w:rPr>
              <w:t>81</w:t>
            </w:r>
          </w:p>
        </w:tc>
      </w:tr>
      <w:tr w:rsidR="00D871AA" w:rsidRPr="005C77BD" w14:paraId="57008C26" w14:textId="77777777">
        <w:tc>
          <w:tcPr>
            <w:tcW w:w="2802" w:type="dxa"/>
          </w:tcPr>
          <w:p w14:paraId="5B21F5F4" w14:textId="77777777" w:rsidR="00D871AA" w:rsidRPr="005C77BD" w:rsidRDefault="00D871AA">
            <w:pPr>
              <w:keepNext/>
              <w:keepLines/>
              <w:spacing w:after="170" w:line="280" w:lineRule="atLeast"/>
              <w:jc w:val="both"/>
              <w:rPr>
                <w:szCs w:val="22"/>
                <w:lang w:val="bg-BG" w:eastAsia="de-DE"/>
              </w:rPr>
            </w:pPr>
            <w:r w:rsidRPr="005C77BD">
              <w:rPr>
                <w:szCs w:val="22"/>
                <w:lang w:val="bg-BG" w:eastAsia="de-DE"/>
              </w:rPr>
              <w:t>ACR 30</w:t>
            </w:r>
          </w:p>
        </w:tc>
        <w:tc>
          <w:tcPr>
            <w:tcW w:w="2409" w:type="dxa"/>
          </w:tcPr>
          <w:p w14:paraId="40E58927" w14:textId="77777777" w:rsidR="00D871AA" w:rsidRPr="005C77BD" w:rsidRDefault="00D871AA">
            <w:pPr>
              <w:keepNext/>
              <w:keepLines/>
              <w:spacing w:after="170" w:line="280" w:lineRule="atLeast"/>
              <w:jc w:val="both"/>
              <w:rPr>
                <w:szCs w:val="22"/>
                <w:lang w:val="bg-BG" w:eastAsia="de-DE"/>
              </w:rPr>
            </w:pPr>
            <w:r w:rsidRPr="005C77BD">
              <w:rPr>
                <w:szCs w:val="22"/>
                <w:lang w:val="bg-BG" w:eastAsia="de-DE"/>
              </w:rPr>
              <w:t>74,4</w:t>
            </w:r>
            <w:r w:rsidR="00916B9B" w:rsidRPr="005C77BD">
              <w:rPr>
                <w:szCs w:val="22"/>
                <w:lang w:val="bg-BG" w:eastAsia="de-DE"/>
              </w:rPr>
              <w:t> </w:t>
            </w:r>
            <w:r w:rsidRPr="005C77BD">
              <w:rPr>
                <w:szCs w:val="22"/>
                <w:lang w:val="bg-BG" w:eastAsia="de-DE"/>
              </w:rPr>
              <w:t>%*</w:t>
            </w:r>
          </w:p>
        </w:tc>
        <w:tc>
          <w:tcPr>
            <w:tcW w:w="2694" w:type="dxa"/>
          </w:tcPr>
          <w:p w14:paraId="40CB6C25" w14:textId="77777777" w:rsidR="00D871AA" w:rsidRPr="005C77BD" w:rsidRDefault="00D871AA">
            <w:pPr>
              <w:keepNext/>
              <w:keepLines/>
              <w:spacing w:after="170" w:line="280" w:lineRule="atLeast"/>
              <w:jc w:val="both"/>
              <w:rPr>
                <w:szCs w:val="22"/>
                <w:lang w:val="bg-BG" w:eastAsia="de-DE"/>
              </w:rPr>
            </w:pPr>
            <w:r w:rsidRPr="005C77BD">
              <w:rPr>
                <w:szCs w:val="22"/>
                <w:lang w:val="bg-BG" w:eastAsia="de-DE"/>
              </w:rPr>
              <w:t>54,3</w:t>
            </w:r>
            <w:r w:rsidR="00916B9B" w:rsidRPr="005C77BD">
              <w:rPr>
                <w:szCs w:val="22"/>
                <w:lang w:val="bg-BG" w:eastAsia="de-DE"/>
              </w:rPr>
              <w:t> </w:t>
            </w:r>
            <w:r w:rsidRPr="005C77BD">
              <w:rPr>
                <w:szCs w:val="22"/>
                <w:lang w:val="bg-BG" w:eastAsia="de-DE"/>
              </w:rPr>
              <w:t>%*</w:t>
            </w:r>
          </w:p>
        </w:tc>
      </w:tr>
      <w:tr w:rsidR="00D871AA" w:rsidRPr="005C77BD" w14:paraId="288EB46D" w14:textId="77777777">
        <w:tc>
          <w:tcPr>
            <w:tcW w:w="2802" w:type="dxa"/>
          </w:tcPr>
          <w:p w14:paraId="4B0D7D4C" w14:textId="77777777" w:rsidR="00D871AA" w:rsidRPr="005C77BD" w:rsidRDefault="00D871AA">
            <w:pPr>
              <w:keepNext/>
              <w:keepLines/>
              <w:spacing w:after="170" w:line="280" w:lineRule="atLeast"/>
              <w:jc w:val="both"/>
              <w:rPr>
                <w:szCs w:val="22"/>
                <w:lang w:val="bg-BG" w:eastAsia="de-DE"/>
              </w:rPr>
            </w:pPr>
            <w:r w:rsidRPr="005C77BD">
              <w:rPr>
                <w:szCs w:val="22"/>
                <w:lang w:val="bg-BG" w:eastAsia="de-DE"/>
              </w:rPr>
              <w:t>ACR 50</w:t>
            </w:r>
          </w:p>
        </w:tc>
        <w:tc>
          <w:tcPr>
            <w:tcW w:w="2409" w:type="dxa"/>
          </w:tcPr>
          <w:p w14:paraId="5F8CB13D" w14:textId="77777777" w:rsidR="00D871AA" w:rsidRPr="005C77BD" w:rsidRDefault="00D871AA">
            <w:pPr>
              <w:keepNext/>
              <w:keepLines/>
              <w:spacing w:after="170" w:line="280" w:lineRule="atLeast"/>
              <w:jc w:val="both"/>
              <w:rPr>
                <w:szCs w:val="22"/>
                <w:lang w:val="bg-BG" w:eastAsia="de-DE"/>
              </w:rPr>
            </w:pPr>
            <w:r w:rsidRPr="005C77BD">
              <w:rPr>
                <w:szCs w:val="22"/>
                <w:lang w:val="bg-BG" w:eastAsia="de-DE"/>
              </w:rPr>
              <w:t>73,2</w:t>
            </w:r>
            <w:r w:rsidR="00916B9B" w:rsidRPr="005C77BD">
              <w:rPr>
                <w:szCs w:val="22"/>
                <w:lang w:val="bg-BG" w:eastAsia="de-DE"/>
              </w:rPr>
              <w:t> </w:t>
            </w:r>
            <w:r w:rsidRPr="005C77BD">
              <w:rPr>
                <w:szCs w:val="22"/>
                <w:lang w:val="bg-BG" w:eastAsia="de-DE"/>
              </w:rPr>
              <w:t>%*</w:t>
            </w:r>
          </w:p>
        </w:tc>
        <w:tc>
          <w:tcPr>
            <w:tcW w:w="2694" w:type="dxa"/>
          </w:tcPr>
          <w:p w14:paraId="337848D4" w14:textId="77777777" w:rsidR="00D871AA" w:rsidRPr="005C77BD" w:rsidRDefault="00D871AA">
            <w:pPr>
              <w:keepNext/>
              <w:keepLines/>
              <w:spacing w:after="170" w:line="280" w:lineRule="atLeast"/>
              <w:jc w:val="both"/>
              <w:rPr>
                <w:szCs w:val="22"/>
                <w:lang w:val="bg-BG" w:eastAsia="de-DE"/>
              </w:rPr>
            </w:pPr>
            <w:r w:rsidRPr="005C77BD">
              <w:rPr>
                <w:szCs w:val="22"/>
                <w:lang w:val="bg-BG" w:eastAsia="de-DE"/>
              </w:rPr>
              <w:t>51,9</w:t>
            </w:r>
            <w:r w:rsidR="00916B9B" w:rsidRPr="005C77BD">
              <w:rPr>
                <w:szCs w:val="22"/>
                <w:lang w:val="bg-BG" w:eastAsia="de-DE"/>
              </w:rPr>
              <w:t> </w:t>
            </w:r>
            <w:r w:rsidRPr="005C77BD">
              <w:rPr>
                <w:szCs w:val="22"/>
                <w:lang w:val="bg-BG" w:eastAsia="de-DE"/>
              </w:rPr>
              <w:t>%*</w:t>
            </w:r>
          </w:p>
        </w:tc>
      </w:tr>
      <w:tr w:rsidR="00D871AA" w:rsidRPr="005C77BD" w14:paraId="2137CFB8" w14:textId="77777777">
        <w:tc>
          <w:tcPr>
            <w:tcW w:w="2802" w:type="dxa"/>
          </w:tcPr>
          <w:p w14:paraId="05AC710C" w14:textId="77777777" w:rsidR="00D871AA" w:rsidRPr="005C77BD" w:rsidRDefault="00D871AA">
            <w:pPr>
              <w:keepNext/>
              <w:keepLines/>
              <w:spacing w:after="170" w:line="280" w:lineRule="atLeast"/>
              <w:jc w:val="both"/>
              <w:rPr>
                <w:szCs w:val="22"/>
                <w:lang w:val="bg-BG" w:eastAsia="de-DE"/>
              </w:rPr>
            </w:pPr>
            <w:r w:rsidRPr="005C77BD">
              <w:rPr>
                <w:szCs w:val="22"/>
                <w:lang w:val="bg-BG" w:eastAsia="de-DE"/>
              </w:rPr>
              <w:t>ACR 70</w:t>
            </w:r>
          </w:p>
        </w:tc>
        <w:tc>
          <w:tcPr>
            <w:tcW w:w="2409" w:type="dxa"/>
          </w:tcPr>
          <w:p w14:paraId="43799CB8" w14:textId="77777777" w:rsidR="00D871AA" w:rsidRPr="005C77BD" w:rsidRDefault="00D871AA">
            <w:pPr>
              <w:keepNext/>
              <w:keepLines/>
              <w:spacing w:after="170" w:line="280" w:lineRule="atLeast"/>
              <w:jc w:val="both"/>
              <w:rPr>
                <w:szCs w:val="22"/>
                <w:lang w:val="bg-BG" w:eastAsia="de-DE"/>
              </w:rPr>
            </w:pPr>
            <w:r w:rsidRPr="005C77BD">
              <w:rPr>
                <w:szCs w:val="22"/>
                <w:lang w:val="bg-BG" w:eastAsia="de-DE"/>
              </w:rPr>
              <w:t>64,6</w:t>
            </w:r>
            <w:r w:rsidR="00916B9B" w:rsidRPr="005C77BD">
              <w:rPr>
                <w:szCs w:val="22"/>
                <w:lang w:val="bg-BG" w:eastAsia="de-DE"/>
              </w:rPr>
              <w:t> </w:t>
            </w:r>
            <w:r w:rsidRPr="005C77BD">
              <w:rPr>
                <w:szCs w:val="22"/>
                <w:lang w:val="bg-BG" w:eastAsia="de-DE"/>
              </w:rPr>
              <w:t>%*</w:t>
            </w:r>
          </w:p>
        </w:tc>
        <w:tc>
          <w:tcPr>
            <w:tcW w:w="2694" w:type="dxa"/>
          </w:tcPr>
          <w:p w14:paraId="2B7E2400" w14:textId="77777777" w:rsidR="00D871AA" w:rsidRPr="005C77BD" w:rsidRDefault="00D871AA">
            <w:pPr>
              <w:keepNext/>
              <w:keepLines/>
              <w:spacing w:after="170" w:line="280" w:lineRule="atLeast"/>
              <w:jc w:val="both"/>
              <w:rPr>
                <w:szCs w:val="22"/>
                <w:lang w:val="bg-BG" w:eastAsia="de-DE"/>
              </w:rPr>
            </w:pPr>
            <w:r w:rsidRPr="005C77BD">
              <w:rPr>
                <w:szCs w:val="22"/>
                <w:lang w:val="bg-BG" w:eastAsia="de-DE"/>
              </w:rPr>
              <w:t>42,0</w:t>
            </w:r>
            <w:r w:rsidR="00916B9B" w:rsidRPr="005C77BD">
              <w:rPr>
                <w:szCs w:val="22"/>
                <w:lang w:val="bg-BG" w:eastAsia="de-DE"/>
              </w:rPr>
              <w:t> </w:t>
            </w:r>
            <w:r w:rsidRPr="005C77BD">
              <w:rPr>
                <w:szCs w:val="22"/>
                <w:lang w:val="bg-BG" w:eastAsia="de-DE"/>
              </w:rPr>
              <w:t>%*</w:t>
            </w:r>
          </w:p>
        </w:tc>
      </w:tr>
    </w:tbl>
    <w:p w14:paraId="752896C3" w14:textId="77777777" w:rsidR="00D871AA" w:rsidRPr="005C77BD" w:rsidRDefault="00D871AA">
      <w:pPr>
        <w:rPr>
          <w:sz w:val="18"/>
          <w:szCs w:val="18"/>
          <w:lang w:val="bg-BG"/>
        </w:rPr>
      </w:pPr>
      <w:r w:rsidRPr="005C77BD">
        <w:rPr>
          <w:sz w:val="18"/>
          <w:szCs w:val="18"/>
          <w:lang w:val="bg-BG" w:eastAsia="de-DE"/>
        </w:rPr>
        <w:t>*</w:t>
      </w:r>
      <w:r w:rsidRPr="005C77BD">
        <w:rPr>
          <w:sz w:val="18"/>
          <w:szCs w:val="18"/>
          <w:lang w:val="bg-BG"/>
        </w:rPr>
        <w:t>p</w:t>
      </w:r>
      <w:r w:rsidR="00DF541E" w:rsidRPr="005C77BD">
        <w:rPr>
          <w:sz w:val="18"/>
          <w:szCs w:val="18"/>
          <w:lang w:val="bg-BG"/>
        </w:rPr>
        <w:t> </w:t>
      </w:r>
      <w:r w:rsidRPr="005C77BD">
        <w:rPr>
          <w:sz w:val="18"/>
          <w:szCs w:val="18"/>
          <w:lang w:val="bg-BG"/>
        </w:rPr>
        <w:t>&lt;</w:t>
      </w:r>
      <w:r w:rsidR="00DF541E" w:rsidRPr="005C77BD">
        <w:rPr>
          <w:sz w:val="18"/>
          <w:szCs w:val="18"/>
          <w:lang w:val="bg-BG"/>
        </w:rPr>
        <w:t> </w:t>
      </w:r>
      <w:r w:rsidRPr="005C77BD">
        <w:rPr>
          <w:sz w:val="18"/>
          <w:szCs w:val="18"/>
          <w:lang w:val="bg-BG"/>
        </w:rPr>
        <w:t xml:space="preserve">0,01, тоцилизумаб срещу </w:t>
      </w:r>
      <w:r w:rsidRPr="005C77BD">
        <w:rPr>
          <w:sz w:val="18"/>
          <w:szCs w:val="18"/>
          <w:lang w:val="bg-BG" w:eastAsia="zh-CN"/>
        </w:rPr>
        <w:t>плацебо</w:t>
      </w:r>
    </w:p>
    <w:p w14:paraId="312CBDA3" w14:textId="77777777" w:rsidR="00D871AA" w:rsidRPr="005C77BD" w:rsidRDefault="00D871AA">
      <w:pPr>
        <w:rPr>
          <w:lang w:val="bg-BG"/>
        </w:rPr>
      </w:pPr>
    </w:p>
    <w:p w14:paraId="1C73E75D" w14:textId="77777777" w:rsidR="00D871AA" w:rsidRPr="005C77BD" w:rsidRDefault="00D871AA">
      <w:pPr>
        <w:rPr>
          <w:rFonts w:cs="Arial"/>
          <w:bCs/>
          <w:iCs/>
          <w:szCs w:val="22"/>
          <w:lang w:val="bg-BG"/>
        </w:rPr>
      </w:pPr>
      <w:r w:rsidRPr="005C77BD">
        <w:rPr>
          <w:szCs w:val="22"/>
          <w:lang w:val="bg-BG" w:eastAsia="en-GB"/>
        </w:rPr>
        <w:t xml:space="preserve">Броят на активните стави е значително намален в сравнение с изходното ниво при пациентите, получаващи </w:t>
      </w:r>
      <w:r w:rsidRPr="005C77BD">
        <w:rPr>
          <w:bCs/>
          <w:iCs/>
          <w:szCs w:val="22"/>
          <w:lang w:val="bg-BG"/>
        </w:rPr>
        <w:t xml:space="preserve">тоцилизумаб, в сравнение с </w:t>
      </w:r>
      <w:r w:rsidRPr="005C77BD">
        <w:rPr>
          <w:szCs w:val="22"/>
          <w:lang w:val="bg-BG" w:eastAsia="en-GB"/>
        </w:rPr>
        <w:t xml:space="preserve">плацебо (коригирана средна промяна </w:t>
      </w:r>
      <w:r w:rsidRPr="005C77BD">
        <w:rPr>
          <w:rFonts w:cs="Arial"/>
          <w:bCs/>
          <w:iCs/>
          <w:szCs w:val="22"/>
          <w:lang w:val="bg-BG"/>
        </w:rPr>
        <w:t xml:space="preserve">-14,3 спрямо </w:t>
      </w:r>
    </w:p>
    <w:p w14:paraId="257FA9C3" w14:textId="769530D2" w:rsidR="00D871AA" w:rsidRPr="005C77BD" w:rsidRDefault="00D871AA">
      <w:pPr>
        <w:rPr>
          <w:szCs w:val="22"/>
          <w:lang w:val="bg-BG" w:eastAsia="en-GB"/>
        </w:rPr>
      </w:pPr>
      <w:r w:rsidRPr="005C77BD">
        <w:rPr>
          <w:rFonts w:cs="Arial"/>
          <w:bCs/>
          <w:iCs/>
          <w:szCs w:val="22"/>
          <w:lang w:val="bg-BG"/>
        </w:rPr>
        <w:t>-11,4, p</w:t>
      </w:r>
      <w:ins w:id="568" w:author="Author">
        <w:r w:rsidR="008A2100">
          <w:rPr>
            <w:rFonts w:cs="Arial"/>
            <w:bCs/>
            <w:iCs/>
            <w:szCs w:val="22"/>
          </w:rPr>
          <w:t> </w:t>
        </w:r>
      </w:ins>
      <w:r w:rsidRPr="005C77BD">
        <w:rPr>
          <w:rFonts w:cs="Arial"/>
          <w:bCs/>
          <w:iCs/>
          <w:szCs w:val="22"/>
          <w:lang w:val="bg-BG"/>
        </w:rPr>
        <w:t>=</w:t>
      </w:r>
      <w:ins w:id="569" w:author="Author">
        <w:r w:rsidR="008A2100">
          <w:rPr>
            <w:rFonts w:cs="Arial"/>
            <w:bCs/>
            <w:iCs/>
            <w:szCs w:val="22"/>
          </w:rPr>
          <w:t> </w:t>
        </w:r>
      </w:ins>
      <w:r w:rsidRPr="005C77BD">
        <w:rPr>
          <w:rFonts w:cs="Arial"/>
          <w:bCs/>
          <w:iCs/>
          <w:szCs w:val="22"/>
          <w:lang w:val="bg-BG"/>
        </w:rPr>
        <w:t>0,0435</w:t>
      </w:r>
      <w:r w:rsidRPr="005C77BD">
        <w:rPr>
          <w:szCs w:val="22"/>
          <w:lang w:val="bg-BG" w:eastAsia="en-GB"/>
        </w:rPr>
        <w:t xml:space="preserve">). Общата оценка на лекаря за активността на заболяването, измерена по </w:t>
      </w:r>
      <w:r w:rsidRPr="005C77BD">
        <w:rPr>
          <w:rFonts w:cs="Arial"/>
          <w:bCs/>
          <w:iCs/>
          <w:szCs w:val="22"/>
          <w:lang w:val="bg-BG"/>
        </w:rPr>
        <w:t>0</w:t>
      </w:r>
      <w:r w:rsidRPr="005C77BD">
        <w:rPr>
          <w:rFonts w:cs="Arial"/>
          <w:bCs/>
          <w:iCs/>
          <w:szCs w:val="22"/>
          <w:lang w:val="bg-BG"/>
        </w:rPr>
        <w:noBreakHyphen/>
        <w:t>100 mm</w:t>
      </w:r>
      <w:r w:rsidRPr="005C77BD">
        <w:rPr>
          <w:szCs w:val="22"/>
          <w:lang w:val="bg-BG" w:eastAsia="en-GB"/>
        </w:rPr>
        <w:t xml:space="preserve"> скала</w:t>
      </w:r>
      <w:r w:rsidRPr="005C77BD">
        <w:rPr>
          <w:rFonts w:cs="Arial"/>
          <w:bCs/>
          <w:iCs/>
          <w:szCs w:val="22"/>
          <w:lang w:val="bg-BG"/>
        </w:rPr>
        <w:t xml:space="preserve">, показва по-голямо намаление на активността на заболяването при тоцилизумаб в сравнение с плацебо </w:t>
      </w:r>
      <w:r w:rsidRPr="005C77BD">
        <w:rPr>
          <w:szCs w:val="22"/>
          <w:lang w:val="bg-BG" w:eastAsia="en-GB"/>
        </w:rPr>
        <w:t xml:space="preserve">(коригирана средна промяна </w:t>
      </w:r>
      <w:r w:rsidRPr="005C77BD">
        <w:rPr>
          <w:rFonts w:cs="Arial"/>
          <w:bCs/>
          <w:iCs/>
          <w:szCs w:val="22"/>
          <w:lang w:val="bg-BG"/>
        </w:rPr>
        <w:t>-45,2 mm спрямо -35,2 mm, p</w:t>
      </w:r>
      <w:ins w:id="570" w:author="Author">
        <w:r w:rsidR="008A2100">
          <w:rPr>
            <w:rFonts w:cs="Arial"/>
            <w:bCs/>
            <w:iCs/>
            <w:szCs w:val="22"/>
          </w:rPr>
          <w:t> </w:t>
        </w:r>
      </w:ins>
      <w:r w:rsidRPr="005C77BD">
        <w:rPr>
          <w:rFonts w:cs="Arial"/>
          <w:bCs/>
          <w:iCs/>
          <w:szCs w:val="22"/>
          <w:lang w:val="bg-BG"/>
        </w:rPr>
        <w:t>=</w:t>
      </w:r>
      <w:ins w:id="571" w:author="Author">
        <w:r w:rsidR="008A2100">
          <w:rPr>
            <w:rFonts w:cs="Arial"/>
            <w:bCs/>
            <w:iCs/>
            <w:szCs w:val="22"/>
          </w:rPr>
          <w:t> </w:t>
        </w:r>
      </w:ins>
      <w:r w:rsidRPr="005C77BD">
        <w:rPr>
          <w:rFonts w:cs="Arial"/>
          <w:bCs/>
          <w:iCs/>
          <w:szCs w:val="22"/>
          <w:lang w:val="bg-BG"/>
        </w:rPr>
        <w:t>0,0031</w:t>
      </w:r>
      <w:r w:rsidRPr="005C77BD">
        <w:rPr>
          <w:szCs w:val="22"/>
          <w:lang w:val="bg-BG" w:eastAsia="en-GB"/>
        </w:rPr>
        <w:t>)</w:t>
      </w:r>
      <w:r w:rsidRPr="005C77BD">
        <w:rPr>
          <w:rFonts w:cs="Arial"/>
          <w:bCs/>
          <w:iCs/>
          <w:szCs w:val="22"/>
          <w:lang w:val="bg-BG"/>
        </w:rPr>
        <w:t>.</w:t>
      </w:r>
    </w:p>
    <w:p w14:paraId="2DA0628D" w14:textId="77777777" w:rsidR="00D871AA" w:rsidRPr="005C77BD" w:rsidRDefault="00D871AA">
      <w:pPr>
        <w:rPr>
          <w:szCs w:val="22"/>
          <w:lang w:val="bg-BG" w:eastAsia="en-GB"/>
        </w:rPr>
      </w:pPr>
    </w:p>
    <w:p w14:paraId="7CF18459" w14:textId="350D64A8" w:rsidR="00D871AA" w:rsidRPr="005C77BD" w:rsidRDefault="00D871AA">
      <w:pPr>
        <w:rPr>
          <w:lang w:val="bg-BG" w:eastAsia="zh-TW"/>
        </w:rPr>
      </w:pPr>
      <w:r w:rsidRPr="005C77BD">
        <w:rPr>
          <w:lang w:val="bg-BG" w:eastAsia="zh-TW"/>
        </w:rPr>
        <w:t xml:space="preserve">Коригираната средна промяна на болката VAS след 40 седмици на лечение с </w:t>
      </w:r>
      <w:r w:rsidRPr="005C77BD">
        <w:rPr>
          <w:bCs/>
          <w:iCs/>
          <w:szCs w:val="22"/>
          <w:lang w:val="bg-BG"/>
        </w:rPr>
        <w:t xml:space="preserve">тоцилизумаб е </w:t>
      </w:r>
      <w:r w:rsidRPr="005C77BD">
        <w:rPr>
          <w:lang w:val="bg-BG" w:eastAsia="zh-TW"/>
        </w:rPr>
        <w:t>32,4 </w:t>
      </w:r>
      <w:r w:rsidRPr="005C77BD">
        <w:rPr>
          <w:lang w:val="bg-BG" w:eastAsia="zh-CN"/>
        </w:rPr>
        <w:t>mm по</w:t>
      </w:r>
      <w:r w:rsidRPr="005C77BD">
        <w:rPr>
          <w:lang w:val="bg-BG" w:eastAsia="zh-TW"/>
        </w:rPr>
        <w:t xml:space="preserve"> 0</w:t>
      </w:r>
      <w:r w:rsidRPr="005C77BD">
        <w:rPr>
          <w:lang w:val="bg-BG" w:eastAsia="zh-TW"/>
        </w:rPr>
        <w:noBreakHyphen/>
        <w:t>100 </w:t>
      </w:r>
      <w:r w:rsidRPr="005C77BD">
        <w:rPr>
          <w:lang w:val="bg-BG" w:eastAsia="zh-CN"/>
        </w:rPr>
        <w:t>mm</w:t>
      </w:r>
      <w:r w:rsidRPr="005C77BD">
        <w:rPr>
          <w:lang w:val="bg-BG" w:eastAsia="zh-TW"/>
        </w:rPr>
        <w:t xml:space="preserve"> скала, </w:t>
      </w:r>
      <w:r w:rsidRPr="005C77BD">
        <w:rPr>
          <w:bCs/>
          <w:iCs/>
          <w:szCs w:val="22"/>
          <w:lang w:val="bg-BG"/>
        </w:rPr>
        <w:t xml:space="preserve">в сравнение с намаление от </w:t>
      </w:r>
      <w:r w:rsidRPr="005C77BD">
        <w:rPr>
          <w:lang w:val="bg-BG" w:eastAsia="zh-TW"/>
        </w:rPr>
        <w:t xml:space="preserve">22,3 mm при пациентите на плацебо (висока статистическа значимост; </w:t>
      </w:r>
      <w:r w:rsidRPr="005C77BD">
        <w:rPr>
          <w:rFonts w:cs="Arial"/>
          <w:bCs/>
          <w:iCs/>
          <w:szCs w:val="22"/>
          <w:lang w:val="bg-BG"/>
        </w:rPr>
        <w:t>p</w:t>
      </w:r>
      <w:ins w:id="572" w:author="Author">
        <w:r w:rsidR="008A2100">
          <w:rPr>
            <w:rFonts w:cs="Arial"/>
            <w:bCs/>
            <w:iCs/>
            <w:szCs w:val="22"/>
          </w:rPr>
          <w:t> </w:t>
        </w:r>
      </w:ins>
      <w:r w:rsidRPr="005C77BD">
        <w:rPr>
          <w:rFonts w:cs="Arial"/>
          <w:bCs/>
          <w:iCs/>
          <w:szCs w:val="22"/>
          <w:lang w:val="bg-BG"/>
        </w:rPr>
        <w:t>=</w:t>
      </w:r>
      <w:ins w:id="573" w:author="Author">
        <w:r w:rsidR="008A2100">
          <w:rPr>
            <w:rFonts w:cs="Arial"/>
            <w:bCs/>
            <w:iCs/>
            <w:szCs w:val="22"/>
          </w:rPr>
          <w:t> </w:t>
        </w:r>
      </w:ins>
      <w:r w:rsidRPr="005C77BD">
        <w:rPr>
          <w:rFonts w:cs="Arial"/>
          <w:bCs/>
          <w:iCs/>
          <w:szCs w:val="22"/>
          <w:lang w:val="bg-BG"/>
        </w:rPr>
        <w:t>0,0076</w:t>
      </w:r>
      <w:r w:rsidRPr="005C77BD">
        <w:rPr>
          <w:lang w:val="bg-BG" w:eastAsia="zh-TW"/>
        </w:rPr>
        <w:t>).</w:t>
      </w:r>
    </w:p>
    <w:p w14:paraId="586F5553" w14:textId="77777777" w:rsidR="00D871AA" w:rsidRPr="005C77BD" w:rsidRDefault="00D871AA">
      <w:pPr>
        <w:rPr>
          <w:lang w:val="bg-BG" w:eastAsia="zh-TW"/>
        </w:rPr>
      </w:pPr>
    </w:p>
    <w:p w14:paraId="422928E5" w14:textId="77777777" w:rsidR="00D871AA" w:rsidRPr="005C77BD" w:rsidRDefault="00D871AA">
      <w:pPr>
        <w:rPr>
          <w:rFonts w:cs="Arial"/>
          <w:lang w:val="bg-BG"/>
        </w:rPr>
      </w:pPr>
      <w:r w:rsidRPr="005C77BD">
        <w:rPr>
          <w:rFonts w:cs="Arial"/>
          <w:lang w:val="bg-BG"/>
        </w:rPr>
        <w:t xml:space="preserve">Степента на ACR повлияване е по-ниска при пациенти с предшестващо биологично лечение, както е показано в Таблица </w:t>
      </w:r>
      <w:r w:rsidR="003458A7" w:rsidRPr="005C77BD">
        <w:rPr>
          <w:rFonts w:cs="Arial"/>
          <w:lang w:val="bg-BG"/>
        </w:rPr>
        <w:t>1</w:t>
      </w:r>
      <w:r w:rsidR="00007748" w:rsidRPr="005C77BD">
        <w:rPr>
          <w:rFonts w:cs="Arial"/>
          <w:lang w:val="bg-BG"/>
        </w:rPr>
        <w:t>0</w:t>
      </w:r>
      <w:r w:rsidRPr="005C77BD">
        <w:rPr>
          <w:rFonts w:cs="Arial"/>
          <w:lang w:val="bg-BG"/>
        </w:rPr>
        <w:t xml:space="preserve"> по-долу.</w:t>
      </w:r>
    </w:p>
    <w:p w14:paraId="4012A791" w14:textId="77777777" w:rsidR="00D871AA" w:rsidRPr="005C77BD" w:rsidRDefault="00D871AA">
      <w:pPr>
        <w:rPr>
          <w:lang w:val="bg-BG"/>
        </w:rPr>
      </w:pPr>
    </w:p>
    <w:p w14:paraId="26B33F5E" w14:textId="669806ED" w:rsidR="00D871AA" w:rsidRPr="005C77BD" w:rsidRDefault="00D871AA">
      <w:pPr>
        <w:keepNext/>
        <w:rPr>
          <w:rFonts w:eastAsia="Arial" w:cs="Arial"/>
          <w:bCs/>
          <w:i/>
          <w:lang w:val="bg-BG"/>
        </w:rPr>
        <w:pPrChange w:id="574" w:author="Author">
          <w:pPr/>
        </w:pPrChange>
      </w:pPr>
      <w:r w:rsidRPr="005C77BD">
        <w:rPr>
          <w:rFonts w:eastAsia="Arial" w:cs="Arial"/>
          <w:bCs/>
          <w:i/>
          <w:lang w:val="bg-BG"/>
        </w:rPr>
        <w:lastRenderedPageBreak/>
        <w:t xml:space="preserve">Таблица </w:t>
      </w:r>
      <w:r w:rsidR="00007748" w:rsidRPr="005C77BD">
        <w:rPr>
          <w:rFonts w:eastAsia="Arial" w:cs="Arial"/>
          <w:bCs/>
          <w:i/>
          <w:lang w:val="bg-BG"/>
        </w:rPr>
        <w:t>10</w:t>
      </w:r>
      <w:r w:rsidR="00577FE5" w:rsidRPr="005C77BD">
        <w:rPr>
          <w:rFonts w:eastAsia="Arial" w:cs="Arial"/>
          <w:bCs/>
          <w:i/>
          <w:lang w:val="bg-BG"/>
        </w:rPr>
        <w:t>.</w:t>
      </w:r>
      <w:r w:rsidR="00CF51AF" w:rsidRPr="005C77BD">
        <w:rPr>
          <w:rFonts w:eastAsia="Arial" w:cs="Arial"/>
          <w:bCs/>
          <w:i/>
          <w:lang w:val="bg-BG"/>
        </w:rPr>
        <w:t xml:space="preserve"> </w:t>
      </w:r>
      <w:r w:rsidRPr="005C77BD">
        <w:rPr>
          <w:rFonts w:eastAsia="Arial" w:cs="Arial"/>
          <w:bCs/>
          <w:i/>
          <w:lang w:val="bg-BG"/>
        </w:rPr>
        <w:t xml:space="preserve"> Брой и процент на пациентите с </w:t>
      </w:r>
      <w:r w:rsidRPr="005C77BD">
        <w:rPr>
          <w:i/>
          <w:lang w:val="bg-BG"/>
        </w:rPr>
        <w:t xml:space="preserve">JIA ACR30 активизиране </w:t>
      </w:r>
      <w:r w:rsidRPr="005C77BD">
        <w:rPr>
          <w:rFonts w:eastAsia="Arial" w:cs="Arial"/>
          <w:bCs/>
          <w:i/>
          <w:lang w:val="bg-BG"/>
        </w:rPr>
        <w:t xml:space="preserve">и процент на пациентите с </w:t>
      </w:r>
      <w:r w:rsidRPr="005C77BD">
        <w:rPr>
          <w:i/>
          <w:lang w:val="bg-BG"/>
        </w:rPr>
        <w:t>JIA ACR</w:t>
      </w:r>
      <w:r w:rsidRPr="005C77BD">
        <w:rPr>
          <w:rFonts w:eastAsia="Arial" w:cs="Arial"/>
          <w:bCs/>
          <w:i/>
          <w:spacing w:val="1"/>
          <w:lang w:val="bg-BG"/>
        </w:rPr>
        <w:t>30/</w:t>
      </w:r>
      <w:r w:rsidRPr="005C77BD">
        <w:rPr>
          <w:rFonts w:eastAsia="Arial" w:cs="Arial"/>
          <w:bCs/>
          <w:i/>
          <w:spacing w:val="-1"/>
          <w:lang w:val="bg-BG"/>
        </w:rPr>
        <w:t>5</w:t>
      </w:r>
      <w:r w:rsidRPr="005C77BD">
        <w:rPr>
          <w:rFonts w:eastAsia="Arial" w:cs="Arial"/>
          <w:bCs/>
          <w:i/>
          <w:spacing w:val="1"/>
          <w:lang w:val="bg-BG"/>
        </w:rPr>
        <w:t>0/7</w:t>
      </w:r>
      <w:r w:rsidRPr="005C77BD">
        <w:rPr>
          <w:rFonts w:eastAsia="Arial" w:cs="Arial"/>
          <w:bCs/>
          <w:i/>
          <w:spacing w:val="-1"/>
          <w:lang w:val="bg-BG"/>
        </w:rPr>
        <w:t>0</w:t>
      </w:r>
      <w:r w:rsidRPr="005C77BD">
        <w:rPr>
          <w:rFonts w:eastAsia="Arial" w:cs="Arial"/>
          <w:bCs/>
          <w:i/>
          <w:spacing w:val="1"/>
          <w:lang w:val="bg-BG"/>
        </w:rPr>
        <w:t>/9</w:t>
      </w:r>
      <w:r w:rsidRPr="005C77BD">
        <w:rPr>
          <w:rFonts w:eastAsia="Arial" w:cs="Arial"/>
          <w:bCs/>
          <w:i/>
          <w:lang w:val="bg-BG"/>
        </w:rPr>
        <w:t>0 повлияване на седмица</w:t>
      </w:r>
      <w:r w:rsidRPr="005C77BD">
        <w:rPr>
          <w:rFonts w:eastAsia="Arial" w:cs="Arial"/>
          <w:bCs/>
          <w:i/>
          <w:spacing w:val="-7"/>
          <w:lang w:val="bg-BG"/>
        </w:rPr>
        <w:t xml:space="preserve"> </w:t>
      </w:r>
      <w:r w:rsidRPr="005C77BD">
        <w:rPr>
          <w:rFonts w:eastAsia="Arial" w:cs="Arial"/>
          <w:bCs/>
          <w:i/>
          <w:spacing w:val="1"/>
          <w:lang w:val="bg-BG"/>
        </w:rPr>
        <w:t>4</w:t>
      </w:r>
      <w:r w:rsidRPr="005C77BD">
        <w:rPr>
          <w:rFonts w:eastAsia="Arial" w:cs="Arial"/>
          <w:bCs/>
          <w:i/>
          <w:spacing w:val="-1"/>
          <w:lang w:val="bg-BG"/>
        </w:rPr>
        <w:t xml:space="preserve">0 според предшестваща употреба на биологични лекарства </w:t>
      </w:r>
      <w:r w:rsidRPr="005C77BD">
        <w:rPr>
          <w:rFonts w:eastAsia="Arial" w:cs="Arial"/>
          <w:bCs/>
          <w:i/>
          <w:lang w:val="bg-BG"/>
        </w:rPr>
        <w:t>(</w:t>
      </w:r>
      <w:r w:rsidRPr="005C77BD">
        <w:rPr>
          <w:rFonts w:eastAsia="Arial" w:cs="Arial"/>
          <w:bCs/>
          <w:i/>
          <w:spacing w:val="-2"/>
          <w:lang w:val="bg-BG"/>
        </w:rPr>
        <w:t>I</w:t>
      </w:r>
      <w:r w:rsidRPr="005C77BD">
        <w:rPr>
          <w:rFonts w:eastAsia="Arial" w:cs="Arial"/>
          <w:bCs/>
          <w:i/>
          <w:lang w:val="bg-BG"/>
        </w:rPr>
        <w:t>TT</w:t>
      </w:r>
      <w:r w:rsidRPr="005C77BD">
        <w:rPr>
          <w:rFonts w:eastAsia="Arial" w:cs="Arial"/>
          <w:bCs/>
          <w:i/>
          <w:spacing w:val="-3"/>
          <w:lang w:val="bg-BG"/>
        </w:rPr>
        <w:t xml:space="preserve"> </w:t>
      </w:r>
      <w:r w:rsidRPr="005C77BD">
        <w:rPr>
          <w:rFonts w:eastAsia="Arial" w:cs="Arial"/>
          <w:bCs/>
          <w:i/>
          <w:lang w:val="bg-BG"/>
        </w:rPr>
        <w:t>популация</w:t>
      </w:r>
      <w:r w:rsidRPr="005C77BD">
        <w:rPr>
          <w:rFonts w:eastAsia="Arial" w:cs="Arial"/>
          <w:bCs/>
          <w:i/>
          <w:spacing w:val="-12"/>
          <w:lang w:val="bg-BG"/>
        </w:rPr>
        <w:t xml:space="preserve"> </w:t>
      </w:r>
      <w:r w:rsidRPr="005C77BD">
        <w:rPr>
          <w:rFonts w:eastAsia="Arial" w:cs="Arial"/>
          <w:bCs/>
          <w:i/>
          <w:lang w:val="bg-BG"/>
        </w:rPr>
        <w:t>-</w:t>
      </w:r>
      <w:r w:rsidRPr="005C77BD">
        <w:rPr>
          <w:rFonts w:eastAsia="Arial" w:cs="Arial"/>
          <w:bCs/>
          <w:i/>
          <w:spacing w:val="-1"/>
          <w:lang w:val="bg-BG"/>
        </w:rPr>
        <w:t xml:space="preserve"> </w:t>
      </w:r>
      <w:r w:rsidRPr="005C77BD">
        <w:rPr>
          <w:rFonts w:eastAsia="Arial" w:cs="Arial"/>
          <w:bCs/>
          <w:i/>
          <w:lang w:val="bg-BG"/>
        </w:rPr>
        <w:t>Част</w:t>
      </w:r>
      <w:r w:rsidRPr="005C77BD">
        <w:rPr>
          <w:rFonts w:eastAsia="Arial" w:cs="Arial"/>
          <w:bCs/>
          <w:i/>
          <w:spacing w:val="-5"/>
          <w:lang w:val="bg-BG"/>
        </w:rPr>
        <w:t xml:space="preserve"> </w:t>
      </w:r>
      <w:r w:rsidRPr="005C77BD">
        <w:rPr>
          <w:rFonts w:eastAsia="Arial" w:cs="Arial"/>
          <w:bCs/>
          <w:i/>
          <w:lang w:val="bg-BG"/>
        </w:rPr>
        <w:t xml:space="preserve">II на клиничното </w:t>
      </w:r>
      <w:ins w:id="575" w:author="Author">
        <w:r w:rsidR="008A2100">
          <w:rPr>
            <w:rFonts w:eastAsia="Arial" w:cs="Arial"/>
            <w:bCs/>
            <w:i/>
            <w:lang w:val="bg-BG"/>
          </w:rPr>
          <w:t>изпитване</w:t>
        </w:r>
      </w:ins>
      <w:del w:id="576" w:author="Author">
        <w:r w:rsidR="00916B9B" w:rsidRPr="005C77BD" w:rsidDel="008A2100">
          <w:rPr>
            <w:rFonts w:eastAsia="Arial" w:cs="Arial"/>
            <w:bCs/>
            <w:i/>
            <w:lang w:val="bg-BG"/>
          </w:rPr>
          <w:delText>проучване</w:delText>
        </w:r>
      </w:del>
      <w:r w:rsidRPr="005C77BD">
        <w:rPr>
          <w:rFonts w:eastAsia="Arial" w:cs="Arial"/>
          <w:bCs/>
          <w:i/>
          <w:lang w:val="bg-BG"/>
        </w:rPr>
        <w:t>)</w:t>
      </w:r>
    </w:p>
    <w:p w14:paraId="4592BCE2" w14:textId="77777777" w:rsidR="008C4D29" w:rsidRPr="005C77BD" w:rsidRDefault="008C4D29">
      <w:pPr>
        <w:keepNext/>
        <w:rPr>
          <w:rFonts w:eastAsia="Arial" w:cs="Arial"/>
          <w:bCs/>
          <w:i/>
          <w:lang w:val="bg-BG"/>
        </w:rPr>
        <w:pPrChange w:id="577" w:author="Author">
          <w:pPr/>
        </w:pPrChange>
      </w:pPr>
    </w:p>
    <w:tbl>
      <w:tblPr>
        <w:tblW w:w="0" w:type="auto"/>
        <w:jc w:val="center"/>
        <w:tblLayout w:type="fixed"/>
        <w:tblCellMar>
          <w:left w:w="0" w:type="dxa"/>
          <w:right w:w="0" w:type="dxa"/>
        </w:tblCellMar>
        <w:tblLook w:val="01E0" w:firstRow="1" w:lastRow="1" w:firstColumn="1" w:lastColumn="1" w:noHBand="0" w:noVBand="0"/>
      </w:tblPr>
      <w:tblGrid>
        <w:gridCol w:w="2297"/>
        <w:gridCol w:w="1613"/>
        <w:gridCol w:w="1615"/>
        <w:gridCol w:w="1613"/>
        <w:gridCol w:w="1615"/>
      </w:tblGrid>
      <w:tr w:rsidR="00D871AA" w:rsidRPr="005C77BD" w14:paraId="72DE2C64" w14:textId="77777777">
        <w:trPr>
          <w:trHeight w:hRule="exact" w:val="348"/>
          <w:jc w:val="center"/>
        </w:trPr>
        <w:tc>
          <w:tcPr>
            <w:tcW w:w="2297" w:type="dxa"/>
            <w:tcBorders>
              <w:top w:val="single" w:sz="4" w:space="0" w:color="000000"/>
              <w:left w:val="single" w:sz="4" w:space="0" w:color="000000"/>
              <w:bottom w:val="single" w:sz="4" w:space="0" w:color="000000"/>
              <w:right w:val="single" w:sz="4" w:space="0" w:color="000000"/>
            </w:tcBorders>
          </w:tcPr>
          <w:p w14:paraId="29650BBC" w14:textId="77777777" w:rsidR="00D871AA" w:rsidRPr="005C77BD" w:rsidRDefault="00D871AA">
            <w:pPr>
              <w:keepNext/>
              <w:rPr>
                <w:sz w:val="24"/>
                <w:szCs w:val="24"/>
                <w:lang w:val="bg-BG"/>
              </w:rPr>
              <w:pPrChange w:id="578" w:author="Author">
                <w:pPr/>
              </w:pPrChange>
            </w:pPr>
          </w:p>
        </w:tc>
        <w:tc>
          <w:tcPr>
            <w:tcW w:w="3228" w:type="dxa"/>
            <w:gridSpan w:val="2"/>
            <w:tcBorders>
              <w:top w:val="single" w:sz="4" w:space="0" w:color="000000"/>
              <w:left w:val="single" w:sz="4" w:space="0" w:color="000000"/>
              <w:bottom w:val="single" w:sz="4" w:space="0" w:color="000000"/>
              <w:right w:val="single" w:sz="4" w:space="0" w:color="000000"/>
            </w:tcBorders>
          </w:tcPr>
          <w:p w14:paraId="247FF8C6" w14:textId="77777777" w:rsidR="00D871AA" w:rsidRPr="005C77BD" w:rsidRDefault="00D871AA">
            <w:pPr>
              <w:keepNext/>
              <w:spacing w:before="51"/>
              <w:ind w:left="1069" w:right="-20"/>
              <w:rPr>
                <w:rFonts w:eastAsia="Arial" w:cs="Arial"/>
                <w:sz w:val="20"/>
                <w:lang w:val="bg-BG"/>
              </w:rPr>
              <w:pPrChange w:id="579" w:author="Author">
                <w:pPr>
                  <w:spacing w:before="51"/>
                  <w:ind w:left="1069" w:right="-20"/>
                </w:pPr>
              </w:pPrChange>
            </w:pPr>
            <w:r w:rsidRPr="005C77BD">
              <w:rPr>
                <w:rFonts w:eastAsia="Arial" w:cs="Arial"/>
                <w:b/>
                <w:bCs/>
                <w:spacing w:val="-1"/>
                <w:sz w:val="20"/>
                <w:lang w:val="bg-BG"/>
              </w:rPr>
              <w:t>Плацебо</w:t>
            </w:r>
          </w:p>
        </w:tc>
        <w:tc>
          <w:tcPr>
            <w:tcW w:w="3228" w:type="dxa"/>
            <w:gridSpan w:val="2"/>
            <w:tcBorders>
              <w:top w:val="single" w:sz="4" w:space="0" w:color="000000"/>
              <w:left w:val="single" w:sz="4" w:space="0" w:color="000000"/>
              <w:bottom w:val="single" w:sz="4" w:space="0" w:color="000000"/>
              <w:right w:val="single" w:sz="4" w:space="0" w:color="000000"/>
            </w:tcBorders>
          </w:tcPr>
          <w:p w14:paraId="5C7796B9" w14:textId="77777777" w:rsidR="00D871AA" w:rsidRPr="005C77BD" w:rsidRDefault="00D871AA">
            <w:pPr>
              <w:keepNext/>
              <w:spacing w:before="51"/>
              <w:ind w:left="1222" w:right="690"/>
              <w:jc w:val="center"/>
              <w:rPr>
                <w:rFonts w:eastAsia="Arial" w:cs="Arial"/>
                <w:sz w:val="20"/>
                <w:lang w:val="bg-BG"/>
              </w:rPr>
              <w:pPrChange w:id="580" w:author="Author">
                <w:pPr>
                  <w:spacing w:before="51"/>
                  <w:ind w:left="1222" w:right="690"/>
                  <w:jc w:val="center"/>
                </w:pPr>
              </w:pPrChange>
            </w:pPr>
            <w:r w:rsidRPr="005C77BD">
              <w:rPr>
                <w:rFonts w:eastAsia="Arial" w:cs="Arial"/>
                <w:b/>
                <w:bCs/>
                <w:spacing w:val="-5"/>
                <w:sz w:val="20"/>
                <w:lang w:val="bg-BG"/>
              </w:rPr>
              <w:t>Всички</w:t>
            </w:r>
            <w:r w:rsidRPr="005C77BD">
              <w:rPr>
                <w:rFonts w:eastAsia="Arial" w:cs="Arial"/>
                <w:b/>
                <w:bCs/>
                <w:spacing w:val="-1"/>
                <w:sz w:val="20"/>
                <w:lang w:val="bg-BG"/>
              </w:rPr>
              <w:t xml:space="preserve"> </w:t>
            </w:r>
            <w:r w:rsidRPr="005C77BD">
              <w:rPr>
                <w:rFonts w:eastAsia="Arial" w:cs="Arial"/>
                <w:b/>
                <w:bCs/>
                <w:spacing w:val="3"/>
                <w:w w:val="99"/>
                <w:sz w:val="20"/>
                <w:lang w:val="bg-BG"/>
              </w:rPr>
              <w:t>T</w:t>
            </w:r>
            <w:r w:rsidRPr="005C77BD">
              <w:rPr>
                <w:rFonts w:eastAsia="Arial" w:cs="Arial"/>
                <w:b/>
                <w:bCs/>
                <w:w w:val="99"/>
                <w:sz w:val="20"/>
                <w:lang w:val="bg-BG"/>
              </w:rPr>
              <w:t>CZ</w:t>
            </w:r>
          </w:p>
        </w:tc>
      </w:tr>
      <w:tr w:rsidR="00D871AA" w:rsidRPr="005C77BD" w14:paraId="3FCF422A" w14:textId="77777777">
        <w:trPr>
          <w:trHeight w:hRule="exact" w:val="705"/>
          <w:jc w:val="center"/>
        </w:trPr>
        <w:tc>
          <w:tcPr>
            <w:tcW w:w="2297" w:type="dxa"/>
            <w:tcBorders>
              <w:top w:val="single" w:sz="4" w:space="0" w:color="000000"/>
              <w:left w:val="single" w:sz="4" w:space="0" w:color="000000"/>
              <w:bottom w:val="single" w:sz="4" w:space="0" w:color="000000"/>
              <w:right w:val="single" w:sz="4" w:space="0" w:color="000000"/>
            </w:tcBorders>
          </w:tcPr>
          <w:p w14:paraId="5059FBD4" w14:textId="77777777" w:rsidR="00D871AA" w:rsidRPr="005C77BD" w:rsidRDefault="00D871AA">
            <w:pPr>
              <w:spacing w:before="51"/>
              <w:ind w:left="52" w:right="-20"/>
              <w:rPr>
                <w:rFonts w:eastAsia="Arial" w:cs="Arial"/>
                <w:sz w:val="20"/>
                <w:lang w:val="bg-BG"/>
              </w:rPr>
            </w:pPr>
            <w:r w:rsidRPr="005C77BD">
              <w:rPr>
                <w:rFonts w:eastAsia="Arial" w:cs="Arial"/>
                <w:b/>
                <w:bCs/>
                <w:sz w:val="20"/>
                <w:lang w:val="bg-BG"/>
              </w:rPr>
              <w:t>Употреба на биологични лекарства</w:t>
            </w:r>
          </w:p>
        </w:tc>
        <w:tc>
          <w:tcPr>
            <w:tcW w:w="1613" w:type="dxa"/>
            <w:tcBorders>
              <w:top w:val="single" w:sz="4" w:space="0" w:color="000000"/>
              <w:left w:val="single" w:sz="4" w:space="0" w:color="000000"/>
              <w:bottom w:val="single" w:sz="4" w:space="0" w:color="000000"/>
              <w:right w:val="single" w:sz="4" w:space="0" w:color="000000"/>
            </w:tcBorders>
          </w:tcPr>
          <w:p w14:paraId="271EC577" w14:textId="21AA4968" w:rsidR="00D871AA" w:rsidRPr="005C77BD" w:rsidRDefault="00D871AA">
            <w:pPr>
              <w:spacing w:before="51"/>
              <w:ind w:left="234" w:right="-20"/>
              <w:rPr>
                <w:rFonts w:eastAsia="Arial" w:cs="Arial"/>
                <w:sz w:val="20"/>
                <w:lang w:val="bg-BG"/>
              </w:rPr>
            </w:pPr>
            <w:r w:rsidRPr="005C77BD">
              <w:rPr>
                <w:rFonts w:eastAsia="Arial" w:cs="Arial"/>
                <w:b/>
                <w:bCs/>
                <w:spacing w:val="2"/>
                <w:sz w:val="20"/>
                <w:lang w:val="bg-BG"/>
              </w:rPr>
              <w:t>Да</w:t>
            </w:r>
            <w:r w:rsidRPr="005C77BD">
              <w:rPr>
                <w:rFonts w:eastAsia="Arial" w:cs="Arial"/>
                <w:b/>
                <w:bCs/>
                <w:spacing w:val="-4"/>
                <w:sz w:val="20"/>
                <w:lang w:val="bg-BG"/>
              </w:rPr>
              <w:t xml:space="preserve"> </w:t>
            </w:r>
            <w:r w:rsidRPr="005C77BD">
              <w:rPr>
                <w:rFonts w:eastAsia="Arial" w:cs="Arial"/>
                <w:b/>
                <w:bCs/>
                <w:spacing w:val="1"/>
                <w:sz w:val="20"/>
                <w:lang w:val="bg-BG"/>
              </w:rPr>
              <w:t>(</w:t>
            </w:r>
            <w:ins w:id="581" w:author="Author">
              <w:r w:rsidR="00A63EEA">
                <w:rPr>
                  <w:rFonts w:eastAsia="Arial" w:cs="Arial"/>
                  <w:b/>
                  <w:bCs/>
                  <w:spacing w:val="1"/>
                  <w:sz w:val="20"/>
                </w:rPr>
                <w:t>n = </w:t>
              </w:r>
            </w:ins>
            <w:del w:id="582" w:author="Author">
              <w:r w:rsidRPr="005C77BD" w:rsidDel="008A2100">
                <w:rPr>
                  <w:rFonts w:eastAsia="Arial" w:cs="Arial"/>
                  <w:b/>
                  <w:bCs/>
                  <w:sz w:val="20"/>
                  <w:lang w:val="bg-BG"/>
                </w:rPr>
                <w:delText>N</w:delText>
              </w:r>
              <w:r w:rsidRPr="005C77BD" w:rsidDel="008A2100">
                <w:rPr>
                  <w:rFonts w:eastAsia="Arial" w:cs="Arial"/>
                  <w:b/>
                  <w:bCs/>
                  <w:spacing w:val="-2"/>
                  <w:sz w:val="20"/>
                  <w:lang w:val="bg-BG"/>
                </w:rPr>
                <w:delText xml:space="preserve"> </w:delText>
              </w:r>
              <w:r w:rsidRPr="005C77BD" w:rsidDel="008A2100">
                <w:rPr>
                  <w:sz w:val="20"/>
                  <w:lang w:val="bg-BG"/>
                </w:rPr>
                <w:delText>=</w:delText>
              </w:r>
              <w:r w:rsidRPr="005C77BD" w:rsidDel="008A2100">
                <w:rPr>
                  <w:spacing w:val="4"/>
                  <w:sz w:val="20"/>
                  <w:lang w:val="bg-BG"/>
                </w:rPr>
                <w:delText xml:space="preserve"> </w:delText>
              </w:r>
            </w:del>
            <w:r w:rsidRPr="005C77BD">
              <w:rPr>
                <w:rFonts w:eastAsia="Arial" w:cs="Arial"/>
                <w:b/>
                <w:bCs/>
                <w:sz w:val="20"/>
                <w:lang w:val="bg-BG"/>
              </w:rPr>
              <w:t>23)</w:t>
            </w:r>
          </w:p>
        </w:tc>
        <w:tc>
          <w:tcPr>
            <w:tcW w:w="1615" w:type="dxa"/>
            <w:tcBorders>
              <w:top w:val="single" w:sz="4" w:space="0" w:color="000000"/>
              <w:left w:val="single" w:sz="4" w:space="0" w:color="000000"/>
              <w:bottom w:val="single" w:sz="4" w:space="0" w:color="000000"/>
              <w:right w:val="single" w:sz="4" w:space="0" w:color="000000"/>
            </w:tcBorders>
          </w:tcPr>
          <w:p w14:paraId="628A2AB7" w14:textId="506F8268" w:rsidR="00D871AA" w:rsidRPr="005C77BD" w:rsidRDefault="00D871AA">
            <w:pPr>
              <w:spacing w:before="51"/>
              <w:ind w:left="280" w:right="-20"/>
              <w:rPr>
                <w:rFonts w:eastAsia="Arial" w:cs="Arial"/>
                <w:sz w:val="20"/>
                <w:lang w:val="bg-BG"/>
              </w:rPr>
            </w:pPr>
            <w:r w:rsidRPr="005C77BD">
              <w:rPr>
                <w:rFonts w:eastAsia="Arial" w:cs="Arial"/>
                <w:b/>
                <w:bCs/>
                <w:sz w:val="20"/>
                <w:lang w:val="bg-BG"/>
              </w:rPr>
              <w:t>Не</w:t>
            </w:r>
            <w:r w:rsidRPr="005C77BD">
              <w:rPr>
                <w:rFonts w:eastAsia="Arial" w:cs="Arial"/>
                <w:b/>
                <w:bCs/>
                <w:spacing w:val="-3"/>
                <w:sz w:val="20"/>
                <w:lang w:val="bg-BG"/>
              </w:rPr>
              <w:t xml:space="preserve"> </w:t>
            </w:r>
            <w:r w:rsidRPr="005C77BD">
              <w:rPr>
                <w:rFonts w:eastAsia="Arial" w:cs="Arial"/>
                <w:b/>
                <w:bCs/>
                <w:spacing w:val="1"/>
                <w:sz w:val="20"/>
                <w:lang w:val="bg-BG"/>
              </w:rPr>
              <w:t>(</w:t>
            </w:r>
            <w:ins w:id="583" w:author="Author">
              <w:r w:rsidR="00A63EEA">
                <w:rPr>
                  <w:rFonts w:eastAsia="Arial" w:cs="Arial"/>
                  <w:b/>
                  <w:bCs/>
                  <w:spacing w:val="1"/>
                  <w:sz w:val="20"/>
                </w:rPr>
                <w:t>n = </w:t>
              </w:r>
            </w:ins>
            <w:del w:id="584" w:author="Author">
              <w:r w:rsidRPr="005C77BD" w:rsidDel="008A2100">
                <w:rPr>
                  <w:rFonts w:eastAsia="Arial" w:cs="Arial"/>
                  <w:b/>
                  <w:bCs/>
                  <w:sz w:val="20"/>
                  <w:lang w:val="bg-BG"/>
                </w:rPr>
                <w:delText>N</w:delText>
              </w:r>
              <w:r w:rsidRPr="005C77BD" w:rsidDel="008A2100">
                <w:rPr>
                  <w:rFonts w:eastAsia="Arial" w:cs="Arial"/>
                  <w:b/>
                  <w:bCs/>
                  <w:spacing w:val="-2"/>
                  <w:sz w:val="20"/>
                  <w:lang w:val="bg-BG"/>
                </w:rPr>
                <w:delText xml:space="preserve"> </w:delText>
              </w:r>
              <w:r w:rsidRPr="005C77BD" w:rsidDel="008A2100">
                <w:rPr>
                  <w:sz w:val="20"/>
                  <w:lang w:val="bg-BG"/>
                </w:rPr>
                <w:delText>=</w:delText>
              </w:r>
              <w:r w:rsidRPr="005C77BD" w:rsidDel="008A2100">
                <w:rPr>
                  <w:spacing w:val="4"/>
                  <w:sz w:val="20"/>
                  <w:lang w:val="bg-BG"/>
                </w:rPr>
                <w:delText xml:space="preserve"> </w:delText>
              </w:r>
            </w:del>
            <w:r w:rsidRPr="005C77BD">
              <w:rPr>
                <w:rFonts w:eastAsia="Arial" w:cs="Arial"/>
                <w:b/>
                <w:bCs/>
                <w:sz w:val="20"/>
                <w:lang w:val="bg-BG"/>
              </w:rPr>
              <w:t>58)</w:t>
            </w:r>
          </w:p>
        </w:tc>
        <w:tc>
          <w:tcPr>
            <w:tcW w:w="1613" w:type="dxa"/>
            <w:tcBorders>
              <w:top w:val="single" w:sz="4" w:space="0" w:color="000000"/>
              <w:left w:val="single" w:sz="4" w:space="0" w:color="000000"/>
              <w:bottom w:val="single" w:sz="4" w:space="0" w:color="000000"/>
              <w:right w:val="single" w:sz="4" w:space="0" w:color="000000"/>
            </w:tcBorders>
          </w:tcPr>
          <w:p w14:paraId="69958911" w14:textId="3757DD33" w:rsidR="00D871AA" w:rsidRPr="005C77BD" w:rsidRDefault="00D871AA">
            <w:pPr>
              <w:spacing w:before="51"/>
              <w:ind w:left="234" w:right="-20"/>
              <w:rPr>
                <w:rFonts w:eastAsia="Arial" w:cs="Arial"/>
                <w:sz w:val="20"/>
                <w:lang w:val="bg-BG"/>
              </w:rPr>
            </w:pPr>
            <w:r w:rsidRPr="005C77BD">
              <w:rPr>
                <w:rFonts w:eastAsia="Arial" w:cs="Arial"/>
                <w:b/>
                <w:bCs/>
                <w:spacing w:val="2"/>
                <w:sz w:val="20"/>
                <w:lang w:val="bg-BG"/>
              </w:rPr>
              <w:t>Да</w:t>
            </w:r>
            <w:r w:rsidRPr="005C77BD">
              <w:rPr>
                <w:rFonts w:eastAsia="Arial" w:cs="Arial"/>
                <w:b/>
                <w:bCs/>
                <w:spacing w:val="-5"/>
                <w:sz w:val="20"/>
                <w:lang w:val="bg-BG"/>
              </w:rPr>
              <w:t xml:space="preserve"> </w:t>
            </w:r>
            <w:r w:rsidRPr="005C77BD">
              <w:rPr>
                <w:rFonts w:eastAsia="Arial" w:cs="Arial"/>
                <w:b/>
                <w:bCs/>
                <w:spacing w:val="1"/>
                <w:sz w:val="20"/>
                <w:lang w:val="bg-BG"/>
              </w:rPr>
              <w:t>(</w:t>
            </w:r>
            <w:ins w:id="585" w:author="Author">
              <w:r w:rsidR="00A63EEA">
                <w:rPr>
                  <w:rFonts w:eastAsia="Arial" w:cs="Arial"/>
                  <w:b/>
                  <w:bCs/>
                  <w:spacing w:val="1"/>
                  <w:sz w:val="20"/>
                </w:rPr>
                <w:t>n = </w:t>
              </w:r>
            </w:ins>
            <w:del w:id="586" w:author="Author">
              <w:r w:rsidRPr="005C77BD" w:rsidDel="008A2100">
                <w:rPr>
                  <w:rFonts w:eastAsia="Arial" w:cs="Arial"/>
                  <w:b/>
                  <w:bCs/>
                  <w:sz w:val="20"/>
                  <w:lang w:val="bg-BG"/>
                </w:rPr>
                <w:delText>N</w:delText>
              </w:r>
              <w:r w:rsidRPr="005C77BD" w:rsidDel="008A2100">
                <w:rPr>
                  <w:rFonts w:eastAsia="Arial" w:cs="Arial"/>
                  <w:b/>
                  <w:bCs/>
                  <w:spacing w:val="-2"/>
                  <w:sz w:val="20"/>
                  <w:lang w:val="bg-BG"/>
                </w:rPr>
                <w:delText xml:space="preserve"> </w:delText>
              </w:r>
              <w:r w:rsidRPr="005C77BD" w:rsidDel="008A2100">
                <w:rPr>
                  <w:sz w:val="20"/>
                  <w:lang w:val="bg-BG"/>
                </w:rPr>
                <w:delText>=</w:delText>
              </w:r>
              <w:r w:rsidRPr="005C77BD" w:rsidDel="008A2100">
                <w:rPr>
                  <w:spacing w:val="4"/>
                  <w:sz w:val="20"/>
                  <w:lang w:val="bg-BG"/>
                </w:rPr>
                <w:delText xml:space="preserve"> </w:delText>
              </w:r>
            </w:del>
            <w:r w:rsidRPr="005C77BD">
              <w:rPr>
                <w:rFonts w:eastAsia="Arial" w:cs="Arial"/>
                <w:b/>
                <w:bCs/>
                <w:sz w:val="20"/>
                <w:lang w:val="bg-BG"/>
              </w:rPr>
              <w:t>27)</w:t>
            </w:r>
          </w:p>
        </w:tc>
        <w:tc>
          <w:tcPr>
            <w:tcW w:w="1615" w:type="dxa"/>
            <w:tcBorders>
              <w:top w:val="single" w:sz="4" w:space="0" w:color="000000"/>
              <w:left w:val="single" w:sz="4" w:space="0" w:color="000000"/>
              <w:bottom w:val="single" w:sz="4" w:space="0" w:color="000000"/>
              <w:right w:val="single" w:sz="4" w:space="0" w:color="000000"/>
            </w:tcBorders>
          </w:tcPr>
          <w:p w14:paraId="28B8422B" w14:textId="1B255134" w:rsidR="00D871AA" w:rsidRPr="005C77BD" w:rsidRDefault="00D871AA">
            <w:pPr>
              <w:spacing w:before="51"/>
              <w:ind w:left="281" w:right="-20"/>
              <w:rPr>
                <w:rFonts w:eastAsia="Arial" w:cs="Arial"/>
                <w:sz w:val="20"/>
                <w:lang w:val="bg-BG"/>
              </w:rPr>
            </w:pPr>
            <w:r w:rsidRPr="005C77BD">
              <w:rPr>
                <w:rFonts w:eastAsia="Arial" w:cs="Arial"/>
                <w:b/>
                <w:bCs/>
                <w:sz w:val="20"/>
                <w:lang w:val="bg-BG"/>
              </w:rPr>
              <w:t>Не</w:t>
            </w:r>
            <w:r w:rsidRPr="005C77BD">
              <w:rPr>
                <w:rFonts w:eastAsia="Arial" w:cs="Arial"/>
                <w:b/>
                <w:bCs/>
                <w:spacing w:val="-3"/>
                <w:sz w:val="20"/>
                <w:lang w:val="bg-BG"/>
              </w:rPr>
              <w:t xml:space="preserve"> </w:t>
            </w:r>
            <w:r w:rsidRPr="005C77BD">
              <w:rPr>
                <w:rFonts w:eastAsia="Arial" w:cs="Arial"/>
                <w:b/>
                <w:bCs/>
                <w:spacing w:val="1"/>
                <w:sz w:val="20"/>
                <w:lang w:val="bg-BG"/>
              </w:rPr>
              <w:t>(</w:t>
            </w:r>
            <w:ins w:id="587" w:author="Author">
              <w:r w:rsidR="00A63EEA">
                <w:rPr>
                  <w:rFonts w:eastAsia="Arial" w:cs="Arial"/>
                  <w:b/>
                  <w:bCs/>
                  <w:spacing w:val="1"/>
                  <w:sz w:val="20"/>
                </w:rPr>
                <w:t>n = </w:t>
              </w:r>
            </w:ins>
            <w:del w:id="588" w:author="Author">
              <w:r w:rsidRPr="005C77BD" w:rsidDel="008A2100">
                <w:rPr>
                  <w:rFonts w:eastAsia="Arial" w:cs="Arial"/>
                  <w:b/>
                  <w:bCs/>
                  <w:sz w:val="20"/>
                  <w:lang w:val="bg-BG"/>
                </w:rPr>
                <w:delText>N</w:delText>
              </w:r>
              <w:r w:rsidRPr="005C77BD" w:rsidDel="008A2100">
                <w:rPr>
                  <w:rFonts w:eastAsia="Arial" w:cs="Arial"/>
                  <w:b/>
                  <w:bCs/>
                  <w:spacing w:val="-2"/>
                  <w:sz w:val="20"/>
                  <w:lang w:val="bg-BG"/>
                </w:rPr>
                <w:delText xml:space="preserve"> </w:delText>
              </w:r>
              <w:r w:rsidRPr="005C77BD" w:rsidDel="008A2100">
                <w:rPr>
                  <w:sz w:val="20"/>
                  <w:lang w:val="bg-BG"/>
                </w:rPr>
                <w:delText>=</w:delText>
              </w:r>
              <w:r w:rsidRPr="005C77BD" w:rsidDel="008A2100">
                <w:rPr>
                  <w:spacing w:val="4"/>
                  <w:sz w:val="20"/>
                  <w:lang w:val="bg-BG"/>
                </w:rPr>
                <w:delText xml:space="preserve"> </w:delText>
              </w:r>
            </w:del>
            <w:r w:rsidRPr="005C77BD">
              <w:rPr>
                <w:rFonts w:eastAsia="Arial" w:cs="Arial"/>
                <w:b/>
                <w:bCs/>
                <w:sz w:val="20"/>
                <w:lang w:val="bg-BG"/>
              </w:rPr>
              <w:t>55)</w:t>
            </w:r>
          </w:p>
        </w:tc>
      </w:tr>
      <w:tr w:rsidR="00D871AA" w:rsidRPr="005C77BD" w14:paraId="463DAA1F"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0D2A173C" w14:textId="77777777" w:rsidR="00D871AA" w:rsidRPr="005C77BD" w:rsidRDefault="00D871AA">
            <w:pPr>
              <w:spacing w:before="51"/>
              <w:ind w:left="52" w:right="-20"/>
              <w:rPr>
                <w:rFonts w:eastAsia="Arial" w:cs="Arial"/>
                <w:sz w:val="20"/>
                <w:lang w:val="bg-BG"/>
              </w:rPr>
            </w:pPr>
            <w:r w:rsidRPr="005C77BD">
              <w:rPr>
                <w:rFonts w:eastAsia="Arial" w:cs="Arial"/>
                <w:spacing w:val="1"/>
                <w:sz w:val="20"/>
                <w:lang w:val="bg-BG"/>
              </w:rPr>
              <w:t>J</w:t>
            </w:r>
            <w:r w:rsidRPr="005C77BD">
              <w:rPr>
                <w:rFonts w:eastAsia="Arial" w:cs="Arial"/>
                <w:sz w:val="20"/>
                <w:lang w:val="bg-BG"/>
              </w:rPr>
              <w:t>IA</w:t>
            </w:r>
            <w:r w:rsidRPr="005C77BD">
              <w:rPr>
                <w:rFonts w:eastAsia="Arial" w:cs="Arial"/>
                <w:spacing w:val="-4"/>
                <w:sz w:val="20"/>
                <w:lang w:val="bg-BG"/>
              </w:rPr>
              <w:t xml:space="preserve"> </w:t>
            </w:r>
            <w:r w:rsidRPr="005C77BD">
              <w:rPr>
                <w:rFonts w:eastAsia="Arial" w:cs="Arial"/>
                <w:sz w:val="20"/>
                <w:lang w:val="bg-BG"/>
              </w:rPr>
              <w:t>A</w:t>
            </w:r>
            <w:r w:rsidRPr="005C77BD">
              <w:rPr>
                <w:rFonts w:eastAsia="Arial" w:cs="Arial"/>
                <w:spacing w:val="3"/>
                <w:sz w:val="20"/>
                <w:lang w:val="bg-BG"/>
              </w:rPr>
              <w:t>C</w:t>
            </w:r>
            <w:r w:rsidRPr="005C77BD">
              <w:rPr>
                <w:rFonts w:eastAsia="Arial" w:cs="Arial"/>
                <w:sz w:val="20"/>
                <w:lang w:val="bg-BG"/>
              </w:rPr>
              <w:t>R</w:t>
            </w:r>
            <w:r w:rsidR="00577FE5" w:rsidRPr="005C77BD">
              <w:rPr>
                <w:rFonts w:eastAsia="Arial" w:cs="Arial"/>
                <w:sz w:val="20"/>
                <w:lang w:val="bg-BG"/>
              </w:rPr>
              <w:t xml:space="preserve"> </w:t>
            </w:r>
            <w:r w:rsidRPr="005C77BD">
              <w:rPr>
                <w:rFonts w:eastAsia="Arial" w:cs="Arial"/>
                <w:sz w:val="20"/>
                <w:lang w:val="bg-BG"/>
              </w:rPr>
              <w:t>30</w:t>
            </w:r>
            <w:r w:rsidRPr="005C77BD">
              <w:rPr>
                <w:rFonts w:eastAsia="Arial" w:cs="Arial"/>
                <w:spacing w:val="-7"/>
                <w:sz w:val="20"/>
                <w:lang w:val="bg-BG"/>
              </w:rPr>
              <w:t xml:space="preserve"> </w:t>
            </w:r>
            <w:r w:rsidRPr="005C77BD">
              <w:rPr>
                <w:rFonts w:eastAsia="Arial" w:cs="Arial"/>
                <w:spacing w:val="3"/>
                <w:sz w:val="20"/>
                <w:lang w:val="bg-BG"/>
              </w:rPr>
              <w:t>активизиране</w:t>
            </w:r>
          </w:p>
        </w:tc>
        <w:tc>
          <w:tcPr>
            <w:tcW w:w="1613" w:type="dxa"/>
            <w:tcBorders>
              <w:top w:val="single" w:sz="4" w:space="0" w:color="000000"/>
              <w:left w:val="single" w:sz="4" w:space="0" w:color="000000"/>
              <w:bottom w:val="single" w:sz="4" w:space="0" w:color="000000"/>
              <w:right w:val="single" w:sz="4" w:space="0" w:color="000000"/>
            </w:tcBorders>
          </w:tcPr>
          <w:p w14:paraId="22CA0156" w14:textId="77777777" w:rsidR="00D871AA" w:rsidRPr="005C77BD" w:rsidRDefault="00D871AA">
            <w:pPr>
              <w:spacing w:before="51"/>
              <w:ind w:left="402" w:right="-20"/>
              <w:rPr>
                <w:rFonts w:eastAsia="Arial" w:cs="Arial"/>
                <w:sz w:val="20"/>
                <w:lang w:val="bg-BG"/>
              </w:rPr>
            </w:pPr>
            <w:r w:rsidRPr="005C77BD">
              <w:rPr>
                <w:rFonts w:eastAsia="Arial" w:cs="Arial"/>
                <w:sz w:val="20"/>
                <w:lang w:val="bg-BG"/>
              </w:rPr>
              <w:t>18</w:t>
            </w:r>
            <w:r w:rsidRPr="005C77BD">
              <w:rPr>
                <w:rFonts w:eastAsia="Arial" w:cs="Arial"/>
                <w:spacing w:val="-3"/>
                <w:sz w:val="20"/>
                <w:lang w:val="bg-BG"/>
              </w:rPr>
              <w:t xml:space="preserve"> </w:t>
            </w:r>
            <w:r w:rsidRPr="005C77BD">
              <w:rPr>
                <w:rFonts w:eastAsia="Arial" w:cs="Arial"/>
                <w:spacing w:val="1"/>
                <w:sz w:val="20"/>
                <w:lang w:val="bg-BG"/>
              </w:rPr>
              <w:t>(</w:t>
            </w:r>
            <w:r w:rsidRPr="005C77BD">
              <w:rPr>
                <w:rFonts w:eastAsia="Arial" w:cs="Arial"/>
                <w:sz w:val="20"/>
                <w:lang w:val="bg-BG"/>
              </w:rPr>
              <w:t>78</w:t>
            </w:r>
            <w:r w:rsidRPr="005C77BD">
              <w:rPr>
                <w:rFonts w:eastAsia="Arial" w:cs="Arial"/>
                <w:spacing w:val="2"/>
                <w:sz w:val="20"/>
                <w:lang w:val="bg-BG"/>
              </w:rPr>
              <w:t>,</w:t>
            </w:r>
            <w:r w:rsidRPr="005C77BD">
              <w:rPr>
                <w:rFonts w:eastAsia="Arial" w:cs="Arial"/>
                <w:sz w:val="20"/>
                <w:lang w:val="bg-BG"/>
              </w:rPr>
              <w:t>3)</w:t>
            </w:r>
          </w:p>
        </w:tc>
        <w:tc>
          <w:tcPr>
            <w:tcW w:w="1615" w:type="dxa"/>
            <w:tcBorders>
              <w:top w:val="single" w:sz="4" w:space="0" w:color="000000"/>
              <w:left w:val="single" w:sz="4" w:space="0" w:color="000000"/>
              <w:bottom w:val="single" w:sz="4" w:space="0" w:color="000000"/>
              <w:right w:val="single" w:sz="4" w:space="0" w:color="000000"/>
            </w:tcBorders>
          </w:tcPr>
          <w:p w14:paraId="3AA1FDFC" w14:textId="77777777" w:rsidR="00D871AA" w:rsidRPr="005C77BD" w:rsidRDefault="00D871AA">
            <w:pPr>
              <w:spacing w:before="51"/>
              <w:ind w:left="402" w:right="-20"/>
              <w:rPr>
                <w:rFonts w:eastAsia="Arial" w:cs="Arial"/>
                <w:sz w:val="20"/>
                <w:lang w:val="bg-BG"/>
              </w:rPr>
            </w:pPr>
            <w:r w:rsidRPr="005C77BD">
              <w:rPr>
                <w:rFonts w:eastAsia="Arial" w:cs="Arial"/>
                <w:sz w:val="20"/>
                <w:lang w:val="bg-BG"/>
              </w:rPr>
              <w:t>21</w:t>
            </w:r>
            <w:r w:rsidRPr="005C77BD">
              <w:rPr>
                <w:rFonts w:eastAsia="Arial" w:cs="Arial"/>
                <w:spacing w:val="-3"/>
                <w:sz w:val="20"/>
                <w:lang w:val="bg-BG"/>
              </w:rPr>
              <w:t xml:space="preserve"> </w:t>
            </w:r>
            <w:r w:rsidRPr="005C77BD">
              <w:rPr>
                <w:rFonts w:eastAsia="Arial" w:cs="Arial"/>
                <w:spacing w:val="1"/>
                <w:sz w:val="20"/>
                <w:lang w:val="bg-BG"/>
              </w:rPr>
              <w:t>(</w:t>
            </w:r>
            <w:r w:rsidRPr="005C77BD">
              <w:rPr>
                <w:rFonts w:eastAsia="Arial" w:cs="Arial"/>
                <w:sz w:val="20"/>
                <w:lang w:val="bg-BG"/>
              </w:rPr>
              <w:t>36</w:t>
            </w:r>
            <w:r w:rsidRPr="005C77BD">
              <w:rPr>
                <w:rFonts w:eastAsia="Arial" w:cs="Arial"/>
                <w:spacing w:val="2"/>
                <w:sz w:val="20"/>
                <w:lang w:val="bg-BG"/>
              </w:rPr>
              <w:t>,</w:t>
            </w:r>
            <w:r w:rsidRPr="005C77BD">
              <w:rPr>
                <w:rFonts w:eastAsia="Arial" w:cs="Arial"/>
                <w:sz w:val="20"/>
                <w:lang w:val="bg-BG"/>
              </w:rPr>
              <w:t>2)</w:t>
            </w:r>
          </w:p>
        </w:tc>
        <w:tc>
          <w:tcPr>
            <w:tcW w:w="1613" w:type="dxa"/>
            <w:tcBorders>
              <w:top w:val="single" w:sz="4" w:space="0" w:color="000000"/>
              <w:left w:val="single" w:sz="4" w:space="0" w:color="000000"/>
              <w:bottom w:val="single" w:sz="4" w:space="0" w:color="000000"/>
              <w:right w:val="single" w:sz="4" w:space="0" w:color="000000"/>
            </w:tcBorders>
          </w:tcPr>
          <w:p w14:paraId="739979CC" w14:textId="77777777" w:rsidR="00D871AA" w:rsidRPr="005C77BD" w:rsidRDefault="00D871AA">
            <w:pPr>
              <w:spacing w:before="51"/>
              <w:ind w:left="402" w:right="-20"/>
              <w:rPr>
                <w:rFonts w:eastAsia="Arial" w:cs="Arial"/>
                <w:sz w:val="20"/>
                <w:lang w:val="bg-BG"/>
              </w:rPr>
            </w:pPr>
            <w:r w:rsidRPr="005C77BD">
              <w:rPr>
                <w:rFonts w:eastAsia="Arial" w:cs="Arial"/>
                <w:sz w:val="20"/>
                <w:lang w:val="bg-BG"/>
              </w:rPr>
              <w:t>12</w:t>
            </w:r>
            <w:r w:rsidRPr="005C77BD">
              <w:rPr>
                <w:rFonts w:eastAsia="Arial" w:cs="Arial"/>
                <w:spacing w:val="-3"/>
                <w:sz w:val="20"/>
                <w:lang w:val="bg-BG"/>
              </w:rPr>
              <w:t xml:space="preserve"> </w:t>
            </w:r>
            <w:r w:rsidRPr="005C77BD">
              <w:rPr>
                <w:rFonts w:eastAsia="Arial" w:cs="Arial"/>
                <w:spacing w:val="1"/>
                <w:sz w:val="20"/>
                <w:lang w:val="bg-BG"/>
              </w:rPr>
              <w:t>(</w:t>
            </w:r>
            <w:r w:rsidRPr="005C77BD">
              <w:rPr>
                <w:rFonts w:eastAsia="Arial" w:cs="Arial"/>
                <w:sz w:val="20"/>
                <w:lang w:val="bg-BG"/>
              </w:rPr>
              <w:t>44</w:t>
            </w:r>
            <w:r w:rsidRPr="005C77BD">
              <w:rPr>
                <w:rFonts w:eastAsia="Arial" w:cs="Arial"/>
                <w:spacing w:val="2"/>
                <w:sz w:val="20"/>
                <w:lang w:val="bg-BG"/>
              </w:rPr>
              <w:t>,</w:t>
            </w:r>
            <w:r w:rsidRPr="005C77BD">
              <w:rPr>
                <w:rFonts w:eastAsia="Arial" w:cs="Arial"/>
                <w:sz w:val="20"/>
                <w:lang w:val="bg-BG"/>
              </w:rPr>
              <w:t>4)</w:t>
            </w:r>
          </w:p>
        </w:tc>
        <w:tc>
          <w:tcPr>
            <w:tcW w:w="1615" w:type="dxa"/>
            <w:tcBorders>
              <w:top w:val="single" w:sz="4" w:space="0" w:color="000000"/>
              <w:left w:val="single" w:sz="4" w:space="0" w:color="000000"/>
              <w:bottom w:val="single" w:sz="4" w:space="0" w:color="000000"/>
              <w:right w:val="single" w:sz="4" w:space="0" w:color="000000"/>
            </w:tcBorders>
          </w:tcPr>
          <w:p w14:paraId="61E26B5D" w14:textId="77777777" w:rsidR="00D871AA" w:rsidRPr="005C77BD" w:rsidRDefault="00D871AA">
            <w:pPr>
              <w:spacing w:before="51"/>
              <w:ind w:left="457" w:right="-20"/>
              <w:rPr>
                <w:rFonts w:eastAsia="Arial" w:cs="Arial"/>
                <w:sz w:val="20"/>
                <w:lang w:val="bg-BG"/>
              </w:rPr>
            </w:pPr>
            <w:r w:rsidRPr="005C77BD">
              <w:rPr>
                <w:rFonts w:eastAsia="Arial" w:cs="Arial"/>
                <w:sz w:val="20"/>
                <w:lang w:val="bg-BG"/>
              </w:rPr>
              <w:t>9</w:t>
            </w:r>
            <w:r w:rsidRPr="005C77BD">
              <w:rPr>
                <w:rFonts w:eastAsia="Arial" w:cs="Arial"/>
                <w:spacing w:val="-2"/>
                <w:sz w:val="20"/>
                <w:lang w:val="bg-BG"/>
              </w:rPr>
              <w:t xml:space="preserve"> </w:t>
            </w:r>
            <w:r w:rsidRPr="005C77BD">
              <w:rPr>
                <w:rFonts w:eastAsia="Arial" w:cs="Arial"/>
                <w:spacing w:val="1"/>
                <w:sz w:val="20"/>
                <w:lang w:val="bg-BG"/>
              </w:rPr>
              <w:t>(</w:t>
            </w:r>
            <w:r w:rsidRPr="005C77BD">
              <w:rPr>
                <w:rFonts w:eastAsia="Arial" w:cs="Arial"/>
                <w:sz w:val="20"/>
                <w:lang w:val="bg-BG"/>
              </w:rPr>
              <w:t>16,4)</w:t>
            </w:r>
          </w:p>
        </w:tc>
      </w:tr>
      <w:tr w:rsidR="00D871AA" w:rsidRPr="005C77BD" w14:paraId="599982F5"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46B45136" w14:textId="77777777" w:rsidR="00D871AA" w:rsidRPr="005C77BD" w:rsidRDefault="00D871AA">
            <w:pPr>
              <w:spacing w:before="51"/>
              <w:ind w:left="52" w:right="-20"/>
              <w:rPr>
                <w:rFonts w:eastAsia="Arial" w:cs="Arial"/>
                <w:sz w:val="20"/>
                <w:lang w:val="bg-BG"/>
              </w:rPr>
            </w:pPr>
            <w:r w:rsidRPr="005C77BD">
              <w:rPr>
                <w:rFonts w:eastAsia="Arial" w:cs="Arial"/>
                <w:spacing w:val="1"/>
                <w:sz w:val="20"/>
                <w:lang w:val="bg-BG"/>
              </w:rPr>
              <w:t>J</w:t>
            </w:r>
            <w:r w:rsidRPr="005C77BD">
              <w:rPr>
                <w:rFonts w:eastAsia="Arial" w:cs="Arial"/>
                <w:sz w:val="20"/>
                <w:lang w:val="bg-BG"/>
              </w:rPr>
              <w:t>IA</w:t>
            </w:r>
            <w:r w:rsidRPr="005C77BD">
              <w:rPr>
                <w:rFonts w:eastAsia="Arial" w:cs="Arial"/>
                <w:spacing w:val="-4"/>
                <w:sz w:val="20"/>
                <w:lang w:val="bg-BG"/>
              </w:rPr>
              <w:t xml:space="preserve"> </w:t>
            </w:r>
            <w:r w:rsidRPr="005C77BD">
              <w:rPr>
                <w:rFonts w:eastAsia="Arial" w:cs="Arial"/>
                <w:sz w:val="20"/>
                <w:lang w:val="bg-BG"/>
              </w:rPr>
              <w:t>A</w:t>
            </w:r>
            <w:r w:rsidRPr="005C77BD">
              <w:rPr>
                <w:rFonts w:eastAsia="Arial" w:cs="Arial"/>
                <w:spacing w:val="3"/>
                <w:sz w:val="20"/>
                <w:lang w:val="bg-BG"/>
              </w:rPr>
              <w:t>C</w:t>
            </w:r>
            <w:r w:rsidRPr="005C77BD">
              <w:rPr>
                <w:rFonts w:eastAsia="Arial" w:cs="Arial"/>
                <w:sz w:val="20"/>
                <w:lang w:val="bg-BG"/>
              </w:rPr>
              <w:t>R</w:t>
            </w:r>
            <w:r w:rsidR="00577FE5" w:rsidRPr="005C77BD">
              <w:rPr>
                <w:rFonts w:eastAsia="Arial" w:cs="Arial"/>
                <w:sz w:val="20"/>
                <w:lang w:val="bg-BG"/>
              </w:rPr>
              <w:t xml:space="preserve"> </w:t>
            </w:r>
            <w:r w:rsidRPr="005C77BD">
              <w:rPr>
                <w:rFonts w:eastAsia="Arial" w:cs="Arial"/>
                <w:sz w:val="20"/>
                <w:lang w:val="bg-BG"/>
              </w:rPr>
              <w:t>30</w:t>
            </w:r>
            <w:r w:rsidRPr="005C77BD">
              <w:rPr>
                <w:rFonts w:eastAsia="Arial" w:cs="Arial"/>
                <w:spacing w:val="-4"/>
                <w:sz w:val="20"/>
                <w:lang w:val="bg-BG"/>
              </w:rPr>
              <w:t xml:space="preserve"> </w:t>
            </w:r>
            <w:r w:rsidRPr="005C77BD">
              <w:rPr>
                <w:rFonts w:eastAsia="Arial" w:cs="Arial"/>
                <w:spacing w:val="3"/>
                <w:sz w:val="20"/>
                <w:lang w:val="bg-BG"/>
              </w:rPr>
              <w:t>повлияване</w:t>
            </w:r>
          </w:p>
        </w:tc>
        <w:tc>
          <w:tcPr>
            <w:tcW w:w="1613" w:type="dxa"/>
            <w:tcBorders>
              <w:top w:val="single" w:sz="4" w:space="0" w:color="000000"/>
              <w:left w:val="single" w:sz="4" w:space="0" w:color="000000"/>
              <w:bottom w:val="single" w:sz="4" w:space="0" w:color="000000"/>
              <w:right w:val="single" w:sz="4" w:space="0" w:color="000000"/>
            </w:tcBorders>
          </w:tcPr>
          <w:p w14:paraId="0E9C5851" w14:textId="77777777" w:rsidR="00D871AA" w:rsidRPr="005C77BD" w:rsidRDefault="00D871AA">
            <w:pPr>
              <w:spacing w:before="51"/>
              <w:ind w:left="457" w:right="-20"/>
              <w:rPr>
                <w:rFonts w:eastAsia="Arial" w:cs="Arial"/>
                <w:sz w:val="20"/>
                <w:lang w:val="bg-BG"/>
              </w:rPr>
            </w:pPr>
            <w:r w:rsidRPr="005C77BD">
              <w:rPr>
                <w:rFonts w:eastAsia="Arial" w:cs="Arial"/>
                <w:sz w:val="20"/>
                <w:lang w:val="bg-BG"/>
              </w:rPr>
              <w:t>6</w:t>
            </w:r>
            <w:r w:rsidRPr="005C77BD">
              <w:rPr>
                <w:rFonts w:eastAsia="Arial" w:cs="Arial"/>
                <w:spacing w:val="-2"/>
                <w:sz w:val="20"/>
                <w:lang w:val="bg-BG"/>
              </w:rPr>
              <w:t xml:space="preserve"> </w:t>
            </w:r>
            <w:r w:rsidRPr="005C77BD">
              <w:rPr>
                <w:rFonts w:eastAsia="Arial" w:cs="Arial"/>
                <w:spacing w:val="1"/>
                <w:sz w:val="20"/>
                <w:lang w:val="bg-BG"/>
              </w:rPr>
              <w:t>(</w:t>
            </w:r>
            <w:r w:rsidRPr="005C77BD">
              <w:rPr>
                <w:rFonts w:eastAsia="Arial" w:cs="Arial"/>
                <w:sz w:val="20"/>
                <w:lang w:val="bg-BG"/>
              </w:rPr>
              <w:t>26,1)</w:t>
            </w:r>
          </w:p>
        </w:tc>
        <w:tc>
          <w:tcPr>
            <w:tcW w:w="1615" w:type="dxa"/>
            <w:tcBorders>
              <w:top w:val="single" w:sz="4" w:space="0" w:color="000000"/>
              <w:left w:val="single" w:sz="4" w:space="0" w:color="000000"/>
              <w:bottom w:val="single" w:sz="4" w:space="0" w:color="000000"/>
              <w:right w:val="single" w:sz="4" w:space="0" w:color="000000"/>
            </w:tcBorders>
          </w:tcPr>
          <w:p w14:paraId="1EF4CAC8" w14:textId="77777777" w:rsidR="00D871AA" w:rsidRPr="005C77BD" w:rsidRDefault="00D871AA">
            <w:pPr>
              <w:spacing w:before="51"/>
              <w:ind w:left="401" w:right="-20"/>
              <w:rPr>
                <w:rFonts w:eastAsia="Arial" w:cs="Arial"/>
                <w:sz w:val="20"/>
                <w:lang w:val="bg-BG"/>
              </w:rPr>
            </w:pPr>
            <w:r w:rsidRPr="005C77BD">
              <w:rPr>
                <w:rFonts w:eastAsia="Arial" w:cs="Arial"/>
                <w:sz w:val="20"/>
                <w:lang w:val="bg-BG"/>
              </w:rPr>
              <w:t>38</w:t>
            </w:r>
            <w:r w:rsidRPr="005C77BD">
              <w:rPr>
                <w:rFonts w:eastAsia="Arial" w:cs="Arial"/>
                <w:spacing w:val="-3"/>
                <w:sz w:val="20"/>
                <w:lang w:val="bg-BG"/>
              </w:rPr>
              <w:t xml:space="preserve"> </w:t>
            </w:r>
            <w:r w:rsidRPr="005C77BD">
              <w:rPr>
                <w:rFonts w:eastAsia="Arial" w:cs="Arial"/>
                <w:spacing w:val="1"/>
                <w:sz w:val="20"/>
                <w:lang w:val="bg-BG"/>
              </w:rPr>
              <w:t>(</w:t>
            </w:r>
            <w:r w:rsidRPr="005C77BD">
              <w:rPr>
                <w:rFonts w:eastAsia="Arial" w:cs="Arial"/>
                <w:sz w:val="20"/>
                <w:lang w:val="bg-BG"/>
              </w:rPr>
              <w:t>65</w:t>
            </w:r>
            <w:r w:rsidRPr="005C77BD">
              <w:rPr>
                <w:rFonts w:eastAsia="Arial" w:cs="Arial"/>
                <w:spacing w:val="2"/>
                <w:sz w:val="20"/>
                <w:lang w:val="bg-BG"/>
              </w:rPr>
              <w:t>,</w:t>
            </w:r>
            <w:r w:rsidRPr="005C77BD">
              <w:rPr>
                <w:rFonts w:eastAsia="Arial" w:cs="Arial"/>
                <w:sz w:val="20"/>
                <w:lang w:val="bg-BG"/>
              </w:rPr>
              <w:t>5)</w:t>
            </w:r>
          </w:p>
        </w:tc>
        <w:tc>
          <w:tcPr>
            <w:tcW w:w="1613" w:type="dxa"/>
            <w:tcBorders>
              <w:top w:val="single" w:sz="4" w:space="0" w:color="000000"/>
              <w:left w:val="single" w:sz="4" w:space="0" w:color="000000"/>
              <w:bottom w:val="single" w:sz="4" w:space="0" w:color="000000"/>
              <w:right w:val="single" w:sz="4" w:space="0" w:color="000000"/>
            </w:tcBorders>
          </w:tcPr>
          <w:p w14:paraId="30142CB4" w14:textId="77777777" w:rsidR="00D871AA" w:rsidRPr="005C77BD" w:rsidRDefault="00D871AA">
            <w:pPr>
              <w:spacing w:before="51"/>
              <w:ind w:left="401" w:right="-20"/>
              <w:rPr>
                <w:rFonts w:eastAsia="Arial" w:cs="Arial"/>
                <w:sz w:val="20"/>
                <w:lang w:val="bg-BG"/>
              </w:rPr>
            </w:pPr>
            <w:r w:rsidRPr="005C77BD">
              <w:rPr>
                <w:rFonts w:eastAsia="Arial" w:cs="Arial"/>
                <w:sz w:val="20"/>
                <w:lang w:val="bg-BG"/>
              </w:rPr>
              <w:t>15</w:t>
            </w:r>
            <w:r w:rsidRPr="005C77BD">
              <w:rPr>
                <w:rFonts w:eastAsia="Arial" w:cs="Arial"/>
                <w:spacing w:val="-3"/>
                <w:sz w:val="20"/>
                <w:lang w:val="bg-BG"/>
              </w:rPr>
              <w:t xml:space="preserve"> </w:t>
            </w:r>
            <w:r w:rsidRPr="005C77BD">
              <w:rPr>
                <w:rFonts w:eastAsia="Arial" w:cs="Arial"/>
                <w:spacing w:val="1"/>
                <w:sz w:val="20"/>
                <w:lang w:val="bg-BG"/>
              </w:rPr>
              <w:t>(</w:t>
            </w:r>
            <w:r w:rsidRPr="005C77BD">
              <w:rPr>
                <w:rFonts w:eastAsia="Arial" w:cs="Arial"/>
                <w:sz w:val="20"/>
                <w:lang w:val="bg-BG"/>
              </w:rPr>
              <w:t>55</w:t>
            </w:r>
            <w:r w:rsidRPr="005C77BD">
              <w:rPr>
                <w:rFonts w:eastAsia="Arial" w:cs="Arial"/>
                <w:spacing w:val="2"/>
                <w:sz w:val="20"/>
                <w:lang w:val="bg-BG"/>
              </w:rPr>
              <w:t>,</w:t>
            </w:r>
            <w:r w:rsidRPr="005C77BD">
              <w:rPr>
                <w:rFonts w:eastAsia="Arial" w:cs="Arial"/>
                <w:sz w:val="20"/>
                <w:lang w:val="bg-BG"/>
              </w:rPr>
              <w:t>6)</w:t>
            </w:r>
          </w:p>
        </w:tc>
        <w:tc>
          <w:tcPr>
            <w:tcW w:w="1615" w:type="dxa"/>
            <w:tcBorders>
              <w:top w:val="single" w:sz="4" w:space="0" w:color="000000"/>
              <w:left w:val="single" w:sz="4" w:space="0" w:color="000000"/>
              <w:bottom w:val="single" w:sz="4" w:space="0" w:color="000000"/>
              <w:right w:val="single" w:sz="4" w:space="0" w:color="000000"/>
            </w:tcBorders>
          </w:tcPr>
          <w:p w14:paraId="1103CB43" w14:textId="77777777" w:rsidR="00D871AA" w:rsidRPr="005C77BD" w:rsidRDefault="00D871AA">
            <w:pPr>
              <w:spacing w:before="51"/>
              <w:ind w:left="401" w:right="-20"/>
              <w:rPr>
                <w:rFonts w:eastAsia="Arial" w:cs="Arial"/>
                <w:sz w:val="20"/>
                <w:lang w:val="bg-BG"/>
              </w:rPr>
            </w:pPr>
            <w:r w:rsidRPr="005C77BD">
              <w:rPr>
                <w:rFonts w:eastAsia="Arial" w:cs="Arial"/>
                <w:sz w:val="20"/>
                <w:lang w:val="bg-BG"/>
              </w:rPr>
              <w:t>46</w:t>
            </w:r>
            <w:r w:rsidRPr="005C77BD">
              <w:rPr>
                <w:rFonts w:eastAsia="Arial" w:cs="Arial"/>
                <w:spacing w:val="-3"/>
                <w:sz w:val="20"/>
                <w:lang w:val="bg-BG"/>
              </w:rPr>
              <w:t xml:space="preserve"> </w:t>
            </w:r>
            <w:r w:rsidRPr="005C77BD">
              <w:rPr>
                <w:rFonts w:eastAsia="Arial" w:cs="Arial"/>
                <w:spacing w:val="1"/>
                <w:sz w:val="20"/>
                <w:lang w:val="bg-BG"/>
              </w:rPr>
              <w:t>(</w:t>
            </w:r>
            <w:r w:rsidRPr="005C77BD">
              <w:rPr>
                <w:rFonts w:eastAsia="Arial" w:cs="Arial"/>
                <w:sz w:val="20"/>
                <w:lang w:val="bg-BG"/>
              </w:rPr>
              <w:t>83</w:t>
            </w:r>
            <w:r w:rsidRPr="005C77BD">
              <w:rPr>
                <w:rFonts w:eastAsia="Arial" w:cs="Arial"/>
                <w:spacing w:val="2"/>
                <w:sz w:val="20"/>
                <w:lang w:val="bg-BG"/>
              </w:rPr>
              <w:t>,</w:t>
            </w:r>
            <w:r w:rsidRPr="005C77BD">
              <w:rPr>
                <w:rFonts w:eastAsia="Arial" w:cs="Arial"/>
                <w:sz w:val="20"/>
                <w:lang w:val="bg-BG"/>
              </w:rPr>
              <w:t>6)</w:t>
            </w:r>
          </w:p>
        </w:tc>
      </w:tr>
      <w:tr w:rsidR="00D871AA" w:rsidRPr="005C77BD" w14:paraId="75C0E585"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7141E4FD" w14:textId="77777777" w:rsidR="00D871AA" w:rsidRPr="005C77BD" w:rsidRDefault="00D871AA">
            <w:pPr>
              <w:spacing w:before="51"/>
              <w:ind w:left="52" w:right="-20"/>
              <w:rPr>
                <w:rFonts w:eastAsia="Arial" w:cs="Arial"/>
                <w:sz w:val="20"/>
                <w:lang w:val="bg-BG"/>
              </w:rPr>
            </w:pPr>
            <w:r w:rsidRPr="005C77BD">
              <w:rPr>
                <w:rFonts w:eastAsia="Arial" w:cs="Arial"/>
                <w:spacing w:val="1"/>
                <w:sz w:val="20"/>
                <w:lang w:val="bg-BG"/>
              </w:rPr>
              <w:t>J</w:t>
            </w:r>
            <w:r w:rsidRPr="005C77BD">
              <w:rPr>
                <w:rFonts w:eastAsia="Arial" w:cs="Arial"/>
                <w:sz w:val="20"/>
                <w:lang w:val="bg-BG"/>
              </w:rPr>
              <w:t>IA</w:t>
            </w:r>
            <w:r w:rsidRPr="005C77BD">
              <w:rPr>
                <w:rFonts w:eastAsia="Arial" w:cs="Arial"/>
                <w:spacing w:val="-4"/>
                <w:sz w:val="20"/>
                <w:lang w:val="bg-BG"/>
              </w:rPr>
              <w:t xml:space="preserve"> </w:t>
            </w:r>
            <w:r w:rsidRPr="005C77BD">
              <w:rPr>
                <w:rFonts w:eastAsia="Arial" w:cs="Arial"/>
                <w:sz w:val="20"/>
                <w:lang w:val="bg-BG"/>
              </w:rPr>
              <w:t>A</w:t>
            </w:r>
            <w:r w:rsidRPr="005C77BD">
              <w:rPr>
                <w:rFonts w:eastAsia="Arial" w:cs="Arial"/>
                <w:spacing w:val="3"/>
                <w:sz w:val="20"/>
                <w:lang w:val="bg-BG"/>
              </w:rPr>
              <w:t>C</w:t>
            </w:r>
            <w:r w:rsidRPr="005C77BD">
              <w:rPr>
                <w:rFonts w:eastAsia="Arial" w:cs="Arial"/>
                <w:sz w:val="20"/>
                <w:lang w:val="bg-BG"/>
              </w:rPr>
              <w:t>R</w:t>
            </w:r>
            <w:r w:rsidR="00577FE5" w:rsidRPr="005C77BD">
              <w:rPr>
                <w:rFonts w:eastAsia="Arial" w:cs="Arial"/>
                <w:sz w:val="20"/>
                <w:lang w:val="bg-BG"/>
              </w:rPr>
              <w:t xml:space="preserve"> </w:t>
            </w:r>
            <w:r w:rsidRPr="005C77BD">
              <w:rPr>
                <w:rFonts w:eastAsia="Arial" w:cs="Arial"/>
                <w:sz w:val="20"/>
                <w:lang w:val="bg-BG"/>
              </w:rPr>
              <w:t>50</w:t>
            </w:r>
            <w:r w:rsidRPr="005C77BD">
              <w:rPr>
                <w:rFonts w:eastAsia="Arial" w:cs="Arial"/>
                <w:spacing w:val="-4"/>
                <w:sz w:val="20"/>
                <w:lang w:val="bg-BG"/>
              </w:rPr>
              <w:t xml:space="preserve"> </w:t>
            </w:r>
            <w:r w:rsidRPr="005C77BD">
              <w:rPr>
                <w:rFonts w:eastAsia="Arial" w:cs="Arial"/>
                <w:spacing w:val="3"/>
                <w:sz w:val="20"/>
                <w:lang w:val="bg-BG"/>
              </w:rPr>
              <w:t>повлияване</w:t>
            </w:r>
          </w:p>
        </w:tc>
        <w:tc>
          <w:tcPr>
            <w:tcW w:w="1613" w:type="dxa"/>
            <w:tcBorders>
              <w:top w:val="single" w:sz="4" w:space="0" w:color="000000"/>
              <w:left w:val="single" w:sz="4" w:space="0" w:color="000000"/>
              <w:bottom w:val="single" w:sz="4" w:space="0" w:color="000000"/>
              <w:right w:val="single" w:sz="4" w:space="0" w:color="000000"/>
            </w:tcBorders>
          </w:tcPr>
          <w:p w14:paraId="07FAC502" w14:textId="77777777" w:rsidR="00D871AA" w:rsidRPr="005C77BD" w:rsidRDefault="00D871AA">
            <w:pPr>
              <w:spacing w:before="51"/>
              <w:ind w:left="457" w:right="-20"/>
              <w:rPr>
                <w:rFonts w:eastAsia="Arial" w:cs="Arial"/>
                <w:sz w:val="20"/>
                <w:lang w:val="bg-BG"/>
              </w:rPr>
            </w:pPr>
            <w:r w:rsidRPr="005C77BD">
              <w:rPr>
                <w:rFonts w:eastAsia="Arial" w:cs="Arial"/>
                <w:sz w:val="20"/>
                <w:lang w:val="bg-BG"/>
              </w:rPr>
              <w:t>5</w:t>
            </w:r>
            <w:r w:rsidRPr="005C77BD">
              <w:rPr>
                <w:rFonts w:eastAsia="Arial" w:cs="Arial"/>
                <w:spacing w:val="-2"/>
                <w:sz w:val="20"/>
                <w:lang w:val="bg-BG"/>
              </w:rPr>
              <w:t xml:space="preserve"> </w:t>
            </w:r>
            <w:r w:rsidRPr="005C77BD">
              <w:rPr>
                <w:rFonts w:eastAsia="Arial" w:cs="Arial"/>
                <w:spacing w:val="1"/>
                <w:sz w:val="20"/>
                <w:lang w:val="bg-BG"/>
              </w:rPr>
              <w:t>(</w:t>
            </w:r>
            <w:r w:rsidRPr="005C77BD">
              <w:rPr>
                <w:rFonts w:eastAsia="Arial" w:cs="Arial"/>
                <w:sz w:val="20"/>
                <w:lang w:val="bg-BG"/>
              </w:rPr>
              <w:t>21,7)</w:t>
            </w:r>
          </w:p>
        </w:tc>
        <w:tc>
          <w:tcPr>
            <w:tcW w:w="1615" w:type="dxa"/>
            <w:tcBorders>
              <w:top w:val="single" w:sz="4" w:space="0" w:color="000000"/>
              <w:left w:val="single" w:sz="4" w:space="0" w:color="000000"/>
              <w:bottom w:val="single" w:sz="4" w:space="0" w:color="000000"/>
              <w:right w:val="single" w:sz="4" w:space="0" w:color="000000"/>
            </w:tcBorders>
          </w:tcPr>
          <w:p w14:paraId="3A64A462" w14:textId="77777777" w:rsidR="00D871AA" w:rsidRPr="005C77BD" w:rsidRDefault="00D871AA">
            <w:pPr>
              <w:spacing w:before="51"/>
              <w:ind w:left="401" w:right="-20"/>
              <w:rPr>
                <w:rFonts w:eastAsia="Arial" w:cs="Arial"/>
                <w:sz w:val="20"/>
                <w:lang w:val="bg-BG"/>
              </w:rPr>
            </w:pPr>
            <w:r w:rsidRPr="005C77BD">
              <w:rPr>
                <w:rFonts w:eastAsia="Arial" w:cs="Arial"/>
                <w:sz w:val="20"/>
                <w:lang w:val="bg-BG"/>
              </w:rPr>
              <w:t>37</w:t>
            </w:r>
            <w:r w:rsidRPr="005C77BD">
              <w:rPr>
                <w:rFonts w:eastAsia="Arial" w:cs="Arial"/>
                <w:spacing w:val="-3"/>
                <w:sz w:val="20"/>
                <w:lang w:val="bg-BG"/>
              </w:rPr>
              <w:t xml:space="preserve"> </w:t>
            </w:r>
            <w:r w:rsidRPr="005C77BD">
              <w:rPr>
                <w:rFonts w:eastAsia="Arial" w:cs="Arial"/>
                <w:spacing w:val="1"/>
                <w:sz w:val="20"/>
                <w:lang w:val="bg-BG"/>
              </w:rPr>
              <w:t>(</w:t>
            </w:r>
            <w:r w:rsidRPr="005C77BD">
              <w:rPr>
                <w:rFonts w:eastAsia="Arial" w:cs="Arial"/>
                <w:sz w:val="20"/>
                <w:lang w:val="bg-BG"/>
              </w:rPr>
              <w:t>63</w:t>
            </w:r>
            <w:r w:rsidRPr="005C77BD">
              <w:rPr>
                <w:rFonts w:eastAsia="Arial" w:cs="Arial"/>
                <w:spacing w:val="2"/>
                <w:sz w:val="20"/>
                <w:lang w:val="bg-BG"/>
              </w:rPr>
              <w:t>,</w:t>
            </w:r>
            <w:r w:rsidRPr="005C77BD">
              <w:rPr>
                <w:rFonts w:eastAsia="Arial" w:cs="Arial"/>
                <w:sz w:val="20"/>
                <w:lang w:val="bg-BG"/>
              </w:rPr>
              <w:t>8)</w:t>
            </w:r>
          </w:p>
        </w:tc>
        <w:tc>
          <w:tcPr>
            <w:tcW w:w="1613" w:type="dxa"/>
            <w:tcBorders>
              <w:top w:val="single" w:sz="4" w:space="0" w:color="000000"/>
              <w:left w:val="single" w:sz="4" w:space="0" w:color="000000"/>
              <w:bottom w:val="single" w:sz="4" w:space="0" w:color="000000"/>
              <w:right w:val="single" w:sz="4" w:space="0" w:color="000000"/>
            </w:tcBorders>
          </w:tcPr>
          <w:p w14:paraId="42032875" w14:textId="77777777" w:rsidR="00D871AA" w:rsidRPr="005C77BD" w:rsidRDefault="00D871AA">
            <w:pPr>
              <w:spacing w:before="51"/>
              <w:ind w:left="401" w:right="-20"/>
              <w:rPr>
                <w:rFonts w:eastAsia="Arial" w:cs="Arial"/>
                <w:sz w:val="20"/>
                <w:lang w:val="bg-BG"/>
              </w:rPr>
            </w:pPr>
            <w:r w:rsidRPr="005C77BD">
              <w:rPr>
                <w:rFonts w:eastAsia="Arial" w:cs="Arial"/>
                <w:sz w:val="20"/>
                <w:lang w:val="bg-BG"/>
              </w:rPr>
              <w:t>14</w:t>
            </w:r>
            <w:r w:rsidRPr="005C77BD">
              <w:rPr>
                <w:rFonts w:eastAsia="Arial" w:cs="Arial"/>
                <w:spacing w:val="-3"/>
                <w:sz w:val="20"/>
                <w:lang w:val="bg-BG"/>
              </w:rPr>
              <w:t xml:space="preserve"> </w:t>
            </w:r>
            <w:r w:rsidRPr="005C77BD">
              <w:rPr>
                <w:rFonts w:eastAsia="Arial" w:cs="Arial"/>
                <w:spacing w:val="1"/>
                <w:sz w:val="20"/>
                <w:lang w:val="bg-BG"/>
              </w:rPr>
              <w:t>(</w:t>
            </w:r>
            <w:r w:rsidRPr="005C77BD">
              <w:rPr>
                <w:rFonts w:eastAsia="Arial" w:cs="Arial"/>
                <w:sz w:val="20"/>
                <w:lang w:val="bg-BG"/>
              </w:rPr>
              <w:t>51</w:t>
            </w:r>
            <w:r w:rsidRPr="005C77BD">
              <w:rPr>
                <w:rFonts w:eastAsia="Arial" w:cs="Arial"/>
                <w:spacing w:val="2"/>
                <w:sz w:val="20"/>
                <w:lang w:val="bg-BG"/>
              </w:rPr>
              <w:t>,</w:t>
            </w:r>
            <w:r w:rsidRPr="005C77BD">
              <w:rPr>
                <w:rFonts w:eastAsia="Arial" w:cs="Arial"/>
                <w:sz w:val="20"/>
                <w:lang w:val="bg-BG"/>
              </w:rPr>
              <w:t>9)</w:t>
            </w:r>
          </w:p>
        </w:tc>
        <w:tc>
          <w:tcPr>
            <w:tcW w:w="1615" w:type="dxa"/>
            <w:tcBorders>
              <w:top w:val="single" w:sz="4" w:space="0" w:color="000000"/>
              <w:left w:val="single" w:sz="4" w:space="0" w:color="000000"/>
              <w:bottom w:val="single" w:sz="4" w:space="0" w:color="000000"/>
              <w:right w:val="single" w:sz="4" w:space="0" w:color="000000"/>
            </w:tcBorders>
          </w:tcPr>
          <w:p w14:paraId="0E33D6B7" w14:textId="77777777" w:rsidR="00D871AA" w:rsidRPr="005C77BD" w:rsidRDefault="00D871AA">
            <w:pPr>
              <w:spacing w:before="51"/>
              <w:ind w:left="401" w:right="-20"/>
              <w:rPr>
                <w:rFonts w:eastAsia="Arial" w:cs="Arial"/>
                <w:sz w:val="20"/>
                <w:lang w:val="bg-BG"/>
              </w:rPr>
            </w:pPr>
            <w:r w:rsidRPr="005C77BD">
              <w:rPr>
                <w:rFonts w:eastAsia="Arial" w:cs="Arial"/>
                <w:sz w:val="20"/>
                <w:lang w:val="bg-BG"/>
              </w:rPr>
              <w:t>46</w:t>
            </w:r>
            <w:r w:rsidRPr="005C77BD">
              <w:rPr>
                <w:rFonts w:eastAsia="Arial" w:cs="Arial"/>
                <w:spacing w:val="-3"/>
                <w:sz w:val="20"/>
                <w:lang w:val="bg-BG"/>
              </w:rPr>
              <w:t xml:space="preserve"> </w:t>
            </w:r>
            <w:r w:rsidRPr="005C77BD">
              <w:rPr>
                <w:rFonts w:eastAsia="Arial" w:cs="Arial"/>
                <w:spacing w:val="1"/>
                <w:sz w:val="20"/>
                <w:lang w:val="bg-BG"/>
              </w:rPr>
              <w:t>(</w:t>
            </w:r>
            <w:r w:rsidRPr="005C77BD">
              <w:rPr>
                <w:rFonts w:eastAsia="Arial" w:cs="Arial"/>
                <w:sz w:val="20"/>
                <w:lang w:val="bg-BG"/>
              </w:rPr>
              <w:t>83</w:t>
            </w:r>
            <w:r w:rsidRPr="005C77BD">
              <w:rPr>
                <w:rFonts w:eastAsia="Arial" w:cs="Arial"/>
                <w:spacing w:val="2"/>
                <w:sz w:val="20"/>
                <w:lang w:val="bg-BG"/>
              </w:rPr>
              <w:t>,</w:t>
            </w:r>
            <w:r w:rsidRPr="005C77BD">
              <w:rPr>
                <w:rFonts w:eastAsia="Arial" w:cs="Arial"/>
                <w:sz w:val="20"/>
                <w:lang w:val="bg-BG"/>
              </w:rPr>
              <w:t>6)</w:t>
            </w:r>
          </w:p>
        </w:tc>
      </w:tr>
      <w:tr w:rsidR="00D871AA" w:rsidRPr="005C77BD" w14:paraId="02196C25"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0432249E" w14:textId="77777777" w:rsidR="00D871AA" w:rsidRPr="005C77BD" w:rsidRDefault="00D871AA">
            <w:pPr>
              <w:spacing w:before="51"/>
              <w:ind w:left="52" w:right="-20"/>
              <w:rPr>
                <w:rFonts w:eastAsia="Arial" w:cs="Arial"/>
                <w:sz w:val="20"/>
                <w:lang w:val="bg-BG"/>
              </w:rPr>
            </w:pPr>
            <w:r w:rsidRPr="005C77BD">
              <w:rPr>
                <w:rFonts w:eastAsia="Arial" w:cs="Arial"/>
                <w:spacing w:val="1"/>
                <w:sz w:val="20"/>
                <w:lang w:val="bg-BG"/>
              </w:rPr>
              <w:t>J</w:t>
            </w:r>
            <w:r w:rsidRPr="005C77BD">
              <w:rPr>
                <w:rFonts w:eastAsia="Arial" w:cs="Arial"/>
                <w:sz w:val="20"/>
                <w:lang w:val="bg-BG"/>
              </w:rPr>
              <w:t>IA</w:t>
            </w:r>
            <w:r w:rsidRPr="005C77BD">
              <w:rPr>
                <w:rFonts w:eastAsia="Arial" w:cs="Arial"/>
                <w:spacing w:val="-4"/>
                <w:sz w:val="20"/>
                <w:lang w:val="bg-BG"/>
              </w:rPr>
              <w:t xml:space="preserve"> </w:t>
            </w:r>
            <w:r w:rsidRPr="005C77BD">
              <w:rPr>
                <w:rFonts w:eastAsia="Arial" w:cs="Arial"/>
                <w:sz w:val="20"/>
                <w:lang w:val="bg-BG"/>
              </w:rPr>
              <w:t>A</w:t>
            </w:r>
            <w:r w:rsidRPr="005C77BD">
              <w:rPr>
                <w:rFonts w:eastAsia="Arial" w:cs="Arial"/>
                <w:spacing w:val="3"/>
                <w:sz w:val="20"/>
                <w:lang w:val="bg-BG"/>
              </w:rPr>
              <w:t>C</w:t>
            </w:r>
            <w:r w:rsidRPr="005C77BD">
              <w:rPr>
                <w:rFonts w:eastAsia="Arial" w:cs="Arial"/>
                <w:sz w:val="20"/>
                <w:lang w:val="bg-BG"/>
              </w:rPr>
              <w:t>R</w:t>
            </w:r>
            <w:r w:rsidR="00577FE5" w:rsidRPr="005C77BD">
              <w:rPr>
                <w:rFonts w:eastAsia="Arial" w:cs="Arial"/>
                <w:sz w:val="20"/>
                <w:lang w:val="bg-BG"/>
              </w:rPr>
              <w:t xml:space="preserve"> </w:t>
            </w:r>
            <w:r w:rsidRPr="005C77BD">
              <w:rPr>
                <w:rFonts w:eastAsia="Arial" w:cs="Arial"/>
                <w:sz w:val="20"/>
                <w:lang w:val="bg-BG"/>
              </w:rPr>
              <w:t>70</w:t>
            </w:r>
            <w:r w:rsidRPr="005C77BD">
              <w:rPr>
                <w:rFonts w:eastAsia="Arial" w:cs="Arial"/>
                <w:spacing w:val="-4"/>
                <w:sz w:val="20"/>
                <w:lang w:val="bg-BG"/>
              </w:rPr>
              <w:t xml:space="preserve"> </w:t>
            </w:r>
            <w:r w:rsidRPr="005C77BD">
              <w:rPr>
                <w:rFonts w:eastAsia="Arial" w:cs="Arial"/>
                <w:spacing w:val="3"/>
                <w:sz w:val="20"/>
                <w:lang w:val="bg-BG"/>
              </w:rPr>
              <w:t>повлияване</w:t>
            </w:r>
          </w:p>
        </w:tc>
        <w:tc>
          <w:tcPr>
            <w:tcW w:w="1613" w:type="dxa"/>
            <w:tcBorders>
              <w:top w:val="single" w:sz="4" w:space="0" w:color="000000"/>
              <w:left w:val="single" w:sz="4" w:space="0" w:color="000000"/>
              <w:bottom w:val="single" w:sz="4" w:space="0" w:color="000000"/>
              <w:right w:val="single" w:sz="4" w:space="0" w:color="000000"/>
            </w:tcBorders>
          </w:tcPr>
          <w:p w14:paraId="12B37A46" w14:textId="77777777" w:rsidR="00D871AA" w:rsidRPr="005C77BD" w:rsidRDefault="00D871AA">
            <w:pPr>
              <w:spacing w:before="51"/>
              <w:ind w:left="512" w:right="-20"/>
              <w:rPr>
                <w:rFonts w:eastAsia="Arial" w:cs="Arial"/>
                <w:sz w:val="20"/>
                <w:lang w:val="bg-BG"/>
              </w:rPr>
            </w:pPr>
            <w:r w:rsidRPr="005C77BD">
              <w:rPr>
                <w:rFonts w:eastAsia="Arial" w:cs="Arial"/>
                <w:sz w:val="20"/>
                <w:lang w:val="bg-BG"/>
              </w:rPr>
              <w:t>2</w:t>
            </w:r>
            <w:r w:rsidRPr="005C77BD">
              <w:rPr>
                <w:rFonts w:eastAsia="Arial" w:cs="Arial"/>
                <w:spacing w:val="-2"/>
                <w:sz w:val="20"/>
                <w:lang w:val="bg-BG"/>
              </w:rPr>
              <w:t xml:space="preserve"> </w:t>
            </w:r>
            <w:r w:rsidRPr="005C77BD">
              <w:rPr>
                <w:rFonts w:eastAsia="Arial" w:cs="Arial"/>
                <w:spacing w:val="1"/>
                <w:sz w:val="20"/>
                <w:lang w:val="bg-BG"/>
              </w:rPr>
              <w:t>(</w:t>
            </w:r>
            <w:r w:rsidRPr="005C77BD">
              <w:rPr>
                <w:rFonts w:eastAsia="Arial" w:cs="Arial"/>
                <w:sz w:val="20"/>
                <w:lang w:val="bg-BG"/>
              </w:rPr>
              <w:t>8,7)</w:t>
            </w:r>
          </w:p>
        </w:tc>
        <w:tc>
          <w:tcPr>
            <w:tcW w:w="1615" w:type="dxa"/>
            <w:tcBorders>
              <w:top w:val="single" w:sz="4" w:space="0" w:color="000000"/>
              <w:left w:val="single" w:sz="4" w:space="0" w:color="000000"/>
              <w:bottom w:val="single" w:sz="4" w:space="0" w:color="000000"/>
              <w:right w:val="single" w:sz="4" w:space="0" w:color="000000"/>
            </w:tcBorders>
          </w:tcPr>
          <w:p w14:paraId="0A667DBD" w14:textId="77777777" w:rsidR="00D871AA" w:rsidRPr="005C77BD" w:rsidRDefault="00D871AA">
            <w:pPr>
              <w:spacing w:before="51"/>
              <w:ind w:left="401" w:right="-20"/>
              <w:rPr>
                <w:rFonts w:eastAsia="Arial" w:cs="Arial"/>
                <w:sz w:val="20"/>
                <w:lang w:val="bg-BG"/>
              </w:rPr>
            </w:pPr>
            <w:r w:rsidRPr="005C77BD">
              <w:rPr>
                <w:rFonts w:eastAsia="Arial" w:cs="Arial"/>
                <w:sz w:val="20"/>
                <w:lang w:val="bg-BG"/>
              </w:rPr>
              <w:t>32</w:t>
            </w:r>
            <w:r w:rsidRPr="005C77BD">
              <w:rPr>
                <w:rFonts w:eastAsia="Arial" w:cs="Arial"/>
                <w:spacing w:val="-3"/>
                <w:sz w:val="20"/>
                <w:lang w:val="bg-BG"/>
              </w:rPr>
              <w:t xml:space="preserve"> </w:t>
            </w:r>
            <w:r w:rsidRPr="005C77BD">
              <w:rPr>
                <w:rFonts w:eastAsia="Arial" w:cs="Arial"/>
                <w:spacing w:val="1"/>
                <w:sz w:val="20"/>
                <w:lang w:val="bg-BG"/>
              </w:rPr>
              <w:t>(</w:t>
            </w:r>
            <w:r w:rsidRPr="005C77BD">
              <w:rPr>
                <w:rFonts w:eastAsia="Arial" w:cs="Arial"/>
                <w:sz w:val="20"/>
                <w:lang w:val="bg-BG"/>
              </w:rPr>
              <w:t>55</w:t>
            </w:r>
            <w:r w:rsidRPr="005C77BD">
              <w:rPr>
                <w:rFonts w:eastAsia="Arial" w:cs="Arial"/>
                <w:spacing w:val="2"/>
                <w:sz w:val="20"/>
                <w:lang w:val="bg-BG"/>
              </w:rPr>
              <w:t>,</w:t>
            </w:r>
            <w:r w:rsidRPr="005C77BD">
              <w:rPr>
                <w:rFonts w:eastAsia="Arial" w:cs="Arial"/>
                <w:sz w:val="20"/>
                <w:lang w:val="bg-BG"/>
              </w:rPr>
              <w:t>2)</w:t>
            </w:r>
          </w:p>
        </w:tc>
        <w:tc>
          <w:tcPr>
            <w:tcW w:w="1613" w:type="dxa"/>
            <w:tcBorders>
              <w:top w:val="single" w:sz="4" w:space="0" w:color="000000"/>
              <w:left w:val="single" w:sz="4" w:space="0" w:color="000000"/>
              <w:bottom w:val="single" w:sz="4" w:space="0" w:color="000000"/>
              <w:right w:val="single" w:sz="4" w:space="0" w:color="000000"/>
            </w:tcBorders>
          </w:tcPr>
          <w:p w14:paraId="18F278E1" w14:textId="77777777" w:rsidR="00D871AA" w:rsidRPr="005C77BD" w:rsidRDefault="00D871AA">
            <w:pPr>
              <w:spacing w:before="51"/>
              <w:ind w:left="401" w:right="-20"/>
              <w:rPr>
                <w:rFonts w:eastAsia="Arial" w:cs="Arial"/>
                <w:sz w:val="20"/>
                <w:lang w:val="bg-BG"/>
              </w:rPr>
            </w:pPr>
            <w:r w:rsidRPr="005C77BD">
              <w:rPr>
                <w:rFonts w:eastAsia="Arial" w:cs="Arial"/>
                <w:sz w:val="20"/>
                <w:lang w:val="bg-BG"/>
              </w:rPr>
              <w:t>13</w:t>
            </w:r>
            <w:r w:rsidRPr="005C77BD">
              <w:rPr>
                <w:rFonts w:eastAsia="Arial" w:cs="Arial"/>
                <w:spacing w:val="-3"/>
                <w:sz w:val="20"/>
                <w:lang w:val="bg-BG"/>
              </w:rPr>
              <w:t xml:space="preserve"> </w:t>
            </w:r>
            <w:r w:rsidRPr="005C77BD">
              <w:rPr>
                <w:rFonts w:eastAsia="Arial" w:cs="Arial"/>
                <w:spacing w:val="1"/>
                <w:sz w:val="20"/>
                <w:lang w:val="bg-BG"/>
              </w:rPr>
              <w:t>(</w:t>
            </w:r>
            <w:r w:rsidRPr="005C77BD">
              <w:rPr>
                <w:rFonts w:eastAsia="Arial" w:cs="Arial"/>
                <w:sz w:val="20"/>
                <w:lang w:val="bg-BG"/>
              </w:rPr>
              <w:t>48</w:t>
            </w:r>
            <w:r w:rsidRPr="005C77BD">
              <w:rPr>
                <w:rFonts w:eastAsia="Arial" w:cs="Arial"/>
                <w:spacing w:val="2"/>
                <w:sz w:val="20"/>
                <w:lang w:val="bg-BG"/>
              </w:rPr>
              <w:t>,</w:t>
            </w:r>
            <w:r w:rsidRPr="005C77BD">
              <w:rPr>
                <w:rFonts w:eastAsia="Arial" w:cs="Arial"/>
                <w:sz w:val="20"/>
                <w:lang w:val="bg-BG"/>
              </w:rPr>
              <w:t>1)</w:t>
            </w:r>
          </w:p>
        </w:tc>
        <w:tc>
          <w:tcPr>
            <w:tcW w:w="1615" w:type="dxa"/>
            <w:tcBorders>
              <w:top w:val="single" w:sz="4" w:space="0" w:color="000000"/>
              <w:left w:val="single" w:sz="4" w:space="0" w:color="000000"/>
              <w:bottom w:val="single" w:sz="4" w:space="0" w:color="000000"/>
              <w:right w:val="single" w:sz="4" w:space="0" w:color="000000"/>
            </w:tcBorders>
          </w:tcPr>
          <w:p w14:paraId="29141293" w14:textId="77777777" w:rsidR="00D871AA" w:rsidRPr="005C77BD" w:rsidRDefault="00D871AA">
            <w:pPr>
              <w:spacing w:before="51"/>
              <w:ind w:left="401" w:right="-20"/>
              <w:rPr>
                <w:rFonts w:eastAsia="Arial" w:cs="Arial"/>
                <w:sz w:val="20"/>
                <w:lang w:val="bg-BG"/>
              </w:rPr>
            </w:pPr>
            <w:r w:rsidRPr="005C77BD">
              <w:rPr>
                <w:rFonts w:eastAsia="Arial" w:cs="Arial"/>
                <w:sz w:val="20"/>
                <w:lang w:val="bg-BG"/>
              </w:rPr>
              <w:t>40</w:t>
            </w:r>
            <w:r w:rsidRPr="005C77BD">
              <w:rPr>
                <w:rFonts w:eastAsia="Arial" w:cs="Arial"/>
                <w:spacing w:val="-3"/>
                <w:sz w:val="20"/>
                <w:lang w:val="bg-BG"/>
              </w:rPr>
              <w:t xml:space="preserve"> </w:t>
            </w:r>
            <w:r w:rsidRPr="005C77BD">
              <w:rPr>
                <w:rFonts w:eastAsia="Arial" w:cs="Arial"/>
                <w:spacing w:val="1"/>
                <w:sz w:val="20"/>
                <w:lang w:val="bg-BG"/>
              </w:rPr>
              <w:t>(</w:t>
            </w:r>
            <w:r w:rsidRPr="005C77BD">
              <w:rPr>
                <w:rFonts w:eastAsia="Arial" w:cs="Arial"/>
                <w:sz w:val="20"/>
                <w:lang w:val="bg-BG"/>
              </w:rPr>
              <w:t>72</w:t>
            </w:r>
            <w:r w:rsidRPr="005C77BD">
              <w:rPr>
                <w:rFonts w:eastAsia="Arial" w:cs="Arial"/>
                <w:spacing w:val="2"/>
                <w:sz w:val="20"/>
                <w:lang w:val="bg-BG"/>
              </w:rPr>
              <w:t>,</w:t>
            </w:r>
            <w:r w:rsidRPr="005C77BD">
              <w:rPr>
                <w:rFonts w:eastAsia="Arial" w:cs="Arial"/>
                <w:sz w:val="20"/>
                <w:lang w:val="bg-BG"/>
              </w:rPr>
              <w:t>7)</w:t>
            </w:r>
          </w:p>
        </w:tc>
      </w:tr>
      <w:tr w:rsidR="00D871AA" w:rsidRPr="005C77BD" w14:paraId="60241167"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245679A5" w14:textId="77777777" w:rsidR="00D871AA" w:rsidRPr="005C77BD" w:rsidRDefault="00D871AA">
            <w:pPr>
              <w:spacing w:before="51"/>
              <w:ind w:left="52" w:right="-20"/>
              <w:rPr>
                <w:rFonts w:eastAsia="Arial" w:cs="Arial"/>
                <w:sz w:val="20"/>
                <w:lang w:val="bg-BG"/>
              </w:rPr>
            </w:pPr>
            <w:r w:rsidRPr="005C77BD">
              <w:rPr>
                <w:rFonts w:eastAsia="Arial" w:cs="Arial"/>
                <w:spacing w:val="1"/>
                <w:sz w:val="20"/>
                <w:lang w:val="bg-BG"/>
              </w:rPr>
              <w:t>J</w:t>
            </w:r>
            <w:r w:rsidRPr="005C77BD">
              <w:rPr>
                <w:rFonts w:eastAsia="Arial" w:cs="Arial"/>
                <w:sz w:val="20"/>
                <w:lang w:val="bg-BG"/>
              </w:rPr>
              <w:t>IA</w:t>
            </w:r>
            <w:r w:rsidRPr="005C77BD">
              <w:rPr>
                <w:rFonts w:eastAsia="Arial" w:cs="Arial"/>
                <w:spacing w:val="-4"/>
                <w:sz w:val="20"/>
                <w:lang w:val="bg-BG"/>
              </w:rPr>
              <w:t xml:space="preserve"> </w:t>
            </w:r>
            <w:r w:rsidRPr="005C77BD">
              <w:rPr>
                <w:rFonts w:eastAsia="Arial" w:cs="Arial"/>
                <w:sz w:val="20"/>
                <w:lang w:val="bg-BG"/>
              </w:rPr>
              <w:t>A</w:t>
            </w:r>
            <w:r w:rsidRPr="005C77BD">
              <w:rPr>
                <w:rFonts w:eastAsia="Arial" w:cs="Arial"/>
                <w:spacing w:val="3"/>
                <w:sz w:val="20"/>
                <w:lang w:val="bg-BG"/>
              </w:rPr>
              <w:t>C</w:t>
            </w:r>
            <w:r w:rsidRPr="005C77BD">
              <w:rPr>
                <w:rFonts w:eastAsia="Arial" w:cs="Arial"/>
                <w:sz w:val="20"/>
                <w:lang w:val="bg-BG"/>
              </w:rPr>
              <w:t>R</w:t>
            </w:r>
            <w:r w:rsidR="00577FE5" w:rsidRPr="005C77BD">
              <w:rPr>
                <w:rFonts w:eastAsia="Arial" w:cs="Arial"/>
                <w:sz w:val="20"/>
                <w:lang w:val="bg-BG"/>
              </w:rPr>
              <w:t xml:space="preserve"> </w:t>
            </w:r>
            <w:r w:rsidRPr="005C77BD">
              <w:rPr>
                <w:rFonts w:eastAsia="Arial" w:cs="Arial"/>
                <w:sz w:val="20"/>
                <w:lang w:val="bg-BG"/>
              </w:rPr>
              <w:t>90</w:t>
            </w:r>
            <w:r w:rsidRPr="005C77BD">
              <w:rPr>
                <w:rFonts w:eastAsia="Arial" w:cs="Arial"/>
                <w:spacing w:val="-4"/>
                <w:sz w:val="20"/>
                <w:lang w:val="bg-BG"/>
              </w:rPr>
              <w:t xml:space="preserve"> </w:t>
            </w:r>
            <w:r w:rsidRPr="005C77BD">
              <w:rPr>
                <w:rFonts w:eastAsia="Arial" w:cs="Arial"/>
                <w:spacing w:val="3"/>
                <w:sz w:val="20"/>
                <w:lang w:val="bg-BG"/>
              </w:rPr>
              <w:t>повлияване</w:t>
            </w:r>
          </w:p>
        </w:tc>
        <w:tc>
          <w:tcPr>
            <w:tcW w:w="1613" w:type="dxa"/>
            <w:tcBorders>
              <w:top w:val="single" w:sz="4" w:space="0" w:color="000000"/>
              <w:left w:val="single" w:sz="4" w:space="0" w:color="000000"/>
              <w:bottom w:val="single" w:sz="4" w:space="0" w:color="000000"/>
              <w:right w:val="single" w:sz="4" w:space="0" w:color="000000"/>
            </w:tcBorders>
          </w:tcPr>
          <w:p w14:paraId="24857D3F" w14:textId="77777777" w:rsidR="00D871AA" w:rsidRPr="005C77BD" w:rsidRDefault="00D871AA">
            <w:pPr>
              <w:spacing w:before="51"/>
              <w:ind w:left="512" w:right="-20"/>
              <w:rPr>
                <w:rFonts w:eastAsia="Arial" w:cs="Arial"/>
                <w:sz w:val="20"/>
                <w:lang w:val="bg-BG"/>
              </w:rPr>
            </w:pPr>
            <w:r w:rsidRPr="005C77BD">
              <w:rPr>
                <w:rFonts w:eastAsia="Arial" w:cs="Arial"/>
                <w:sz w:val="20"/>
                <w:lang w:val="bg-BG"/>
              </w:rPr>
              <w:t>2</w:t>
            </w:r>
            <w:r w:rsidRPr="005C77BD">
              <w:rPr>
                <w:rFonts w:eastAsia="Arial" w:cs="Arial"/>
                <w:spacing w:val="-2"/>
                <w:sz w:val="20"/>
                <w:lang w:val="bg-BG"/>
              </w:rPr>
              <w:t xml:space="preserve"> </w:t>
            </w:r>
            <w:r w:rsidRPr="005C77BD">
              <w:rPr>
                <w:rFonts w:eastAsia="Arial" w:cs="Arial"/>
                <w:spacing w:val="1"/>
                <w:sz w:val="20"/>
                <w:lang w:val="bg-BG"/>
              </w:rPr>
              <w:t>(</w:t>
            </w:r>
            <w:r w:rsidRPr="005C77BD">
              <w:rPr>
                <w:rFonts w:eastAsia="Arial" w:cs="Arial"/>
                <w:sz w:val="20"/>
                <w:lang w:val="bg-BG"/>
              </w:rPr>
              <w:t>8,7)</w:t>
            </w:r>
          </w:p>
        </w:tc>
        <w:tc>
          <w:tcPr>
            <w:tcW w:w="1615" w:type="dxa"/>
            <w:tcBorders>
              <w:top w:val="single" w:sz="4" w:space="0" w:color="000000"/>
              <w:left w:val="single" w:sz="4" w:space="0" w:color="000000"/>
              <w:bottom w:val="single" w:sz="4" w:space="0" w:color="000000"/>
              <w:right w:val="single" w:sz="4" w:space="0" w:color="000000"/>
            </w:tcBorders>
          </w:tcPr>
          <w:p w14:paraId="30229D40" w14:textId="77777777" w:rsidR="00D871AA" w:rsidRPr="005C77BD" w:rsidRDefault="00D871AA">
            <w:pPr>
              <w:spacing w:before="51"/>
              <w:ind w:left="402" w:right="-20"/>
              <w:rPr>
                <w:rFonts w:eastAsia="Arial" w:cs="Arial"/>
                <w:sz w:val="20"/>
                <w:lang w:val="bg-BG"/>
              </w:rPr>
            </w:pPr>
            <w:r w:rsidRPr="005C77BD">
              <w:rPr>
                <w:rFonts w:eastAsia="Arial" w:cs="Arial"/>
                <w:sz w:val="20"/>
                <w:lang w:val="bg-BG"/>
              </w:rPr>
              <w:t>17</w:t>
            </w:r>
            <w:r w:rsidRPr="005C77BD">
              <w:rPr>
                <w:rFonts w:eastAsia="Arial" w:cs="Arial"/>
                <w:spacing w:val="-3"/>
                <w:sz w:val="20"/>
                <w:lang w:val="bg-BG"/>
              </w:rPr>
              <w:t xml:space="preserve"> </w:t>
            </w:r>
            <w:r w:rsidRPr="005C77BD">
              <w:rPr>
                <w:rFonts w:eastAsia="Arial" w:cs="Arial"/>
                <w:spacing w:val="1"/>
                <w:sz w:val="20"/>
                <w:lang w:val="bg-BG"/>
              </w:rPr>
              <w:t>(</w:t>
            </w:r>
            <w:r w:rsidRPr="005C77BD">
              <w:rPr>
                <w:rFonts w:eastAsia="Arial" w:cs="Arial"/>
                <w:sz w:val="20"/>
                <w:lang w:val="bg-BG"/>
              </w:rPr>
              <w:t>29</w:t>
            </w:r>
            <w:r w:rsidRPr="005C77BD">
              <w:rPr>
                <w:rFonts w:eastAsia="Arial" w:cs="Arial"/>
                <w:spacing w:val="2"/>
                <w:sz w:val="20"/>
                <w:lang w:val="bg-BG"/>
              </w:rPr>
              <w:t>,</w:t>
            </w:r>
            <w:r w:rsidRPr="005C77BD">
              <w:rPr>
                <w:rFonts w:eastAsia="Arial" w:cs="Arial"/>
                <w:sz w:val="20"/>
                <w:lang w:val="bg-BG"/>
              </w:rPr>
              <w:t>3)</w:t>
            </w:r>
          </w:p>
        </w:tc>
        <w:tc>
          <w:tcPr>
            <w:tcW w:w="1613" w:type="dxa"/>
            <w:tcBorders>
              <w:top w:val="single" w:sz="4" w:space="0" w:color="000000"/>
              <w:left w:val="single" w:sz="4" w:space="0" w:color="000000"/>
              <w:bottom w:val="single" w:sz="4" w:space="0" w:color="000000"/>
              <w:right w:val="single" w:sz="4" w:space="0" w:color="000000"/>
            </w:tcBorders>
          </w:tcPr>
          <w:p w14:paraId="3AF75F0A" w14:textId="77777777" w:rsidR="00D871AA" w:rsidRPr="005C77BD" w:rsidRDefault="00D871AA">
            <w:pPr>
              <w:spacing w:before="51"/>
              <w:ind w:left="457" w:right="-20"/>
              <w:rPr>
                <w:rFonts w:eastAsia="Arial" w:cs="Arial"/>
                <w:sz w:val="20"/>
                <w:lang w:val="bg-BG"/>
              </w:rPr>
            </w:pPr>
            <w:r w:rsidRPr="005C77BD">
              <w:rPr>
                <w:rFonts w:eastAsia="Arial" w:cs="Arial"/>
                <w:sz w:val="20"/>
                <w:lang w:val="bg-BG"/>
              </w:rPr>
              <w:t>5</w:t>
            </w:r>
            <w:r w:rsidRPr="005C77BD">
              <w:rPr>
                <w:rFonts w:eastAsia="Arial" w:cs="Arial"/>
                <w:spacing w:val="-2"/>
                <w:sz w:val="20"/>
                <w:lang w:val="bg-BG"/>
              </w:rPr>
              <w:t xml:space="preserve"> </w:t>
            </w:r>
            <w:r w:rsidRPr="005C77BD">
              <w:rPr>
                <w:rFonts w:eastAsia="Arial" w:cs="Arial"/>
                <w:spacing w:val="1"/>
                <w:sz w:val="20"/>
                <w:lang w:val="bg-BG"/>
              </w:rPr>
              <w:t>(</w:t>
            </w:r>
            <w:r w:rsidRPr="005C77BD">
              <w:rPr>
                <w:rFonts w:eastAsia="Arial" w:cs="Arial"/>
                <w:sz w:val="20"/>
                <w:lang w:val="bg-BG"/>
              </w:rPr>
              <w:t>18,5)</w:t>
            </w:r>
          </w:p>
        </w:tc>
        <w:tc>
          <w:tcPr>
            <w:tcW w:w="1615" w:type="dxa"/>
            <w:tcBorders>
              <w:top w:val="single" w:sz="4" w:space="0" w:color="000000"/>
              <w:left w:val="single" w:sz="4" w:space="0" w:color="000000"/>
              <w:bottom w:val="single" w:sz="4" w:space="0" w:color="000000"/>
              <w:right w:val="single" w:sz="4" w:space="0" w:color="000000"/>
            </w:tcBorders>
          </w:tcPr>
          <w:p w14:paraId="3F05E4B7" w14:textId="77777777" w:rsidR="00D871AA" w:rsidRPr="005C77BD" w:rsidRDefault="00D871AA">
            <w:pPr>
              <w:spacing w:before="51"/>
              <w:ind w:left="401" w:right="-20"/>
              <w:rPr>
                <w:rFonts w:eastAsia="Arial" w:cs="Arial"/>
                <w:sz w:val="20"/>
                <w:lang w:val="bg-BG"/>
              </w:rPr>
            </w:pPr>
            <w:r w:rsidRPr="005C77BD">
              <w:rPr>
                <w:rFonts w:eastAsia="Arial" w:cs="Arial"/>
                <w:sz w:val="20"/>
                <w:lang w:val="bg-BG"/>
              </w:rPr>
              <w:t>32</w:t>
            </w:r>
            <w:r w:rsidRPr="005C77BD">
              <w:rPr>
                <w:rFonts w:eastAsia="Arial" w:cs="Arial"/>
                <w:spacing w:val="-3"/>
                <w:sz w:val="20"/>
                <w:lang w:val="bg-BG"/>
              </w:rPr>
              <w:t xml:space="preserve"> </w:t>
            </w:r>
            <w:r w:rsidRPr="005C77BD">
              <w:rPr>
                <w:rFonts w:eastAsia="Arial" w:cs="Arial"/>
                <w:spacing w:val="1"/>
                <w:sz w:val="20"/>
                <w:lang w:val="bg-BG"/>
              </w:rPr>
              <w:t>(</w:t>
            </w:r>
            <w:r w:rsidRPr="005C77BD">
              <w:rPr>
                <w:rFonts w:eastAsia="Arial" w:cs="Arial"/>
                <w:sz w:val="20"/>
                <w:lang w:val="bg-BG"/>
              </w:rPr>
              <w:t>58</w:t>
            </w:r>
            <w:r w:rsidRPr="005C77BD">
              <w:rPr>
                <w:rFonts w:eastAsia="Arial" w:cs="Arial"/>
                <w:spacing w:val="2"/>
                <w:sz w:val="20"/>
                <w:lang w:val="bg-BG"/>
              </w:rPr>
              <w:t>,</w:t>
            </w:r>
            <w:r w:rsidRPr="005C77BD">
              <w:rPr>
                <w:rFonts w:eastAsia="Arial" w:cs="Arial"/>
                <w:sz w:val="20"/>
                <w:lang w:val="bg-BG"/>
              </w:rPr>
              <w:t>2)</w:t>
            </w:r>
          </w:p>
        </w:tc>
      </w:tr>
    </w:tbl>
    <w:p w14:paraId="62BC7CD9" w14:textId="57811D0E" w:rsidR="00577FE5" w:rsidRPr="005C77BD" w:rsidRDefault="00577FE5" w:rsidP="00577FE5">
      <w:pPr>
        <w:pStyle w:val="Standard1"/>
        <w:keepNext/>
        <w:keepLines/>
        <w:rPr>
          <w:sz w:val="18"/>
          <w:szCs w:val="18"/>
          <w:lang w:val="bg-BG" w:eastAsia="en-US"/>
        </w:rPr>
      </w:pPr>
      <w:r w:rsidRPr="005C77BD">
        <w:rPr>
          <w:sz w:val="18"/>
          <w:szCs w:val="18"/>
          <w:lang w:val="bg-BG" w:eastAsia="en-US"/>
        </w:rPr>
        <w:t>TCZ</w:t>
      </w:r>
      <w:del w:id="589" w:author="Author">
        <w:r w:rsidRPr="005C77BD" w:rsidDel="008A2100">
          <w:rPr>
            <w:sz w:val="18"/>
            <w:szCs w:val="18"/>
            <w:lang w:val="bg-BG" w:eastAsia="en-US"/>
          </w:rPr>
          <w:delText xml:space="preserve"> </w:delText>
        </w:r>
      </w:del>
      <w:ins w:id="590" w:author="Author">
        <w:r w:rsidR="008A2100">
          <w:rPr>
            <w:sz w:val="18"/>
            <w:szCs w:val="18"/>
            <w:lang w:val="bg-BG" w:eastAsia="en-US"/>
          </w:rPr>
          <w:t> </w:t>
        </w:r>
      </w:ins>
      <w:r w:rsidRPr="005C77BD">
        <w:rPr>
          <w:sz w:val="18"/>
          <w:szCs w:val="18"/>
          <w:lang w:val="bg-BG" w:eastAsia="en-US"/>
        </w:rPr>
        <w:t>=</w:t>
      </w:r>
      <w:del w:id="591" w:author="Author">
        <w:r w:rsidRPr="005C77BD" w:rsidDel="008A2100">
          <w:rPr>
            <w:sz w:val="18"/>
            <w:szCs w:val="18"/>
            <w:lang w:val="bg-BG" w:eastAsia="en-US"/>
          </w:rPr>
          <w:delText xml:space="preserve"> </w:delText>
        </w:r>
      </w:del>
      <w:ins w:id="592" w:author="Author">
        <w:r w:rsidR="008A2100">
          <w:rPr>
            <w:sz w:val="18"/>
            <w:szCs w:val="18"/>
            <w:lang w:val="bg-BG" w:eastAsia="en-US"/>
          </w:rPr>
          <w:t> </w:t>
        </w:r>
      </w:ins>
      <w:r w:rsidRPr="005C77BD">
        <w:rPr>
          <w:sz w:val="18"/>
          <w:szCs w:val="18"/>
          <w:lang w:val="bg-BG" w:eastAsia="en-US"/>
        </w:rPr>
        <w:t>тоцилизумаб</w:t>
      </w:r>
    </w:p>
    <w:p w14:paraId="740E8844" w14:textId="77777777" w:rsidR="00D871AA" w:rsidRPr="005C77BD" w:rsidRDefault="00D871AA">
      <w:pPr>
        <w:rPr>
          <w:rFonts w:ascii="Arial" w:hAnsi="Arial" w:cs="Arial"/>
          <w:lang w:val="bg-BG"/>
        </w:rPr>
      </w:pPr>
    </w:p>
    <w:p w14:paraId="6C8E8712" w14:textId="77777777" w:rsidR="00D871AA" w:rsidRPr="005C77BD" w:rsidRDefault="00D871AA">
      <w:pPr>
        <w:rPr>
          <w:rFonts w:cs="Arial"/>
          <w:lang w:val="bg-BG"/>
        </w:rPr>
      </w:pPr>
      <w:r w:rsidRPr="005C77BD">
        <w:rPr>
          <w:rFonts w:cs="Arial"/>
          <w:lang w:val="bg-BG"/>
        </w:rPr>
        <w:t xml:space="preserve">Пациентите, рандомизирани за лечение с </w:t>
      </w:r>
      <w:r w:rsidRPr="005C77BD">
        <w:rPr>
          <w:rFonts w:cs="Arial"/>
          <w:bCs/>
          <w:iCs/>
          <w:lang w:val="bg-BG"/>
        </w:rPr>
        <w:t>тоцилизумаб,</w:t>
      </w:r>
      <w:r w:rsidRPr="005C77BD">
        <w:rPr>
          <w:rFonts w:cs="Arial"/>
          <w:lang w:val="bg-BG"/>
        </w:rPr>
        <w:t xml:space="preserve"> имат по-малко ACR30 активизиране и по-високо общо ACR повлияване в сравненние с пациентите на плацебо, независимо от анамнезата за предишна употреба на биологични лекарства.</w:t>
      </w:r>
    </w:p>
    <w:p w14:paraId="32E0ACCF" w14:textId="77777777" w:rsidR="00D871AA" w:rsidRPr="005C77BD" w:rsidRDefault="00D871AA">
      <w:pPr>
        <w:rPr>
          <w:lang w:val="bg-BG"/>
        </w:rPr>
      </w:pPr>
    </w:p>
    <w:p w14:paraId="705250FF" w14:textId="77777777" w:rsidR="00D871AA" w:rsidRPr="005C77BD" w:rsidRDefault="00D871AA" w:rsidP="00301F3C">
      <w:pPr>
        <w:keepNext/>
        <w:keepLines/>
        <w:numPr>
          <w:ilvl w:val="12"/>
          <w:numId w:val="0"/>
        </w:numPr>
        <w:rPr>
          <w:u w:val="single"/>
          <w:lang w:val="bg-BG"/>
        </w:rPr>
      </w:pPr>
      <w:r w:rsidRPr="005C77BD">
        <w:rPr>
          <w:u w:val="single"/>
          <w:lang w:val="bg-BG"/>
        </w:rPr>
        <w:t>CRS</w:t>
      </w:r>
    </w:p>
    <w:p w14:paraId="20FA31A3" w14:textId="77777777" w:rsidR="00577FE5" w:rsidRPr="005C77BD" w:rsidRDefault="00577FE5" w:rsidP="00301F3C">
      <w:pPr>
        <w:keepNext/>
        <w:keepLines/>
        <w:numPr>
          <w:ilvl w:val="12"/>
          <w:numId w:val="0"/>
        </w:numPr>
        <w:rPr>
          <w:u w:val="single"/>
          <w:lang w:val="bg-BG"/>
        </w:rPr>
      </w:pPr>
    </w:p>
    <w:p w14:paraId="394EFC61" w14:textId="5454A7E1" w:rsidR="00D871AA" w:rsidRPr="005C77BD" w:rsidRDefault="00D871AA" w:rsidP="00301F3C">
      <w:pPr>
        <w:keepNext/>
        <w:keepLines/>
        <w:numPr>
          <w:ilvl w:val="12"/>
          <w:numId w:val="0"/>
        </w:numPr>
        <w:rPr>
          <w:lang w:val="bg-BG"/>
        </w:rPr>
      </w:pPr>
      <w:r w:rsidRPr="005C77BD">
        <w:rPr>
          <w:lang w:val="bg-BG"/>
        </w:rPr>
        <w:t xml:space="preserve">Ефикасността на </w:t>
      </w:r>
      <w:r w:rsidR="00577FE5" w:rsidRPr="005C77BD">
        <w:rPr>
          <w:lang w:val="bg-BG"/>
        </w:rPr>
        <w:t>тоцилизумаб</w:t>
      </w:r>
      <w:r w:rsidRPr="005C77BD">
        <w:rPr>
          <w:lang w:val="bg-BG"/>
        </w:rPr>
        <w:t xml:space="preserve"> за лечение на CRS е оценена при един ретроспективен анализ на данни от клинични изпитвания на CAR T-клетъчни терапии (тисагенлеклевцел и аксикабтаген цилолевцел) при хематологични злокачествени заболявания. Пациентите, подходящи за оценяване, са лекувани с тоцилизумаб 8 mg/kg (12 mg/kg при пациенти &lt; 30 kg) със или без допълнителни кортикостероиди с високи дози за тежък или животозастрашаващ CRS. Само първият епизод на CRS е включен в анализа. Популацията за ефикасност за кохортата с тисагенлеклевцел включва 28 мъже и 23 жени (общо 51 пациенти) с медиана на възрастта 17 години (граници, 3–68 години). Медианата на времето от началото на CRS до първата доза тоцилизумаб е 3 дни (граници, 0–18 дни). Отзвучаването на CRS е дефинирано като отсъствие на повишена температура и неизползване на вазопресори в продължение на най-малко 24 часа. Пациентите се считат за респондери, ако CRS отзвучи в рамките на 14 дни от първата доза тоцилизумаб, ако са били необходими не повече от 2 дози и при лечението не са използвани други лекарств</w:t>
      </w:r>
      <w:r w:rsidR="00577FE5" w:rsidRPr="005C77BD">
        <w:rPr>
          <w:lang w:val="bg-BG"/>
        </w:rPr>
        <w:t>ени продукти</w:t>
      </w:r>
      <w:r w:rsidRPr="005C77BD">
        <w:rPr>
          <w:lang w:val="bg-BG"/>
        </w:rPr>
        <w:t xml:space="preserve"> освен </w:t>
      </w:r>
      <w:r w:rsidR="00577FE5" w:rsidRPr="005C77BD">
        <w:rPr>
          <w:lang w:val="bg-BG"/>
        </w:rPr>
        <w:t>тоцилизумаб</w:t>
      </w:r>
      <w:r w:rsidRPr="005C77BD">
        <w:rPr>
          <w:lang w:val="bg-BG"/>
        </w:rPr>
        <w:t xml:space="preserve"> и кортикостероиди. Тридесет и девет пациенти (76,5 %; 95 % CI: 62,5 %–87,2 %) са постигнали отговор. В една независима кохорта от 15 пациенти (граници: 9–75 години) с CRS, индуциран от аксикабтаген цилолевцел, 53 % са се повлияли.</w:t>
      </w:r>
    </w:p>
    <w:p w14:paraId="2634D7A0" w14:textId="77777777" w:rsidR="00D871AA" w:rsidRPr="005C77BD" w:rsidRDefault="00D871AA">
      <w:pPr>
        <w:numPr>
          <w:ilvl w:val="12"/>
          <w:numId w:val="0"/>
        </w:numPr>
        <w:ind w:right="-2"/>
        <w:rPr>
          <w:lang w:val="bg-BG"/>
        </w:rPr>
      </w:pPr>
    </w:p>
    <w:p w14:paraId="5440EC6A" w14:textId="37FBBDE6" w:rsidR="00D871AA" w:rsidRPr="005C77BD" w:rsidRDefault="00D871AA">
      <w:pPr>
        <w:numPr>
          <w:ilvl w:val="12"/>
          <w:numId w:val="0"/>
        </w:numPr>
        <w:ind w:right="-2"/>
        <w:rPr>
          <w:lang w:val="bg-BG"/>
        </w:rPr>
      </w:pPr>
      <w:r w:rsidRPr="005C77BD">
        <w:rPr>
          <w:lang w:val="bg-BG"/>
        </w:rPr>
        <w:t xml:space="preserve">Европейската агенция по лекарствата освобождава от задължението за предоставяне на резултатите от </w:t>
      </w:r>
      <w:ins w:id="593" w:author="Author">
        <w:r w:rsidR="0094059B">
          <w:rPr>
            <w:lang w:val="bg-BG"/>
          </w:rPr>
          <w:t>изпитванията</w:t>
        </w:r>
        <w:r w:rsidR="0094059B" w:rsidRPr="005C77BD">
          <w:rPr>
            <w:lang w:val="bg-BG"/>
          </w:rPr>
          <w:t xml:space="preserve"> </w:t>
        </w:r>
      </w:ins>
      <w:del w:id="594" w:author="Author">
        <w:r w:rsidR="0094059B" w:rsidRPr="005C77BD" w:rsidDel="0094059B">
          <w:rPr>
            <w:lang w:val="bg-BG"/>
          </w:rPr>
          <w:delText xml:space="preserve">проучванията </w:delText>
        </w:r>
      </w:del>
      <w:r w:rsidRPr="005C77BD">
        <w:rPr>
          <w:lang w:val="bg-BG"/>
        </w:rPr>
        <w:t xml:space="preserve">с </w:t>
      </w:r>
      <w:r w:rsidR="00AC7C5D" w:rsidRPr="005C77BD">
        <w:rPr>
          <w:lang w:val="bg-BG"/>
        </w:rPr>
        <w:t>тоцилизумаб</w:t>
      </w:r>
      <w:r w:rsidRPr="005C77BD">
        <w:rPr>
          <w:lang w:val="bg-BG"/>
        </w:rPr>
        <w:t xml:space="preserve"> във всички подгрупи на педиатричната популация при лечение на синдром на освобождаване на цитокини, свързан с терапия с Т-клетки с химерен антигенен рецептор (CAR).</w:t>
      </w:r>
    </w:p>
    <w:p w14:paraId="59BA8FCC" w14:textId="77777777" w:rsidR="003458A7" w:rsidRPr="005C77BD" w:rsidRDefault="003458A7" w:rsidP="003458A7">
      <w:pPr>
        <w:pStyle w:val="Standard1"/>
        <w:rPr>
          <w:iCs/>
          <w:szCs w:val="22"/>
          <w:u w:val="single"/>
          <w:lang w:val="bg-BG"/>
        </w:rPr>
      </w:pPr>
    </w:p>
    <w:p w14:paraId="652B7786" w14:textId="77777777" w:rsidR="003458A7" w:rsidRPr="005C77BD" w:rsidRDefault="003458A7" w:rsidP="003458A7">
      <w:pPr>
        <w:pStyle w:val="Standard1"/>
        <w:rPr>
          <w:iCs/>
          <w:szCs w:val="22"/>
          <w:u w:val="single"/>
          <w:lang w:val="bg-BG"/>
        </w:rPr>
      </w:pPr>
      <w:r w:rsidRPr="005C77BD">
        <w:rPr>
          <w:iCs/>
          <w:szCs w:val="22"/>
          <w:u w:val="single"/>
          <w:lang w:val="bg-BG"/>
        </w:rPr>
        <w:t>COVID-19</w:t>
      </w:r>
    </w:p>
    <w:p w14:paraId="4F953788" w14:textId="77777777" w:rsidR="004F3F63" w:rsidRPr="005C77BD" w:rsidRDefault="004F3F63" w:rsidP="003458A7">
      <w:pPr>
        <w:pStyle w:val="Standard1"/>
        <w:rPr>
          <w:iCs/>
          <w:szCs w:val="22"/>
          <w:u w:val="single"/>
          <w:lang w:val="bg-BG"/>
        </w:rPr>
      </w:pPr>
    </w:p>
    <w:p w14:paraId="2A802CCE" w14:textId="6AF779F5" w:rsidR="003458A7" w:rsidRPr="005C77BD" w:rsidRDefault="003458A7" w:rsidP="003458A7">
      <w:pPr>
        <w:pStyle w:val="Standard1"/>
        <w:rPr>
          <w:noProof/>
          <w:szCs w:val="22"/>
          <w:lang w:val="bg-BG"/>
        </w:rPr>
      </w:pPr>
      <w:r w:rsidRPr="005C77BD">
        <w:rPr>
          <w:noProof/>
          <w:szCs w:val="22"/>
          <w:lang w:val="bg-BG"/>
        </w:rPr>
        <w:t xml:space="preserve">Европейската агенция по лекарствата отлага задължението за предоставяне на резултатите от </w:t>
      </w:r>
      <w:ins w:id="595" w:author="Author">
        <w:r w:rsidR="008A2100">
          <w:rPr>
            <w:noProof/>
            <w:szCs w:val="22"/>
            <w:lang w:val="bg-BG"/>
          </w:rPr>
          <w:t>изпитвания</w:t>
        </w:r>
      </w:ins>
      <w:del w:id="596" w:author="Author">
        <w:r w:rsidRPr="005C77BD" w:rsidDel="008A2100">
          <w:rPr>
            <w:noProof/>
            <w:szCs w:val="22"/>
            <w:lang w:val="bg-BG"/>
          </w:rPr>
          <w:delText>проучванията</w:delText>
        </w:r>
      </w:del>
      <w:r w:rsidRPr="005C77BD">
        <w:rPr>
          <w:noProof/>
          <w:szCs w:val="22"/>
          <w:lang w:val="bg-BG"/>
        </w:rPr>
        <w:t xml:space="preserve"> с </w:t>
      </w:r>
      <w:r w:rsidR="004F3F63" w:rsidRPr="005C77BD">
        <w:rPr>
          <w:noProof/>
          <w:szCs w:val="22"/>
          <w:lang w:val="bg-BG"/>
        </w:rPr>
        <w:t>тоцилизумаб</w:t>
      </w:r>
      <w:r w:rsidRPr="005C77BD">
        <w:rPr>
          <w:iCs/>
          <w:szCs w:val="22"/>
          <w:lang w:val="bg-BG"/>
        </w:rPr>
        <w:t xml:space="preserve"> </w:t>
      </w:r>
      <w:r w:rsidRPr="005C77BD">
        <w:rPr>
          <w:noProof/>
          <w:szCs w:val="22"/>
          <w:lang w:val="bg-BG"/>
        </w:rPr>
        <w:t xml:space="preserve">в една или повече подгрупи на педиатричната популация при лечение на </w:t>
      </w:r>
      <w:r w:rsidRPr="005C77BD">
        <w:rPr>
          <w:iCs/>
          <w:szCs w:val="22"/>
          <w:lang w:val="bg-BG"/>
        </w:rPr>
        <w:t>COVID-19.</w:t>
      </w:r>
    </w:p>
    <w:p w14:paraId="1243B0DB" w14:textId="77777777" w:rsidR="00D871AA" w:rsidRPr="005C77BD" w:rsidRDefault="00D871AA">
      <w:pPr>
        <w:numPr>
          <w:ilvl w:val="12"/>
          <w:numId w:val="0"/>
        </w:numPr>
        <w:ind w:right="-2"/>
        <w:rPr>
          <w:lang w:val="bg-BG"/>
        </w:rPr>
      </w:pPr>
    </w:p>
    <w:p w14:paraId="49E4891D" w14:textId="77777777" w:rsidR="00D871AA" w:rsidRPr="005C77BD" w:rsidRDefault="00D871AA">
      <w:pPr>
        <w:keepNext/>
        <w:keepLines/>
        <w:outlineLvl w:val="0"/>
        <w:rPr>
          <w:b/>
          <w:lang w:val="bg-BG"/>
        </w:rPr>
      </w:pPr>
      <w:r w:rsidRPr="005C77BD">
        <w:rPr>
          <w:b/>
          <w:lang w:val="bg-BG"/>
        </w:rPr>
        <w:t>5.2</w:t>
      </w:r>
      <w:r w:rsidRPr="005C77BD">
        <w:rPr>
          <w:b/>
          <w:lang w:val="bg-BG"/>
        </w:rPr>
        <w:tab/>
        <w:t>Фармакокинетични свойства</w:t>
      </w:r>
    </w:p>
    <w:p w14:paraId="1961831F" w14:textId="77777777" w:rsidR="005C51BD" w:rsidRPr="005C77BD" w:rsidRDefault="005C51BD" w:rsidP="005A3D12">
      <w:pPr>
        <w:keepNext/>
        <w:outlineLvl w:val="0"/>
        <w:rPr>
          <w:szCs w:val="22"/>
          <w:u w:val="single"/>
          <w:lang w:val="bg-BG"/>
        </w:rPr>
      </w:pPr>
    </w:p>
    <w:p w14:paraId="4CEFF0F0" w14:textId="77777777" w:rsidR="005C51BD" w:rsidRPr="005C77BD" w:rsidRDefault="005C51BD" w:rsidP="00E80B89">
      <w:pPr>
        <w:keepNext/>
        <w:keepLines/>
        <w:outlineLvl w:val="0"/>
        <w:rPr>
          <w:szCs w:val="22"/>
          <w:u w:val="single"/>
          <w:lang w:val="bg-BG"/>
        </w:rPr>
      </w:pPr>
      <w:r w:rsidRPr="005C77BD">
        <w:rPr>
          <w:szCs w:val="22"/>
          <w:u w:val="single"/>
          <w:lang w:val="bg-BG"/>
        </w:rPr>
        <w:t>Пациенти с РА</w:t>
      </w:r>
    </w:p>
    <w:p w14:paraId="2BFAF544" w14:textId="77777777" w:rsidR="004F3F63" w:rsidRPr="005C77BD" w:rsidRDefault="004F3F63" w:rsidP="00E80B89">
      <w:pPr>
        <w:keepNext/>
        <w:keepLines/>
        <w:outlineLvl w:val="0"/>
        <w:rPr>
          <w:szCs w:val="22"/>
          <w:u w:val="single"/>
          <w:lang w:val="bg-BG"/>
        </w:rPr>
      </w:pPr>
    </w:p>
    <w:p w14:paraId="559FEF85" w14:textId="77777777" w:rsidR="00D871AA" w:rsidRPr="005C77BD" w:rsidRDefault="00D871AA">
      <w:pPr>
        <w:keepNext/>
        <w:rPr>
          <w:szCs w:val="22"/>
          <w:lang w:val="bg-BG"/>
        </w:rPr>
      </w:pPr>
      <w:r w:rsidRPr="005C77BD">
        <w:rPr>
          <w:szCs w:val="22"/>
          <w:lang w:val="bg-BG"/>
        </w:rPr>
        <w:t xml:space="preserve">Фармакокинетиката на тоцилизумаб е определена чрез популационен фармакокинетичен анализ на база данни, обхващаща 3 552 пациенти с РА, лекувани с инфузия в продължение на </w:t>
      </w:r>
      <w:r w:rsidRPr="005C77BD">
        <w:rPr>
          <w:szCs w:val="22"/>
          <w:lang w:val="bg-BG"/>
        </w:rPr>
        <w:lastRenderedPageBreak/>
        <w:t xml:space="preserve">един час с дози тоцилизумаб от 4 или 8 mg/kg през 4 седмици за 24 седмици или със 162 mg тоцилизумаб, приложен подкожно веднъж седмично или през седмица за 24 седмици. </w:t>
      </w:r>
    </w:p>
    <w:p w14:paraId="73B49588" w14:textId="77777777" w:rsidR="00D871AA" w:rsidRPr="005C77BD" w:rsidRDefault="00D871AA">
      <w:pPr>
        <w:rPr>
          <w:szCs w:val="22"/>
          <w:lang w:val="bg-BG"/>
        </w:rPr>
      </w:pPr>
    </w:p>
    <w:p w14:paraId="71D988E6" w14:textId="47AC9491" w:rsidR="00D871AA" w:rsidRPr="005C77BD" w:rsidRDefault="00D871AA">
      <w:pPr>
        <w:rPr>
          <w:szCs w:val="22"/>
          <w:lang w:val="bg-BG"/>
        </w:rPr>
      </w:pPr>
      <w:r w:rsidRPr="005C77BD">
        <w:rPr>
          <w:szCs w:val="22"/>
          <w:lang w:val="bg-BG"/>
        </w:rPr>
        <w:t xml:space="preserve">Следните показатели </w:t>
      </w:r>
      <w:r w:rsidRPr="005C77BD">
        <w:rPr>
          <w:iCs/>
          <w:lang w:val="bg-BG"/>
        </w:rPr>
        <w:t>(прогнозирано средно</w:t>
      </w:r>
      <w:r w:rsidR="004F3F63" w:rsidRPr="005C77BD">
        <w:rPr>
          <w:iCs/>
          <w:szCs w:val="22"/>
          <w:lang w:val="bg-BG"/>
        </w:rPr>
        <w:t>±</w:t>
      </w:r>
      <w:r w:rsidRPr="005C77BD">
        <w:rPr>
          <w:iCs/>
          <w:lang w:val="bg-BG"/>
        </w:rPr>
        <w:t xml:space="preserve"> SD) </w:t>
      </w:r>
      <w:r w:rsidRPr="005C77BD">
        <w:rPr>
          <w:szCs w:val="22"/>
          <w:lang w:val="bg-BG"/>
        </w:rPr>
        <w:t xml:space="preserve">са оценени за доза 8 mg/kg тоцилизумаб, прилагана през 4 седмици: </w:t>
      </w:r>
      <w:r w:rsidRPr="005C77BD">
        <w:rPr>
          <w:iCs/>
          <w:lang w:val="bg-BG"/>
        </w:rPr>
        <w:t>площ под кривата в стационарно състояние (</w:t>
      </w:r>
      <w:r w:rsidRPr="005C77BD">
        <w:rPr>
          <w:szCs w:val="22"/>
          <w:lang w:val="bg-BG"/>
        </w:rPr>
        <w:t>AUC)</w:t>
      </w:r>
      <w:r w:rsidRPr="005C77BD">
        <w:rPr>
          <w:iCs/>
          <w:lang w:val="bg-BG"/>
        </w:rPr>
        <w:t> = 38 000 </w:t>
      </w:r>
      <w:r w:rsidR="004F3F63" w:rsidRPr="005C77BD">
        <w:rPr>
          <w:iCs/>
          <w:szCs w:val="22"/>
          <w:lang w:val="bg-BG"/>
        </w:rPr>
        <w:t>±</w:t>
      </w:r>
      <w:r w:rsidRPr="005C77BD">
        <w:rPr>
          <w:iCs/>
          <w:lang w:val="bg-BG"/>
        </w:rPr>
        <w:t> 13 000 h µg/ml</w:t>
      </w:r>
      <w:r w:rsidRPr="005C77BD">
        <w:rPr>
          <w:szCs w:val="22"/>
          <w:lang w:val="bg-BG"/>
        </w:rPr>
        <w:t xml:space="preserve">, </w:t>
      </w:r>
      <w:r w:rsidRPr="005C77BD">
        <w:rPr>
          <w:iCs/>
          <w:lang w:val="bg-BG"/>
        </w:rPr>
        <w:t>минимална концентрация (</w:t>
      </w:r>
      <w:r w:rsidRPr="005C77BD">
        <w:rPr>
          <w:szCs w:val="22"/>
          <w:lang w:val="bg-BG"/>
        </w:rPr>
        <w:t>C</w:t>
      </w:r>
      <w:r w:rsidRPr="005C77BD">
        <w:rPr>
          <w:szCs w:val="22"/>
          <w:vertAlign w:val="subscript"/>
          <w:lang w:val="bg-BG"/>
        </w:rPr>
        <w:t>min</w:t>
      </w:r>
      <w:r w:rsidRPr="005C77BD">
        <w:rPr>
          <w:szCs w:val="22"/>
          <w:lang w:val="bg-BG"/>
        </w:rPr>
        <w:t>)</w:t>
      </w:r>
      <w:del w:id="597" w:author="Author">
        <w:r w:rsidRPr="005C77BD" w:rsidDel="00A63EEA">
          <w:rPr>
            <w:szCs w:val="22"/>
            <w:lang w:val="bg-BG"/>
          </w:rPr>
          <w:delText xml:space="preserve"> </w:delText>
        </w:r>
      </w:del>
      <w:ins w:id="598" w:author="Author">
        <w:r w:rsidR="00A63EEA">
          <w:rPr>
            <w:szCs w:val="22"/>
          </w:rPr>
          <w:t> </w:t>
        </w:r>
      </w:ins>
      <w:r w:rsidRPr="005C77BD">
        <w:rPr>
          <w:iCs/>
          <w:lang w:val="bg-BG"/>
        </w:rPr>
        <w:t>=</w:t>
      </w:r>
      <w:del w:id="599" w:author="Author">
        <w:r w:rsidRPr="005C77BD" w:rsidDel="00A63EEA">
          <w:rPr>
            <w:iCs/>
            <w:lang w:val="bg-BG"/>
          </w:rPr>
          <w:delText xml:space="preserve"> </w:delText>
        </w:r>
      </w:del>
      <w:ins w:id="600" w:author="Author">
        <w:r w:rsidR="00A63EEA">
          <w:rPr>
            <w:iCs/>
          </w:rPr>
          <w:t> </w:t>
        </w:r>
      </w:ins>
      <w:r w:rsidRPr="005C77BD">
        <w:rPr>
          <w:iCs/>
          <w:lang w:val="bg-BG"/>
        </w:rPr>
        <w:t>15,9 </w:t>
      </w:r>
      <w:r w:rsidR="0053685A" w:rsidRPr="005C77BD">
        <w:rPr>
          <w:iCs/>
          <w:szCs w:val="22"/>
          <w:lang w:val="bg-BG"/>
        </w:rPr>
        <w:t>±</w:t>
      </w:r>
      <w:r w:rsidRPr="005C77BD">
        <w:rPr>
          <w:iCs/>
          <w:lang w:val="bg-BG"/>
        </w:rPr>
        <w:t> 13,1 </w:t>
      </w:r>
      <w:r w:rsidRPr="005C77BD">
        <w:rPr>
          <w:iCs/>
          <w:lang w:val="bg-BG"/>
        </w:rPr>
        <w:sym w:font="Symbol" w:char="F06D"/>
      </w:r>
      <w:r w:rsidRPr="005C77BD">
        <w:rPr>
          <w:iCs/>
          <w:lang w:val="bg-BG"/>
        </w:rPr>
        <w:t xml:space="preserve">g/ml </w:t>
      </w:r>
      <w:r w:rsidRPr="005C77BD">
        <w:rPr>
          <w:szCs w:val="22"/>
          <w:lang w:val="bg-BG"/>
        </w:rPr>
        <w:t xml:space="preserve">и </w:t>
      </w:r>
      <w:r w:rsidRPr="005C77BD">
        <w:rPr>
          <w:iCs/>
          <w:lang w:val="bg-BG"/>
        </w:rPr>
        <w:t>максимална концентрация</w:t>
      </w:r>
      <w:r w:rsidRPr="005C77BD">
        <w:rPr>
          <w:szCs w:val="22"/>
          <w:lang w:val="bg-BG"/>
        </w:rPr>
        <w:t xml:space="preserve"> (C</w:t>
      </w:r>
      <w:r w:rsidRPr="005C77BD">
        <w:rPr>
          <w:szCs w:val="22"/>
          <w:vertAlign w:val="subscript"/>
          <w:lang w:val="bg-BG"/>
        </w:rPr>
        <w:t>max</w:t>
      </w:r>
      <w:r w:rsidRPr="005C77BD">
        <w:rPr>
          <w:szCs w:val="22"/>
          <w:lang w:val="bg-BG"/>
        </w:rPr>
        <w:t>) </w:t>
      </w:r>
      <w:r w:rsidRPr="005C77BD">
        <w:rPr>
          <w:iCs/>
          <w:lang w:val="bg-BG"/>
        </w:rPr>
        <w:t>= 182 </w:t>
      </w:r>
      <w:r w:rsidR="0053685A" w:rsidRPr="005C77BD">
        <w:rPr>
          <w:iCs/>
          <w:szCs w:val="22"/>
          <w:lang w:val="bg-BG"/>
        </w:rPr>
        <w:t>±</w:t>
      </w:r>
      <w:r w:rsidRPr="005C77BD">
        <w:rPr>
          <w:iCs/>
          <w:lang w:val="bg-BG"/>
        </w:rPr>
        <w:t xml:space="preserve"> 50,4 µg/ml, и </w:t>
      </w:r>
      <w:r w:rsidRPr="005C77BD">
        <w:rPr>
          <w:szCs w:val="22"/>
          <w:lang w:val="bg-BG"/>
        </w:rPr>
        <w:t>коефициентите на кумулиране за AUC и C</w:t>
      </w:r>
      <w:r w:rsidRPr="005C77BD">
        <w:rPr>
          <w:szCs w:val="22"/>
          <w:vertAlign w:val="subscript"/>
          <w:lang w:val="bg-BG"/>
        </w:rPr>
        <w:t>max</w:t>
      </w:r>
      <w:r w:rsidRPr="005C77BD">
        <w:rPr>
          <w:szCs w:val="22"/>
          <w:lang w:val="bg-BG"/>
        </w:rPr>
        <w:t xml:space="preserve"> са малки, съответно 1,32 и 1,09. Коефициентът на кумулиране е по-висок за C</w:t>
      </w:r>
      <w:r w:rsidRPr="005C77BD">
        <w:rPr>
          <w:szCs w:val="22"/>
          <w:vertAlign w:val="subscript"/>
          <w:lang w:val="bg-BG"/>
        </w:rPr>
        <w:t>min</w:t>
      </w:r>
      <w:r w:rsidRPr="005C77BD">
        <w:rPr>
          <w:szCs w:val="22"/>
          <w:lang w:val="bg-BG"/>
        </w:rPr>
        <w:t xml:space="preserve"> (2,49), което е очаквано въз основа на приноса на нелинейния клирънс при по-ниски концентрации. Стационарно състояние е достигнато след първото приложение на</w:t>
      </w:r>
      <w:r w:rsidRPr="005C77BD">
        <w:rPr>
          <w:iCs/>
          <w:lang w:val="bg-BG"/>
        </w:rPr>
        <w:t xml:space="preserve"> C</w:t>
      </w:r>
      <w:r w:rsidRPr="005C77BD">
        <w:rPr>
          <w:iCs/>
          <w:vertAlign w:val="subscript"/>
          <w:lang w:val="bg-BG"/>
        </w:rPr>
        <w:t>max</w:t>
      </w:r>
      <w:r w:rsidRPr="005C77BD">
        <w:rPr>
          <w:iCs/>
          <w:lang w:val="bg-BG"/>
        </w:rPr>
        <w:t xml:space="preserve"> </w:t>
      </w:r>
      <w:r w:rsidRPr="005C77BD">
        <w:rPr>
          <w:szCs w:val="22"/>
          <w:lang w:val="bg-BG"/>
        </w:rPr>
        <w:t>и след 8 и 20 седмици за AUC и C</w:t>
      </w:r>
      <w:r w:rsidRPr="005C77BD">
        <w:rPr>
          <w:szCs w:val="22"/>
          <w:vertAlign w:val="subscript"/>
          <w:lang w:val="bg-BG"/>
        </w:rPr>
        <w:t>min</w:t>
      </w:r>
      <w:r w:rsidRPr="005C77BD">
        <w:rPr>
          <w:szCs w:val="22"/>
          <w:lang w:val="bg-BG"/>
        </w:rPr>
        <w:t xml:space="preserve"> съответно. AUC, C</w:t>
      </w:r>
      <w:r w:rsidRPr="005C77BD">
        <w:rPr>
          <w:szCs w:val="22"/>
          <w:vertAlign w:val="subscript"/>
          <w:lang w:val="bg-BG"/>
        </w:rPr>
        <w:t>min</w:t>
      </w:r>
      <w:r w:rsidRPr="005C77BD">
        <w:rPr>
          <w:szCs w:val="22"/>
          <w:lang w:val="bg-BG"/>
        </w:rPr>
        <w:t xml:space="preserve"> и C</w:t>
      </w:r>
      <w:r w:rsidRPr="005C77BD">
        <w:rPr>
          <w:szCs w:val="22"/>
          <w:vertAlign w:val="subscript"/>
          <w:lang w:val="bg-BG"/>
        </w:rPr>
        <w:t>max</w:t>
      </w:r>
      <w:r w:rsidRPr="005C77BD">
        <w:rPr>
          <w:szCs w:val="22"/>
          <w:lang w:val="bg-BG"/>
        </w:rPr>
        <w:t xml:space="preserve"> на тоцилизумаб се увеличават с увеличаване на телесното тегло. При телесно тегло ≥</w:t>
      </w:r>
      <w:r w:rsidRPr="005C77BD">
        <w:rPr>
          <w:iCs/>
          <w:lang w:val="bg-BG"/>
        </w:rPr>
        <w:t> </w:t>
      </w:r>
      <w:r w:rsidRPr="005C77BD">
        <w:rPr>
          <w:szCs w:val="22"/>
          <w:lang w:val="bg-BG"/>
        </w:rPr>
        <w:t>100</w:t>
      </w:r>
      <w:r w:rsidRPr="005C77BD">
        <w:rPr>
          <w:iCs/>
          <w:lang w:val="bg-BG"/>
        </w:rPr>
        <w:t> </w:t>
      </w:r>
      <w:r w:rsidRPr="005C77BD">
        <w:rPr>
          <w:szCs w:val="22"/>
          <w:lang w:val="bg-BG"/>
        </w:rPr>
        <w:t>kg прогнозираните средни стойности (±</w:t>
      </w:r>
      <w:r w:rsidRPr="005C77BD">
        <w:rPr>
          <w:iCs/>
          <w:lang w:val="bg-BG"/>
        </w:rPr>
        <w:t> </w:t>
      </w:r>
      <w:r w:rsidRPr="005C77BD">
        <w:rPr>
          <w:szCs w:val="22"/>
          <w:lang w:val="bg-BG"/>
        </w:rPr>
        <w:t>SD) в стационарно състояние на AUC, C</w:t>
      </w:r>
      <w:r w:rsidRPr="005C77BD">
        <w:rPr>
          <w:szCs w:val="22"/>
          <w:vertAlign w:val="subscript"/>
          <w:lang w:val="bg-BG"/>
        </w:rPr>
        <w:t>min</w:t>
      </w:r>
      <w:r w:rsidRPr="005C77BD">
        <w:rPr>
          <w:szCs w:val="22"/>
          <w:lang w:val="bg-BG"/>
        </w:rPr>
        <w:t xml:space="preserve"> и C</w:t>
      </w:r>
      <w:r w:rsidRPr="005C77BD">
        <w:rPr>
          <w:szCs w:val="22"/>
          <w:vertAlign w:val="subscript"/>
          <w:lang w:val="bg-BG"/>
        </w:rPr>
        <w:t>max</w:t>
      </w:r>
      <w:r w:rsidRPr="005C77BD">
        <w:rPr>
          <w:szCs w:val="22"/>
          <w:lang w:val="bg-BG"/>
        </w:rPr>
        <w:t xml:space="preserve"> на тоцилизумаб са </w:t>
      </w:r>
      <w:r w:rsidRPr="005C77BD">
        <w:rPr>
          <w:iCs/>
          <w:lang w:val="bg-BG"/>
        </w:rPr>
        <w:t>50 000 </w:t>
      </w:r>
      <w:r w:rsidRPr="005C77BD">
        <w:rPr>
          <w:szCs w:val="22"/>
          <w:lang w:val="bg-BG"/>
        </w:rPr>
        <w:t>±</w:t>
      </w:r>
      <w:r w:rsidRPr="005C77BD">
        <w:rPr>
          <w:iCs/>
          <w:lang w:val="bg-BG"/>
        </w:rPr>
        <w:t> </w:t>
      </w:r>
      <w:r w:rsidRPr="005C77BD">
        <w:rPr>
          <w:szCs w:val="22"/>
          <w:lang w:val="bg-BG"/>
        </w:rPr>
        <w:t>16 800</w:t>
      </w:r>
      <w:r w:rsidRPr="005C77BD">
        <w:rPr>
          <w:iCs/>
          <w:lang w:val="bg-BG"/>
        </w:rPr>
        <w:t> </w:t>
      </w:r>
      <w:r w:rsidRPr="005C77BD">
        <w:rPr>
          <w:szCs w:val="22"/>
          <w:lang w:val="bg-BG"/>
        </w:rPr>
        <w:t>μg</w:t>
      </w:r>
      <w:del w:id="601" w:author="Author">
        <w:r w:rsidRPr="005C77BD" w:rsidDel="008A2100">
          <w:rPr>
            <w:szCs w:val="22"/>
            <w:lang w:val="bg-BG"/>
          </w:rPr>
          <w:delText>•</w:delText>
        </w:r>
      </w:del>
      <w:ins w:id="602" w:author="Author">
        <w:r w:rsidR="008A2100">
          <w:rPr>
            <w:szCs w:val="22"/>
            <w:lang w:val="en-GB"/>
          </w:rPr>
          <w:t> </w:t>
        </w:r>
        <w:r w:rsidR="008A2100" w:rsidRPr="004617E5">
          <w:rPr>
            <w:szCs w:val="22"/>
            <w:lang w:val="bg-BG"/>
            <w:rPrChange w:id="603" w:author="Author">
              <w:rPr>
                <w:szCs w:val="22"/>
                <w:lang w:val="en-GB"/>
              </w:rPr>
            </w:rPrChange>
          </w:rPr>
          <w:t>×</w:t>
        </w:r>
        <w:r w:rsidR="008A2100">
          <w:rPr>
            <w:szCs w:val="22"/>
            <w:lang w:val="en-GB"/>
          </w:rPr>
          <w:t> </w:t>
        </w:r>
      </w:ins>
      <w:r w:rsidRPr="005C77BD">
        <w:rPr>
          <w:szCs w:val="22"/>
          <w:lang w:val="bg-BG"/>
        </w:rPr>
        <w:t>h/ml;  24,4</w:t>
      </w:r>
      <w:r w:rsidRPr="005C77BD">
        <w:rPr>
          <w:iCs/>
          <w:lang w:val="bg-BG"/>
        </w:rPr>
        <w:t> </w:t>
      </w:r>
      <w:r w:rsidRPr="005C77BD">
        <w:rPr>
          <w:szCs w:val="22"/>
          <w:lang w:val="bg-BG"/>
        </w:rPr>
        <w:t>±</w:t>
      </w:r>
      <w:r w:rsidRPr="005C77BD">
        <w:rPr>
          <w:iCs/>
          <w:lang w:val="bg-BG"/>
        </w:rPr>
        <w:t> </w:t>
      </w:r>
      <w:r w:rsidRPr="005C77BD">
        <w:rPr>
          <w:szCs w:val="22"/>
          <w:lang w:val="bg-BG"/>
        </w:rPr>
        <w:t>17,5</w:t>
      </w:r>
      <w:r w:rsidRPr="005C77BD">
        <w:rPr>
          <w:iCs/>
          <w:lang w:val="bg-BG"/>
        </w:rPr>
        <w:t> </w:t>
      </w:r>
      <w:r w:rsidRPr="005C77BD">
        <w:rPr>
          <w:szCs w:val="22"/>
          <w:lang w:val="bg-BG"/>
        </w:rPr>
        <w:t>μg/ml, и 226</w:t>
      </w:r>
      <w:r w:rsidRPr="005C77BD">
        <w:rPr>
          <w:lang w:val="bg-BG"/>
        </w:rPr>
        <w:t> ± 50,3</w:t>
      </w:r>
      <w:r w:rsidRPr="005C77BD">
        <w:rPr>
          <w:iCs/>
          <w:lang w:val="bg-BG"/>
        </w:rPr>
        <w:t> </w:t>
      </w:r>
      <w:r w:rsidRPr="005C77BD">
        <w:rPr>
          <w:szCs w:val="22"/>
          <w:lang w:val="bg-BG"/>
        </w:rPr>
        <w:t>μg/ml съответно, като те са по-високи от стойностите на средната експозиция за популацията пациенти (т.е. всички стойности на телесното тегло), посочени по-горе. Кривата доза-отговор на тоцилизумаб става плоска при по-висока експозиция, което води до по-малко нарастване на ефикасността при всяко нарастване на концентрацията на тоцилизумаб, така че не се доказва клинично значимо повишение на ефикасността при пациенти, лекувани с &gt;</w:t>
      </w:r>
      <w:r w:rsidRPr="005C77BD">
        <w:rPr>
          <w:iCs/>
          <w:lang w:val="bg-BG"/>
        </w:rPr>
        <w:t> </w:t>
      </w:r>
      <w:r w:rsidRPr="005C77BD">
        <w:rPr>
          <w:szCs w:val="22"/>
          <w:lang w:val="bg-BG"/>
        </w:rPr>
        <w:t>800</w:t>
      </w:r>
      <w:r w:rsidRPr="005C77BD">
        <w:rPr>
          <w:iCs/>
          <w:lang w:val="bg-BG"/>
        </w:rPr>
        <w:t> </w:t>
      </w:r>
      <w:r w:rsidRPr="005C77BD">
        <w:rPr>
          <w:szCs w:val="22"/>
          <w:lang w:val="bg-BG"/>
        </w:rPr>
        <w:t>mg тоцилизумаб. Поради това не се препоръчват дози на тоцилизумаб, превишаващи 800</w:t>
      </w:r>
      <w:r w:rsidRPr="005C77BD">
        <w:rPr>
          <w:iCs/>
          <w:lang w:val="bg-BG"/>
        </w:rPr>
        <w:t> </w:t>
      </w:r>
      <w:r w:rsidRPr="005C77BD">
        <w:rPr>
          <w:szCs w:val="22"/>
          <w:lang w:val="bg-BG"/>
        </w:rPr>
        <w:t>mg на инфузия (вж. точка 4.2).</w:t>
      </w:r>
    </w:p>
    <w:p w14:paraId="4165E18E" w14:textId="77777777" w:rsidR="00D871AA" w:rsidRPr="005C77BD" w:rsidRDefault="00D871AA">
      <w:pPr>
        <w:rPr>
          <w:szCs w:val="22"/>
          <w:lang w:val="bg-BG"/>
        </w:rPr>
      </w:pPr>
    </w:p>
    <w:p w14:paraId="7C8AE41E" w14:textId="77777777" w:rsidR="0051140D" w:rsidRPr="005C77BD" w:rsidRDefault="0051140D" w:rsidP="00301F3C">
      <w:pPr>
        <w:pStyle w:val="Standard1"/>
        <w:keepNext/>
        <w:keepLines/>
        <w:numPr>
          <w:ilvl w:val="12"/>
          <w:numId w:val="0"/>
        </w:numPr>
        <w:rPr>
          <w:szCs w:val="22"/>
          <w:u w:val="single"/>
          <w:lang w:val="bg-BG"/>
        </w:rPr>
      </w:pPr>
      <w:r w:rsidRPr="005C77BD">
        <w:rPr>
          <w:szCs w:val="22"/>
          <w:u w:val="single"/>
          <w:lang w:val="bg-BG"/>
        </w:rPr>
        <w:t xml:space="preserve">Пациенти с COVID-19 </w:t>
      </w:r>
    </w:p>
    <w:p w14:paraId="775E4370" w14:textId="77777777" w:rsidR="00DE375B" w:rsidRPr="005C77BD" w:rsidRDefault="00DE375B" w:rsidP="00301F3C">
      <w:pPr>
        <w:pStyle w:val="Standard1"/>
        <w:keepNext/>
        <w:keepLines/>
        <w:numPr>
          <w:ilvl w:val="12"/>
          <w:numId w:val="0"/>
        </w:numPr>
        <w:rPr>
          <w:szCs w:val="22"/>
          <w:u w:val="single"/>
          <w:lang w:val="bg-BG"/>
        </w:rPr>
      </w:pPr>
    </w:p>
    <w:p w14:paraId="764E194B" w14:textId="06245D17" w:rsidR="0051140D" w:rsidRPr="005C77BD" w:rsidRDefault="0051140D" w:rsidP="00301F3C">
      <w:pPr>
        <w:pStyle w:val="Standard1"/>
        <w:keepNext/>
        <w:keepLines/>
        <w:numPr>
          <w:ilvl w:val="12"/>
          <w:numId w:val="0"/>
        </w:numPr>
        <w:rPr>
          <w:szCs w:val="22"/>
          <w:lang w:val="bg-BG"/>
        </w:rPr>
      </w:pPr>
      <w:r w:rsidRPr="005C77BD">
        <w:rPr>
          <w:szCs w:val="22"/>
          <w:lang w:val="bg-BG"/>
        </w:rPr>
        <w:t xml:space="preserve">Фармакокинетиката на тоцилизумаб е охарактеризирана чрез използване на популационен фармакокинетичен анализ на база данни, състояща се от 380 възрастни пациенти с COVID-19 в </w:t>
      </w:r>
      <w:del w:id="604" w:author="Author">
        <w:r w:rsidRPr="005C77BD" w:rsidDel="00A63EEA">
          <w:rPr>
            <w:szCs w:val="22"/>
            <w:lang w:val="bg-BG"/>
          </w:rPr>
          <w:delText>проучване</w:delText>
        </w:r>
      </w:del>
      <w:ins w:id="605" w:author="Author">
        <w:r w:rsidR="00A63EEA">
          <w:rPr>
            <w:szCs w:val="22"/>
            <w:lang w:val="bg-BG"/>
          </w:rPr>
          <w:t>изпитване</w:t>
        </w:r>
      </w:ins>
      <w:r w:rsidRPr="005C77BD">
        <w:rPr>
          <w:szCs w:val="22"/>
          <w:lang w:val="bg-BG"/>
        </w:rPr>
        <w:t xml:space="preserve"> WA42380 (COVACTA) и в </w:t>
      </w:r>
      <w:ins w:id="606" w:author="Author">
        <w:r w:rsidR="008A2100">
          <w:rPr>
            <w:szCs w:val="22"/>
            <w:lang w:val="bg-BG"/>
          </w:rPr>
          <w:t>изпитване</w:t>
        </w:r>
      </w:ins>
      <w:del w:id="607" w:author="Author">
        <w:r w:rsidRPr="005C77BD" w:rsidDel="008A2100">
          <w:rPr>
            <w:szCs w:val="22"/>
            <w:lang w:val="bg-BG"/>
          </w:rPr>
          <w:delText>проучване</w:delText>
        </w:r>
      </w:del>
      <w:r w:rsidRPr="005C77BD">
        <w:rPr>
          <w:szCs w:val="22"/>
          <w:lang w:val="bg-BG"/>
        </w:rPr>
        <w:t xml:space="preserve"> CA42481 (MARIPOSA), лекувани с ед</w:t>
      </w:r>
      <w:r w:rsidR="00D91381" w:rsidRPr="005C77BD">
        <w:rPr>
          <w:szCs w:val="22"/>
          <w:lang w:val="bg-BG"/>
        </w:rPr>
        <w:t>инична</w:t>
      </w:r>
      <w:r w:rsidRPr="005C77BD">
        <w:rPr>
          <w:szCs w:val="22"/>
          <w:lang w:val="bg-BG"/>
        </w:rPr>
        <w:t xml:space="preserve"> инфузия </w:t>
      </w:r>
      <w:r w:rsidR="00D91381" w:rsidRPr="005C77BD">
        <w:rPr>
          <w:szCs w:val="22"/>
          <w:lang w:val="bg-BG"/>
        </w:rPr>
        <w:t xml:space="preserve">тоцилизумаб </w:t>
      </w:r>
      <w:r w:rsidRPr="005C77BD">
        <w:rPr>
          <w:szCs w:val="22"/>
          <w:lang w:val="bg-BG"/>
        </w:rPr>
        <w:t xml:space="preserve">8 mg/kg или две инфузии през най-малко 8 часа. Изчислени са следните показатели (прогнозна средна стойност </w:t>
      </w:r>
      <w:r w:rsidRPr="005C77BD">
        <w:rPr>
          <w:szCs w:val="22"/>
          <w:u w:val="single"/>
          <w:lang w:val="bg-BG"/>
        </w:rPr>
        <w:t xml:space="preserve">+ </w:t>
      </w:r>
      <w:r w:rsidRPr="005C77BD">
        <w:rPr>
          <w:szCs w:val="22"/>
          <w:lang w:val="bg-BG"/>
        </w:rPr>
        <w:t>SD) за доза 8 mg/kg тоцилизумаб: площ под кривата за 28 дни (AUC</w:t>
      </w:r>
      <w:r w:rsidRPr="005C77BD">
        <w:rPr>
          <w:szCs w:val="22"/>
          <w:vertAlign w:val="subscript"/>
          <w:lang w:val="bg-BG"/>
        </w:rPr>
        <w:t>0-28</w:t>
      </w:r>
      <w:r w:rsidRPr="005C77BD">
        <w:rPr>
          <w:szCs w:val="22"/>
          <w:lang w:val="bg-BG"/>
        </w:rPr>
        <w:t>)</w:t>
      </w:r>
      <w:del w:id="608" w:author="Author">
        <w:r w:rsidRPr="005C77BD" w:rsidDel="00A63EEA">
          <w:rPr>
            <w:szCs w:val="22"/>
            <w:lang w:val="bg-BG"/>
          </w:rPr>
          <w:delText xml:space="preserve"> </w:delText>
        </w:r>
      </w:del>
      <w:ins w:id="609" w:author="Author">
        <w:r w:rsidR="00A63EEA">
          <w:rPr>
            <w:szCs w:val="22"/>
            <w:lang w:val="bg-BG"/>
          </w:rPr>
          <w:t> </w:t>
        </w:r>
      </w:ins>
      <w:r w:rsidRPr="005C77BD">
        <w:rPr>
          <w:szCs w:val="22"/>
          <w:lang w:val="bg-BG"/>
        </w:rPr>
        <w:t>=</w:t>
      </w:r>
      <w:del w:id="610" w:author="Author">
        <w:r w:rsidRPr="005C77BD" w:rsidDel="00A63EEA">
          <w:rPr>
            <w:szCs w:val="22"/>
            <w:lang w:val="bg-BG"/>
          </w:rPr>
          <w:delText xml:space="preserve"> </w:delText>
        </w:r>
      </w:del>
      <w:ins w:id="611" w:author="Author">
        <w:r w:rsidR="00A63EEA">
          <w:rPr>
            <w:szCs w:val="22"/>
            <w:lang w:val="bg-BG"/>
          </w:rPr>
          <w:t> </w:t>
        </w:r>
      </w:ins>
      <w:r w:rsidRPr="005C77BD">
        <w:rPr>
          <w:szCs w:val="22"/>
          <w:lang w:val="bg-BG"/>
        </w:rPr>
        <w:t>18</w:t>
      </w:r>
      <w:r w:rsidR="004D3890" w:rsidRPr="005C77BD">
        <w:rPr>
          <w:szCs w:val="22"/>
          <w:lang w:val="bg-BG"/>
        </w:rPr>
        <w:t> </w:t>
      </w:r>
      <w:r w:rsidRPr="005C77BD">
        <w:rPr>
          <w:szCs w:val="22"/>
          <w:lang w:val="bg-BG"/>
        </w:rPr>
        <w:t>312 (5</w:t>
      </w:r>
      <w:r w:rsidR="004D3890" w:rsidRPr="005C77BD">
        <w:rPr>
          <w:szCs w:val="22"/>
          <w:lang w:val="bg-BG"/>
        </w:rPr>
        <w:t> </w:t>
      </w:r>
      <w:r w:rsidRPr="005C77BD">
        <w:rPr>
          <w:szCs w:val="22"/>
          <w:lang w:val="bg-BG"/>
        </w:rPr>
        <w:t>184) час</w:t>
      </w:r>
      <w:del w:id="612" w:author="Author">
        <w:r w:rsidRPr="005C77BD" w:rsidDel="008A2100">
          <w:rPr>
            <w:szCs w:val="22"/>
            <w:lang w:val="bg-BG"/>
          </w:rPr>
          <w:delText>•</w:delText>
        </w:r>
      </w:del>
      <w:ins w:id="613" w:author="Author">
        <w:r w:rsidR="008A2100">
          <w:rPr>
            <w:szCs w:val="22"/>
            <w:lang w:val="en-GB"/>
          </w:rPr>
          <w:t> </w:t>
        </w:r>
        <w:r w:rsidR="008A2100" w:rsidRPr="004617E5">
          <w:rPr>
            <w:szCs w:val="22"/>
            <w:lang w:val="bg-BG"/>
            <w:rPrChange w:id="614" w:author="Author">
              <w:rPr>
                <w:szCs w:val="22"/>
                <w:lang w:val="en-GB"/>
              </w:rPr>
            </w:rPrChange>
          </w:rPr>
          <w:t>×</w:t>
        </w:r>
        <w:r w:rsidR="008A2100">
          <w:rPr>
            <w:szCs w:val="22"/>
            <w:lang w:val="en-GB"/>
          </w:rPr>
          <w:t> </w:t>
        </w:r>
      </w:ins>
      <w:r w:rsidRPr="005C77BD">
        <w:rPr>
          <w:szCs w:val="22"/>
          <w:lang w:val="bg-BG"/>
        </w:rPr>
        <w:t>µg/ml, концентрация в Ден 28 (C</w:t>
      </w:r>
      <w:r w:rsidRPr="005C77BD">
        <w:rPr>
          <w:szCs w:val="22"/>
          <w:vertAlign w:val="subscript"/>
          <w:lang w:val="bg-BG"/>
        </w:rPr>
        <w:t>ден28</w:t>
      </w:r>
      <w:r w:rsidRPr="005C77BD">
        <w:rPr>
          <w:szCs w:val="22"/>
          <w:lang w:val="bg-BG"/>
        </w:rPr>
        <w:t>)</w:t>
      </w:r>
      <w:ins w:id="615" w:author="Author">
        <w:r w:rsidR="008A2100">
          <w:rPr>
            <w:szCs w:val="22"/>
            <w:lang w:val="bg-BG"/>
          </w:rPr>
          <w:t> </w:t>
        </w:r>
      </w:ins>
      <w:del w:id="616" w:author="Author">
        <w:r w:rsidRPr="005C77BD" w:rsidDel="008A2100">
          <w:rPr>
            <w:szCs w:val="22"/>
            <w:lang w:val="bg-BG"/>
          </w:rPr>
          <w:delText xml:space="preserve"> </w:delText>
        </w:r>
      </w:del>
      <w:r w:rsidRPr="005C77BD">
        <w:rPr>
          <w:szCs w:val="22"/>
          <w:lang w:val="bg-BG"/>
        </w:rPr>
        <w:t>=</w:t>
      </w:r>
      <w:del w:id="617" w:author="Author">
        <w:r w:rsidRPr="005C77BD" w:rsidDel="008A2100">
          <w:rPr>
            <w:szCs w:val="22"/>
            <w:lang w:val="bg-BG"/>
          </w:rPr>
          <w:delText xml:space="preserve"> </w:delText>
        </w:r>
      </w:del>
      <w:ins w:id="618" w:author="Author">
        <w:r w:rsidR="008A2100">
          <w:rPr>
            <w:szCs w:val="22"/>
            <w:lang w:val="bg-BG"/>
          </w:rPr>
          <w:t> </w:t>
        </w:r>
      </w:ins>
      <w:r w:rsidRPr="005C77BD">
        <w:rPr>
          <w:szCs w:val="22"/>
          <w:lang w:val="bg-BG"/>
        </w:rPr>
        <w:t>0,934 (1,93) µg/ml и максимална концентрация (C</w:t>
      </w:r>
      <w:r w:rsidRPr="005C77BD">
        <w:rPr>
          <w:szCs w:val="22"/>
          <w:vertAlign w:val="subscript"/>
          <w:lang w:val="bg-BG"/>
        </w:rPr>
        <w:t>max</w:t>
      </w:r>
      <w:r w:rsidRPr="005C77BD">
        <w:rPr>
          <w:szCs w:val="22"/>
          <w:lang w:val="bg-BG"/>
        </w:rPr>
        <w:t>)</w:t>
      </w:r>
      <w:del w:id="619" w:author="Author">
        <w:r w:rsidRPr="005C77BD" w:rsidDel="00A63EEA">
          <w:rPr>
            <w:szCs w:val="22"/>
            <w:lang w:val="bg-BG"/>
          </w:rPr>
          <w:delText xml:space="preserve"> </w:delText>
        </w:r>
      </w:del>
      <w:ins w:id="620" w:author="Author">
        <w:r w:rsidR="00A63EEA">
          <w:rPr>
            <w:szCs w:val="22"/>
            <w:lang w:val="bg-BG"/>
          </w:rPr>
          <w:t> </w:t>
        </w:r>
      </w:ins>
      <w:r w:rsidRPr="005C77BD">
        <w:rPr>
          <w:szCs w:val="22"/>
          <w:lang w:val="bg-BG"/>
        </w:rPr>
        <w:t>=</w:t>
      </w:r>
      <w:del w:id="621" w:author="Author">
        <w:r w:rsidRPr="005C77BD" w:rsidDel="00A63EEA">
          <w:rPr>
            <w:szCs w:val="22"/>
            <w:lang w:val="bg-BG"/>
          </w:rPr>
          <w:delText xml:space="preserve"> </w:delText>
        </w:r>
      </w:del>
      <w:ins w:id="622" w:author="Author">
        <w:r w:rsidR="00A63EEA">
          <w:rPr>
            <w:szCs w:val="22"/>
            <w:lang w:val="bg-BG"/>
          </w:rPr>
          <w:t> </w:t>
        </w:r>
      </w:ins>
      <w:r w:rsidRPr="005C77BD">
        <w:rPr>
          <w:szCs w:val="22"/>
          <w:lang w:val="bg-BG"/>
        </w:rPr>
        <w:t>154 (34,9) µg/ml. Изчислени са и AUC</w:t>
      </w:r>
      <w:r w:rsidRPr="005C77BD">
        <w:rPr>
          <w:szCs w:val="22"/>
          <w:vertAlign w:val="subscript"/>
          <w:lang w:val="bg-BG"/>
        </w:rPr>
        <w:t>0</w:t>
      </w:r>
      <w:r w:rsidR="00D16907" w:rsidRPr="005C77BD">
        <w:rPr>
          <w:szCs w:val="22"/>
          <w:vertAlign w:val="subscript"/>
          <w:lang w:val="bg-BG"/>
        </w:rPr>
        <w:t>-</w:t>
      </w:r>
      <w:r w:rsidRPr="005C77BD">
        <w:rPr>
          <w:szCs w:val="22"/>
          <w:vertAlign w:val="subscript"/>
          <w:lang w:val="bg-BG"/>
        </w:rPr>
        <w:t>28</w:t>
      </w:r>
      <w:r w:rsidRPr="005C77BD">
        <w:rPr>
          <w:szCs w:val="22"/>
          <w:lang w:val="bg-BG"/>
        </w:rPr>
        <w:t>,C</w:t>
      </w:r>
      <w:r w:rsidR="004D3890" w:rsidRPr="005C77BD">
        <w:rPr>
          <w:szCs w:val="22"/>
          <w:vertAlign w:val="subscript"/>
          <w:lang w:val="bg-BG"/>
        </w:rPr>
        <w:t>ден</w:t>
      </w:r>
      <w:r w:rsidRPr="005C77BD">
        <w:rPr>
          <w:szCs w:val="22"/>
          <w:vertAlign w:val="subscript"/>
          <w:lang w:val="bg-BG"/>
        </w:rPr>
        <w:t>28</w:t>
      </w:r>
      <w:r w:rsidRPr="005C77BD">
        <w:rPr>
          <w:szCs w:val="22"/>
          <w:lang w:val="bg-BG"/>
        </w:rPr>
        <w:t xml:space="preserve"> и C</w:t>
      </w:r>
      <w:r w:rsidRPr="005C77BD">
        <w:rPr>
          <w:szCs w:val="22"/>
          <w:vertAlign w:val="subscript"/>
          <w:lang w:val="bg-BG"/>
        </w:rPr>
        <w:t>max</w:t>
      </w:r>
      <w:r w:rsidRPr="005C77BD">
        <w:rPr>
          <w:szCs w:val="22"/>
          <w:lang w:val="bg-BG"/>
        </w:rPr>
        <w:t xml:space="preserve"> след две дози от 8 mg/kg тоцилизумаб през 8 часа (прогнозна средна стойност </w:t>
      </w:r>
      <w:r w:rsidRPr="005C77BD">
        <w:rPr>
          <w:szCs w:val="22"/>
          <w:u w:val="single"/>
          <w:lang w:val="bg-BG"/>
        </w:rPr>
        <w:t xml:space="preserve">+ </w:t>
      </w:r>
      <w:r w:rsidRPr="005C77BD">
        <w:rPr>
          <w:szCs w:val="22"/>
          <w:lang w:val="bg-BG"/>
        </w:rPr>
        <w:t>SD): съответно 42</w:t>
      </w:r>
      <w:r w:rsidR="006F57C7" w:rsidRPr="005C77BD">
        <w:rPr>
          <w:szCs w:val="22"/>
          <w:lang w:val="bg-BG"/>
        </w:rPr>
        <w:t> </w:t>
      </w:r>
      <w:r w:rsidRPr="005C77BD">
        <w:rPr>
          <w:szCs w:val="22"/>
          <w:lang w:val="bg-BG"/>
        </w:rPr>
        <w:t>240 (11</w:t>
      </w:r>
      <w:r w:rsidR="006F57C7" w:rsidRPr="005C77BD">
        <w:rPr>
          <w:szCs w:val="22"/>
          <w:lang w:val="bg-BG"/>
        </w:rPr>
        <w:t> </w:t>
      </w:r>
      <w:r w:rsidRPr="005C77BD">
        <w:rPr>
          <w:szCs w:val="22"/>
          <w:lang w:val="bg-BG"/>
        </w:rPr>
        <w:t>520)</w:t>
      </w:r>
      <w:r w:rsidRPr="005C77BD">
        <w:rPr>
          <w:szCs w:val="22"/>
          <w:lang w:val="bg-BG" w:eastAsia="en-US"/>
        </w:rPr>
        <w:t> </w:t>
      </w:r>
      <w:r w:rsidRPr="005C77BD">
        <w:rPr>
          <w:szCs w:val="22"/>
          <w:lang w:val="bg-BG"/>
        </w:rPr>
        <w:t>час</w:t>
      </w:r>
      <w:del w:id="623" w:author="Author">
        <w:r w:rsidRPr="005C77BD" w:rsidDel="008A2100">
          <w:rPr>
            <w:szCs w:val="22"/>
            <w:lang w:val="bg-BG"/>
          </w:rPr>
          <w:delText>•</w:delText>
        </w:r>
      </w:del>
      <w:ins w:id="624" w:author="Author">
        <w:r w:rsidR="008A2100">
          <w:rPr>
            <w:szCs w:val="22"/>
            <w:lang w:val="en-GB"/>
          </w:rPr>
          <w:t> </w:t>
        </w:r>
        <w:r w:rsidR="008A2100" w:rsidRPr="004617E5">
          <w:rPr>
            <w:szCs w:val="22"/>
            <w:lang w:val="bg-BG"/>
            <w:rPrChange w:id="625" w:author="Author">
              <w:rPr>
                <w:szCs w:val="22"/>
                <w:lang w:val="en-GB"/>
              </w:rPr>
            </w:rPrChange>
          </w:rPr>
          <w:t>×</w:t>
        </w:r>
        <w:r w:rsidR="008A2100">
          <w:rPr>
            <w:szCs w:val="22"/>
            <w:lang w:val="en-GB"/>
          </w:rPr>
          <w:t> </w:t>
        </w:r>
      </w:ins>
      <w:r w:rsidRPr="005C77BD">
        <w:rPr>
          <w:szCs w:val="22"/>
          <w:lang w:val="bg-BG"/>
        </w:rPr>
        <w:t>µg/ml, 8,94 (8,5) µg/ml и 296 (64,7) µg/ml.</w:t>
      </w:r>
    </w:p>
    <w:p w14:paraId="2D2D4AF5" w14:textId="77777777" w:rsidR="0051140D" w:rsidRPr="005C77BD" w:rsidRDefault="0051140D">
      <w:pPr>
        <w:outlineLvl w:val="0"/>
        <w:rPr>
          <w:szCs w:val="22"/>
          <w:u w:val="single"/>
          <w:lang w:val="bg-BG"/>
        </w:rPr>
      </w:pPr>
    </w:p>
    <w:p w14:paraId="3DA16475" w14:textId="77777777" w:rsidR="00D871AA" w:rsidRPr="005C77BD" w:rsidRDefault="00D871AA">
      <w:pPr>
        <w:outlineLvl w:val="0"/>
        <w:rPr>
          <w:szCs w:val="22"/>
          <w:u w:val="single"/>
          <w:lang w:val="bg-BG"/>
        </w:rPr>
      </w:pPr>
      <w:r w:rsidRPr="005C77BD">
        <w:rPr>
          <w:szCs w:val="22"/>
          <w:u w:val="single"/>
          <w:lang w:val="bg-BG"/>
        </w:rPr>
        <w:t>Разпределение</w:t>
      </w:r>
    </w:p>
    <w:p w14:paraId="7397B2F8" w14:textId="77777777" w:rsidR="00DE375B" w:rsidRPr="005C77BD" w:rsidRDefault="00DE375B">
      <w:pPr>
        <w:outlineLvl w:val="0"/>
        <w:rPr>
          <w:szCs w:val="22"/>
          <w:u w:val="single"/>
          <w:lang w:val="bg-BG"/>
        </w:rPr>
      </w:pPr>
    </w:p>
    <w:p w14:paraId="1DB9C576" w14:textId="77777777" w:rsidR="00D871AA" w:rsidRPr="005C77BD" w:rsidRDefault="00D871AA">
      <w:pPr>
        <w:rPr>
          <w:szCs w:val="22"/>
          <w:lang w:val="bg-BG"/>
        </w:rPr>
      </w:pPr>
      <w:r w:rsidRPr="005C77BD">
        <w:rPr>
          <w:szCs w:val="22"/>
          <w:lang w:val="bg-BG"/>
        </w:rPr>
        <w:t>При пациентите с РА обемът на разпределение в централния компартимент е</w:t>
      </w:r>
      <w:r w:rsidRPr="005C77BD">
        <w:rPr>
          <w:iCs/>
          <w:lang w:val="bg-BG"/>
        </w:rPr>
        <w:t xml:space="preserve"> 3,72</w:t>
      </w:r>
      <w:r w:rsidR="003565A8" w:rsidRPr="005C77BD">
        <w:rPr>
          <w:iCs/>
          <w:lang w:val="bg-BG"/>
        </w:rPr>
        <w:t xml:space="preserve"> l</w:t>
      </w:r>
      <w:r w:rsidRPr="005C77BD">
        <w:rPr>
          <w:szCs w:val="22"/>
          <w:lang w:val="bg-BG"/>
        </w:rPr>
        <w:t>, обемът на разпределение в периферния компартимент е</w:t>
      </w:r>
      <w:r w:rsidRPr="005C77BD">
        <w:rPr>
          <w:iCs/>
          <w:lang w:val="bg-BG"/>
        </w:rPr>
        <w:t xml:space="preserve"> 3,35</w:t>
      </w:r>
      <w:r w:rsidR="003565A8" w:rsidRPr="005C77BD">
        <w:rPr>
          <w:iCs/>
          <w:lang w:val="bg-BG"/>
        </w:rPr>
        <w:t xml:space="preserve"> l</w:t>
      </w:r>
      <w:r w:rsidRPr="005C77BD">
        <w:rPr>
          <w:szCs w:val="22"/>
          <w:lang w:val="bg-BG"/>
        </w:rPr>
        <w:t xml:space="preserve">, което води до обем на разпределение в стационарно състояние </w:t>
      </w:r>
      <w:r w:rsidRPr="005C77BD">
        <w:rPr>
          <w:iCs/>
          <w:lang w:val="bg-BG"/>
        </w:rPr>
        <w:t>7,07</w:t>
      </w:r>
      <w:r w:rsidR="003565A8" w:rsidRPr="005C77BD">
        <w:rPr>
          <w:iCs/>
          <w:lang w:val="bg-BG"/>
        </w:rPr>
        <w:t xml:space="preserve"> l</w:t>
      </w:r>
      <w:r w:rsidRPr="005C77BD">
        <w:rPr>
          <w:szCs w:val="22"/>
          <w:lang w:val="bg-BG"/>
        </w:rPr>
        <w:t xml:space="preserve">. </w:t>
      </w:r>
    </w:p>
    <w:p w14:paraId="7AD912F6" w14:textId="77777777" w:rsidR="003565A8" w:rsidRPr="005C77BD" w:rsidRDefault="003565A8" w:rsidP="003565A8">
      <w:pPr>
        <w:pStyle w:val="Standard1"/>
        <w:numPr>
          <w:ilvl w:val="12"/>
          <w:numId w:val="0"/>
        </w:numPr>
        <w:ind w:right="-2"/>
        <w:rPr>
          <w:iCs/>
          <w:szCs w:val="22"/>
          <w:lang w:val="bg-BG"/>
        </w:rPr>
      </w:pPr>
    </w:p>
    <w:p w14:paraId="74B95210" w14:textId="77777777" w:rsidR="003565A8" w:rsidRPr="005C77BD" w:rsidRDefault="003565A8" w:rsidP="003565A8">
      <w:pPr>
        <w:pStyle w:val="Standard1"/>
        <w:numPr>
          <w:ilvl w:val="12"/>
          <w:numId w:val="0"/>
        </w:numPr>
        <w:ind w:right="-2"/>
        <w:rPr>
          <w:iCs/>
          <w:szCs w:val="22"/>
          <w:lang w:val="bg-BG"/>
        </w:rPr>
      </w:pPr>
      <w:r w:rsidRPr="005C77BD">
        <w:rPr>
          <w:iCs/>
          <w:szCs w:val="22"/>
          <w:lang w:val="bg-BG"/>
        </w:rPr>
        <w:t>При възрастни пациенти с COVID-19 централният обем на разпределение е 4,52 l, периферният обем на разпределение е 4,23 l, което води до обем на разпределение 8,75 l.</w:t>
      </w:r>
    </w:p>
    <w:p w14:paraId="048E22D5" w14:textId="77777777" w:rsidR="00D871AA" w:rsidRPr="005C77BD" w:rsidRDefault="00D871AA">
      <w:pPr>
        <w:rPr>
          <w:szCs w:val="22"/>
          <w:lang w:val="bg-BG"/>
        </w:rPr>
      </w:pPr>
    </w:p>
    <w:p w14:paraId="5BDAF1F6" w14:textId="77777777" w:rsidR="00D871AA" w:rsidRPr="005C77BD" w:rsidRDefault="00D871AA">
      <w:pPr>
        <w:numPr>
          <w:ilvl w:val="12"/>
          <w:numId w:val="0"/>
        </w:numPr>
        <w:ind w:right="-2"/>
        <w:outlineLvl w:val="0"/>
        <w:rPr>
          <w:iCs/>
          <w:u w:val="single"/>
          <w:lang w:val="bg-BG"/>
        </w:rPr>
      </w:pPr>
      <w:r w:rsidRPr="005C77BD">
        <w:rPr>
          <w:iCs/>
          <w:u w:val="single"/>
          <w:lang w:val="bg-BG"/>
        </w:rPr>
        <w:t>Елиминиране</w:t>
      </w:r>
    </w:p>
    <w:p w14:paraId="79814720" w14:textId="77777777" w:rsidR="00DE375B" w:rsidRPr="005C77BD" w:rsidRDefault="00DE375B">
      <w:pPr>
        <w:numPr>
          <w:ilvl w:val="12"/>
          <w:numId w:val="0"/>
        </w:numPr>
        <w:ind w:right="-2"/>
        <w:outlineLvl w:val="0"/>
        <w:rPr>
          <w:iCs/>
          <w:u w:val="single"/>
          <w:lang w:val="bg-BG"/>
        </w:rPr>
      </w:pPr>
    </w:p>
    <w:p w14:paraId="6F9291E1" w14:textId="77777777" w:rsidR="00D871AA" w:rsidRPr="005C77BD" w:rsidRDefault="00D871AA">
      <w:pPr>
        <w:rPr>
          <w:szCs w:val="22"/>
          <w:lang w:val="bg-BG"/>
        </w:rPr>
      </w:pPr>
      <w:r w:rsidRPr="005C77BD">
        <w:rPr>
          <w:iCs/>
          <w:lang w:val="bg-BG"/>
        </w:rPr>
        <w:t>След интравенозно приложение тоцилизумаб преминава през двуфазно елиминиране от кръвообращението</w:t>
      </w:r>
      <w:r w:rsidR="00E80E65" w:rsidRPr="005C77BD">
        <w:rPr>
          <w:iCs/>
          <w:lang w:val="bg-BG"/>
        </w:rPr>
        <w:t>,</w:t>
      </w:r>
      <w:r w:rsidR="00E80E65" w:rsidRPr="005C77BD">
        <w:rPr>
          <w:iCs/>
          <w:szCs w:val="22"/>
          <w:lang w:val="bg-BG"/>
        </w:rPr>
        <w:t xml:space="preserve"> веднъж чрез линеен клирънс и веднъж чрез</w:t>
      </w:r>
      <w:r w:rsidR="00E80E65" w:rsidRPr="005C77BD">
        <w:rPr>
          <w:szCs w:val="22"/>
          <w:lang w:val="bg-BG"/>
        </w:rPr>
        <w:t xml:space="preserve"> зависим от концентрацията нелинеен клирънс</w:t>
      </w:r>
      <w:r w:rsidRPr="005C77BD">
        <w:rPr>
          <w:iCs/>
          <w:lang w:val="bg-BG"/>
        </w:rPr>
        <w:t>.</w:t>
      </w:r>
      <w:r w:rsidRPr="005C77BD">
        <w:rPr>
          <w:szCs w:val="22"/>
          <w:lang w:val="bg-BG"/>
        </w:rPr>
        <w:t xml:space="preserve"> </w:t>
      </w:r>
      <w:r w:rsidR="00BF73A0" w:rsidRPr="005C77BD">
        <w:rPr>
          <w:szCs w:val="22"/>
          <w:lang w:val="bg-BG"/>
        </w:rPr>
        <w:t>При пациенти с РА л</w:t>
      </w:r>
      <w:r w:rsidRPr="005C77BD">
        <w:rPr>
          <w:szCs w:val="22"/>
          <w:lang w:val="bg-BG"/>
        </w:rPr>
        <w:t xml:space="preserve">инейният клирънс е 9,5 ml/час. </w:t>
      </w:r>
      <w:r w:rsidR="005009EB" w:rsidRPr="005C77BD">
        <w:rPr>
          <w:iCs/>
          <w:szCs w:val="22"/>
          <w:lang w:val="bg-BG"/>
        </w:rPr>
        <w:t xml:space="preserve">При възрастни пациенти с </w:t>
      </w:r>
      <w:r w:rsidR="005009EB" w:rsidRPr="005C77BD">
        <w:rPr>
          <w:szCs w:val="22"/>
          <w:lang w:val="bg-BG"/>
        </w:rPr>
        <w:t>COVID-19 линейният клирънс е 17,6 ml/</w:t>
      </w:r>
      <w:r w:rsidR="002739E9" w:rsidRPr="005C77BD">
        <w:rPr>
          <w:szCs w:val="22"/>
          <w:lang w:val="bg-BG"/>
        </w:rPr>
        <w:t>час</w:t>
      </w:r>
      <w:r w:rsidR="005009EB" w:rsidRPr="005C77BD">
        <w:rPr>
          <w:szCs w:val="22"/>
          <w:lang w:val="bg-BG"/>
        </w:rPr>
        <w:t xml:space="preserve"> при пациентите с изходна категория </w:t>
      </w:r>
      <w:r w:rsidR="00F6728F" w:rsidRPr="005C77BD">
        <w:rPr>
          <w:szCs w:val="22"/>
          <w:lang w:val="bg-BG"/>
        </w:rPr>
        <w:t>по</w:t>
      </w:r>
      <w:r w:rsidR="005009EB" w:rsidRPr="005C77BD">
        <w:rPr>
          <w:szCs w:val="22"/>
          <w:lang w:val="bg-BG"/>
        </w:rPr>
        <w:t xml:space="preserve"> ординалната скала 3 (OS 3, пациенти, нуждаещи се от допълнителен кислород), 22,5 ml/</w:t>
      </w:r>
      <w:r w:rsidR="002739E9" w:rsidRPr="005C77BD">
        <w:rPr>
          <w:szCs w:val="22"/>
          <w:lang w:val="bg-BG"/>
        </w:rPr>
        <w:t>час</w:t>
      </w:r>
      <w:r w:rsidR="005009EB" w:rsidRPr="005C77BD">
        <w:rPr>
          <w:szCs w:val="22"/>
          <w:lang w:val="bg-BG"/>
        </w:rPr>
        <w:t xml:space="preserve"> при пациентите с изходна OS 4 (пациенти, нуждаещи се от високопоточна кислородна терапия или неинвазивна вентилация), 29 ml/</w:t>
      </w:r>
      <w:r w:rsidR="002739E9" w:rsidRPr="005C77BD">
        <w:rPr>
          <w:szCs w:val="22"/>
          <w:lang w:val="bg-BG"/>
        </w:rPr>
        <w:t>час</w:t>
      </w:r>
      <w:r w:rsidR="005009EB" w:rsidRPr="005C77BD">
        <w:rPr>
          <w:szCs w:val="22"/>
          <w:lang w:val="bg-BG"/>
        </w:rPr>
        <w:t xml:space="preserve"> при пациентите с изходна OS 5 (пациенти, нуждаещи се от механична вентилация) и 35,4 ml/</w:t>
      </w:r>
      <w:r w:rsidR="002739E9" w:rsidRPr="005C77BD">
        <w:rPr>
          <w:szCs w:val="22"/>
          <w:lang w:val="bg-BG"/>
        </w:rPr>
        <w:t>час</w:t>
      </w:r>
      <w:r w:rsidR="005009EB" w:rsidRPr="005C77BD">
        <w:rPr>
          <w:szCs w:val="22"/>
          <w:lang w:val="bg-BG"/>
        </w:rPr>
        <w:t xml:space="preserve"> при пациентите с изходна OS 6 (пациенти, нуждаещи се от екстракорпорална мембранна оксигенация (ECMO) или механична вентилация и допълнителна органна поддръжка). </w:t>
      </w:r>
      <w:r w:rsidRPr="005C77BD">
        <w:rPr>
          <w:szCs w:val="22"/>
          <w:lang w:val="bg-BG"/>
        </w:rPr>
        <w:t xml:space="preserve">Нелинейният клирънс, който е зависим от концентрацията, играе основна роля при ниски концентрации на тоцилизумаб. След като пътят на нелинейния </w:t>
      </w:r>
      <w:r w:rsidRPr="005C77BD">
        <w:rPr>
          <w:szCs w:val="22"/>
          <w:lang w:val="bg-BG"/>
        </w:rPr>
        <w:lastRenderedPageBreak/>
        <w:t xml:space="preserve">клирънс се насити, при по-високи концентрации на тоцилизумаб клирънсът се определя предимно от линейния клирънс. </w:t>
      </w:r>
    </w:p>
    <w:p w14:paraId="64F35D4C" w14:textId="77777777" w:rsidR="00D871AA" w:rsidRPr="005C77BD" w:rsidRDefault="00D871AA">
      <w:pPr>
        <w:rPr>
          <w:szCs w:val="22"/>
          <w:lang w:val="bg-BG"/>
        </w:rPr>
      </w:pPr>
    </w:p>
    <w:p w14:paraId="674F107D" w14:textId="77777777" w:rsidR="00D871AA" w:rsidRPr="005C77BD" w:rsidRDefault="00326D09">
      <w:pPr>
        <w:rPr>
          <w:szCs w:val="22"/>
          <w:lang w:val="bg-BG"/>
        </w:rPr>
      </w:pPr>
      <w:r w:rsidRPr="005C77BD">
        <w:rPr>
          <w:szCs w:val="22"/>
          <w:lang w:val="bg-BG"/>
        </w:rPr>
        <w:t xml:space="preserve">При пациенти с РА </w:t>
      </w:r>
      <w:r w:rsidR="00D871AA" w:rsidRPr="005C77BD">
        <w:rPr>
          <w:szCs w:val="22"/>
          <w:lang w:val="bg-BG"/>
        </w:rPr>
        <w:t>t</w:t>
      </w:r>
      <w:r w:rsidR="00D871AA" w:rsidRPr="005C77BD">
        <w:rPr>
          <w:szCs w:val="22"/>
          <w:vertAlign w:val="subscript"/>
          <w:lang w:val="bg-BG"/>
        </w:rPr>
        <w:t>1/2</w:t>
      </w:r>
      <w:r w:rsidR="00D871AA" w:rsidRPr="005C77BD">
        <w:rPr>
          <w:szCs w:val="22"/>
          <w:lang w:val="bg-BG"/>
        </w:rPr>
        <w:t xml:space="preserve"> на тоцилизумаб зависи от концентрацията. В стационарно състояние след приложение на доза 8 mg/kg през 4 седмици ефективният t</w:t>
      </w:r>
      <w:r w:rsidR="00D871AA" w:rsidRPr="005C77BD">
        <w:rPr>
          <w:szCs w:val="22"/>
          <w:vertAlign w:val="subscript"/>
          <w:lang w:val="bg-BG"/>
        </w:rPr>
        <w:t>1/2</w:t>
      </w:r>
      <w:r w:rsidR="00D871AA" w:rsidRPr="005C77BD">
        <w:rPr>
          <w:szCs w:val="22"/>
          <w:lang w:val="bg-BG"/>
        </w:rPr>
        <w:t xml:space="preserve"> намалява при намаление на концентрациите в интервал на дозиране от 18 дни до 6 дни.</w:t>
      </w:r>
    </w:p>
    <w:p w14:paraId="5F386A1E" w14:textId="77777777" w:rsidR="00D871AA" w:rsidRPr="005C77BD" w:rsidRDefault="00D871AA">
      <w:pPr>
        <w:widowControl w:val="0"/>
        <w:rPr>
          <w:b/>
          <w:i/>
          <w:szCs w:val="22"/>
          <w:lang w:val="bg-BG"/>
        </w:rPr>
      </w:pPr>
    </w:p>
    <w:p w14:paraId="124BF185" w14:textId="6CE3793E" w:rsidR="00326D09" w:rsidRPr="005C77BD" w:rsidRDefault="00326D09" w:rsidP="00326D09">
      <w:pPr>
        <w:keepNext/>
        <w:keepLines/>
        <w:outlineLvl w:val="0"/>
        <w:rPr>
          <w:szCs w:val="22"/>
          <w:lang w:val="bg-BG"/>
        </w:rPr>
      </w:pPr>
      <w:r w:rsidRPr="005C77BD">
        <w:rPr>
          <w:iCs/>
          <w:szCs w:val="22"/>
          <w:lang w:val="bg-BG"/>
        </w:rPr>
        <w:t xml:space="preserve">При пациенти с </w:t>
      </w:r>
      <w:r w:rsidRPr="005C77BD">
        <w:rPr>
          <w:szCs w:val="22"/>
          <w:lang w:val="bg-BG"/>
        </w:rPr>
        <w:t xml:space="preserve">COVID-19 серумните концентрации са под границата на количествено определяне след средно 35 дни след една инфузия тоцилизумаб </w:t>
      </w:r>
      <w:r w:rsidR="00DE375B" w:rsidRPr="005C77BD">
        <w:rPr>
          <w:szCs w:val="22"/>
          <w:lang w:val="bg-BG"/>
        </w:rPr>
        <w:t>интравенозно</w:t>
      </w:r>
      <w:r w:rsidRPr="005C77BD">
        <w:rPr>
          <w:szCs w:val="22"/>
          <w:lang w:val="bg-BG"/>
        </w:rPr>
        <w:t xml:space="preserve"> 8 mg/kg.</w:t>
      </w:r>
    </w:p>
    <w:p w14:paraId="067D2F05" w14:textId="77777777" w:rsidR="00326D09" w:rsidRPr="005C77BD" w:rsidRDefault="00326D09">
      <w:pPr>
        <w:keepNext/>
        <w:keepLines/>
        <w:ind w:left="562" w:hanging="562"/>
        <w:outlineLvl w:val="0"/>
        <w:rPr>
          <w:szCs w:val="22"/>
          <w:lang w:val="bg-BG"/>
        </w:rPr>
      </w:pPr>
    </w:p>
    <w:p w14:paraId="0B819309" w14:textId="77777777" w:rsidR="00D871AA" w:rsidRPr="005C77BD" w:rsidRDefault="00D871AA">
      <w:pPr>
        <w:keepNext/>
        <w:keepLines/>
        <w:ind w:left="562" w:hanging="562"/>
        <w:outlineLvl w:val="0"/>
        <w:rPr>
          <w:u w:val="single"/>
          <w:lang w:val="bg-BG"/>
        </w:rPr>
      </w:pPr>
      <w:r w:rsidRPr="005C77BD">
        <w:rPr>
          <w:u w:val="single"/>
          <w:lang w:val="bg-BG"/>
        </w:rPr>
        <w:t>Линейност</w:t>
      </w:r>
    </w:p>
    <w:p w14:paraId="04F266F0" w14:textId="77777777" w:rsidR="00DE375B" w:rsidRPr="005C77BD" w:rsidRDefault="00DE375B">
      <w:pPr>
        <w:keepNext/>
        <w:keepLines/>
        <w:ind w:left="562" w:hanging="562"/>
        <w:outlineLvl w:val="0"/>
        <w:rPr>
          <w:u w:val="single"/>
          <w:lang w:val="bg-BG"/>
        </w:rPr>
      </w:pPr>
    </w:p>
    <w:p w14:paraId="6263AE2C" w14:textId="77777777" w:rsidR="00D871AA" w:rsidRPr="005C77BD" w:rsidRDefault="00D871AA">
      <w:pPr>
        <w:numPr>
          <w:ilvl w:val="12"/>
          <w:numId w:val="0"/>
        </w:numPr>
        <w:ind w:right="-2"/>
        <w:rPr>
          <w:iCs/>
          <w:lang w:val="bg-BG"/>
        </w:rPr>
      </w:pPr>
      <w:r w:rsidRPr="005C77BD">
        <w:rPr>
          <w:iCs/>
          <w:lang w:val="bg-BG"/>
        </w:rPr>
        <w:t>Фармакокинетичните показатели на тоцилизумаб не се променят с времето. Увеличение на AUC и C</w:t>
      </w:r>
      <w:r w:rsidRPr="005C77BD">
        <w:rPr>
          <w:iCs/>
          <w:vertAlign w:val="subscript"/>
          <w:lang w:val="bg-BG"/>
        </w:rPr>
        <w:t>min</w:t>
      </w:r>
      <w:r w:rsidRPr="005C77BD">
        <w:rPr>
          <w:iCs/>
          <w:lang w:val="bg-BG"/>
        </w:rPr>
        <w:t>, по-голямо от пропорционалното на дозата, е наблюдавано при дози от 4 и 8 mg/kg през 4 седмици. C</w:t>
      </w:r>
      <w:r w:rsidRPr="005C77BD">
        <w:rPr>
          <w:iCs/>
          <w:vertAlign w:val="subscript"/>
          <w:lang w:val="bg-BG"/>
        </w:rPr>
        <w:t>max</w:t>
      </w:r>
      <w:r w:rsidRPr="005C77BD">
        <w:rPr>
          <w:iCs/>
          <w:lang w:val="bg-BG"/>
        </w:rPr>
        <w:t xml:space="preserve"> се увеличава пропорционално на дозата. В стационарно състояние прогнозните AUC и C</w:t>
      </w:r>
      <w:r w:rsidRPr="005C77BD">
        <w:rPr>
          <w:iCs/>
          <w:vertAlign w:val="subscript"/>
          <w:lang w:val="bg-BG"/>
        </w:rPr>
        <w:t>min</w:t>
      </w:r>
      <w:r w:rsidRPr="005C77BD">
        <w:rPr>
          <w:iCs/>
          <w:lang w:val="bg-BG"/>
        </w:rPr>
        <w:t xml:space="preserve"> са 3,2 и 30 пъти по-високи съответно при 8 mg/kg в сравнение с 4 mg/kg.</w:t>
      </w:r>
    </w:p>
    <w:p w14:paraId="251DB58A" w14:textId="77777777" w:rsidR="00D871AA" w:rsidRPr="005C77BD" w:rsidRDefault="00D871AA">
      <w:pPr>
        <w:numPr>
          <w:ilvl w:val="12"/>
          <w:numId w:val="0"/>
        </w:numPr>
        <w:ind w:right="-2"/>
        <w:rPr>
          <w:iCs/>
          <w:lang w:val="bg-BG"/>
        </w:rPr>
      </w:pPr>
    </w:p>
    <w:p w14:paraId="7FCA23A7" w14:textId="77777777" w:rsidR="00D871AA" w:rsidRPr="005C77BD" w:rsidRDefault="00D871AA" w:rsidP="005A3D12">
      <w:pPr>
        <w:keepNext/>
        <w:keepLines/>
        <w:outlineLvl w:val="0"/>
        <w:rPr>
          <w:szCs w:val="22"/>
          <w:u w:val="single"/>
          <w:lang w:val="bg-BG"/>
        </w:rPr>
      </w:pPr>
      <w:r w:rsidRPr="005C77BD">
        <w:rPr>
          <w:szCs w:val="22"/>
          <w:u w:val="single"/>
          <w:lang w:val="bg-BG"/>
        </w:rPr>
        <w:t xml:space="preserve">Специални популации </w:t>
      </w:r>
    </w:p>
    <w:p w14:paraId="08C6CA89" w14:textId="77777777" w:rsidR="00DE375B" w:rsidRPr="005C77BD" w:rsidRDefault="00DE375B" w:rsidP="005A3D12">
      <w:pPr>
        <w:keepNext/>
        <w:keepLines/>
        <w:outlineLvl w:val="0"/>
        <w:rPr>
          <w:szCs w:val="22"/>
          <w:u w:val="single"/>
          <w:lang w:val="bg-BG"/>
        </w:rPr>
      </w:pPr>
    </w:p>
    <w:p w14:paraId="4D54AFD4" w14:textId="7252CC2F" w:rsidR="00DE375B" w:rsidRPr="005C77BD" w:rsidRDefault="00D871AA" w:rsidP="005A3D12">
      <w:pPr>
        <w:keepNext/>
        <w:keepLines/>
        <w:rPr>
          <w:bCs/>
          <w:i/>
          <w:iCs/>
          <w:szCs w:val="22"/>
          <w:lang w:val="bg-BG"/>
        </w:rPr>
      </w:pPr>
      <w:r w:rsidRPr="005C77BD">
        <w:rPr>
          <w:i/>
          <w:szCs w:val="22"/>
          <w:lang w:val="bg-BG"/>
        </w:rPr>
        <w:t>Бъбречно увреждане</w:t>
      </w:r>
    </w:p>
    <w:p w14:paraId="44EA2B7C" w14:textId="0140FEC7" w:rsidR="00D871AA" w:rsidRPr="005C77BD" w:rsidRDefault="00D871AA" w:rsidP="005A3D12">
      <w:pPr>
        <w:keepNext/>
        <w:keepLines/>
        <w:rPr>
          <w:rFonts w:eastAsia="PMingLiU"/>
          <w:iCs/>
          <w:szCs w:val="22"/>
          <w:lang w:val="bg-BG" w:eastAsia="zh-CN"/>
        </w:rPr>
      </w:pPr>
      <w:r w:rsidRPr="005C77BD">
        <w:rPr>
          <w:szCs w:val="22"/>
          <w:lang w:val="bg-BG"/>
        </w:rPr>
        <w:t xml:space="preserve">Не е провеждано формално </w:t>
      </w:r>
      <w:ins w:id="626" w:author="Author">
        <w:r w:rsidR="008A2100">
          <w:rPr>
            <w:szCs w:val="22"/>
            <w:lang w:val="bg-BG"/>
          </w:rPr>
          <w:t>изпитване</w:t>
        </w:r>
      </w:ins>
      <w:del w:id="627" w:author="Author">
        <w:r w:rsidRPr="005C77BD" w:rsidDel="008A2100">
          <w:rPr>
            <w:szCs w:val="22"/>
            <w:lang w:val="bg-BG"/>
          </w:rPr>
          <w:delText>проучване</w:delText>
        </w:r>
      </w:del>
      <w:r w:rsidRPr="005C77BD">
        <w:rPr>
          <w:szCs w:val="22"/>
          <w:lang w:val="bg-BG"/>
        </w:rPr>
        <w:t xml:space="preserve"> за ефекта на бъбречно увреждане върху фармакокинетиката на тоцилизумаб. </w:t>
      </w:r>
      <w:r w:rsidRPr="005C77BD">
        <w:rPr>
          <w:rFonts w:eastAsia="PMingLiU"/>
          <w:iCs/>
          <w:szCs w:val="22"/>
          <w:lang w:val="bg-BG" w:eastAsia="zh-CN"/>
        </w:rPr>
        <w:t xml:space="preserve">Повечето пациенти в популационния фармакокинетичен анализ са имали нормална бъбречна функция или лека степен на бъбречно увреждане. Леката степен на бъбречно увреждане (креатининов клирънс въз основа на Cockcroft-Gault &lt; 80 ml/min и </w:t>
      </w:r>
      <w:r w:rsidRPr="005C77BD">
        <w:rPr>
          <w:i/>
          <w:iCs/>
          <w:szCs w:val="22"/>
          <w:lang w:val="bg-BG"/>
        </w:rPr>
        <w:t>≥ </w:t>
      </w:r>
      <w:r w:rsidRPr="005C77BD">
        <w:rPr>
          <w:rFonts w:eastAsia="PMingLiU"/>
          <w:iCs/>
          <w:szCs w:val="22"/>
          <w:lang w:val="bg-BG" w:eastAsia="zh-CN"/>
        </w:rPr>
        <w:t xml:space="preserve">50 ml/min) не повлиява фармакокинетиката на </w:t>
      </w:r>
      <w:r w:rsidRPr="005C77BD">
        <w:rPr>
          <w:szCs w:val="22"/>
          <w:lang w:val="bg-BG"/>
        </w:rPr>
        <w:t>тоцилизумаб</w:t>
      </w:r>
      <w:r w:rsidRPr="005C77BD">
        <w:rPr>
          <w:rFonts w:eastAsia="PMingLiU"/>
          <w:iCs/>
          <w:szCs w:val="22"/>
          <w:lang w:val="bg-BG" w:eastAsia="zh-CN"/>
        </w:rPr>
        <w:t>.</w:t>
      </w:r>
    </w:p>
    <w:p w14:paraId="66931B39" w14:textId="77777777" w:rsidR="00D871AA" w:rsidRPr="005C77BD" w:rsidRDefault="00D871AA">
      <w:pPr>
        <w:rPr>
          <w:lang w:val="bg-BG"/>
        </w:rPr>
      </w:pPr>
    </w:p>
    <w:p w14:paraId="3488381E" w14:textId="0032BC7A" w:rsidR="00DE375B" w:rsidRPr="005C77BD" w:rsidRDefault="00D871AA">
      <w:pPr>
        <w:rPr>
          <w:bCs/>
          <w:i/>
          <w:iCs/>
          <w:szCs w:val="22"/>
          <w:lang w:val="bg-BG"/>
        </w:rPr>
      </w:pPr>
      <w:r w:rsidRPr="005C77BD">
        <w:rPr>
          <w:i/>
          <w:szCs w:val="22"/>
          <w:lang w:val="bg-BG"/>
        </w:rPr>
        <w:t>Чернодробно увреждане</w:t>
      </w:r>
    </w:p>
    <w:p w14:paraId="68DDABA4" w14:textId="0E312618" w:rsidR="00D871AA" w:rsidRPr="005C77BD" w:rsidRDefault="00D871AA">
      <w:pPr>
        <w:rPr>
          <w:szCs w:val="22"/>
          <w:lang w:val="bg-BG"/>
        </w:rPr>
      </w:pPr>
      <w:r w:rsidRPr="005C77BD">
        <w:rPr>
          <w:szCs w:val="22"/>
          <w:lang w:val="bg-BG"/>
        </w:rPr>
        <w:t xml:space="preserve">Не е провеждано формално </w:t>
      </w:r>
      <w:ins w:id="628" w:author="Author">
        <w:r w:rsidR="008A2100">
          <w:rPr>
            <w:szCs w:val="22"/>
            <w:lang w:val="bg-BG"/>
          </w:rPr>
          <w:t>изпитване</w:t>
        </w:r>
      </w:ins>
      <w:del w:id="629" w:author="Author">
        <w:r w:rsidRPr="005C77BD" w:rsidDel="008A2100">
          <w:rPr>
            <w:szCs w:val="22"/>
            <w:lang w:val="bg-BG"/>
          </w:rPr>
          <w:delText>проучване</w:delText>
        </w:r>
      </w:del>
      <w:r w:rsidRPr="005C77BD">
        <w:rPr>
          <w:szCs w:val="22"/>
          <w:lang w:val="bg-BG"/>
        </w:rPr>
        <w:t xml:space="preserve"> за ефекта на чернодробно увреждане върху фармакокинетиката на тоцилизумаб. </w:t>
      </w:r>
    </w:p>
    <w:p w14:paraId="1B0E9D21" w14:textId="77777777" w:rsidR="00D871AA" w:rsidRPr="005C77BD" w:rsidRDefault="00D871AA">
      <w:pPr>
        <w:keepNext/>
        <w:rPr>
          <w:lang w:val="bg-BG"/>
        </w:rPr>
      </w:pPr>
    </w:p>
    <w:p w14:paraId="1AAEB9B5" w14:textId="3575562F" w:rsidR="00DE375B" w:rsidRPr="005C77BD" w:rsidRDefault="00D871AA">
      <w:pPr>
        <w:keepNext/>
        <w:rPr>
          <w:rFonts w:eastAsia="PMingLiU"/>
          <w:bCs/>
          <w:i/>
          <w:iCs/>
          <w:szCs w:val="22"/>
          <w:lang w:val="bg-BG" w:eastAsia="zh-CN"/>
        </w:rPr>
      </w:pPr>
      <w:r w:rsidRPr="005C77BD">
        <w:rPr>
          <w:rFonts w:eastAsia="PMingLiU"/>
          <w:bCs/>
          <w:i/>
          <w:iCs/>
          <w:szCs w:val="22"/>
          <w:lang w:val="bg-BG" w:eastAsia="zh-CN"/>
        </w:rPr>
        <w:t>Възраст, пол и етническа принадлежност</w:t>
      </w:r>
    </w:p>
    <w:p w14:paraId="3C170981" w14:textId="77777777" w:rsidR="00D871AA" w:rsidRPr="005C77BD" w:rsidRDefault="00D871AA">
      <w:pPr>
        <w:keepNext/>
        <w:rPr>
          <w:rFonts w:eastAsia="PMingLiU"/>
          <w:szCs w:val="22"/>
          <w:lang w:val="bg-BG" w:eastAsia="zh-CN"/>
        </w:rPr>
      </w:pPr>
      <w:r w:rsidRPr="005C77BD">
        <w:rPr>
          <w:szCs w:val="22"/>
          <w:lang w:val="bg-BG"/>
        </w:rPr>
        <w:t xml:space="preserve">Популационният фармакокинетичен анализ при възрастни пациенти с РА </w:t>
      </w:r>
      <w:r w:rsidR="00D5355A" w:rsidRPr="005C77BD">
        <w:rPr>
          <w:szCs w:val="22"/>
          <w:lang w:val="bg-BG"/>
        </w:rPr>
        <w:t xml:space="preserve">и COVID-19 </w:t>
      </w:r>
      <w:r w:rsidRPr="005C77BD">
        <w:rPr>
          <w:szCs w:val="22"/>
          <w:lang w:val="bg-BG"/>
        </w:rPr>
        <w:t>показва, че възрастта, полът и етническият произход не повлияват фармакокинетиката на тоцилизумаб</w:t>
      </w:r>
      <w:r w:rsidRPr="005C77BD">
        <w:rPr>
          <w:rFonts w:eastAsia="PMingLiU"/>
          <w:szCs w:val="22"/>
          <w:lang w:val="bg-BG" w:eastAsia="zh-CN"/>
        </w:rPr>
        <w:t xml:space="preserve">. </w:t>
      </w:r>
    </w:p>
    <w:p w14:paraId="5AD46EE8" w14:textId="77777777" w:rsidR="00686BDA" w:rsidRPr="005C77BD" w:rsidRDefault="00686BDA" w:rsidP="00686BDA">
      <w:pPr>
        <w:pStyle w:val="Standard1"/>
        <w:numPr>
          <w:ilvl w:val="12"/>
          <w:numId w:val="0"/>
        </w:numPr>
        <w:ind w:right="-2"/>
        <w:rPr>
          <w:szCs w:val="22"/>
          <w:highlight w:val="yellow"/>
          <w:lang w:val="bg-BG"/>
        </w:rPr>
      </w:pPr>
    </w:p>
    <w:p w14:paraId="22AF9A57" w14:textId="77777777" w:rsidR="00686BDA" w:rsidRPr="005C77BD" w:rsidRDefault="00686BDA" w:rsidP="00686BDA">
      <w:pPr>
        <w:pStyle w:val="Standard1"/>
        <w:numPr>
          <w:ilvl w:val="12"/>
          <w:numId w:val="0"/>
        </w:numPr>
        <w:ind w:right="-2"/>
        <w:rPr>
          <w:szCs w:val="22"/>
          <w:lang w:val="bg-BG"/>
        </w:rPr>
      </w:pPr>
      <w:r w:rsidRPr="005C77BD">
        <w:rPr>
          <w:szCs w:val="22"/>
          <w:lang w:val="bg-BG"/>
        </w:rPr>
        <w:t xml:space="preserve">Резултатите от популационния ФK анализ при пациентите с COVID-19 потвърждават, че телесното тегло и тежестта на заболяването са </w:t>
      </w:r>
      <w:r w:rsidR="00440888" w:rsidRPr="005C77BD">
        <w:rPr>
          <w:szCs w:val="22"/>
          <w:lang w:val="bg-BG"/>
        </w:rPr>
        <w:t>двете коварианти</w:t>
      </w:r>
      <w:r w:rsidRPr="005C77BD">
        <w:rPr>
          <w:szCs w:val="22"/>
          <w:lang w:val="bg-BG"/>
        </w:rPr>
        <w:t>, които значително повлияват линейния клирънс на тоцилизумаб.</w:t>
      </w:r>
    </w:p>
    <w:p w14:paraId="45C0D033" w14:textId="77777777" w:rsidR="00D871AA" w:rsidRPr="005C77BD" w:rsidRDefault="00D871AA">
      <w:pPr>
        <w:keepNext/>
        <w:rPr>
          <w:rFonts w:eastAsia="PMingLiU"/>
          <w:szCs w:val="22"/>
          <w:lang w:val="bg-BG" w:eastAsia="zh-CN"/>
        </w:rPr>
      </w:pPr>
    </w:p>
    <w:p w14:paraId="11001124" w14:textId="717815F3" w:rsidR="00D871AA" w:rsidRPr="005C77BD" w:rsidRDefault="00D871AA" w:rsidP="00E80B89">
      <w:pPr>
        <w:keepNext/>
        <w:keepLines/>
        <w:numPr>
          <w:ilvl w:val="12"/>
          <w:numId w:val="0"/>
        </w:numPr>
        <w:rPr>
          <w:i/>
          <w:iCs/>
          <w:szCs w:val="22"/>
          <w:lang w:val="bg-BG"/>
        </w:rPr>
      </w:pPr>
      <w:r w:rsidRPr="005C77BD">
        <w:rPr>
          <w:i/>
          <w:iCs/>
          <w:szCs w:val="22"/>
          <w:lang w:val="bg-BG"/>
        </w:rPr>
        <w:t xml:space="preserve">Пациенти със </w:t>
      </w:r>
      <w:r w:rsidRPr="005C77BD">
        <w:rPr>
          <w:rFonts w:cs="Arial"/>
          <w:i/>
          <w:lang w:val="bg-BG" w:eastAsia="zh-CN" w:bidi="th-TH"/>
        </w:rPr>
        <w:t>сЮИА</w:t>
      </w:r>
    </w:p>
    <w:p w14:paraId="4A9E5909" w14:textId="4885FBB9" w:rsidR="00D871AA" w:rsidRPr="005C77BD" w:rsidRDefault="00D871AA" w:rsidP="00E80B89">
      <w:pPr>
        <w:keepNext/>
        <w:keepLines/>
        <w:numPr>
          <w:ilvl w:val="12"/>
          <w:numId w:val="0"/>
        </w:numPr>
        <w:rPr>
          <w:szCs w:val="22"/>
          <w:lang w:val="bg-BG"/>
        </w:rPr>
      </w:pPr>
      <w:r w:rsidRPr="005C77BD">
        <w:rPr>
          <w:szCs w:val="22"/>
          <w:lang w:val="bg-BG"/>
        </w:rPr>
        <w:t xml:space="preserve">Фармакокинетиката на тоцилизумаб е определена чрез популационен фармакокинетичен анализ от база-данни, събрани от 140 пациенти със </w:t>
      </w:r>
      <w:r w:rsidRPr="005C77BD">
        <w:rPr>
          <w:rFonts w:cs="Arial"/>
          <w:lang w:val="bg-BG" w:eastAsia="zh-CN" w:bidi="th-TH"/>
        </w:rPr>
        <w:t>сЮИА</w:t>
      </w:r>
      <w:r w:rsidRPr="005C77BD">
        <w:rPr>
          <w:lang w:val="bg-BG"/>
        </w:rPr>
        <w:t xml:space="preserve">, лекувани с </w:t>
      </w:r>
      <w:r w:rsidRPr="005C77BD">
        <w:rPr>
          <w:szCs w:val="22"/>
          <w:lang w:val="bg-BG"/>
        </w:rPr>
        <w:t xml:space="preserve">8 mg/kg </w:t>
      </w:r>
      <w:r w:rsidR="00EE695A" w:rsidRPr="005C77BD">
        <w:rPr>
          <w:szCs w:val="22"/>
          <w:lang w:val="bg-BG"/>
        </w:rPr>
        <w:t>интравенозно</w:t>
      </w:r>
      <w:r w:rsidRPr="005C77BD">
        <w:rPr>
          <w:szCs w:val="22"/>
          <w:lang w:val="bg-BG"/>
        </w:rPr>
        <w:t xml:space="preserve"> на всеки 2 седмици (пациенти с телесно тегло ≥ 30 kg) 12 mg/kg </w:t>
      </w:r>
      <w:r w:rsidR="00EE695A" w:rsidRPr="005C77BD">
        <w:rPr>
          <w:szCs w:val="22"/>
          <w:lang w:val="bg-BG"/>
        </w:rPr>
        <w:t>интравенозно</w:t>
      </w:r>
      <w:r w:rsidRPr="005C77BD">
        <w:rPr>
          <w:szCs w:val="22"/>
          <w:lang w:val="bg-BG"/>
        </w:rPr>
        <w:t xml:space="preserve"> на всеки 2 седмици (пациенти с телесно тегло &lt; 30 kg), 162 mg </w:t>
      </w:r>
      <w:r w:rsidR="00EE695A" w:rsidRPr="005C77BD">
        <w:rPr>
          <w:szCs w:val="22"/>
          <w:lang w:val="bg-BG"/>
        </w:rPr>
        <w:t>подкожно</w:t>
      </w:r>
      <w:r w:rsidRPr="005C77BD">
        <w:rPr>
          <w:szCs w:val="22"/>
          <w:lang w:val="bg-BG"/>
        </w:rPr>
        <w:t xml:space="preserve"> всяка седмица (пациенти с тегло ≥ 30 kg), 162 mg </w:t>
      </w:r>
      <w:r w:rsidR="00EE695A" w:rsidRPr="005C77BD">
        <w:rPr>
          <w:szCs w:val="22"/>
          <w:lang w:val="bg-BG"/>
        </w:rPr>
        <w:t>подкожно</w:t>
      </w:r>
      <w:r w:rsidRPr="005C77BD">
        <w:rPr>
          <w:szCs w:val="22"/>
          <w:lang w:val="bg-BG"/>
        </w:rPr>
        <w:t xml:space="preserve"> през 10 дни или на всеки 2 седмици (пациенти с тегло под 30 kg).</w:t>
      </w:r>
    </w:p>
    <w:p w14:paraId="37CA88A2" w14:textId="77777777" w:rsidR="00D871AA" w:rsidRPr="005C77BD" w:rsidRDefault="00D871AA">
      <w:pPr>
        <w:keepLines/>
        <w:numPr>
          <w:ilvl w:val="12"/>
          <w:numId w:val="0"/>
        </w:numPr>
        <w:rPr>
          <w:bCs/>
          <w:i/>
          <w:szCs w:val="22"/>
          <w:highlight w:val="yellow"/>
          <w:lang w:val="bg-BG"/>
        </w:rPr>
        <w:pPrChange w:id="630" w:author="Author">
          <w:pPr>
            <w:keepNext/>
            <w:keepLines/>
            <w:numPr>
              <w:ilvl w:val="12"/>
            </w:numPr>
            <w:ind w:right="-2"/>
          </w:pPr>
        </w:pPrChange>
      </w:pPr>
    </w:p>
    <w:p w14:paraId="6FE88AF0" w14:textId="6CA38978" w:rsidR="00D871AA" w:rsidRPr="005C77BD" w:rsidRDefault="00D871AA">
      <w:pPr>
        <w:keepNext/>
        <w:keepLines/>
        <w:numPr>
          <w:ilvl w:val="12"/>
          <w:numId w:val="0"/>
        </w:numPr>
        <w:ind w:right="-2"/>
        <w:rPr>
          <w:bCs/>
          <w:i/>
          <w:szCs w:val="22"/>
          <w:lang w:val="bg-BG"/>
        </w:rPr>
      </w:pPr>
      <w:r w:rsidRPr="005C77BD">
        <w:rPr>
          <w:bCs/>
          <w:i/>
          <w:szCs w:val="22"/>
          <w:lang w:val="bg-BG"/>
        </w:rPr>
        <w:lastRenderedPageBreak/>
        <w:t xml:space="preserve">Таблица </w:t>
      </w:r>
      <w:r w:rsidR="00686BDA" w:rsidRPr="005C77BD">
        <w:rPr>
          <w:bCs/>
          <w:i/>
          <w:szCs w:val="22"/>
          <w:lang w:val="bg-BG"/>
        </w:rPr>
        <w:t>1</w:t>
      </w:r>
      <w:r w:rsidR="00F722C3" w:rsidRPr="005C77BD">
        <w:rPr>
          <w:bCs/>
          <w:i/>
          <w:szCs w:val="22"/>
          <w:lang w:val="bg-BG"/>
        </w:rPr>
        <w:t>1</w:t>
      </w:r>
      <w:r w:rsidR="00EE695A" w:rsidRPr="005C77BD">
        <w:rPr>
          <w:bCs/>
          <w:i/>
          <w:szCs w:val="22"/>
          <w:lang w:val="bg-BG"/>
        </w:rPr>
        <w:t>.</w:t>
      </w:r>
      <w:r w:rsidR="00CF51AF" w:rsidRPr="005C77BD">
        <w:rPr>
          <w:bCs/>
          <w:i/>
          <w:szCs w:val="22"/>
          <w:lang w:val="bg-BG"/>
        </w:rPr>
        <w:t xml:space="preserve"> </w:t>
      </w:r>
      <w:r w:rsidRPr="005C77BD">
        <w:rPr>
          <w:bCs/>
          <w:i/>
          <w:szCs w:val="22"/>
          <w:lang w:val="bg-BG"/>
        </w:rPr>
        <w:t xml:space="preserve"> Прогнозни ФК показатели средно</w:t>
      </w:r>
      <w:del w:id="631" w:author="Author">
        <w:r w:rsidRPr="005C77BD" w:rsidDel="008A2100">
          <w:rPr>
            <w:bCs/>
            <w:i/>
            <w:szCs w:val="22"/>
            <w:lang w:val="bg-BG"/>
          </w:rPr>
          <w:delText xml:space="preserve"> </w:delText>
        </w:r>
      </w:del>
      <w:ins w:id="632" w:author="Author">
        <w:r w:rsidR="008A2100">
          <w:rPr>
            <w:bCs/>
            <w:i/>
            <w:szCs w:val="22"/>
            <w:lang w:val="bg-BG"/>
          </w:rPr>
          <w:t> </w:t>
        </w:r>
      </w:ins>
      <w:r w:rsidRPr="005C77BD">
        <w:rPr>
          <w:bCs/>
          <w:i/>
          <w:szCs w:val="22"/>
          <w:lang w:val="bg-BG"/>
        </w:rPr>
        <w:t>±</w:t>
      </w:r>
      <w:del w:id="633" w:author="Author">
        <w:r w:rsidRPr="005C77BD" w:rsidDel="008A2100">
          <w:rPr>
            <w:bCs/>
            <w:i/>
            <w:szCs w:val="22"/>
            <w:lang w:val="bg-BG"/>
          </w:rPr>
          <w:delText xml:space="preserve"> </w:delText>
        </w:r>
      </w:del>
      <w:ins w:id="634" w:author="Author">
        <w:r w:rsidR="008A2100">
          <w:rPr>
            <w:bCs/>
            <w:i/>
            <w:szCs w:val="22"/>
            <w:lang w:val="bg-BG"/>
          </w:rPr>
          <w:t> </w:t>
        </w:r>
      </w:ins>
      <w:r w:rsidRPr="005C77BD">
        <w:rPr>
          <w:bCs/>
          <w:i/>
          <w:szCs w:val="22"/>
          <w:lang w:val="bg-BG"/>
        </w:rPr>
        <w:t xml:space="preserve">SD в стационарно състояние след </w:t>
      </w:r>
      <w:r w:rsidR="00EE695A" w:rsidRPr="005C77BD">
        <w:rPr>
          <w:bCs/>
          <w:i/>
          <w:szCs w:val="22"/>
          <w:lang w:val="bg-BG"/>
        </w:rPr>
        <w:t>интравенозно</w:t>
      </w:r>
      <w:r w:rsidRPr="005C77BD">
        <w:rPr>
          <w:bCs/>
          <w:i/>
          <w:szCs w:val="22"/>
          <w:lang w:val="bg-BG"/>
        </w:rPr>
        <w:t xml:space="preserve"> приложение при сЮИА</w:t>
      </w:r>
    </w:p>
    <w:p w14:paraId="4726FC18" w14:textId="77777777" w:rsidR="00625875" w:rsidRPr="005C77BD" w:rsidRDefault="00625875">
      <w:pPr>
        <w:keepNext/>
        <w:keepLines/>
        <w:numPr>
          <w:ilvl w:val="12"/>
          <w:numId w:val="0"/>
        </w:numPr>
        <w:ind w:right="-2"/>
        <w:rPr>
          <w:bCs/>
          <w:szCs w:val="22"/>
          <w:lang w:val="bg-BG"/>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D871AA" w:rsidRPr="003417BC" w14:paraId="114E5410" w14:textId="77777777">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3DA1F591" w14:textId="1ECBBBC9" w:rsidR="00D871AA" w:rsidRPr="005C77BD" w:rsidRDefault="00D871AA" w:rsidP="00991E80">
            <w:pPr>
              <w:pStyle w:val="TextTi9"/>
              <w:keepNext/>
              <w:keepLines/>
              <w:spacing w:after="120"/>
              <w:rPr>
                <w:rFonts w:ascii="Times New Roman" w:hAnsi="Times New Roman"/>
                <w:sz w:val="20"/>
                <w:szCs w:val="20"/>
                <w:lang w:val="bg-BG"/>
              </w:rPr>
            </w:pPr>
            <w:r w:rsidRPr="005C77BD">
              <w:rPr>
                <w:rFonts w:ascii="Times New Roman" w:hAnsi="Times New Roman"/>
                <w:b/>
                <w:sz w:val="20"/>
                <w:szCs w:val="20"/>
                <w:lang w:val="bg-BG"/>
              </w:rPr>
              <w:t xml:space="preserve">ФК показател на </w:t>
            </w:r>
            <w:r w:rsidR="00EE695A" w:rsidRPr="005C77BD">
              <w:rPr>
                <w:rFonts w:ascii="Times New Roman" w:hAnsi="Times New Roman"/>
                <w:b/>
                <w:sz w:val="20"/>
                <w:szCs w:val="20"/>
                <w:lang w:val="bg-BG"/>
              </w:rPr>
              <w:t>тоцилизумаб</w:t>
            </w:r>
            <w:r w:rsidRPr="005C77BD">
              <w:rPr>
                <w:rFonts w:ascii="Times New Roman" w:hAnsi="Times New Roman"/>
                <w:b/>
                <w:sz w:val="20"/>
                <w:szCs w:val="20"/>
                <w:lang w:val="bg-BG"/>
              </w:rPr>
              <w:t xml:space="preserve"> </w:t>
            </w:r>
          </w:p>
        </w:tc>
        <w:tc>
          <w:tcPr>
            <w:tcW w:w="2977" w:type="dxa"/>
            <w:tcBorders>
              <w:top w:val="single" w:sz="4" w:space="0" w:color="auto"/>
              <w:left w:val="single" w:sz="4" w:space="0" w:color="auto"/>
              <w:bottom w:val="single" w:sz="4" w:space="0" w:color="auto"/>
              <w:right w:val="single" w:sz="4" w:space="0" w:color="auto"/>
            </w:tcBorders>
            <w:hideMark/>
          </w:tcPr>
          <w:p w14:paraId="09569525" w14:textId="22798B8D" w:rsidR="00D871AA" w:rsidRPr="005C77BD" w:rsidRDefault="00D871AA">
            <w:pPr>
              <w:pStyle w:val="TextTi9"/>
              <w:keepNext/>
              <w:keepLines/>
              <w:spacing w:after="120"/>
              <w:jc w:val="center"/>
              <w:rPr>
                <w:rFonts w:ascii="Times New Roman" w:hAnsi="Times New Roman"/>
                <w:b/>
                <w:sz w:val="20"/>
                <w:szCs w:val="20"/>
                <w:lang w:val="bg-BG"/>
              </w:rPr>
            </w:pPr>
            <w:r w:rsidRPr="005C77BD">
              <w:rPr>
                <w:rFonts w:ascii="Times New Roman" w:hAnsi="Times New Roman"/>
                <w:b/>
                <w:sz w:val="20"/>
                <w:szCs w:val="20"/>
                <w:lang w:val="bg-BG"/>
              </w:rPr>
              <w:t>8</w:t>
            </w:r>
            <w:del w:id="635" w:author="Author">
              <w:r w:rsidRPr="005C77BD" w:rsidDel="00AB10C8">
                <w:rPr>
                  <w:rFonts w:ascii="Times New Roman" w:hAnsi="Times New Roman"/>
                  <w:b/>
                  <w:sz w:val="20"/>
                  <w:szCs w:val="20"/>
                  <w:lang w:val="bg-BG"/>
                </w:rPr>
                <w:delText xml:space="preserve"> </w:delText>
              </w:r>
            </w:del>
            <w:ins w:id="636" w:author="Author">
              <w:r w:rsidR="00AB10C8">
                <w:rPr>
                  <w:rFonts w:ascii="Times New Roman" w:hAnsi="Times New Roman"/>
                  <w:b/>
                  <w:sz w:val="20"/>
                  <w:szCs w:val="20"/>
                  <w:lang w:val="bg-BG"/>
                </w:rPr>
                <w:t> </w:t>
              </w:r>
            </w:ins>
            <w:r w:rsidRPr="005C77BD">
              <w:rPr>
                <w:rFonts w:ascii="Times New Roman" w:hAnsi="Times New Roman"/>
                <w:b/>
                <w:sz w:val="20"/>
                <w:szCs w:val="20"/>
                <w:lang w:val="bg-BG"/>
              </w:rPr>
              <w:t xml:space="preserve">mg/kg Q2W ≥ </w:t>
            </w:r>
            <w:r w:rsidR="00EE695A" w:rsidRPr="005C77BD">
              <w:rPr>
                <w:rFonts w:ascii="Times New Roman" w:hAnsi="Times New Roman"/>
                <w:b/>
                <w:sz w:val="20"/>
                <w:szCs w:val="20"/>
                <w:lang w:val="bg-BG"/>
              </w:rPr>
              <w:t> </w:t>
            </w:r>
            <w:r w:rsidRPr="005C77BD">
              <w:rPr>
                <w:rFonts w:ascii="Times New Roman" w:hAnsi="Times New Roman"/>
                <w:b/>
                <w:sz w:val="20"/>
                <w:szCs w:val="20"/>
                <w:lang w:val="bg-BG"/>
              </w:rPr>
              <w:t>30 kg</w:t>
            </w:r>
          </w:p>
        </w:tc>
        <w:tc>
          <w:tcPr>
            <w:tcW w:w="2977" w:type="dxa"/>
            <w:tcBorders>
              <w:top w:val="single" w:sz="4" w:space="0" w:color="auto"/>
              <w:left w:val="single" w:sz="4" w:space="0" w:color="auto"/>
              <w:bottom w:val="single" w:sz="4" w:space="0" w:color="auto"/>
              <w:right w:val="single" w:sz="4" w:space="0" w:color="auto"/>
            </w:tcBorders>
            <w:hideMark/>
          </w:tcPr>
          <w:p w14:paraId="59A45B45" w14:textId="77777777" w:rsidR="00D871AA" w:rsidRPr="005C77BD" w:rsidRDefault="00D871AA">
            <w:pPr>
              <w:pStyle w:val="TextTi9"/>
              <w:keepNext/>
              <w:keepLines/>
              <w:spacing w:after="120"/>
              <w:jc w:val="center"/>
              <w:rPr>
                <w:rFonts w:ascii="Times New Roman" w:hAnsi="Times New Roman"/>
                <w:b/>
                <w:sz w:val="20"/>
                <w:szCs w:val="20"/>
                <w:lang w:val="bg-BG"/>
              </w:rPr>
            </w:pPr>
            <w:r w:rsidRPr="005C77BD">
              <w:rPr>
                <w:rFonts w:ascii="Times New Roman" w:hAnsi="Times New Roman"/>
                <w:b/>
                <w:sz w:val="20"/>
                <w:szCs w:val="20"/>
                <w:lang w:val="bg-BG"/>
              </w:rPr>
              <w:t>12 mg/kg Q2W под 30 kg</w:t>
            </w:r>
          </w:p>
        </w:tc>
      </w:tr>
      <w:tr w:rsidR="00D871AA" w:rsidRPr="005C77BD" w14:paraId="64EF215D"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04FBB62B" w14:textId="77777777" w:rsidR="00D871AA" w:rsidRPr="005C77BD" w:rsidRDefault="00D871AA">
            <w:pPr>
              <w:pStyle w:val="TextTi9"/>
              <w:keepNext/>
              <w:keepLines/>
              <w:spacing w:after="120"/>
              <w:rPr>
                <w:rFonts w:ascii="Times New Roman" w:hAnsi="Times New Roman"/>
                <w:sz w:val="20"/>
                <w:szCs w:val="20"/>
                <w:lang w:val="bg-BG"/>
              </w:rPr>
            </w:pPr>
            <w:r w:rsidRPr="005C77BD">
              <w:rPr>
                <w:rFonts w:ascii="Times New Roman" w:hAnsi="Times New Roman"/>
                <w:sz w:val="20"/>
                <w:szCs w:val="20"/>
                <w:lang w:val="bg-BG"/>
              </w:rPr>
              <w:t>C</w:t>
            </w:r>
            <w:r w:rsidRPr="005C77BD">
              <w:rPr>
                <w:rFonts w:ascii="Times New Roman" w:hAnsi="Times New Roman"/>
                <w:sz w:val="20"/>
                <w:szCs w:val="20"/>
                <w:vertAlign w:val="subscript"/>
                <w:lang w:val="bg-BG"/>
              </w:rPr>
              <w:t>max</w:t>
            </w:r>
            <w:r w:rsidRPr="005C77BD">
              <w:rPr>
                <w:rFonts w:ascii="Times New Roman" w:hAnsi="Times New Roman"/>
                <w:sz w:val="20"/>
                <w:szCs w:val="20"/>
                <w:lang w:val="bg-BG"/>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788469E" w14:textId="77777777" w:rsidR="00D871AA" w:rsidRPr="005C77BD" w:rsidRDefault="00D871AA">
            <w:pPr>
              <w:pStyle w:val="TextTi9"/>
              <w:keepNext/>
              <w:keepLines/>
              <w:spacing w:after="120"/>
              <w:jc w:val="center"/>
              <w:rPr>
                <w:rFonts w:ascii="Times New Roman" w:hAnsi="Times New Roman"/>
                <w:sz w:val="20"/>
                <w:szCs w:val="20"/>
                <w:lang w:val="bg-BG"/>
              </w:rPr>
            </w:pPr>
            <w:r w:rsidRPr="005C77BD">
              <w:rPr>
                <w:rFonts w:ascii="Times New Roman" w:eastAsia="Times New Roman" w:hAnsi="Times New Roman"/>
                <w:sz w:val="20"/>
                <w:szCs w:val="20"/>
                <w:lang w:val="bg-BG"/>
              </w:rPr>
              <w:t>256 ± 60,8</w:t>
            </w:r>
          </w:p>
        </w:tc>
        <w:tc>
          <w:tcPr>
            <w:tcW w:w="2977" w:type="dxa"/>
            <w:tcBorders>
              <w:top w:val="single" w:sz="4" w:space="0" w:color="auto"/>
              <w:left w:val="single" w:sz="4" w:space="0" w:color="auto"/>
              <w:bottom w:val="single" w:sz="4" w:space="0" w:color="auto"/>
              <w:right w:val="single" w:sz="4" w:space="0" w:color="auto"/>
            </w:tcBorders>
            <w:hideMark/>
          </w:tcPr>
          <w:p w14:paraId="520A01AD" w14:textId="08EFC578" w:rsidR="00D871AA" w:rsidRPr="005C77BD" w:rsidRDefault="00D871AA" w:rsidP="00991E80">
            <w:pPr>
              <w:pStyle w:val="TextTi9"/>
              <w:keepNext/>
              <w:keepLines/>
              <w:spacing w:after="120"/>
              <w:jc w:val="center"/>
              <w:rPr>
                <w:rFonts w:ascii="Times New Roman" w:eastAsia="Times New Roman" w:hAnsi="Times New Roman"/>
                <w:sz w:val="20"/>
                <w:szCs w:val="20"/>
                <w:lang w:val="bg-BG"/>
              </w:rPr>
            </w:pPr>
            <w:r w:rsidRPr="005C77BD">
              <w:rPr>
                <w:rFonts w:ascii="Times New Roman" w:hAnsi="Times New Roman"/>
                <w:sz w:val="20"/>
                <w:szCs w:val="20"/>
                <w:lang w:val="bg-BG"/>
              </w:rPr>
              <w:t xml:space="preserve">274 </w:t>
            </w:r>
            <w:r w:rsidR="00EE695A" w:rsidRPr="005C77BD">
              <w:rPr>
                <w:rFonts w:ascii="Times New Roman" w:hAnsi="Times New Roman"/>
                <w:sz w:val="22"/>
                <w:szCs w:val="20"/>
                <w:lang w:val="bg-BG"/>
              </w:rPr>
              <w:t>±</w:t>
            </w:r>
            <w:r w:rsidRPr="005C77BD">
              <w:rPr>
                <w:rFonts w:ascii="Times New Roman" w:hAnsi="Times New Roman"/>
                <w:sz w:val="20"/>
                <w:szCs w:val="20"/>
                <w:lang w:val="bg-BG"/>
              </w:rPr>
              <w:t> 63,8</w:t>
            </w:r>
          </w:p>
        </w:tc>
      </w:tr>
      <w:tr w:rsidR="00D871AA" w:rsidRPr="005C77BD" w14:paraId="3F722CF2"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44DFCC9E" w14:textId="77777777" w:rsidR="00D871AA" w:rsidRPr="005C77BD" w:rsidRDefault="00D871AA">
            <w:pPr>
              <w:pStyle w:val="TextTi9"/>
              <w:keepNext/>
              <w:keepLines/>
              <w:spacing w:after="120"/>
              <w:rPr>
                <w:rFonts w:ascii="Times New Roman" w:hAnsi="Times New Roman"/>
                <w:sz w:val="20"/>
                <w:szCs w:val="20"/>
                <w:lang w:val="bg-BG"/>
              </w:rPr>
            </w:pPr>
            <w:r w:rsidRPr="005C77BD">
              <w:rPr>
                <w:rFonts w:ascii="Times New Roman" w:hAnsi="Times New Roman"/>
                <w:sz w:val="20"/>
                <w:szCs w:val="20"/>
                <w:lang w:val="bg-BG"/>
              </w:rPr>
              <w:t>C</w:t>
            </w:r>
            <w:r w:rsidRPr="005C77BD">
              <w:rPr>
                <w:rFonts w:ascii="Times New Roman" w:hAnsi="Times New Roman"/>
                <w:sz w:val="20"/>
                <w:szCs w:val="20"/>
                <w:vertAlign w:val="subscript"/>
                <w:lang w:val="bg-BG"/>
              </w:rPr>
              <w:t>trough</w:t>
            </w:r>
            <w:r w:rsidRPr="005C77BD">
              <w:rPr>
                <w:rFonts w:ascii="Times New Roman" w:hAnsi="Times New Roman"/>
                <w:sz w:val="20"/>
                <w:szCs w:val="20"/>
                <w:lang w:val="bg-BG"/>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58B9AF73" w14:textId="77777777" w:rsidR="00D871AA" w:rsidRPr="005C77BD" w:rsidRDefault="00D871AA">
            <w:pPr>
              <w:pStyle w:val="TextTi9"/>
              <w:keepNext/>
              <w:keepLines/>
              <w:spacing w:after="120"/>
              <w:jc w:val="center"/>
              <w:rPr>
                <w:rFonts w:ascii="Times New Roman" w:hAnsi="Times New Roman"/>
                <w:sz w:val="20"/>
                <w:szCs w:val="20"/>
                <w:lang w:val="bg-BG"/>
              </w:rPr>
            </w:pPr>
            <w:r w:rsidRPr="005C77BD">
              <w:rPr>
                <w:rFonts w:ascii="Times New Roman" w:eastAsia="Times New Roman" w:hAnsi="Times New Roman"/>
                <w:sz w:val="20"/>
                <w:szCs w:val="20"/>
                <w:lang w:val="bg-BG"/>
              </w:rPr>
              <w:t>69,7 ± 29,1</w:t>
            </w:r>
          </w:p>
        </w:tc>
        <w:tc>
          <w:tcPr>
            <w:tcW w:w="2977" w:type="dxa"/>
            <w:tcBorders>
              <w:top w:val="single" w:sz="4" w:space="0" w:color="auto"/>
              <w:left w:val="single" w:sz="4" w:space="0" w:color="auto"/>
              <w:bottom w:val="single" w:sz="4" w:space="0" w:color="auto"/>
              <w:right w:val="single" w:sz="4" w:space="0" w:color="auto"/>
            </w:tcBorders>
            <w:hideMark/>
          </w:tcPr>
          <w:p w14:paraId="668CB7C0" w14:textId="71774FF4" w:rsidR="00D871AA" w:rsidRPr="005C77BD" w:rsidRDefault="00D871AA" w:rsidP="00991E80">
            <w:pPr>
              <w:pStyle w:val="TextTi9"/>
              <w:keepNext/>
              <w:keepLines/>
              <w:spacing w:after="120"/>
              <w:jc w:val="center"/>
              <w:rPr>
                <w:rFonts w:ascii="Times New Roman" w:hAnsi="Times New Roman"/>
                <w:sz w:val="20"/>
                <w:szCs w:val="20"/>
                <w:lang w:val="bg-BG"/>
              </w:rPr>
            </w:pPr>
            <w:r w:rsidRPr="005C77BD">
              <w:rPr>
                <w:rFonts w:ascii="Times New Roman" w:hAnsi="Times New Roman"/>
                <w:sz w:val="20"/>
                <w:szCs w:val="20"/>
                <w:lang w:val="bg-BG"/>
              </w:rPr>
              <w:t xml:space="preserve">68,4 </w:t>
            </w:r>
            <w:r w:rsidR="00EE695A" w:rsidRPr="005C77BD">
              <w:rPr>
                <w:rFonts w:ascii="Times New Roman" w:hAnsi="Times New Roman"/>
                <w:sz w:val="22"/>
                <w:szCs w:val="20"/>
                <w:lang w:val="bg-BG"/>
              </w:rPr>
              <w:t>±</w:t>
            </w:r>
            <w:r w:rsidRPr="005C77BD">
              <w:rPr>
                <w:rFonts w:ascii="Times New Roman" w:hAnsi="Times New Roman"/>
                <w:sz w:val="20"/>
                <w:szCs w:val="20"/>
                <w:lang w:val="bg-BG"/>
              </w:rPr>
              <w:t> 30,0</w:t>
            </w:r>
          </w:p>
        </w:tc>
      </w:tr>
      <w:tr w:rsidR="00D871AA" w:rsidRPr="005C77BD" w14:paraId="737CE260"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1A3324D8" w14:textId="77777777" w:rsidR="00D871AA" w:rsidRPr="005C77BD" w:rsidRDefault="00D871AA">
            <w:pPr>
              <w:pStyle w:val="TextTi9"/>
              <w:keepNext/>
              <w:keepLines/>
              <w:spacing w:after="120"/>
              <w:rPr>
                <w:rFonts w:ascii="Times New Roman" w:hAnsi="Times New Roman"/>
                <w:sz w:val="20"/>
                <w:szCs w:val="20"/>
                <w:lang w:val="bg-BG"/>
              </w:rPr>
            </w:pPr>
            <w:r w:rsidRPr="005C77BD">
              <w:rPr>
                <w:rFonts w:ascii="Times New Roman" w:hAnsi="Times New Roman"/>
                <w:sz w:val="20"/>
                <w:szCs w:val="20"/>
                <w:lang w:val="bg-BG"/>
              </w:rPr>
              <w:t>C</w:t>
            </w:r>
            <w:r w:rsidRPr="005C77BD">
              <w:rPr>
                <w:rFonts w:ascii="Times New Roman" w:hAnsi="Times New Roman"/>
                <w:sz w:val="20"/>
                <w:szCs w:val="20"/>
                <w:vertAlign w:val="subscript"/>
                <w:lang w:val="bg-BG"/>
              </w:rPr>
              <w:t>mean</w:t>
            </w:r>
            <w:r w:rsidRPr="005C77BD">
              <w:rPr>
                <w:rFonts w:ascii="Times New Roman" w:hAnsi="Times New Roman"/>
                <w:sz w:val="20"/>
                <w:szCs w:val="20"/>
                <w:lang w:val="bg-BG"/>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37193FA5" w14:textId="77777777" w:rsidR="00D871AA" w:rsidRPr="005C77BD" w:rsidRDefault="00D871AA">
            <w:pPr>
              <w:pStyle w:val="TextTi9"/>
              <w:keepNext/>
              <w:keepLines/>
              <w:spacing w:after="120"/>
              <w:jc w:val="center"/>
              <w:rPr>
                <w:rFonts w:ascii="Times New Roman" w:hAnsi="Times New Roman"/>
                <w:sz w:val="20"/>
                <w:szCs w:val="20"/>
                <w:lang w:val="bg-BG"/>
              </w:rPr>
            </w:pPr>
            <w:r w:rsidRPr="005C77BD">
              <w:rPr>
                <w:rFonts w:ascii="Times New Roman" w:hAnsi="Times New Roman"/>
                <w:sz w:val="20"/>
                <w:szCs w:val="20"/>
                <w:lang w:val="bg-BG"/>
              </w:rPr>
              <w:t>119 ± 36,0</w:t>
            </w:r>
          </w:p>
        </w:tc>
        <w:tc>
          <w:tcPr>
            <w:tcW w:w="2977" w:type="dxa"/>
            <w:tcBorders>
              <w:top w:val="single" w:sz="4" w:space="0" w:color="auto"/>
              <w:left w:val="single" w:sz="4" w:space="0" w:color="auto"/>
              <w:bottom w:val="single" w:sz="4" w:space="0" w:color="auto"/>
              <w:right w:val="single" w:sz="4" w:space="0" w:color="auto"/>
            </w:tcBorders>
            <w:hideMark/>
          </w:tcPr>
          <w:p w14:paraId="5EAB7A3A" w14:textId="094328CC" w:rsidR="00D871AA" w:rsidRPr="005C77BD" w:rsidRDefault="00D871AA" w:rsidP="00991E80">
            <w:pPr>
              <w:pStyle w:val="TextTi9"/>
              <w:keepNext/>
              <w:keepLines/>
              <w:spacing w:after="120"/>
              <w:jc w:val="center"/>
              <w:rPr>
                <w:rFonts w:ascii="Times New Roman" w:hAnsi="Times New Roman"/>
                <w:sz w:val="20"/>
                <w:szCs w:val="20"/>
                <w:lang w:val="bg-BG"/>
              </w:rPr>
            </w:pPr>
            <w:r w:rsidRPr="005C77BD">
              <w:rPr>
                <w:rFonts w:ascii="Times New Roman" w:hAnsi="Times New Roman"/>
                <w:sz w:val="20"/>
                <w:szCs w:val="20"/>
                <w:lang w:val="bg-BG"/>
              </w:rPr>
              <w:t xml:space="preserve">123 </w:t>
            </w:r>
            <w:r w:rsidR="00EE695A" w:rsidRPr="005C77BD">
              <w:rPr>
                <w:rFonts w:ascii="Times New Roman" w:hAnsi="Times New Roman"/>
                <w:sz w:val="22"/>
                <w:szCs w:val="20"/>
                <w:lang w:val="bg-BG"/>
              </w:rPr>
              <w:t>±</w:t>
            </w:r>
            <w:r w:rsidRPr="005C77BD">
              <w:rPr>
                <w:rFonts w:ascii="Times New Roman" w:hAnsi="Times New Roman"/>
                <w:sz w:val="20"/>
                <w:szCs w:val="20"/>
                <w:lang w:val="bg-BG"/>
              </w:rPr>
              <w:t>  36,0</w:t>
            </w:r>
          </w:p>
        </w:tc>
      </w:tr>
      <w:tr w:rsidR="00D871AA" w:rsidRPr="005C77BD" w14:paraId="61EA3BC0" w14:textId="77777777">
        <w:trPr>
          <w:cantSplit/>
          <w:trHeight w:val="107"/>
        </w:trPr>
        <w:tc>
          <w:tcPr>
            <w:tcW w:w="2835" w:type="dxa"/>
            <w:tcBorders>
              <w:top w:val="single" w:sz="4" w:space="0" w:color="auto"/>
              <w:left w:val="single" w:sz="4" w:space="0" w:color="auto"/>
              <w:bottom w:val="single" w:sz="4" w:space="0" w:color="auto"/>
              <w:right w:val="single" w:sz="4" w:space="0" w:color="auto"/>
            </w:tcBorders>
          </w:tcPr>
          <w:p w14:paraId="19057EE1" w14:textId="77777777" w:rsidR="00D871AA" w:rsidRPr="005C77BD" w:rsidRDefault="00D871AA">
            <w:pPr>
              <w:pStyle w:val="TextTi9"/>
              <w:keepNext/>
              <w:keepLines/>
              <w:spacing w:after="120" w:line="100" w:lineRule="exact"/>
              <w:rPr>
                <w:rFonts w:ascii="Times New Roman" w:hAnsi="Times New Roman"/>
                <w:sz w:val="20"/>
                <w:szCs w:val="20"/>
                <w:lang w:val="bg-BG"/>
              </w:rPr>
            </w:pPr>
          </w:p>
        </w:tc>
        <w:tc>
          <w:tcPr>
            <w:tcW w:w="2977" w:type="dxa"/>
            <w:tcBorders>
              <w:top w:val="single" w:sz="4" w:space="0" w:color="auto"/>
              <w:left w:val="single" w:sz="4" w:space="0" w:color="auto"/>
              <w:bottom w:val="single" w:sz="4" w:space="0" w:color="auto"/>
              <w:right w:val="single" w:sz="4" w:space="0" w:color="auto"/>
            </w:tcBorders>
          </w:tcPr>
          <w:p w14:paraId="02E136EA" w14:textId="77777777" w:rsidR="00D871AA" w:rsidRPr="005C77BD" w:rsidRDefault="00D871AA">
            <w:pPr>
              <w:pStyle w:val="TextTi9"/>
              <w:keepNext/>
              <w:keepLines/>
              <w:spacing w:after="120" w:line="100" w:lineRule="exact"/>
              <w:jc w:val="center"/>
              <w:rPr>
                <w:rFonts w:ascii="Times New Roman" w:hAnsi="Times New Roman"/>
                <w:sz w:val="20"/>
                <w:szCs w:val="20"/>
                <w:lang w:val="bg-BG"/>
              </w:rPr>
            </w:pPr>
          </w:p>
        </w:tc>
        <w:tc>
          <w:tcPr>
            <w:tcW w:w="2977" w:type="dxa"/>
            <w:tcBorders>
              <w:top w:val="single" w:sz="4" w:space="0" w:color="auto"/>
              <w:left w:val="single" w:sz="4" w:space="0" w:color="auto"/>
              <w:bottom w:val="single" w:sz="4" w:space="0" w:color="auto"/>
              <w:right w:val="single" w:sz="4" w:space="0" w:color="auto"/>
            </w:tcBorders>
          </w:tcPr>
          <w:p w14:paraId="150452D4" w14:textId="77777777" w:rsidR="00D871AA" w:rsidRPr="005C77BD" w:rsidRDefault="00D871AA">
            <w:pPr>
              <w:pStyle w:val="TextTi9"/>
              <w:keepNext/>
              <w:keepLines/>
              <w:spacing w:after="120" w:line="100" w:lineRule="exact"/>
              <w:jc w:val="center"/>
              <w:rPr>
                <w:rFonts w:ascii="Times New Roman" w:hAnsi="Times New Roman"/>
                <w:sz w:val="20"/>
                <w:szCs w:val="20"/>
                <w:lang w:val="bg-BG"/>
              </w:rPr>
            </w:pPr>
          </w:p>
        </w:tc>
      </w:tr>
      <w:tr w:rsidR="00D871AA" w:rsidRPr="005C77BD" w14:paraId="5013806C"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72031016" w14:textId="77777777" w:rsidR="00D871AA" w:rsidRPr="005C77BD" w:rsidRDefault="00D871AA">
            <w:pPr>
              <w:pStyle w:val="TextTi9"/>
              <w:keepNext/>
              <w:keepLines/>
              <w:spacing w:after="120"/>
              <w:rPr>
                <w:rFonts w:ascii="Times New Roman" w:hAnsi="Times New Roman"/>
                <w:sz w:val="20"/>
                <w:szCs w:val="20"/>
                <w:lang w:val="bg-BG"/>
              </w:rPr>
            </w:pPr>
            <w:r w:rsidRPr="005C77BD">
              <w:rPr>
                <w:rFonts w:ascii="Times New Roman" w:hAnsi="Times New Roman"/>
                <w:sz w:val="20"/>
                <w:szCs w:val="20"/>
                <w:lang w:val="bg-BG"/>
              </w:rPr>
              <w:t>Кумулационна C</w:t>
            </w:r>
            <w:r w:rsidRPr="005C77BD">
              <w:rPr>
                <w:rFonts w:ascii="Times New Roman" w:hAnsi="Times New Roman"/>
                <w:sz w:val="20"/>
                <w:szCs w:val="20"/>
                <w:vertAlign w:val="subscript"/>
                <w:lang w:val="bg-BG"/>
              </w:rPr>
              <w:t>max</w:t>
            </w:r>
          </w:p>
        </w:tc>
        <w:tc>
          <w:tcPr>
            <w:tcW w:w="2977" w:type="dxa"/>
            <w:tcBorders>
              <w:top w:val="single" w:sz="4" w:space="0" w:color="auto"/>
              <w:left w:val="single" w:sz="4" w:space="0" w:color="auto"/>
              <w:bottom w:val="single" w:sz="4" w:space="0" w:color="auto"/>
              <w:right w:val="single" w:sz="4" w:space="0" w:color="auto"/>
            </w:tcBorders>
          </w:tcPr>
          <w:p w14:paraId="7A8D05F0" w14:textId="77777777" w:rsidR="00D871AA" w:rsidRPr="005C77BD" w:rsidRDefault="00D871AA">
            <w:pPr>
              <w:pStyle w:val="TextTi9"/>
              <w:keepNext/>
              <w:keepLines/>
              <w:spacing w:after="120"/>
              <w:jc w:val="center"/>
              <w:rPr>
                <w:rFonts w:ascii="Times New Roman" w:hAnsi="Times New Roman"/>
                <w:sz w:val="20"/>
                <w:szCs w:val="20"/>
                <w:lang w:val="bg-BG"/>
              </w:rPr>
            </w:pPr>
            <w:r w:rsidRPr="005C77BD">
              <w:rPr>
                <w:rFonts w:ascii="Times New Roman" w:hAnsi="Times New Roman"/>
                <w:sz w:val="20"/>
                <w:szCs w:val="20"/>
                <w:lang w:val="bg-BG"/>
              </w:rPr>
              <w:t>1,42</w:t>
            </w:r>
          </w:p>
        </w:tc>
        <w:tc>
          <w:tcPr>
            <w:tcW w:w="2977" w:type="dxa"/>
            <w:tcBorders>
              <w:top w:val="single" w:sz="4" w:space="0" w:color="auto"/>
              <w:left w:val="single" w:sz="4" w:space="0" w:color="auto"/>
              <w:bottom w:val="single" w:sz="4" w:space="0" w:color="auto"/>
              <w:right w:val="single" w:sz="4" w:space="0" w:color="auto"/>
            </w:tcBorders>
          </w:tcPr>
          <w:p w14:paraId="0F29C266" w14:textId="77777777" w:rsidR="00D871AA" w:rsidRPr="005C77BD" w:rsidRDefault="00D871AA">
            <w:pPr>
              <w:pStyle w:val="TextTi9"/>
              <w:keepNext/>
              <w:keepLines/>
              <w:spacing w:after="120"/>
              <w:jc w:val="center"/>
              <w:rPr>
                <w:rFonts w:ascii="Times New Roman" w:hAnsi="Times New Roman"/>
                <w:sz w:val="20"/>
                <w:szCs w:val="20"/>
                <w:lang w:val="bg-BG"/>
              </w:rPr>
            </w:pPr>
            <w:r w:rsidRPr="005C77BD">
              <w:rPr>
                <w:rFonts w:ascii="Times New Roman" w:hAnsi="Times New Roman"/>
                <w:sz w:val="20"/>
                <w:szCs w:val="20"/>
                <w:lang w:val="bg-BG"/>
              </w:rPr>
              <w:t>1,37</w:t>
            </w:r>
          </w:p>
        </w:tc>
      </w:tr>
      <w:tr w:rsidR="00D871AA" w:rsidRPr="005C77BD" w14:paraId="14D7D871"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17328003" w14:textId="77777777" w:rsidR="00D871AA" w:rsidRPr="005C77BD" w:rsidRDefault="00D871AA">
            <w:pPr>
              <w:pStyle w:val="TextTi9"/>
              <w:keepNext/>
              <w:keepLines/>
              <w:spacing w:after="120"/>
              <w:rPr>
                <w:rFonts w:ascii="Times New Roman" w:hAnsi="Times New Roman"/>
                <w:sz w:val="20"/>
                <w:szCs w:val="20"/>
                <w:lang w:val="bg-BG"/>
              </w:rPr>
            </w:pPr>
            <w:r w:rsidRPr="005C77BD">
              <w:rPr>
                <w:rFonts w:ascii="Times New Roman" w:hAnsi="Times New Roman"/>
                <w:sz w:val="20"/>
                <w:szCs w:val="20"/>
                <w:lang w:val="bg-BG"/>
              </w:rPr>
              <w:t>Кумулационна C</w:t>
            </w:r>
            <w:r w:rsidRPr="005C77BD">
              <w:rPr>
                <w:rFonts w:ascii="Times New Roman" w:hAnsi="Times New Roman"/>
                <w:sz w:val="20"/>
                <w:szCs w:val="20"/>
                <w:vertAlign w:val="subscript"/>
                <w:lang w:val="bg-BG"/>
              </w:rPr>
              <w:t>trough</w:t>
            </w:r>
          </w:p>
        </w:tc>
        <w:tc>
          <w:tcPr>
            <w:tcW w:w="2977" w:type="dxa"/>
            <w:tcBorders>
              <w:top w:val="single" w:sz="4" w:space="0" w:color="auto"/>
              <w:left w:val="single" w:sz="4" w:space="0" w:color="auto"/>
              <w:bottom w:val="single" w:sz="4" w:space="0" w:color="auto"/>
              <w:right w:val="single" w:sz="4" w:space="0" w:color="auto"/>
            </w:tcBorders>
          </w:tcPr>
          <w:p w14:paraId="07659F3A" w14:textId="77777777" w:rsidR="00D871AA" w:rsidRPr="005C77BD" w:rsidRDefault="00D871AA">
            <w:pPr>
              <w:pStyle w:val="TextTi9"/>
              <w:keepNext/>
              <w:keepLines/>
              <w:spacing w:after="120"/>
              <w:jc w:val="center"/>
              <w:rPr>
                <w:rFonts w:ascii="Times New Roman" w:hAnsi="Times New Roman"/>
                <w:sz w:val="20"/>
                <w:szCs w:val="20"/>
                <w:lang w:val="bg-BG"/>
              </w:rPr>
            </w:pPr>
            <w:r w:rsidRPr="005C77BD">
              <w:rPr>
                <w:rFonts w:ascii="Times New Roman" w:hAnsi="Times New Roman"/>
                <w:sz w:val="20"/>
                <w:szCs w:val="20"/>
                <w:lang w:val="bg-BG"/>
              </w:rPr>
              <w:t>3,20</w:t>
            </w:r>
          </w:p>
        </w:tc>
        <w:tc>
          <w:tcPr>
            <w:tcW w:w="2977" w:type="dxa"/>
            <w:tcBorders>
              <w:top w:val="single" w:sz="4" w:space="0" w:color="auto"/>
              <w:left w:val="single" w:sz="4" w:space="0" w:color="auto"/>
              <w:bottom w:val="single" w:sz="4" w:space="0" w:color="auto"/>
              <w:right w:val="single" w:sz="4" w:space="0" w:color="auto"/>
            </w:tcBorders>
          </w:tcPr>
          <w:p w14:paraId="609A2705" w14:textId="77777777" w:rsidR="00D871AA" w:rsidRPr="005C77BD" w:rsidRDefault="00D871AA">
            <w:pPr>
              <w:pStyle w:val="TextTi9"/>
              <w:keepNext/>
              <w:keepLines/>
              <w:spacing w:after="120"/>
              <w:jc w:val="center"/>
              <w:rPr>
                <w:rFonts w:ascii="Times New Roman" w:hAnsi="Times New Roman"/>
                <w:sz w:val="20"/>
                <w:szCs w:val="20"/>
                <w:lang w:val="bg-BG"/>
              </w:rPr>
            </w:pPr>
            <w:r w:rsidRPr="005C77BD">
              <w:rPr>
                <w:rFonts w:ascii="Times New Roman" w:hAnsi="Times New Roman"/>
                <w:sz w:val="20"/>
                <w:szCs w:val="20"/>
                <w:lang w:val="bg-BG"/>
              </w:rPr>
              <w:t>3,41</w:t>
            </w:r>
          </w:p>
        </w:tc>
      </w:tr>
      <w:tr w:rsidR="00D871AA" w:rsidRPr="005C77BD" w14:paraId="73798D44"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tcPr>
          <w:p w14:paraId="37971090" w14:textId="77777777" w:rsidR="00D871AA" w:rsidRPr="005C77BD" w:rsidRDefault="00D871AA">
            <w:pPr>
              <w:pStyle w:val="TextTi9"/>
              <w:spacing w:after="120"/>
              <w:rPr>
                <w:rFonts w:ascii="Times New Roman" w:hAnsi="Times New Roman"/>
                <w:sz w:val="20"/>
                <w:szCs w:val="20"/>
                <w:lang w:val="bg-BG"/>
              </w:rPr>
            </w:pPr>
            <w:r w:rsidRPr="005C77BD">
              <w:rPr>
                <w:rFonts w:ascii="Times New Roman" w:hAnsi="Times New Roman"/>
                <w:sz w:val="20"/>
                <w:szCs w:val="20"/>
                <w:lang w:val="bg-BG"/>
              </w:rPr>
              <w:t>Кумулационна C</w:t>
            </w:r>
            <w:r w:rsidRPr="005C77BD">
              <w:rPr>
                <w:rFonts w:ascii="Times New Roman" w:hAnsi="Times New Roman"/>
                <w:sz w:val="20"/>
                <w:szCs w:val="20"/>
                <w:vertAlign w:val="subscript"/>
                <w:lang w:val="bg-BG"/>
              </w:rPr>
              <w:t>mean</w:t>
            </w:r>
            <w:r w:rsidRPr="005C77BD">
              <w:rPr>
                <w:rFonts w:ascii="Times New Roman" w:hAnsi="Times New Roman"/>
                <w:sz w:val="20"/>
                <w:szCs w:val="20"/>
                <w:lang w:val="bg-BG"/>
              </w:rPr>
              <w:t xml:space="preserve"> или AUC</w:t>
            </w:r>
            <w:r w:rsidRPr="005C77BD">
              <w:rPr>
                <w:rFonts w:ascii="Times New Roman" w:hAnsi="Times New Roman"/>
                <w:sz w:val="20"/>
                <w:szCs w:val="20"/>
                <w:vertAlign w:val="subscript"/>
                <w:lang w:val="bg-BG"/>
              </w:rPr>
              <w:t>τ</w:t>
            </w:r>
            <w:r w:rsidRPr="005C77BD">
              <w:rPr>
                <w:rFonts w:ascii="Times New Roman" w:hAnsi="Times New Roman"/>
                <w:sz w:val="20"/>
                <w:szCs w:val="20"/>
                <w:lang w:val="bg-BG"/>
              </w:rPr>
              <w:t>*</w:t>
            </w:r>
          </w:p>
        </w:tc>
        <w:tc>
          <w:tcPr>
            <w:tcW w:w="2977" w:type="dxa"/>
            <w:tcBorders>
              <w:top w:val="single" w:sz="4" w:space="0" w:color="auto"/>
              <w:left w:val="single" w:sz="4" w:space="0" w:color="auto"/>
              <w:bottom w:val="single" w:sz="4" w:space="0" w:color="auto"/>
              <w:right w:val="single" w:sz="4" w:space="0" w:color="auto"/>
            </w:tcBorders>
          </w:tcPr>
          <w:p w14:paraId="39632FEA" w14:textId="77777777" w:rsidR="00D871AA" w:rsidRPr="005C77BD" w:rsidRDefault="00D871AA">
            <w:pPr>
              <w:pStyle w:val="TextTi9"/>
              <w:spacing w:after="120"/>
              <w:jc w:val="center"/>
              <w:rPr>
                <w:rFonts w:ascii="Times New Roman" w:hAnsi="Times New Roman"/>
                <w:sz w:val="20"/>
                <w:szCs w:val="20"/>
                <w:lang w:val="bg-BG"/>
              </w:rPr>
            </w:pPr>
            <w:r w:rsidRPr="005C77BD">
              <w:rPr>
                <w:rFonts w:ascii="Times New Roman" w:hAnsi="Times New Roman"/>
                <w:sz w:val="20"/>
                <w:szCs w:val="20"/>
                <w:lang w:val="bg-BG"/>
              </w:rPr>
              <w:t>2,01</w:t>
            </w:r>
          </w:p>
        </w:tc>
        <w:tc>
          <w:tcPr>
            <w:tcW w:w="2977" w:type="dxa"/>
            <w:tcBorders>
              <w:top w:val="single" w:sz="4" w:space="0" w:color="auto"/>
              <w:left w:val="single" w:sz="4" w:space="0" w:color="auto"/>
              <w:bottom w:val="single" w:sz="4" w:space="0" w:color="auto"/>
              <w:right w:val="single" w:sz="4" w:space="0" w:color="auto"/>
            </w:tcBorders>
          </w:tcPr>
          <w:p w14:paraId="2D32086A" w14:textId="77777777" w:rsidR="00D871AA" w:rsidRPr="005C77BD" w:rsidRDefault="00D871AA">
            <w:pPr>
              <w:pStyle w:val="TextTi9"/>
              <w:spacing w:after="120"/>
              <w:jc w:val="center"/>
              <w:rPr>
                <w:rFonts w:ascii="Times New Roman" w:hAnsi="Times New Roman"/>
                <w:sz w:val="20"/>
                <w:szCs w:val="20"/>
                <w:lang w:val="bg-BG"/>
              </w:rPr>
            </w:pPr>
            <w:r w:rsidRPr="005C77BD">
              <w:rPr>
                <w:rFonts w:ascii="Times New Roman" w:hAnsi="Times New Roman"/>
                <w:sz w:val="20"/>
                <w:szCs w:val="20"/>
                <w:lang w:val="bg-BG"/>
              </w:rPr>
              <w:t>1,95</w:t>
            </w:r>
          </w:p>
        </w:tc>
      </w:tr>
    </w:tbl>
    <w:p w14:paraId="192D63D7" w14:textId="6A94934B" w:rsidR="00D871AA" w:rsidRPr="005C77BD" w:rsidRDefault="00D871AA">
      <w:pPr>
        <w:jc w:val="both"/>
        <w:rPr>
          <w:sz w:val="18"/>
          <w:szCs w:val="18"/>
          <w:lang w:val="bg-BG" w:eastAsia="en-US"/>
        </w:rPr>
      </w:pPr>
      <w:r w:rsidRPr="005C77BD">
        <w:rPr>
          <w:sz w:val="18"/>
          <w:szCs w:val="18"/>
          <w:lang w:val="bg-BG" w:eastAsia="en-US"/>
        </w:rPr>
        <w:t>*τ</w:t>
      </w:r>
      <w:ins w:id="637" w:author="Author">
        <w:r w:rsidR="008A2100">
          <w:rPr>
            <w:sz w:val="18"/>
            <w:szCs w:val="18"/>
            <w:lang w:val="bg-BG" w:eastAsia="en-US"/>
          </w:rPr>
          <w:t> </w:t>
        </w:r>
      </w:ins>
      <w:del w:id="638" w:author="Author">
        <w:r w:rsidRPr="005C77BD" w:rsidDel="008A2100">
          <w:rPr>
            <w:sz w:val="18"/>
            <w:szCs w:val="18"/>
            <w:lang w:val="bg-BG" w:eastAsia="en-US"/>
          </w:rPr>
          <w:delText xml:space="preserve"> </w:delText>
        </w:r>
      </w:del>
      <w:r w:rsidRPr="005C77BD">
        <w:rPr>
          <w:sz w:val="18"/>
          <w:szCs w:val="18"/>
          <w:lang w:val="bg-BG" w:eastAsia="en-US"/>
        </w:rPr>
        <w:t>=</w:t>
      </w:r>
      <w:del w:id="639" w:author="Author">
        <w:r w:rsidRPr="005C77BD" w:rsidDel="008A2100">
          <w:rPr>
            <w:sz w:val="18"/>
            <w:szCs w:val="18"/>
            <w:lang w:val="bg-BG" w:eastAsia="en-US"/>
          </w:rPr>
          <w:delText xml:space="preserve"> </w:delText>
        </w:r>
      </w:del>
      <w:ins w:id="640" w:author="Author">
        <w:r w:rsidR="008A2100">
          <w:rPr>
            <w:sz w:val="18"/>
            <w:szCs w:val="18"/>
            <w:lang w:val="bg-BG" w:eastAsia="en-US"/>
          </w:rPr>
          <w:t> </w:t>
        </w:r>
      </w:ins>
      <w:r w:rsidRPr="005C77BD">
        <w:rPr>
          <w:sz w:val="18"/>
          <w:szCs w:val="18"/>
          <w:lang w:val="bg-BG" w:eastAsia="en-US"/>
        </w:rPr>
        <w:t xml:space="preserve">2 седмици за схеми с </w:t>
      </w:r>
      <w:r w:rsidR="00F541FC" w:rsidRPr="005C77BD">
        <w:rPr>
          <w:sz w:val="18"/>
          <w:szCs w:val="18"/>
          <w:lang w:val="bg-BG" w:eastAsia="en-US"/>
        </w:rPr>
        <w:t>интравенозно</w:t>
      </w:r>
      <w:r w:rsidRPr="005C77BD">
        <w:rPr>
          <w:sz w:val="18"/>
          <w:szCs w:val="18"/>
          <w:lang w:val="bg-BG" w:eastAsia="en-US"/>
        </w:rPr>
        <w:t xml:space="preserve"> приложение </w:t>
      </w:r>
    </w:p>
    <w:p w14:paraId="7D5BE593" w14:textId="77777777" w:rsidR="00D871AA" w:rsidRPr="005C77BD" w:rsidRDefault="00D871AA">
      <w:pPr>
        <w:numPr>
          <w:ilvl w:val="12"/>
          <w:numId w:val="0"/>
        </w:numPr>
        <w:ind w:right="-2"/>
        <w:rPr>
          <w:szCs w:val="22"/>
          <w:lang w:val="bg-BG"/>
        </w:rPr>
      </w:pPr>
    </w:p>
    <w:p w14:paraId="49833AA1" w14:textId="239391B0" w:rsidR="00D871AA" w:rsidRPr="005C77BD" w:rsidRDefault="00D871AA">
      <w:pPr>
        <w:numPr>
          <w:ilvl w:val="12"/>
          <w:numId w:val="0"/>
        </w:numPr>
        <w:ind w:right="-2"/>
        <w:rPr>
          <w:szCs w:val="22"/>
          <w:lang w:val="bg-BG"/>
        </w:rPr>
      </w:pPr>
      <w:r w:rsidRPr="005C77BD">
        <w:rPr>
          <w:iCs/>
          <w:szCs w:val="22"/>
          <w:lang w:val="bg-BG"/>
        </w:rPr>
        <w:t xml:space="preserve">След </w:t>
      </w:r>
      <w:r w:rsidR="00AE628D" w:rsidRPr="005C77BD">
        <w:rPr>
          <w:iCs/>
          <w:szCs w:val="22"/>
          <w:lang w:val="bg-BG"/>
        </w:rPr>
        <w:t>интравеноно</w:t>
      </w:r>
      <w:r w:rsidRPr="005C77BD">
        <w:rPr>
          <w:iCs/>
          <w:szCs w:val="22"/>
          <w:lang w:val="bg-BG"/>
        </w:rPr>
        <w:t xml:space="preserve"> приложение приблизително 90 % от стационарното състояние се достига към седмица 8 за двете схеми на лечение - 12 mg/kg (</w:t>
      </w:r>
      <w:r w:rsidR="00AE628D" w:rsidRPr="005C77BD">
        <w:rPr>
          <w:iCs/>
          <w:szCs w:val="22"/>
          <w:lang w:val="bg-BG"/>
        </w:rPr>
        <w:t xml:space="preserve">телесно тегло </w:t>
      </w:r>
      <w:r w:rsidRPr="005C77BD">
        <w:rPr>
          <w:iCs/>
          <w:szCs w:val="22"/>
          <w:lang w:val="bg-BG"/>
        </w:rPr>
        <w:t>&lt;</w:t>
      </w:r>
      <w:r w:rsidR="00900492" w:rsidRPr="005C77BD">
        <w:rPr>
          <w:iCs/>
          <w:szCs w:val="22"/>
          <w:lang w:val="bg-BG"/>
        </w:rPr>
        <w:t> </w:t>
      </w:r>
      <w:r w:rsidRPr="005C77BD">
        <w:rPr>
          <w:iCs/>
          <w:szCs w:val="22"/>
          <w:lang w:val="bg-BG"/>
        </w:rPr>
        <w:t>30 kg) и 8 mg/kg (</w:t>
      </w:r>
      <w:r w:rsidR="00AE628D" w:rsidRPr="005C77BD">
        <w:rPr>
          <w:iCs/>
          <w:szCs w:val="22"/>
          <w:lang w:val="bg-BG"/>
        </w:rPr>
        <w:t>телесно тегло</w:t>
      </w:r>
      <w:del w:id="641" w:author="Author">
        <w:r w:rsidRPr="005C77BD" w:rsidDel="00AB10C8">
          <w:rPr>
            <w:iCs/>
            <w:szCs w:val="22"/>
            <w:lang w:val="bg-BG"/>
          </w:rPr>
          <w:delText xml:space="preserve"> </w:delText>
        </w:r>
      </w:del>
      <w:ins w:id="642" w:author="Author">
        <w:r w:rsidR="00AB10C8">
          <w:rPr>
            <w:iCs/>
            <w:szCs w:val="22"/>
            <w:lang w:val="bg-BG"/>
          </w:rPr>
          <w:t> </w:t>
        </w:r>
      </w:ins>
      <w:r w:rsidRPr="005C77BD">
        <w:rPr>
          <w:iCs/>
          <w:szCs w:val="22"/>
          <w:lang w:val="bg-BG"/>
        </w:rPr>
        <w:t>≥ 30 kg) на всеки 2 седмици (Q2W).</w:t>
      </w:r>
    </w:p>
    <w:p w14:paraId="4A6D00A3" w14:textId="77777777" w:rsidR="00D871AA" w:rsidRPr="005C77BD" w:rsidRDefault="00D871AA">
      <w:pPr>
        <w:numPr>
          <w:ilvl w:val="12"/>
          <w:numId w:val="0"/>
        </w:numPr>
        <w:ind w:right="-2"/>
        <w:rPr>
          <w:iCs/>
          <w:szCs w:val="22"/>
          <w:lang w:val="bg-BG"/>
        </w:rPr>
      </w:pPr>
    </w:p>
    <w:p w14:paraId="52BE585D" w14:textId="77777777" w:rsidR="00D871AA" w:rsidRPr="005C77BD" w:rsidRDefault="00D871AA">
      <w:pPr>
        <w:numPr>
          <w:ilvl w:val="12"/>
          <w:numId w:val="0"/>
        </w:numPr>
        <w:ind w:right="-2"/>
        <w:rPr>
          <w:szCs w:val="22"/>
          <w:lang w:val="bg-BG"/>
        </w:rPr>
      </w:pPr>
      <w:r w:rsidRPr="005C77BD">
        <w:rPr>
          <w:iCs/>
          <w:szCs w:val="22"/>
          <w:lang w:val="bg-BG"/>
        </w:rPr>
        <w:t xml:space="preserve">При пациенти със </w:t>
      </w:r>
      <w:r w:rsidRPr="005C77BD">
        <w:rPr>
          <w:rFonts w:cs="Arial"/>
          <w:lang w:val="bg-BG" w:eastAsia="zh-CN" w:bidi="th-TH"/>
        </w:rPr>
        <w:t>сЮИА</w:t>
      </w:r>
      <w:r w:rsidRPr="005C77BD">
        <w:rPr>
          <w:iCs/>
          <w:szCs w:val="22"/>
          <w:lang w:val="bg-BG"/>
        </w:rPr>
        <w:t>, централният обем на разпределение е 1,87 l, а периферният обем на разпределение е 2,14 l, което води до обем на разпределение в стационарно състояние от 4,01 l. Линейният клирънс, изчислен като показател при популационния фармакокинетичен анализ, е 5,7 ml/час.</w:t>
      </w:r>
      <w:r w:rsidRPr="005C77BD">
        <w:rPr>
          <w:szCs w:val="22"/>
          <w:lang w:val="bg-BG"/>
        </w:rPr>
        <w:t xml:space="preserve"> </w:t>
      </w:r>
    </w:p>
    <w:p w14:paraId="6B50B7E2" w14:textId="77777777" w:rsidR="00D871AA" w:rsidRPr="005C77BD" w:rsidRDefault="00D871AA">
      <w:pPr>
        <w:numPr>
          <w:ilvl w:val="12"/>
          <w:numId w:val="0"/>
        </w:numPr>
        <w:ind w:right="-2"/>
        <w:rPr>
          <w:szCs w:val="22"/>
          <w:lang w:val="bg-BG"/>
        </w:rPr>
      </w:pPr>
    </w:p>
    <w:p w14:paraId="12AB399D" w14:textId="77777777" w:rsidR="00D871AA" w:rsidRPr="005C77BD" w:rsidRDefault="00D871AA">
      <w:pPr>
        <w:numPr>
          <w:ilvl w:val="12"/>
          <w:numId w:val="0"/>
        </w:numPr>
        <w:ind w:right="-2"/>
        <w:rPr>
          <w:rFonts w:eastAsia="PMingLiU"/>
          <w:szCs w:val="22"/>
          <w:lang w:val="bg-BG" w:eastAsia="zh-CN"/>
        </w:rPr>
      </w:pPr>
      <w:r w:rsidRPr="005C77BD">
        <w:rPr>
          <w:szCs w:val="22"/>
          <w:lang w:val="bg-BG"/>
        </w:rPr>
        <w:t xml:space="preserve">Полуживотът на тоцилизумаб при пациенти със </w:t>
      </w:r>
      <w:r w:rsidRPr="005C77BD">
        <w:rPr>
          <w:rFonts w:cs="Arial"/>
          <w:lang w:val="bg-BG" w:eastAsia="zh-CN" w:bidi="th-TH"/>
        </w:rPr>
        <w:t>сЮИА</w:t>
      </w:r>
      <w:r w:rsidRPr="005C77BD">
        <w:rPr>
          <w:szCs w:val="22"/>
          <w:lang w:val="bg-BG"/>
        </w:rPr>
        <w:t xml:space="preserve"> е до 16 дни при двете категории телесно тегло (8 mg/kg телесно тегло </w:t>
      </w:r>
      <w:r w:rsidRPr="005C77BD">
        <w:rPr>
          <w:iCs/>
          <w:szCs w:val="22"/>
          <w:lang w:val="bg-BG"/>
        </w:rPr>
        <w:t xml:space="preserve">≥ 30 kg или 12 mg/kg телесно тегло &lt; 30 kg) на </w:t>
      </w:r>
      <w:r w:rsidRPr="005C77BD">
        <w:rPr>
          <w:szCs w:val="22"/>
          <w:lang w:val="bg-BG"/>
        </w:rPr>
        <w:t>седмица</w:t>
      </w:r>
      <w:r w:rsidRPr="005C77BD">
        <w:rPr>
          <w:iCs/>
          <w:szCs w:val="22"/>
          <w:lang w:val="bg-BG"/>
        </w:rPr>
        <w:t> 12.</w:t>
      </w:r>
    </w:p>
    <w:p w14:paraId="4DCDEDB6" w14:textId="77777777" w:rsidR="00D871AA" w:rsidRPr="005C77BD" w:rsidRDefault="00D871AA">
      <w:pPr>
        <w:rPr>
          <w:lang w:val="bg-BG"/>
        </w:rPr>
      </w:pPr>
    </w:p>
    <w:p w14:paraId="7025495D" w14:textId="1CDE8D45" w:rsidR="00D871AA" w:rsidRPr="005C77BD" w:rsidRDefault="00D871AA">
      <w:pPr>
        <w:keepNext/>
        <w:rPr>
          <w:i/>
          <w:lang w:val="bg-BG" w:eastAsia="de-DE"/>
        </w:rPr>
      </w:pPr>
      <w:r w:rsidRPr="005C77BD">
        <w:rPr>
          <w:i/>
          <w:lang w:val="bg-BG" w:eastAsia="de-DE"/>
        </w:rPr>
        <w:t xml:space="preserve">Пациенти с </w:t>
      </w:r>
      <w:r w:rsidRPr="005C77BD">
        <w:rPr>
          <w:rFonts w:cs="Arial"/>
          <w:i/>
          <w:lang w:val="bg-BG" w:eastAsia="zh-CN" w:bidi="th-TH"/>
        </w:rPr>
        <w:t>пЮИА</w:t>
      </w:r>
    </w:p>
    <w:p w14:paraId="617C645A" w14:textId="1E76A96E" w:rsidR="00D871AA" w:rsidRPr="005C77BD" w:rsidRDefault="00D871AA" w:rsidP="00E80B89">
      <w:pPr>
        <w:rPr>
          <w:lang w:val="bg-BG" w:eastAsia="de-DE"/>
        </w:rPr>
      </w:pPr>
      <w:r w:rsidRPr="005C77BD">
        <w:rPr>
          <w:lang w:val="bg-BG" w:eastAsia="de-DE"/>
        </w:rPr>
        <w:t xml:space="preserve">Фармакокинетиката на тоцилизумаб при пациенти с пЮИА се характеризира от популационен фармакокинетичен анализ, който включва 237 пациенти, лекувани с 8 mg/kg </w:t>
      </w:r>
      <w:r w:rsidR="003C154E" w:rsidRPr="005C77BD">
        <w:rPr>
          <w:lang w:val="bg-BG" w:eastAsia="de-DE"/>
        </w:rPr>
        <w:t>интравенозно</w:t>
      </w:r>
      <w:r w:rsidRPr="005C77BD">
        <w:rPr>
          <w:iCs/>
          <w:szCs w:val="22"/>
          <w:lang w:val="bg-BG"/>
        </w:rPr>
        <w:t xml:space="preserve"> </w:t>
      </w:r>
      <w:r w:rsidRPr="005C77BD">
        <w:rPr>
          <w:lang w:val="bg-BG" w:eastAsia="de-DE"/>
        </w:rPr>
        <w:t xml:space="preserve">на всеки 4 </w:t>
      </w:r>
      <w:r w:rsidRPr="005C77BD">
        <w:rPr>
          <w:szCs w:val="22"/>
          <w:lang w:val="bg-BG"/>
        </w:rPr>
        <w:t xml:space="preserve">седмици (пациенти с тегло </w:t>
      </w:r>
      <w:r w:rsidRPr="005C77BD">
        <w:rPr>
          <w:lang w:val="bg-BG" w:eastAsia="de-DE"/>
        </w:rPr>
        <w:t xml:space="preserve">≥ 30 kg ), 10 mg/kg </w:t>
      </w:r>
      <w:r w:rsidR="003C154E" w:rsidRPr="005C77BD">
        <w:rPr>
          <w:lang w:val="bg-BG" w:eastAsia="de-DE"/>
        </w:rPr>
        <w:t>интравенозно</w:t>
      </w:r>
      <w:r w:rsidRPr="005C77BD">
        <w:rPr>
          <w:iCs/>
          <w:szCs w:val="22"/>
          <w:lang w:val="bg-BG"/>
        </w:rPr>
        <w:t xml:space="preserve"> </w:t>
      </w:r>
      <w:r w:rsidRPr="005C77BD">
        <w:rPr>
          <w:lang w:val="bg-BG" w:eastAsia="de-DE"/>
        </w:rPr>
        <w:t xml:space="preserve">на всеки 4 </w:t>
      </w:r>
      <w:r w:rsidRPr="005C77BD">
        <w:rPr>
          <w:szCs w:val="22"/>
          <w:lang w:val="bg-BG"/>
        </w:rPr>
        <w:t>седмици (пациенти с тегло</w:t>
      </w:r>
      <w:r w:rsidRPr="005C77BD">
        <w:rPr>
          <w:lang w:val="bg-BG" w:eastAsia="de-DE"/>
        </w:rPr>
        <w:t xml:space="preserve"> под 30 kg), 162 mg </w:t>
      </w:r>
      <w:r w:rsidR="003C154E" w:rsidRPr="005C77BD">
        <w:rPr>
          <w:lang w:val="bg-BG" w:eastAsia="de-DE"/>
        </w:rPr>
        <w:t>подкожно</w:t>
      </w:r>
      <w:r w:rsidRPr="005C77BD">
        <w:rPr>
          <w:szCs w:val="22"/>
          <w:lang w:val="bg-BG"/>
        </w:rPr>
        <w:t xml:space="preserve"> </w:t>
      </w:r>
      <w:r w:rsidRPr="005C77BD">
        <w:rPr>
          <w:lang w:val="bg-BG" w:eastAsia="de-DE"/>
        </w:rPr>
        <w:t xml:space="preserve">на всеки 2 </w:t>
      </w:r>
      <w:r w:rsidRPr="005C77BD">
        <w:rPr>
          <w:szCs w:val="22"/>
          <w:lang w:val="bg-BG"/>
        </w:rPr>
        <w:t>седмици (пациенти с тегло</w:t>
      </w:r>
      <w:r w:rsidRPr="005C77BD">
        <w:rPr>
          <w:lang w:val="bg-BG" w:eastAsia="de-DE"/>
        </w:rPr>
        <w:t xml:space="preserve"> ≥ 30 kg) или 162 mg </w:t>
      </w:r>
      <w:r w:rsidR="003C154E" w:rsidRPr="005C77BD">
        <w:rPr>
          <w:lang w:val="bg-BG" w:eastAsia="de-DE"/>
        </w:rPr>
        <w:t>подкожно</w:t>
      </w:r>
      <w:r w:rsidRPr="005C77BD">
        <w:rPr>
          <w:szCs w:val="22"/>
          <w:lang w:val="bg-BG"/>
        </w:rPr>
        <w:t xml:space="preserve"> </w:t>
      </w:r>
      <w:r w:rsidRPr="005C77BD">
        <w:rPr>
          <w:lang w:val="bg-BG" w:eastAsia="de-DE"/>
        </w:rPr>
        <w:t xml:space="preserve">на всеки 3 </w:t>
      </w:r>
      <w:r w:rsidRPr="005C77BD">
        <w:rPr>
          <w:szCs w:val="22"/>
          <w:lang w:val="bg-BG"/>
        </w:rPr>
        <w:t>седмици (пациенти с тегло</w:t>
      </w:r>
      <w:r w:rsidRPr="005C77BD">
        <w:rPr>
          <w:lang w:val="bg-BG" w:eastAsia="de-DE"/>
        </w:rPr>
        <w:t xml:space="preserve"> под 30 kg).</w:t>
      </w:r>
    </w:p>
    <w:p w14:paraId="7C22BC5D" w14:textId="77777777" w:rsidR="00D871AA" w:rsidRPr="005C77BD" w:rsidRDefault="00D871AA" w:rsidP="00E80B89">
      <w:pPr>
        <w:numPr>
          <w:ilvl w:val="12"/>
          <w:numId w:val="0"/>
        </w:numPr>
        <w:ind w:right="-2"/>
        <w:rPr>
          <w:bCs/>
          <w:i/>
          <w:szCs w:val="22"/>
          <w:highlight w:val="yellow"/>
          <w:lang w:val="bg-BG"/>
        </w:rPr>
      </w:pPr>
    </w:p>
    <w:p w14:paraId="5BA13CA9" w14:textId="494E9603" w:rsidR="00D871AA" w:rsidRPr="005C77BD" w:rsidRDefault="00D871AA">
      <w:pPr>
        <w:keepNext/>
        <w:keepLines/>
        <w:numPr>
          <w:ilvl w:val="12"/>
          <w:numId w:val="0"/>
        </w:numPr>
        <w:ind w:right="-2"/>
        <w:rPr>
          <w:bCs/>
          <w:i/>
          <w:szCs w:val="22"/>
          <w:lang w:val="bg-BG"/>
        </w:rPr>
      </w:pPr>
      <w:r w:rsidRPr="005C77BD">
        <w:rPr>
          <w:bCs/>
          <w:i/>
          <w:szCs w:val="22"/>
          <w:lang w:val="bg-BG"/>
        </w:rPr>
        <w:t xml:space="preserve">Таблица </w:t>
      </w:r>
      <w:r w:rsidR="004679B5" w:rsidRPr="005C77BD">
        <w:rPr>
          <w:bCs/>
          <w:i/>
          <w:szCs w:val="22"/>
          <w:lang w:val="bg-BG"/>
        </w:rPr>
        <w:t>12</w:t>
      </w:r>
      <w:r w:rsidR="00F35B2D" w:rsidRPr="005C77BD">
        <w:rPr>
          <w:bCs/>
          <w:i/>
          <w:szCs w:val="22"/>
          <w:lang w:val="bg-BG"/>
        </w:rPr>
        <w:t>.</w:t>
      </w:r>
      <w:r w:rsidR="00CF51AF" w:rsidRPr="005C77BD">
        <w:rPr>
          <w:bCs/>
          <w:i/>
          <w:szCs w:val="22"/>
          <w:lang w:val="bg-BG"/>
        </w:rPr>
        <w:t xml:space="preserve"> </w:t>
      </w:r>
      <w:r w:rsidRPr="005C77BD">
        <w:rPr>
          <w:bCs/>
          <w:i/>
          <w:szCs w:val="22"/>
          <w:lang w:val="bg-BG"/>
        </w:rPr>
        <w:t xml:space="preserve"> Прогнозни ФК показатели средно ± SD в стационарно състояние след </w:t>
      </w:r>
      <w:r w:rsidR="00F35B2D" w:rsidRPr="005C77BD">
        <w:rPr>
          <w:bCs/>
          <w:i/>
          <w:szCs w:val="22"/>
          <w:lang w:val="bg-BG"/>
        </w:rPr>
        <w:t>интравенозно</w:t>
      </w:r>
      <w:r w:rsidRPr="005C77BD">
        <w:rPr>
          <w:bCs/>
          <w:i/>
          <w:szCs w:val="22"/>
          <w:lang w:val="bg-BG"/>
        </w:rPr>
        <w:t xml:space="preserve"> приложение при пЮИА </w:t>
      </w:r>
    </w:p>
    <w:p w14:paraId="53A1096B" w14:textId="77777777" w:rsidR="00625875" w:rsidRPr="005C77BD" w:rsidRDefault="00625875">
      <w:pPr>
        <w:keepNext/>
        <w:keepLines/>
        <w:numPr>
          <w:ilvl w:val="12"/>
          <w:numId w:val="0"/>
        </w:numPr>
        <w:ind w:right="-2"/>
        <w:rPr>
          <w:bCs/>
          <w:szCs w:val="22"/>
          <w:lang w:val="bg-BG"/>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D871AA" w:rsidRPr="003417BC" w14:paraId="283CA464" w14:textId="77777777">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63F32888" w14:textId="66DDBBA4" w:rsidR="00D871AA" w:rsidRPr="005C77BD" w:rsidRDefault="00D871AA" w:rsidP="00991E80">
            <w:pPr>
              <w:pStyle w:val="TextTi9"/>
              <w:keepNext/>
              <w:spacing w:after="120"/>
              <w:rPr>
                <w:rFonts w:ascii="Times New Roman" w:hAnsi="Times New Roman"/>
                <w:sz w:val="20"/>
                <w:szCs w:val="20"/>
                <w:lang w:val="bg-BG"/>
              </w:rPr>
            </w:pPr>
            <w:r w:rsidRPr="005C77BD">
              <w:rPr>
                <w:rFonts w:ascii="Times New Roman" w:hAnsi="Times New Roman"/>
                <w:b/>
                <w:sz w:val="20"/>
                <w:szCs w:val="20"/>
                <w:lang w:val="bg-BG"/>
              </w:rPr>
              <w:t xml:space="preserve">ФК показател на </w:t>
            </w:r>
            <w:r w:rsidR="00F35B2D" w:rsidRPr="005C77BD">
              <w:rPr>
                <w:rFonts w:ascii="Times New Roman" w:hAnsi="Times New Roman"/>
                <w:b/>
                <w:sz w:val="20"/>
                <w:szCs w:val="20"/>
                <w:lang w:val="bg-BG"/>
              </w:rPr>
              <w:t>тоцилизумаб</w:t>
            </w:r>
            <w:r w:rsidRPr="005C77BD">
              <w:rPr>
                <w:rFonts w:ascii="Times New Roman" w:hAnsi="Times New Roman"/>
                <w:b/>
                <w:sz w:val="20"/>
                <w:szCs w:val="20"/>
                <w:lang w:val="bg-BG"/>
              </w:rPr>
              <w:t xml:space="preserve"> </w:t>
            </w:r>
          </w:p>
        </w:tc>
        <w:tc>
          <w:tcPr>
            <w:tcW w:w="2977" w:type="dxa"/>
            <w:tcBorders>
              <w:top w:val="single" w:sz="4" w:space="0" w:color="auto"/>
              <w:left w:val="single" w:sz="4" w:space="0" w:color="auto"/>
              <w:bottom w:val="single" w:sz="4" w:space="0" w:color="auto"/>
              <w:right w:val="single" w:sz="4" w:space="0" w:color="auto"/>
            </w:tcBorders>
            <w:hideMark/>
          </w:tcPr>
          <w:p w14:paraId="0266E15F" w14:textId="039BFB08" w:rsidR="00D871AA" w:rsidRPr="005C77BD" w:rsidRDefault="00D871AA">
            <w:pPr>
              <w:pStyle w:val="TextTi9"/>
              <w:keepNext/>
              <w:spacing w:after="120"/>
              <w:jc w:val="center"/>
              <w:rPr>
                <w:rFonts w:ascii="Times New Roman" w:hAnsi="Times New Roman"/>
                <w:b/>
                <w:sz w:val="20"/>
                <w:szCs w:val="20"/>
                <w:lang w:val="bg-BG"/>
              </w:rPr>
            </w:pPr>
            <w:r w:rsidRPr="005C77BD">
              <w:rPr>
                <w:rFonts w:ascii="Times New Roman" w:hAnsi="Times New Roman"/>
                <w:b/>
                <w:sz w:val="20"/>
                <w:szCs w:val="20"/>
                <w:lang w:val="bg-BG"/>
              </w:rPr>
              <w:t>8</w:t>
            </w:r>
            <w:del w:id="643" w:author="Author">
              <w:r w:rsidRPr="005C77BD" w:rsidDel="008A2100">
                <w:rPr>
                  <w:rFonts w:ascii="Times New Roman" w:hAnsi="Times New Roman"/>
                  <w:b/>
                  <w:sz w:val="20"/>
                  <w:szCs w:val="20"/>
                  <w:lang w:val="bg-BG"/>
                </w:rPr>
                <w:delText xml:space="preserve"> </w:delText>
              </w:r>
            </w:del>
            <w:ins w:id="644" w:author="Author">
              <w:r w:rsidR="008A2100">
                <w:rPr>
                  <w:rFonts w:ascii="Times New Roman" w:hAnsi="Times New Roman"/>
                  <w:b/>
                  <w:sz w:val="20"/>
                  <w:szCs w:val="20"/>
                  <w:lang w:val="bg-BG"/>
                </w:rPr>
                <w:t> </w:t>
              </w:r>
            </w:ins>
            <w:r w:rsidRPr="005C77BD">
              <w:rPr>
                <w:rFonts w:ascii="Times New Roman" w:hAnsi="Times New Roman"/>
                <w:b/>
                <w:sz w:val="20"/>
                <w:szCs w:val="20"/>
                <w:lang w:val="bg-BG"/>
              </w:rPr>
              <w:t>mg/kg Q2W ≥ 30</w:t>
            </w:r>
            <w:del w:id="645" w:author="Author">
              <w:r w:rsidRPr="005C77BD" w:rsidDel="008A2100">
                <w:rPr>
                  <w:rFonts w:ascii="Times New Roman" w:hAnsi="Times New Roman"/>
                  <w:b/>
                  <w:sz w:val="20"/>
                  <w:szCs w:val="20"/>
                  <w:lang w:val="bg-BG"/>
                </w:rPr>
                <w:delText xml:space="preserve"> </w:delText>
              </w:r>
            </w:del>
            <w:ins w:id="646" w:author="Author">
              <w:r w:rsidR="008A2100">
                <w:rPr>
                  <w:rFonts w:ascii="Times New Roman" w:hAnsi="Times New Roman"/>
                  <w:b/>
                  <w:sz w:val="20"/>
                  <w:szCs w:val="20"/>
                  <w:lang w:val="bg-BG"/>
                </w:rPr>
                <w:t> </w:t>
              </w:r>
            </w:ins>
            <w:r w:rsidRPr="005C77BD">
              <w:rPr>
                <w:rFonts w:ascii="Times New Roman" w:hAnsi="Times New Roman"/>
                <w:b/>
                <w:sz w:val="20"/>
                <w:szCs w:val="20"/>
                <w:lang w:val="bg-BG"/>
              </w:rPr>
              <w:t>kg</w:t>
            </w:r>
          </w:p>
        </w:tc>
        <w:tc>
          <w:tcPr>
            <w:tcW w:w="2977" w:type="dxa"/>
            <w:tcBorders>
              <w:top w:val="single" w:sz="4" w:space="0" w:color="auto"/>
              <w:left w:val="single" w:sz="4" w:space="0" w:color="auto"/>
              <w:bottom w:val="single" w:sz="4" w:space="0" w:color="auto"/>
              <w:right w:val="single" w:sz="4" w:space="0" w:color="auto"/>
            </w:tcBorders>
            <w:hideMark/>
          </w:tcPr>
          <w:p w14:paraId="3FE0A592" w14:textId="77777777" w:rsidR="00D871AA" w:rsidRPr="005C77BD" w:rsidRDefault="00D871AA">
            <w:pPr>
              <w:pStyle w:val="TextTi9"/>
              <w:keepNext/>
              <w:spacing w:after="120"/>
              <w:jc w:val="center"/>
              <w:rPr>
                <w:rFonts w:ascii="Times New Roman" w:hAnsi="Times New Roman"/>
                <w:b/>
                <w:sz w:val="20"/>
                <w:szCs w:val="20"/>
                <w:lang w:val="bg-BG"/>
              </w:rPr>
            </w:pPr>
            <w:r w:rsidRPr="005C77BD">
              <w:rPr>
                <w:rFonts w:ascii="Times New Roman" w:hAnsi="Times New Roman"/>
                <w:b/>
                <w:sz w:val="20"/>
                <w:szCs w:val="20"/>
                <w:lang w:val="bg-BG"/>
              </w:rPr>
              <w:t>12 mg/kg Q2W под 30 kg</w:t>
            </w:r>
          </w:p>
        </w:tc>
      </w:tr>
      <w:tr w:rsidR="00D871AA" w:rsidRPr="005C77BD" w14:paraId="455435BD"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tcPr>
          <w:p w14:paraId="397B4C59" w14:textId="77777777" w:rsidR="00D871AA" w:rsidRPr="005C77BD" w:rsidRDefault="00D871AA">
            <w:pPr>
              <w:pStyle w:val="TextTi9"/>
              <w:keepNext/>
              <w:spacing w:after="120"/>
              <w:rPr>
                <w:rFonts w:ascii="Times New Roman" w:hAnsi="Times New Roman"/>
                <w:sz w:val="20"/>
                <w:szCs w:val="20"/>
                <w:lang w:val="bg-BG"/>
              </w:rPr>
            </w:pPr>
            <w:r w:rsidRPr="005C77BD">
              <w:rPr>
                <w:rFonts w:ascii="Times New Roman" w:hAnsi="Times New Roman"/>
                <w:sz w:val="20"/>
                <w:szCs w:val="20"/>
                <w:lang w:val="bg-BG"/>
              </w:rPr>
              <w:t>C</w:t>
            </w:r>
            <w:r w:rsidRPr="005C77BD">
              <w:rPr>
                <w:rFonts w:ascii="Times New Roman" w:hAnsi="Times New Roman"/>
                <w:sz w:val="20"/>
                <w:szCs w:val="20"/>
                <w:vertAlign w:val="subscript"/>
                <w:lang w:val="bg-BG"/>
              </w:rPr>
              <w:t>max</w:t>
            </w:r>
            <w:r w:rsidRPr="005C77BD">
              <w:rPr>
                <w:rFonts w:ascii="Times New Roman" w:hAnsi="Times New Roman"/>
                <w:sz w:val="20"/>
                <w:szCs w:val="20"/>
                <w:lang w:val="bg-BG"/>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A2CB8C4" w14:textId="77777777" w:rsidR="00D871AA" w:rsidRPr="005C77BD" w:rsidRDefault="00D871AA">
            <w:pPr>
              <w:pStyle w:val="TextTi9"/>
              <w:keepNext/>
              <w:spacing w:after="120"/>
              <w:jc w:val="center"/>
              <w:rPr>
                <w:rFonts w:ascii="Times New Roman" w:eastAsia="Times New Roman" w:hAnsi="Times New Roman"/>
                <w:sz w:val="20"/>
                <w:szCs w:val="20"/>
                <w:u w:val="single"/>
                <w:lang w:val="bg-BG"/>
              </w:rPr>
            </w:pPr>
            <w:r w:rsidRPr="005C77BD">
              <w:rPr>
                <w:rFonts w:ascii="Times New Roman" w:eastAsia="Times New Roman" w:hAnsi="Times New Roman"/>
                <w:sz w:val="20"/>
                <w:szCs w:val="20"/>
                <w:u w:val="single"/>
                <w:lang w:val="bg-BG"/>
              </w:rPr>
              <w:t>183 ± 42,3</w:t>
            </w:r>
          </w:p>
        </w:tc>
        <w:tc>
          <w:tcPr>
            <w:tcW w:w="2977" w:type="dxa"/>
            <w:tcBorders>
              <w:top w:val="single" w:sz="4" w:space="0" w:color="auto"/>
              <w:left w:val="single" w:sz="4" w:space="0" w:color="auto"/>
              <w:bottom w:val="single" w:sz="4" w:space="0" w:color="auto"/>
              <w:right w:val="single" w:sz="4" w:space="0" w:color="auto"/>
            </w:tcBorders>
            <w:hideMark/>
          </w:tcPr>
          <w:p w14:paraId="30B90727" w14:textId="63747883" w:rsidR="00D871AA" w:rsidRPr="005C77BD" w:rsidRDefault="00D871AA" w:rsidP="00991E80">
            <w:pPr>
              <w:pStyle w:val="TextTi9"/>
              <w:keepNext/>
              <w:spacing w:after="120"/>
              <w:jc w:val="center"/>
              <w:rPr>
                <w:rFonts w:ascii="Times New Roman" w:eastAsia="Times New Roman" w:hAnsi="Times New Roman"/>
                <w:sz w:val="20"/>
                <w:szCs w:val="20"/>
                <w:u w:val="single"/>
                <w:lang w:val="bg-BG"/>
              </w:rPr>
            </w:pPr>
            <w:r w:rsidRPr="005C77BD">
              <w:rPr>
                <w:rFonts w:ascii="Times New Roman" w:eastAsia="Times New Roman" w:hAnsi="Times New Roman"/>
                <w:sz w:val="20"/>
                <w:szCs w:val="20"/>
                <w:u w:val="single"/>
                <w:lang w:val="bg-BG"/>
              </w:rPr>
              <w:t xml:space="preserve">168 </w:t>
            </w:r>
            <w:r w:rsidR="00F35B2D" w:rsidRPr="005C77BD">
              <w:rPr>
                <w:rFonts w:ascii="Times New Roman" w:eastAsia="Times New Roman" w:hAnsi="Times New Roman"/>
                <w:sz w:val="22"/>
                <w:szCs w:val="20"/>
                <w:u w:val="single"/>
                <w:lang w:val="bg-BG"/>
              </w:rPr>
              <w:t>±</w:t>
            </w:r>
            <w:r w:rsidRPr="005C77BD">
              <w:rPr>
                <w:rFonts w:ascii="Times New Roman" w:eastAsia="Times New Roman" w:hAnsi="Times New Roman"/>
                <w:sz w:val="20"/>
                <w:szCs w:val="20"/>
                <w:u w:val="single"/>
                <w:lang w:val="bg-BG"/>
              </w:rPr>
              <w:t> 24,8</w:t>
            </w:r>
          </w:p>
        </w:tc>
      </w:tr>
      <w:tr w:rsidR="00D871AA" w:rsidRPr="005C77BD" w14:paraId="6CF45089"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tcPr>
          <w:p w14:paraId="4A9E73F1" w14:textId="77777777" w:rsidR="00D871AA" w:rsidRPr="005C77BD" w:rsidRDefault="00D871AA">
            <w:pPr>
              <w:pStyle w:val="TextTi9"/>
              <w:keepNext/>
              <w:spacing w:after="120"/>
              <w:rPr>
                <w:rFonts w:ascii="Times New Roman" w:hAnsi="Times New Roman"/>
                <w:sz w:val="20"/>
                <w:szCs w:val="20"/>
                <w:lang w:val="bg-BG"/>
              </w:rPr>
            </w:pPr>
            <w:r w:rsidRPr="005C77BD">
              <w:rPr>
                <w:rFonts w:ascii="Times New Roman" w:hAnsi="Times New Roman"/>
                <w:sz w:val="20"/>
                <w:szCs w:val="20"/>
                <w:lang w:val="bg-BG"/>
              </w:rPr>
              <w:t>C</w:t>
            </w:r>
            <w:r w:rsidRPr="005C77BD">
              <w:rPr>
                <w:rFonts w:ascii="Times New Roman" w:hAnsi="Times New Roman"/>
                <w:sz w:val="20"/>
                <w:szCs w:val="20"/>
                <w:vertAlign w:val="subscript"/>
                <w:lang w:val="bg-BG"/>
              </w:rPr>
              <w:t>trough</w:t>
            </w:r>
            <w:r w:rsidRPr="005C77BD">
              <w:rPr>
                <w:rFonts w:ascii="Times New Roman" w:hAnsi="Times New Roman"/>
                <w:sz w:val="20"/>
                <w:szCs w:val="20"/>
                <w:lang w:val="bg-BG"/>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3BD2CE0D" w14:textId="77777777" w:rsidR="00D871AA" w:rsidRPr="005C77BD" w:rsidRDefault="00D871AA">
            <w:pPr>
              <w:pStyle w:val="TextTi9"/>
              <w:keepNext/>
              <w:spacing w:after="120"/>
              <w:jc w:val="center"/>
              <w:rPr>
                <w:rFonts w:ascii="Times New Roman" w:eastAsia="Times New Roman" w:hAnsi="Times New Roman"/>
                <w:sz w:val="20"/>
                <w:szCs w:val="20"/>
                <w:u w:val="single"/>
                <w:lang w:val="bg-BG"/>
              </w:rPr>
            </w:pPr>
            <w:r w:rsidRPr="005C77BD">
              <w:rPr>
                <w:rFonts w:ascii="Times New Roman" w:eastAsia="Times New Roman" w:hAnsi="Times New Roman"/>
                <w:sz w:val="20"/>
                <w:szCs w:val="20"/>
                <w:u w:val="single"/>
                <w:lang w:val="bg-BG"/>
              </w:rPr>
              <w:t>6,55 ± 7,93</w:t>
            </w:r>
          </w:p>
        </w:tc>
        <w:tc>
          <w:tcPr>
            <w:tcW w:w="2977" w:type="dxa"/>
            <w:tcBorders>
              <w:top w:val="single" w:sz="4" w:space="0" w:color="auto"/>
              <w:left w:val="single" w:sz="4" w:space="0" w:color="auto"/>
              <w:bottom w:val="single" w:sz="4" w:space="0" w:color="auto"/>
              <w:right w:val="single" w:sz="4" w:space="0" w:color="auto"/>
            </w:tcBorders>
            <w:hideMark/>
          </w:tcPr>
          <w:p w14:paraId="213798F9" w14:textId="0640360D" w:rsidR="00D871AA" w:rsidRPr="005C77BD" w:rsidRDefault="00D871AA" w:rsidP="00991E80">
            <w:pPr>
              <w:pStyle w:val="TextTi9"/>
              <w:keepNext/>
              <w:spacing w:after="120"/>
              <w:jc w:val="center"/>
              <w:rPr>
                <w:rFonts w:ascii="Times New Roman" w:eastAsia="Times New Roman" w:hAnsi="Times New Roman"/>
                <w:sz w:val="20"/>
                <w:szCs w:val="20"/>
                <w:u w:val="single"/>
                <w:lang w:val="bg-BG"/>
              </w:rPr>
            </w:pPr>
            <w:r w:rsidRPr="005C77BD">
              <w:rPr>
                <w:rFonts w:ascii="Times New Roman" w:eastAsia="Times New Roman" w:hAnsi="Times New Roman"/>
                <w:sz w:val="20"/>
                <w:szCs w:val="20"/>
                <w:u w:val="single"/>
                <w:lang w:val="bg-BG"/>
              </w:rPr>
              <w:t xml:space="preserve">1,47 </w:t>
            </w:r>
            <w:r w:rsidR="00F35B2D" w:rsidRPr="005C77BD">
              <w:rPr>
                <w:rFonts w:ascii="Times New Roman" w:eastAsia="Times New Roman" w:hAnsi="Times New Roman"/>
                <w:sz w:val="22"/>
                <w:szCs w:val="20"/>
                <w:u w:val="single"/>
                <w:lang w:val="bg-BG"/>
              </w:rPr>
              <w:t>±</w:t>
            </w:r>
            <w:r w:rsidRPr="005C77BD">
              <w:rPr>
                <w:rFonts w:ascii="Times New Roman" w:eastAsia="Times New Roman" w:hAnsi="Times New Roman"/>
                <w:sz w:val="20"/>
                <w:szCs w:val="20"/>
                <w:u w:val="single"/>
                <w:lang w:val="bg-BG"/>
              </w:rPr>
              <w:t> 2,44</w:t>
            </w:r>
          </w:p>
        </w:tc>
      </w:tr>
      <w:tr w:rsidR="00D871AA" w:rsidRPr="005C77BD" w14:paraId="42470A0E"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73C28DEE" w14:textId="77777777" w:rsidR="00D871AA" w:rsidRPr="005C77BD" w:rsidRDefault="00D871AA">
            <w:pPr>
              <w:pStyle w:val="TextTi9"/>
              <w:keepNext/>
              <w:spacing w:after="120"/>
              <w:rPr>
                <w:rFonts w:ascii="Times New Roman" w:hAnsi="Times New Roman"/>
                <w:sz w:val="20"/>
                <w:szCs w:val="20"/>
                <w:lang w:val="bg-BG"/>
              </w:rPr>
            </w:pPr>
            <w:r w:rsidRPr="005C77BD">
              <w:rPr>
                <w:rFonts w:ascii="Times New Roman" w:hAnsi="Times New Roman"/>
                <w:sz w:val="20"/>
                <w:szCs w:val="20"/>
                <w:lang w:val="bg-BG"/>
              </w:rPr>
              <w:t>C</w:t>
            </w:r>
            <w:r w:rsidRPr="005C77BD">
              <w:rPr>
                <w:rFonts w:ascii="Times New Roman" w:hAnsi="Times New Roman"/>
                <w:sz w:val="20"/>
                <w:szCs w:val="20"/>
                <w:vertAlign w:val="subscript"/>
                <w:lang w:val="bg-BG"/>
              </w:rPr>
              <w:t>mean</w:t>
            </w:r>
            <w:r w:rsidRPr="005C77BD">
              <w:rPr>
                <w:rFonts w:ascii="Times New Roman" w:hAnsi="Times New Roman"/>
                <w:sz w:val="20"/>
                <w:szCs w:val="20"/>
                <w:lang w:val="bg-BG"/>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09CBCE89" w14:textId="77777777" w:rsidR="00D871AA" w:rsidRPr="005C77BD" w:rsidRDefault="00D871AA">
            <w:pPr>
              <w:pStyle w:val="TextTi9"/>
              <w:keepNext/>
              <w:spacing w:after="120"/>
              <w:jc w:val="center"/>
              <w:rPr>
                <w:rFonts w:ascii="Times New Roman" w:eastAsia="Times New Roman" w:hAnsi="Times New Roman"/>
                <w:sz w:val="20"/>
                <w:szCs w:val="20"/>
                <w:u w:val="single"/>
                <w:lang w:val="bg-BG"/>
              </w:rPr>
            </w:pPr>
            <w:r w:rsidRPr="005C77BD">
              <w:rPr>
                <w:rFonts w:ascii="Times New Roman" w:eastAsia="Times New Roman" w:hAnsi="Times New Roman"/>
                <w:sz w:val="20"/>
                <w:szCs w:val="20"/>
                <w:u w:val="single"/>
                <w:lang w:val="bg-BG"/>
              </w:rPr>
              <w:t>42,2 ± 13,4</w:t>
            </w:r>
          </w:p>
        </w:tc>
        <w:tc>
          <w:tcPr>
            <w:tcW w:w="2977" w:type="dxa"/>
            <w:tcBorders>
              <w:top w:val="single" w:sz="4" w:space="0" w:color="auto"/>
              <w:left w:val="single" w:sz="4" w:space="0" w:color="auto"/>
              <w:bottom w:val="single" w:sz="4" w:space="0" w:color="auto"/>
              <w:right w:val="single" w:sz="4" w:space="0" w:color="auto"/>
            </w:tcBorders>
            <w:hideMark/>
          </w:tcPr>
          <w:p w14:paraId="6ABF26F9" w14:textId="686638E2" w:rsidR="00D871AA" w:rsidRPr="005C77BD" w:rsidRDefault="00D871AA" w:rsidP="00991E80">
            <w:pPr>
              <w:pStyle w:val="TextTi9"/>
              <w:keepNext/>
              <w:spacing w:after="120"/>
              <w:jc w:val="center"/>
              <w:rPr>
                <w:rFonts w:ascii="Times New Roman" w:eastAsia="Times New Roman" w:hAnsi="Times New Roman"/>
                <w:sz w:val="20"/>
                <w:szCs w:val="20"/>
                <w:u w:val="single"/>
                <w:lang w:val="bg-BG"/>
              </w:rPr>
            </w:pPr>
            <w:r w:rsidRPr="005C77BD">
              <w:rPr>
                <w:rFonts w:ascii="Times New Roman" w:eastAsia="Times New Roman" w:hAnsi="Times New Roman"/>
                <w:sz w:val="20"/>
                <w:szCs w:val="20"/>
                <w:u w:val="single"/>
                <w:lang w:val="bg-BG"/>
              </w:rPr>
              <w:t xml:space="preserve">31,6 </w:t>
            </w:r>
            <w:r w:rsidR="00F35B2D" w:rsidRPr="005C77BD">
              <w:rPr>
                <w:rFonts w:ascii="Times New Roman" w:eastAsia="Times New Roman" w:hAnsi="Times New Roman"/>
                <w:sz w:val="22"/>
                <w:szCs w:val="20"/>
                <w:u w:val="single"/>
                <w:lang w:val="bg-BG"/>
              </w:rPr>
              <w:t>±</w:t>
            </w:r>
            <w:r w:rsidRPr="005C77BD">
              <w:rPr>
                <w:rFonts w:ascii="Times New Roman" w:eastAsia="Times New Roman" w:hAnsi="Times New Roman"/>
                <w:sz w:val="20"/>
                <w:szCs w:val="20"/>
                <w:u w:val="single"/>
                <w:lang w:val="bg-BG"/>
              </w:rPr>
              <w:t>  7,84</w:t>
            </w:r>
          </w:p>
        </w:tc>
      </w:tr>
      <w:tr w:rsidR="00D871AA" w:rsidRPr="005C77BD" w14:paraId="3C92FB32" w14:textId="77777777">
        <w:trPr>
          <w:cantSplit/>
          <w:trHeight w:val="107"/>
        </w:trPr>
        <w:tc>
          <w:tcPr>
            <w:tcW w:w="2835" w:type="dxa"/>
            <w:tcBorders>
              <w:top w:val="single" w:sz="4" w:space="0" w:color="auto"/>
              <w:left w:val="single" w:sz="4" w:space="0" w:color="auto"/>
              <w:bottom w:val="single" w:sz="4" w:space="0" w:color="auto"/>
              <w:right w:val="single" w:sz="4" w:space="0" w:color="auto"/>
            </w:tcBorders>
          </w:tcPr>
          <w:p w14:paraId="3A598EA2" w14:textId="77777777" w:rsidR="00D871AA" w:rsidRPr="005C77BD" w:rsidRDefault="00D871AA">
            <w:pPr>
              <w:pStyle w:val="TextTi9"/>
              <w:keepNext/>
              <w:spacing w:after="120"/>
              <w:rPr>
                <w:rFonts w:ascii="Times New Roman" w:hAnsi="Times New Roman"/>
                <w:sz w:val="20"/>
                <w:szCs w:val="20"/>
                <w:lang w:val="bg-BG"/>
              </w:rPr>
            </w:pPr>
          </w:p>
        </w:tc>
        <w:tc>
          <w:tcPr>
            <w:tcW w:w="2977" w:type="dxa"/>
            <w:tcBorders>
              <w:top w:val="single" w:sz="4" w:space="0" w:color="auto"/>
              <w:left w:val="single" w:sz="4" w:space="0" w:color="auto"/>
              <w:bottom w:val="single" w:sz="4" w:space="0" w:color="auto"/>
              <w:right w:val="single" w:sz="4" w:space="0" w:color="auto"/>
            </w:tcBorders>
          </w:tcPr>
          <w:p w14:paraId="18C1A4A3" w14:textId="77777777" w:rsidR="00D871AA" w:rsidRPr="005C77BD" w:rsidRDefault="00D871AA">
            <w:pPr>
              <w:pStyle w:val="TextTi9"/>
              <w:keepNext/>
              <w:spacing w:after="120"/>
              <w:jc w:val="center"/>
              <w:rPr>
                <w:rFonts w:ascii="Times New Roman" w:eastAsia="Times New Roman" w:hAnsi="Times New Roman"/>
                <w:sz w:val="20"/>
                <w:szCs w:val="20"/>
                <w:u w:val="single"/>
                <w:lang w:val="bg-BG"/>
              </w:rPr>
            </w:pPr>
          </w:p>
        </w:tc>
        <w:tc>
          <w:tcPr>
            <w:tcW w:w="2977" w:type="dxa"/>
            <w:tcBorders>
              <w:top w:val="single" w:sz="4" w:space="0" w:color="auto"/>
              <w:left w:val="single" w:sz="4" w:space="0" w:color="auto"/>
              <w:bottom w:val="single" w:sz="4" w:space="0" w:color="auto"/>
              <w:right w:val="single" w:sz="4" w:space="0" w:color="auto"/>
            </w:tcBorders>
          </w:tcPr>
          <w:p w14:paraId="57D5B524" w14:textId="77777777" w:rsidR="00D871AA" w:rsidRPr="005C77BD" w:rsidRDefault="00D871AA">
            <w:pPr>
              <w:pStyle w:val="TextTi9"/>
              <w:keepNext/>
              <w:spacing w:after="120"/>
              <w:jc w:val="center"/>
              <w:rPr>
                <w:rFonts w:ascii="Times New Roman" w:eastAsia="Times New Roman" w:hAnsi="Times New Roman"/>
                <w:sz w:val="20"/>
                <w:szCs w:val="20"/>
                <w:u w:val="single"/>
                <w:lang w:val="bg-BG"/>
              </w:rPr>
            </w:pPr>
          </w:p>
        </w:tc>
      </w:tr>
      <w:tr w:rsidR="00D871AA" w:rsidRPr="005C77BD" w14:paraId="129F8A0D"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6DBB9430" w14:textId="77777777" w:rsidR="00D871AA" w:rsidRPr="005C77BD" w:rsidRDefault="00D871AA">
            <w:pPr>
              <w:pStyle w:val="TextTi9"/>
              <w:keepNext/>
              <w:spacing w:after="120"/>
              <w:rPr>
                <w:rFonts w:ascii="Times New Roman" w:hAnsi="Times New Roman"/>
                <w:sz w:val="20"/>
                <w:szCs w:val="20"/>
                <w:lang w:val="bg-BG"/>
              </w:rPr>
            </w:pPr>
            <w:r w:rsidRPr="005C77BD">
              <w:rPr>
                <w:rFonts w:ascii="Times New Roman" w:hAnsi="Times New Roman"/>
                <w:sz w:val="20"/>
                <w:szCs w:val="20"/>
                <w:lang w:val="bg-BG"/>
              </w:rPr>
              <w:t>Кумулационна C</w:t>
            </w:r>
            <w:r w:rsidRPr="005C77BD">
              <w:rPr>
                <w:rFonts w:ascii="Times New Roman" w:hAnsi="Times New Roman"/>
                <w:sz w:val="20"/>
                <w:szCs w:val="20"/>
                <w:vertAlign w:val="subscript"/>
                <w:lang w:val="bg-BG"/>
              </w:rPr>
              <w:t>max</w:t>
            </w:r>
          </w:p>
        </w:tc>
        <w:tc>
          <w:tcPr>
            <w:tcW w:w="2977" w:type="dxa"/>
            <w:tcBorders>
              <w:top w:val="single" w:sz="4" w:space="0" w:color="auto"/>
              <w:left w:val="single" w:sz="4" w:space="0" w:color="auto"/>
              <w:bottom w:val="single" w:sz="4" w:space="0" w:color="auto"/>
              <w:right w:val="single" w:sz="4" w:space="0" w:color="auto"/>
            </w:tcBorders>
          </w:tcPr>
          <w:p w14:paraId="5030EC46" w14:textId="77777777" w:rsidR="00D871AA" w:rsidRPr="005C77BD" w:rsidRDefault="00D871AA">
            <w:pPr>
              <w:pStyle w:val="TextTi9"/>
              <w:keepNext/>
              <w:spacing w:after="120"/>
              <w:jc w:val="center"/>
              <w:rPr>
                <w:rFonts w:ascii="Times New Roman" w:eastAsia="Times New Roman" w:hAnsi="Times New Roman"/>
                <w:sz w:val="20"/>
                <w:szCs w:val="20"/>
                <w:u w:val="single"/>
                <w:lang w:val="bg-BG"/>
              </w:rPr>
            </w:pPr>
            <w:r w:rsidRPr="005C77BD">
              <w:rPr>
                <w:rFonts w:ascii="Times New Roman" w:eastAsia="Times New Roman" w:hAnsi="Times New Roman"/>
                <w:sz w:val="20"/>
                <w:szCs w:val="20"/>
                <w:u w:val="single"/>
                <w:lang w:val="bg-BG"/>
              </w:rPr>
              <w:t>1,04</w:t>
            </w:r>
          </w:p>
        </w:tc>
        <w:tc>
          <w:tcPr>
            <w:tcW w:w="2977" w:type="dxa"/>
            <w:tcBorders>
              <w:top w:val="single" w:sz="4" w:space="0" w:color="auto"/>
              <w:left w:val="single" w:sz="4" w:space="0" w:color="auto"/>
              <w:bottom w:val="single" w:sz="4" w:space="0" w:color="auto"/>
              <w:right w:val="single" w:sz="4" w:space="0" w:color="auto"/>
            </w:tcBorders>
          </w:tcPr>
          <w:p w14:paraId="7FE51690" w14:textId="77777777" w:rsidR="00D871AA" w:rsidRPr="005C77BD" w:rsidRDefault="00D871AA">
            <w:pPr>
              <w:pStyle w:val="TextTi9"/>
              <w:keepNext/>
              <w:spacing w:after="120"/>
              <w:jc w:val="center"/>
              <w:rPr>
                <w:rFonts w:ascii="Times New Roman" w:eastAsia="Times New Roman" w:hAnsi="Times New Roman"/>
                <w:sz w:val="20"/>
                <w:szCs w:val="20"/>
                <w:u w:val="single"/>
                <w:lang w:val="bg-BG"/>
              </w:rPr>
            </w:pPr>
            <w:r w:rsidRPr="005C77BD">
              <w:rPr>
                <w:rFonts w:ascii="Times New Roman" w:eastAsia="Times New Roman" w:hAnsi="Times New Roman"/>
                <w:sz w:val="20"/>
                <w:szCs w:val="20"/>
                <w:u w:val="single"/>
                <w:lang w:val="bg-BG"/>
              </w:rPr>
              <w:t>1,01</w:t>
            </w:r>
          </w:p>
        </w:tc>
      </w:tr>
      <w:tr w:rsidR="00D871AA" w:rsidRPr="005C77BD" w14:paraId="14A79840"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0D7FD264" w14:textId="77777777" w:rsidR="00D871AA" w:rsidRPr="005C77BD" w:rsidRDefault="00D871AA">
            <w:pPr>
              <w:pStyle w:val="TextTi9"/>
              <w:keepNext/>
              <w:spacing w:after="120"/>
              <w:rPr>
                <w:rFonts w:ascii="Times New Roman" w:hAnsi="Times New Roman"/>
                <w:sz w:val="20"/>
                <w:szCs w:val="20"/>
                <w:lang w:val="bg-BG"/>
              </w:rPr>
            </w:pPr>
            <w:r w:rsidRPr="005C77BD">
              <w:rPr>
                <w:rFonts w:ascii="Times New Roman" w:hAnsi="Times New Roman"/>
                <w:sz w:val="20"/>
                <w:szCs w:val="20"/>
                <w:lang w:val="bg-BG"/>
              </w:rPr>
              <w:t>Кумулационна C</w:t>
            </w:r>
            <w:r w:rsidRPr="005C77BD">
              <w:rPr>
                <w:rFonts w:ascii="Times New Roman" w:hAnsi="Times New Roman"/>
                <w:sz w:val="20"/>
                <w:szCs w:val="20"/>
                <w:vertAlign w:val="subscript"/>
                <w:lang w:val="bg-BG"/>
              </w:rPr>
              <w:t>trough</w:t>
            </w:r>
          </w:p>
        </w:tc>
        <w:tc>
          <w:tcPr>
            <w:tcW w:w="2977" w:type="dxa"/>
            <w:tcBorders>
              <w:top w:val="single" w:sz="4" w:space="0" w:color="auto"/>
              <w:left w:val="single" w:sz="4" w:space="0" w:color="auto"/>
              <w:bottom w:val="single" w:sz="4" w:space="0" w:color="auto"/>
              <w:right w:val="single" w:sz="4" w:space="0" w:color="auto"/>
            </w:tcBorders>
          </w:tcPr>
          <w:p w14:paraId="7BB70C9C" w14:textId="77777777" w:rsidR="00D871AA" w:rsidRPr="005C77BD" w:rsidRDefault="00D871AA">
            <w:pPr>
              <w:pStyle w:val="TextTi9"/>
              <w:keepNext/>
              <w:spacing w:after="120"/>
              <w:jc w:val="center"/>
              <w:rPr>
                <w:rFonts w:ascii="Times New Roman" w:eastAsia="Times New Roman" w:hAnsi="Times New Roman"/>
                <w:sz w:val="20"/>
                <w:szCs w:val="20"/>
                <w:u w:val="single"/>
                <w:lang w:val="bg-BG"/>
              </w:rPr>
            </w:pPr>
            <w:r w:rsidRPr="005C77BD">
              <w:rPr>
                <w:rFonts w:ascii="Times New Roman" w:eastAsia="Times New Roman" w:hAnsi="Times New Roman"/>
                <w:sz w:val="20"/>
                <w:szCs w:val="20"/>
                <w:u w:val="single"/>
                <w:lang w:val="bg-BG"/>
              </w:rPr>
              <w:t>2,22</w:t>
            </w:r>
          </w:p>
        </w:tc>
        <w:tc>
          <w:tcPr>
            <w:tcW w:w="2977" w:type="dxa"/>
            <w:tcBorders>
              <w:top w:val="single" w:sz="4" w:space="0" w:color="auto"/>
              <w:left w:val="single" w:sz="4" w:space="0" w:color="auto"/>
              <w:bottom w:val="single" w:sz="4" w:space="0" w:color="auto"/>
              <w:right w:val="single" w:sz="4" w:space="0" w:color="auto"/>
            </w:tcBorders>
          </w:tcPr>
          <w:p w14:paraId="386BA50C" w14:textId="77777777" w:rsidR="00D871AA" w:rsidRPr="005C77BD" w:rsidRDefault="00D871AA">
            <w:pPr>
              <w:pStyle w:val="TextTi9"/>
              <w:keepNext/>
              <w:spacing w:after="120"/>
              <w:jc w:val="center"/>
              <w:rPr>
                <w:rFonts w:ascii="Times New Roman" w:eastAsia="Times New Roman" w:hAnsi="Times New Roman"/>
                <w:sz w:val="20"/>
                <w:szCs w:val="20"/>
                <w:u w:val="single"/>
                <w:lang w:val="bg-BG"/>
              </w:rPr>
            </w:pPr>
            <w:r w:rsidRPr="005C77BD">
              <w:rPr>
                <w:rFonts w:ascii="Times New Roman" w:eastAsia="Times New Roman" w:hAnsi="Times New Roman"/>
                <w:sz w:val="20"/>
                <w:szCs w:val="20"/>
                <w:u w:val="single"/>
                <w:lang w:val="bg-BG"/>
              </w:rPr>
              <w:t>1,43</w:t>
            </w:r>
          </w:p>
        </w:tc>
      </w:tr>
      <w:tr w:rsidR="00D871AA" w:rsidRPr="005C77BD" w14:paraId="0FAAEB60"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tcPr>
          <w:p w14:paraId="7C888F63" w14:textId="77777777" w:rsidR="00D871AA" w:rsidRPr="005C77BD" w:rsidRDefault="00D871AA">
            <w:pPr>
              <w:pStyle w:val="TextTi9"/>
              <w:keepNext/>
              <w:spacing w:after="120"/>
              <w:rPr>
                <w:rFonts w:ascii="Times New Roman" w:hAnsi="Times New Roman"/>
                <w:sz w:val="20"/>
                <w:szCs w:val="20"/>
                <w:lang w:val="bg-BG"/>
              </w:rPr>
            </w:pPr>
            <w:r w:rsidRPr="005C77BD">
              <w:rPr>
                <w:rFonts w:ascii="Times New Roman" w:hAnsi="Times New Roman"/>
                <w:sz w:val="20"/>
                <w:szCs w:val="20"/>
                <w:lang w:val="bg-BG"/>
              </w:rPr>
              <w:t>Кумулационна C</w:t>
            </w:r>
            <w:r w:rsidRPr="005C77BD">
              <w:rPr>
                <w:rFonts w:ascii="Times New Roman" w:hAnsi="Times New Roman"/>
                <w:sz w:val="20"/>
                <w:szCs w:val="20"/>
                <w:vertAlign w:val="subscript"/>
                <w:lang w:val="bg-BG"/>
              </w:rPr>
              <w:t>mean</w:t>
            </w:r>
            <w:r w:rsidRPr="005C77BD">
              <w:rPr>
                <w:rFonts w:ascii="Times New Roman" w:hAnsi="Times New Roman"/>
                <w:sz w:val="20"/>
                <w:szCs w:val="20"/>
                <w:lang w:val="bg-BG"/>
              </w:rPr>
              <w:t xml:space="preserve"> или AUC</w:t>
            </w:r>
            <w:r w:rsidRPr="005C77BD">
              <w:rPr>
                <w:rFonts w:ascii="Times New Roman" w:hAnsi="Times New Roman"/>
                <w:sz w:val="20"/>
                <w:szCs w:val="20"/>
                <w:vertAlign w:val="subscript"/>
                <w:lang w:val="bg-BG"/>
              </w:rPr>
              <w:t>τ</w:t>
            </w:r>
            <w:r w:rsidRPr="005C77BD">
              <w:rPr>
                <w:rFonts w:ascii="Times New Roman" w:hAnsi="Times New Roman"/>
                <w:sz w:val="20"/>
                <w:szCs w:val="20"/>
                <w:lang w:val="bg-BG"/>
              </w:rPr>
              <w:t>*</w:t>
            </w:r>
          </w:p>
        </w:tc>
        <w:tc>
          <w:tcPr>
            <w:tcW w:w="2977" w:type="dxa"/>
            <w:tcBorders>
              <w:top w:val="single" w:sz="4" w:space="0" w:color="auto"/>
              <w:left w:val="single" w:sz="4" w:space="0" w:color="auto"/>
              <w:bottom w:val="single" w:sz="4" w:space="0" w:color="auto"/>
              <w:right w:val="single" w:sz="4" w:space="0" w:color="auto"/>
            </w:tcBorders>
          </w:tcPr>
          <w:p w14:paraId="1DF1B563" w14:textId="77777777" w:rsidR="00D871AA" w:rsidRPr="005C77BD" w:rsidRDefault="00D871AA">
            <w:pPr>
              <w:pStyle w:val="TextTi9"/>
              <w:keepNext/>
              <w:spacing w:after="120"/>
              <w:jc w:val="center"/>
              <w:rPr>
                <w:rFonts w:ascii="Times New Roman" w:eastAsia="Times New Roman" w:hAnsi="Times New Roman"/>
                <w:sz w:val="20"/>
                <w:szCs w:val="20"/>
                <w:u w:val="single"/>
                <w:lang w:val="bg-BG"/>
              </w:rPr>
            </w:pPr>
            <w:r w:rsidRPr="005C77BD">
              <w:rPr>
                <w:rFonts w:ascii="Times New Roman" w:eastAsia="Times New Roman" w:hAnsi="Times New Roman"/>
                <w:sz w:val="20"/>
                <w:szCs w:val="20"/>
                <w:u w:val="single"/>
                <w:lang w:val="bg-BG"/>
              </w:rPr>
              <w:t>1,16</w:t>
            </w:r>
          </w:p>
        </w:tc>
        <w:tc>
          <w:tcPr>
            <w:tcW w:w="2977" w:type="dxa"/>
            <w:tcBorders>
              <w:top w:val="single" w:sz="4" w:space="0" w:color="auto"/>
              <w:left w:val="single" w:sz="4" w:space="0" w:color="auto"/>
              <w:bottom w:val="single" w:sz="4" w:space="0" w:color="auto"/>
              <w:right w:val="single" w:sz="4" w:space="0" w:color="auto"/>
            </w:tcBorders>
          </w:tcPr>
          <w:p w14:paraId="5CC86A82" w14:textId="77777777" w:rsidR="00D871AA" w:rsidRPr="005C77BD" w:rsidRDefault="00D871AA">
            <w:pPr>
              <w:pStyle w:val="TextTi9"/>
              <w:keepNext/>
              <w:spacing w:after="120"/>
              <w:jc w:val="center"/>
              <w:rPr>
                <w:rFonts w:ascii="Times New Roman" w:eastAsia="Times New Roman" w:hAnsi="Times New Roman"/>
                <w:sz w:val="20"/>
                <w:szCs w:val="20"/>
                <w:u w:val="single"/>
                <w:lang w:val="bg-BG"/>
              </w:rPr>
            </w:pPr>
            <w:r w:rsidRPr="005C77BD">
              <w:rPr>
                <w:rFonts w:ascii="Times New Roman" w:eastAsia="Times New Roman" w:hAnsi="Times New Roman"/>
                <w:sz w:val="20"/>
                <w:szCs w:val="20"/>
                <w:u w:val="single"/>
                <w:lang w:val="bg-BG"/>
              </w:rPr>
              <w:t>1,05</w:t>
            </w:r>
          </w:p>
        </w:tc>
      </w:tr>
    </w:tbl>
    <w:p w14:paraId="2B1475CD" w14:textId="20809DC3" w:rsidR="00D871AA" w:rsidRPr="005C77BD" w:rsidRDefault="00D871AA">
      <w:pPr>
        <w:jc w:val="both"/>
        <w:rPr>
          <w:sz w:val="18"/>
          <w:szCs w:val="18"/>
          <w:lang w:val="bg-BG" w:eastAsia="en-US"/>
        </w:rPr>
      </w:pPr>
      <w:r w:rsidRPr="005C77BD">
        <w:rPr>
          <w:sz w:val="18"/>
          <w:szCs w:val="18"/>
          <w:lang w:val="bg-BG" w:eastAsia="en-US"/>
        </w:rPr>
        <w:t>*τ</w:t>
      </w:r>
      <w:del w:id="647" w:author="Author">
        <w:r w:rsidRPr="005C77BD" w:rsidDel="00AB10C8">
          <w:rPr>
            <w:sz w:val="18"/>
            <w:szCs w:val="18"/>
            <w:lang w:val="bg-BG" w:eastAsia="en-US"/>
          </w:rPr>
          <w:delText xml:space="preserve"> </w:delText>
        </w:r>
      </w:del>
      <w:ins w:id="648" w:author="Author">
        <w:r w:rsidR="00AB10C8">
          <w:rPr>
            <w:sz w:val="18"/>
            <w:szCs w:val="18"/>
            <w:lang w:val="bg-BG" w:eastAsia="en-US"/>
          </w:rPr>
          <w:t> </w:t>
        </w:r>
      </w:ins>
      <w:r w:rsidRPr="005C77BD">
        <w:rPr>
          <w:sz w:val="18"/>
          <w:szCs w:val="18"/>
          <w:lang w:val="bg-BG" w:eastAsia="en-US"/>
        </w:rPr>
        <w:t>=</w:t>
      </w:r>
      <w:del w:id="649" w:author="Author">
        <w:r w:rsidRPr="005C77BD" w:rsidDel="00AB10C8">
          <w:rPr>
            <w:sz w:val="18"/>
            <w:szCs w:val="18"/>
            <w:lang w:val="bg-BG" w:eastAsia="en-US"/>
          </w:rPr>
          <w:delText xml:space="preserve"> </w:delText>
        </w:r>
      </w:del>
      <w:ins w:id="650" w:author="Author">
        <w:r w:rsidR="00AB10C8">
          <w:rPr>
            <w:sz w:val="18"/>
            <w:szCs w:val="18"/>
            <w:lang w:val="bg-BG" w:eastAsia="en-US"/>
          </w:rPr>
          <w:t> </w:t>
        </w:r>
      </w:ins>
      <w:r w:rsidRPr="005C77BD">
        <w:rPr>
          <w:sz w:val="18"/>
          <w:szCs w:val="18"/>
          <w:lang w:val="bg-BG" w:eastAsia="en-US"/>
        </w:rPr>
        <w:t xml:space="preserve">съответно 4 седмици за схеми с </w:t>
      </w:r>
      <w:r w:rsidR="00C422A0" w:rsidRPr="005C77BD">
        <w:rPr>
          <w:sz w:val="18"/>
          <w:szCs w:val="18"/>
          <w:lang w:val="bg-BG" w:eastAsia="en-US"/>
        </w:rPr>
        <w:t>интравенозно</w:t>
      </w:r>
      <w:r w:rsidRPr="005C77BD">
        <w:rPr>
          <w:sz w:val="18"/>
          <w:szCs w:val="18"/>
          <w:lang w:val="bg-BG" w:eastAsia="en-US"/>
        </w:rPr>
        <w:t xml:space="preserve"> приложение </w:t>
      </w:r>
    </w:p>
    <w:p w14:paraId="4AF80E97" w14:textId="77777777" w:rsidR="00D871AA" w:rsidRPr="005C77BD" w:rsidRDefault="00D871AA">
      <w:pPr>
        <w:numPr>
          <w:ilvl w:val="12"/>
          <w:numId w:val="0"/>
        </w:numPr>
        <w:ind w:right="-2"/>
        <w:rPr>
          <w:szCs w:val="22"/>
          <w:lang w:val="bg-BG"/>
        </w:rPr>
      </w:pPr>
    </w:p>
    <w:p w14:paraId="29549DE2" w14:textId="40D6581D" w:rsidR="00D871AA" w:rsidRPr="005C77BD" w:rsidRDefault="00D871AA">
      <w:pPr>
        <w:rPr>
          <w:lang w:val="bg-BG" w:eastAsia="de-DE"/>
        </w:rPr>
      </w:pPr>
      <w:r w:rsidRPr="005C77BD">
        <w:rPr>
          <w:iCs/>
          <w:szCs w:val="22"/>
          <w:lang w:val="bg-BG"/>
        </w:rPr>
        <w:lastRenderedPageBreak/>
        <w:t xml:space="preserve">След </w:t>
      </w:r>
      <w:r w:rsidR="00C422A0" w:rsidRPr="005C77BD">
        <w:rPr>
          <w:iCs/>
          <w:szCs w:val="22"/>
          <w:lang w:val="bg-BG"/>
        </w:rPr>
        <w:t>интравенозно</w:t>
      </w:r>
      <w:r w:rsidRPr="005C77BD">
        <w:rPr>
          <w:iCs/>
          <w:szCs w:val="22"/>
          <w:lang w:val="bg-BG"/>
        </w:rPr>
        <w:t xml:space="preserve"> приложение приблизително 90 % от стационарното състояние се достига към седмица 12 за дозата 10 mg/kg (</w:t>
      </w:r>
      <w:r w:rsidR="00C422A0" w:rsidRPr="005C77BD">
        <w:rPr>
          <w:iCs/>
          <w:szCs w:val="22"/>
          <w:lang w:val="bg-BG"/>
        </w:rPr>
        <w:t>телесно тегло</w:t>
      </w:r>
      <w:ins w:id="651" w:author="Author">
        <w:r w:rsidR="008A2100">
          <w:rPr>
            <w:iCs/>
            <w:szCs w:val="22"/>
            <w:lang w:val="bg-BG"/>
          </w:rPr>
          <w:t> </w:t>
        </w:r>
      </w:ins>
      <w:del w:id="652" w:author="Author">
        <w:r w:rsidRPr="005C77BD" w:rsidDel="008A2100">
          <w:rPr>
            <w:iCs/>
            <w:szCs w:val="22"/>
            <w:lang w:val="bg-BG"/>
          </w:rPr>
          <w:delText xml:space="preserve"> </w:delText>
        </w:r>
      </w:del>
      <w:r w:rsidRPr="005C77BD">
        <w:rPr>
          <w:iCs/>
          <w:szCs w:val="22"/>
          <w:lang w:val="bg-BG"/>
        </w:rPr>
        <w:t>&lt; 30</w:t>
      </w:r>
      <w:del w:id="653" w:author="Author">
        <w:r w:rsidRPr="005C77BD" w:rsidDel="008A2100">
          <w:rPr>
            <w:iCs/>
            <w:szCs w:val="22"/>
            <w:lang w:val="bg-BG"/>
          </w:rPr>
          <w:delText xml:space="preserve"> </w:delText>
        </w:r>
      </w:del>
      <w:ins w:id="654" w:author="Author">
        <w:r w:rsidR="008A2100">
          <w:rPr>
            <w:iCs/>
            <w:szCs w:val="22"/>
            <w:lang w:val="bg-BG"/>
          </w:rPr>
          <w:t> </w:t>
        </w:r>
      </w:ins>
      <w:r w:rsidRPr="005C77BD">
        <w:rPr>
          <w:iCs/>
          <w:szCs w:val="22"/>
          <w:lang w:val="bg-BG"/>
        </w:rPr>
        <w:t>kg) и към седмица 16 за дозата 8 mg/kg (</w:t>
      </w:r>
      <w:r w:rsidR="00C422A0" w:rsidRPr="005C77BD">
        <w:rPr>
          <w:iCs/>
          <w:szCs w:val="22"/>
          <w:lang w:val="bg-BG"/>
        </w:rPr>
        <w:t>телесно тегло</w:t>
      </w:r>
      <w:del w:id="655" w:author="Author">
        <w:r w:rsidRPr="005C77BD" w:rsidDel="00AB10C8">
          <w:rPr>
            <w:iCs/>
            <w:szCs w:val="22"/>
            <w:lang w:val="bg-BG"/>
          </w:rPr>
          <w:delText xml:space="preserve"> </w:delText>
        </w:r>
      </w:del>
      <w:ins w:id="656" w:author="Author">
        <w:r w:rsidR="00AB10C8">
          <w:rPr>
            <w:iCs/>
            <w:szCs w:val="22"/>
            <w:lang w:val="bg-BG"/>
          </w:rPr>
          <w:t> </w:t>
        </w:r>
      </w:ins>
      <w:r w:rsidRPr="005C77BD">
        <w:rPr>
          <w:iCs/>
          <w:szCs w:val="22"/>
          <w:lang w:val="bg-BG"/>
        </w:rPr>
        <w:t>≥ 30 kg).</w:t>
      </w:r>
    </w:p>
    <w:p w14:paraId="2E39B793" w14:textId="77777777" w:rsidR="00D871AA" w:rsidRPr="005C77BD" w:rsidRDefault="00D871AA">
      <w:pPr>
        <w:numPr>
          <w:ilvl w:val="12"/>
          <w:numId w:val="0"/>
        </w:numPr>
        <w:ind w:right="-2"/>
        <w:rPr>
          <w:szCs w:val="22"/>
          <w:lang w:val="bg-BG" w:eastAsia="de-DE"/>
        </w:rPr>
      </w:pPr>
    </w:p>
    <w:p w14:paraId="77445F63" w14:textId="77777777" w:rsidR="00D871AA" w:rsidRPr="005C77BD" w:rsidRDefault="00D871AA">
      <w:pPr>
        <w:numPr>
          <w:ilvl w:val="12"/>
          <w:numId w:val="0"/>
        </w:numPr>
        <w:ind w:right="-2"/>
        <w:rPr>
          <w:szCs w:val="22"/>
          <w:lang w:val="bg-BG" w:eastAsia="de-DE"/>
        </w:rPr>
      </w:pPr>
      <w:r w:rsidRPr="005C77BD">
        <w:rPr>
          <w:lang w:val="bg-BG"/>
        </w:rPr>
        <w:t xml:space="preserve">Полуживотът на </w:t>
      </w:r>
      <w:r w:rsidRPr="005C77BD">
        <w:rPr>
          <w:lang w:val="bg-BG" w:eastAsia="de-DE"/>
        </w:rPr>
        <w:t>тоцилизумаб при пациенти с пЮИА</w:t>
      </w:r>
      <w:r w:rsidRPr="005C77BD">
        <w:rPr>
          <w:lang w:val="bg-BG"/>
        </w:rPr>
        <w:t xml:space="preserve"> е до 16 дни за двете категории телесно тегло (8 mg/kg за телесно тегло ≥</w:t>
      </w:r>
      <w:r w:rsidR="00A4635F" w:rsidRPr="005C77BD">
        <w:rPr>
          <w:lang w:val="bg-BG"/>
        </w:rPr>
        <w:t> </w:t>
      </w:r>
      <w:r w:rsidRPr="005C77BD">
        <w:rPr>
          <w:lang w:val="bg-BG"/>
        </w:rPr>
        <w:t>30 kg или 10 mg/kg за телесно тегло &lt;</w:t>
      </w:r>
      <w:r w:rsidR="00A4635F" w:rsidRPr="005C77BD">
        <w:rPr>
          <w:lang w:val="bg-BG"/>
        </w:rPr>
        <w:t> </w:t>
      </w:r>
      <w:r w:rsidRPr="005C77BD">
        <w:rPr>
          <w:lang w:val="bg-BG"/>
        </w:rPr>
        <w:t>30 kg) при дозов интервал в стационарно състояние.</w:t>
      </w:r>
    </w:p>
    <w:p w14:paraId="150C42C4" w14:textId="77777777" w:rsidR="00D871AA" w:rsidRPr="005C77BD" w:rsidRDefault="00D871AA">
      <w:pPr>
        <w:rPr>
          <w:lang w:val="bg-BG"/>
        </w:rPr>
      </w:pPr>
    </w:p>
    <w:p w14:paraId="126A1EF7" w14:textId="77777777" w:rsidR="00D871AA" w:rsidRPr="005C77BD" w:rsidRDefault="00D871AA">
      <w:pPr>
        <w:keepNext/>
        <w:keepLines/>
        <w:ind w:left="567" w:hanging="567"/>
        <w:outlineLvl w:val="0"/>
        <w:rPr>
          <w:lang w:val="bg-BG"/>
        </w:rPr>
      </w:pPr>
      <w:r w:rsidRPr="005C77BD">
        <w:rPr>
          <w:b/>
          <w:lang w:val="bg-BG"/>
        </w:rPr>
        <w:t>5.3</w:t>
      </w:r>
      <w:r w:rsidRPr="005C77BD">
        <w:rPr>
          <w:b/>
          <w:lang w:val="bg-BG"/>
        </w:rPr>
        <w:tab/>
        <w:t>Предклинични данни за безопасност</w:t>
      </w:r>
    </w:p>
    <w:p w14:paraId="0C32A155" w14:textId="77777777" w:rsidR="00D871AA" w:rsidRPr="005C77BD" w:rsidRDefault="00D871AA">
      <w:pPr>
        <w:keepNext/>
        <w:keepLines/>
        <w:rPr>
          <w:szCs w:val="22"/>
          <w:lang w:val="bg-BG"/>
        </w:rPr>
      </w:pPr>
    </w:p>
    <w:p w14:paraId="0D63E4D1" w14:textId="0FB4DE2A" w:rsidR="00D871AA" w:rsidRPr="005C77BD" w:rsidRDefault="00D871AA">
      <w:pPr>
        <w:rPr>
          <w:rFonts w:eastAsia="PMingLiU"/>
          <w:bCs/>
          <w:szCs w:val="22"/>
          <w:lang w:val="bg-BG" w:eastAsia="zh-CN"/>
        </w:rPr>
      </w:pPr>
      <w:r w:rsidRPr="005C77BD">
        <w:rPr>
          <w:lang w:val="bg-BG"/>
        </w:rPr>
        <w:t xml:space="preserve">Неклиничните данни не показват особен риск за хора на базата на конвенционалните фармакологични </w:t>
      </w:r>
      <w:ins w:id="657" w:author="Author">
        <w:r w:rsidR="00094081">
          <w:rPr>
            <w:lang w:val="bg-BG"/>
          </w:rPr>
          <w:t>проучвания</w:t>
        </w:r>
      </w:ins>
      <w:del w:id="658" w:author="Author">
        <w:r w:rsidRPr="005C77BD" w:rsidDel="00094081">
          <w:rPr>
            <w:lang w:val="bg-BG"/>
          </w:rPr>
          <w:delText>изпитвания</w:delText>
        </w:r>
      </w:del>
      <w:r w:rsidRPr="005C77BD">
        <w:rPr>
          <w:lang w:val="bg-BG"/>
        </w:rPr>
        <w:t xml:space="preserve"> за </w:t>
      </w:r>
      <w:r w:rsidRPr="005C77BD">
        <w:rPr>
          <w:szCs w:val="22"/>
          <w:lang w:val="bg-BG"/>
        </w:rPr>
        <w:t>безопасност, токсичност при многократно прилагане и генотоксичност.</w:t>
      </w:r>
      <w:r w:rsidRPr="005C77BD">
        <w:rPr>
          <w:rFonts w:eastAsia="PMingLiU"/>
          <w:bCs/>
          <w:szCs w:val="22"/>
          <w:lang w:val="bg-BG" w:eastAsia="zh-CN"/>
        </w:rPr>
        <w:t xml:space="preserve"> </w:t>
      </w:r>
    </w:p>
    <w:p w14:paraId="4C4DDC79" w14:textId="77777777" w:rsidR="00D871AA" w:rsidRPr="005C77BD" w:rsidRDefault="00D871AA">
      <w:pPr>
        <w:rPr>
          <w:rFonts w:eastAsia="PMingLiU"/>
          <w:bCs/>
          <w:szCs w:val="22"/>
          <w:lang w:val="bg-BG" w:eastAsia="zh-CN"/>
        </w:rPr>
      </w:pPr>
    </w:p>
    <w:p w14:paraId="620FF0C9" w14:textId="2E990850" w:rsidR="00D871AA" w:rsidRPr="005C77BD" w:rsidRDefault="00D871AA">
      <w:pPr>
        <w:widowControl w:val="0"/>
        <w:rPr>
          <w:rFonts w:eastAsia="PMingLiU"/>
          <w:bCs/>
          <w:szCs w:val="22"/>
          <w:lang w:val="bg-BG" w:eastAsia="zh-CN"/>
        </w:rPr>
      </w:pPr>
      <w:r w:rsidRPr="005C77BD">
        <w:rPr>
          <w:szCs w:val="22"/>
          <w:lang w:val="bg-BG"/>
        </w:rPr>
        <w:t xml:space="preserve">Не са провеждани </w:t>
      </w:r>
      <w:ins w:id="659" w:author="Author">
        <w:r w:rsidR="008A2100">
          <w:rPr>
            <w:szCs w:val="22"/>
            <w:lang w:val="bg-BG"/>
          </w:rPr>
          <w:t>изпитвания</w:t>
        </w:r>
      </w:ins>
      <w:del w:id="660" w:author="Author">
        <w:r w:rsidRPr="005C77BD" w:rsidDel="008A2100">
          <w:rPr>
            <w:szCs w:val="22"/>
            <w:lang w:val="bg-BG"/>
          </w:rPr>
          <w:delText>проучвания</w:delText>
        </w:r>
      </w:del>
      <w:r w:rsidRPr="005C77BD">
        <w:rPr>
          <w:szCs w:val="22"/>
          <w:lang w:val="bg-BG"/>
        </w:rPr>
        <w:t xml:space="preserve"> за карциногенност</w:t>
      </w:r>
      <w:r w:rsidRPr="005C77BD">
        <w:rPr>
          <w:rFonts w:eastAsia="PMingLiU"/>
          <w:bCs/>
          <w:szCs w:val="22"/>
          <w:lang w:val="bg-BG" w:eastAsia="zh-CN"/>
        </w:rPr>
        <w:t>, защото се смята, че за IgG1 моноклоналните антитела не е присъщо да притежават карциногенен потенциал.</w:t>
      </w:r>
    </w:p>
    <w:p w14:paraId="18953F44" w14:textId="77777777" w:rsidR="00D871AA" w:rsidRPr="005C77BD" w:rsidRDefault="00D871AA">
      <w:pPr>
        <w:rPr>
          <w:rFonts w:eastAsia="PMingLiU"/>
          <w:szCs w:val="22"/>
          <w:lang w:val="bg-BG" w:eastAsia="zh-CN"/>
        </w:rPr>
      </w:pPr>
    </w:p>
    <w:p w14:paraId="30A8CAED" w14:textId="77777777" w:rsidR="00D871AA" w:rsidRPr="005C77BD" w:rsidRDefault="00D871AA">
      <w:pPr>
        <w:rPr>
          <w:szCs w:val="22"/>
          <w:lang w:val="bg-BG"/>
        </w:rPr>
      </w:pPr>
      <w:r w:rsidRPr="005C77BD">
        <w:rPr>
          <w:szCs w:val="22"/>
          <w:lang w:val="bg-BG"/>
        </w:rPr>
        <w:t xml:space="preserve">Наличните неклинични данни показват ефекта на IL-6 върху прогресията на злокачествените процеси и резистентността на апоптоза към различните видове рак. Тези данни не предполагат значим риск за поява на рак и прогресия по време на лечение с тоцилизумаб. Освен това, не са наблюдавани пролиферативни лезии по време на 6-месечно хронично изпитване на токсичността при маймуни cynomolgus или при мишки с дефицит на IL-6. </w:t>
      </w:r>
    </w:p>
    <w:p w14:paraId="567DBAEA" w14:textId="77777777" w:rsidR="00D871AA" w:rsidRPr="005C77BD" w:rsidRDefault="00D871AA">
      <w:pPr>
        <w:rPr>
          <w:szCs w:val="22"/>
          <w:lang w:val="bg-BG"/>
        </w:rPr>
      </w:pPr>
    </w:p>
    <w:p w14:paraId="30789487" w14:textId="2028A6DD" w:rsidR="00D871AA" w:rsidRPr="005C77BD" w:rsidRDefault="00D871AA">
      <w:pPr>
        <w:rPr>
          <w:szCs w:val="22"/>
          <w:lang w:val="bg-BG"/>
        </w:rPr>
      </w:pPr>
      <w:r w:rsidRPr="005C77BD">
        <w:rPr>
          <w:szCs w:val="22"/>
          <w:lang w:val="bg-BG"/>
        </w:rPr>
        <w:t xml:space="preserve">Наличните неклинични данни не показват ефект върху фертилитета при лечение с тоцилизумаб. Не са наблюдавани ефекти върху ендокринната и репродуктивната система при </w:t>
      </w:r>
      <w:del w:id="661" w:author="Author">
        <w:r w:rsidRPr="005C77BD" w:rsidDel="008A2100">
          <w:rPr>
            <w:szCs w:val="22"/>
            <w:lang w:val="bg-BG"/>
          </w:rPr>
          <w:delText xml:space="preserve">изследвания </w:delText>
        </w:r>
      </w:del>
      <w:ins w:id="662" w:author="Author">
        <w:r w:rsidR="008A2100">
          <w:rPr>
            <w:szCs w:val="22"/>
            <w:lang w:val="bg-BG"/>
          </w:rPr>
          <w:t>изпитвания</w:t>
        </w:r>
        <w:r w:rsidR="008A2100" w:rsidRPr="005C77BD">
          <w:rPr>
            <w:szCs w:val="22"/>
            <w:lang w:val="bg-BG"/>
          </w:rPr>
          <w:t xml:space="preserve"> </w:t>
        </w:r>
      </w:ins>
      <w:r w:rsidRPr="005C77BD">
        <w:rPr>
          <w:szCs w:val="22"/>
          <w:lang w:val="bg-BG"/>
        </w:rPr>
        <w:t>на хроничната токсичност при маймуни cynomolgus и репродуктивното поведение при мишки с IL-6 дефицит не се засяга. Тоцилизумаб, приложен при маймуни cynomolgus в началото на бременността, не оказва преки или косвени вредни ефекти върху бременността или ембрионално-феталното развитие. При висока системна експозиция (&gt; 100 х над човешката експозиция) в групата с 50 mg/kg дневно обаче е наблюдавано леко увеличение на абортите/ембрионална-фетална смъртност в сравнение с плацебо и с другите групи с ниски дози. Въпреки че IL-6 изглежда не е решаващ цитокин за феталния растеж или за имунологичния контрол на взаимодействието майка/плод, връзка на тази находка с приложението на тоцилизумаб не може да се изключи.</w:t>
      </w:r>
    </w:p>
    <w:p w14:paraId="1CE6B9A4" w14:textId="77777777" w:rsidR="00D871AA" w:rsidRPr="005C77BD" w:rsidRDefault="00D871AA">
      <w:pPr>
        <w:rPr>
          <w:lang w:val="bg-BG"/>
        </w:rPr>
      </w:pPr>
    </w:p>
    <w:p w14:paraId="5A6C7DB3" w14:textId="77777777" w:rsidR="00D871AA" w:rsidRPr="005C77BD" w:rsidRDefault="00D871AA">
      <w:pPr>
        <w:rPr>
          <w:lang w:val="bg-BG"/>
        </w:rPr>
      </w:pPr>
      <w:r w:rsidRPr="005C77BD">
        <w:rPr>
          <w:lang w:val="bg-BG"/>
        </w:rPr>
        <w:t>Лечението с миши аналог не проявява токсичен ефект върху ювенилни мишки. По-специално, няма засягане на скелетния растеж, имунната функция и половото съзряване.</w:t>
      </w:r>
    </w:p>
    <w:p w14:paraId="0F1F33EA" w14:textId="77777777" w:rsidR="00D871AA" w:rsidRPr="005C77BD" w:rsidRDefault="00D871AA">
      <w:pPr>
        <w:rPr>
          <w:noProof/>
          <w:lang w:val="bg-BG"/>
        </w:rPr>
      </w:pPr>
    </w:p>
    <w:p w14:paraId="3B176376" w14:textId="77777777" w:rsidR="00D871AA" w:rsidRPr="005C77BD" w:rsidRDefault="00D871AA">
      <w:pPr>
        <w:rPr>
          <w:noProof/>
          <w:lang w:val="bg-BG"/>
        </w:rPr>
      </w:pPr>
    </w:p>
    <w:p w14:paraId="0B4F7C57" w14:textId="77777777" w:rsidR="00D871AA" w:rsidRPr="005C77BD" w:rsidRDefault="00D871AA">
      <w:pPr>
        <w:keepNext/>
        <w:keepLines/>
        <w:ind w:left="567" w:hanging="567"/>
        <w:outlineLvl w:val="0"/>
        <w:rPr>
          <w:b/>
          <w:noProof/>
          <w:lang w:val="bg-BG"/>
        </w:rPr>
      </w:pPr>
      <w:r w:rsidRPr="005C77BD">
        <w:rPr>
          <w:b/>
          <w:noProof/>
          <w:lang w:val="bg-BG"/>
        </w:rPr>
        <w:t>6.</w:t>
      </w:r>
      <w:r w:rsidRPr="005C77BD">
        <w:rPr>
          <w:b/>
          <w:noProof/>
          <w:lang w:val="bg-BG"/>
        </w:rPr>
        <w:tab/>
        <w:t>ФАРМАЦЕВТИЧНИ ДАННИ</w:t>
      </w:r>
    </w:p>
    <w:p w14:paraId="0361BA40" w14:textId="77777777" w:rsidR="00D871AA" w:rsidRPr="005C77BD" w:rsidRDefault="00D871AA">
      <w:pPr>
        <w:keepNext/>
        <w:keepLines/>
        <w:rPr>
          <w:noProof/>
          <w:lang w:val="bg-BG"/>
        </w:rPr>
      </w:pPr>
    </w:p>
    <w:p w14:paraId="5732D5E8" w14:textId="77777777" w:rsidR="00D871AA" w:rsidRPr="005C77BD" w:rsidRDefault="00D871AA">
      <w:pPr>
        <w:keepNext/>
        <w:keepLines/>
        <w:ind w:left="567" w:hanging="567"/>
        <w:outlineLvl w:val="0"/>
        <w:rPr>
          <w:noProof/>
          <w:lang w:val="bg-BG"/>
        </w:rPr>
      </w:pPr>
      <w:r w:rsidRPr="005C77BD">
        <w:rPr>
          <w:b/>
          <w:noProof/>
          <w:lang w:val="bg-BG"/>
        </w:rPr>
        <w:t>6.1</w:t>
      </w:r>
      <w:r w:rsidRPr="005C77BD">
        <w:rPr>
          <w:b/>
          <w:noProof/>
          <w:lang w:val="bg-BG"/>
        </w:rPr>
        <w:tab/>
        <w:t>Списък на помощните вещества</w:t>
      </w:r>
    </w:p>
    <w:p w14:paraId="54450903" w14:textId="77777777" w:rsidR="00D871AA" w:rsidRPr="005C77BD" w:rsidRDefault="00D871AA">
      <w:pPr>
        <w:keepNext/>
        <w:keepLines/>
        <w:rPr>
          <w:szCs w:val="22"/>
          <w:lang w:val="bg-BG"/>
        </w:rPr>
      </w:pPr>
    </w:p>
    <w:p w14:paraId="777788DC" w14:textId="77777777" w:rsidR="00D871AA" w:rsidRPr="005C77BD" w:rsidRDefault="00D871AA">
      <w:pPr>
        <w:keepNext/>
        <w:keepLines/>
        <w:outlineLvl w:val="0"/>
        <w:rPr>
          <w:szCs w:val="22"/>
          <w:lang w:val="bg-BG"/>
        </w:rPr>
      </w:pPr>
      <w:r w:rsidRPr="005C77BD">
        <w:rPr>
          <w:szCs w:val="22"/>
          <w:lang w:val="bg-BG"/>
        </w:rPr>
        <w:t>Захароза</w:t>
      </w:r>
    </w:p>
    <w:p w14:paraId="3FCA58C8" w14:textId="01D03CDF" w:rsidR="00D871AA" w:rsidRPr="005C77BD" w:rsidRDefault="00D871AA">
      <w:pPr>
        <w:rPr>
          <w:szCs w:val="22"/>
          <w:lang w:val="bg-BG"/>
        </w:rPr>
      </w:pPr>
      <w:r w:rsidRPr="005C77BD">
        <w:rPr>
          <w:szCs w:val="22"/>
          <w:lang w:val="bg-BG"/>
        </w:rPr>
        <w:t>Полисорбат 80</w:t>
      </w:r>
      <w:r w:rsidR="007A6337" w:rsidRPr="005C77BD">
        <w:rPr>
          <w:szCs w:val="22"/>
          <w:lang w:val="bg-BG"/>
        </w:rPr>
        <w:t xml:space="preserve"> (E</w:t>
      </w:r>
      <w:ins w:id="663" w:author="Author">
        <w:r w:rsidR="008A2100">
          <w:rPr>
            <w:szCs w:val="22"/>
            <w:lang w:val="bg-BG"/>
          </w:rPr>
          <w:t> </w:t>
        </w:r>
      </w:ins>
      <w:del w:id="664" w:author="Author">
        <w:r w:rsidR="007A6337" w:rsidRPr="005C77BD" w:rsidDel="008A2100">
          <w:rPr>
            <w:szCs w:val="22"/>
            <w:lang w:val="bg-BG"/>
          </w:rPr>
          <w:delText xml:space="preserve"> </w:delText>
        </w:r>
      </w:del>
      <w:r w:rsidR="007A6337" w:rsidRPr="005C77BD">
        <w:rPr>
          <w:szCs w:val="22"/>
          <w:lang w:val="bg-BG"/>
        </w:rPr>
        <w:t>433)</w:t>
      </w:r>
    </w:p>
    <w:p w14:paraId="50BCCA0C" w14:textId="77777777" w:rsidR="00D871AA" w:rsidRPr="005C77BD" w:rsidRDefault="00D871AA">
      <w:pPr>
        <w:rPr>
          <w:szCs w:val="22"/>
          <w:lang w:val="bg-BG"/>
        </w:rPr>
      </w:pPr>
      <w:r w:rsidRPr="005C77BD">
        <w:rPr>
          <w:szCs w:val="22"/>
          <w:lang w:val="bg-BG"/>
        </w:rPr>
        <w:t>Динатриев фосфат додекахидрат</w:t>
      </w:r>
      <w:r w:rsidR="00E02D9F" w:rsidRPr="005C77BD">
        <w:rPr>
          <w:szCs w:val="22"/>
          <w:lang w:val="bg-BG"/>
        </w:rPr>
        <w:t xml:space="preserve"> (за корекция на рН)</w:t>
      </w:r>
    </w:p>
    <w:p w14:paraId="759FFC95" w14:textId="77777777" w:rsidR="00D871AA" w:rsidRPr="005C77BD" w:rsidRDefault="00D871AA">
      <w:pPr>
        <w:rPr>
          <w:szCs w:val="22"/>
          <w:lang w:val="bg-BG"/>
        </w:rPr>
      </w:pPr>
      <w:r w:rsidRPr="005C77BD">
        <w:rPr>
          <w:szCs w:val="22"/>
          <w:lang w:val="bg-BG"/>
        </w:rPr>
        <w:t>Натриев дихидрогенфосфат дихидрат</w:t>
      </w:r>
      <w:r w:rsidR="00E02D9F" w:rsidRPr="005C77BD">
        <w:rPr>
          <w:szCs w:val="22"/>
          <w:lang w:val="bg-BG"/>
        </w:rPr>
        <w:t xml:space="preserve"> (за корекция на рН)</w:t>
      </w:r>
    </w:p>
    <w:p w14:paraId="15A9D23F" w14:textId="77777777" w:rsidR="00D871AA" w:rsidRPr="005C77BD" w:rsidRDefault="00D871AA">
      <w:pPr>
        <w:rPr>
          <w:szCs w:val="22"/>
          <w:lang w:val="bg-BG"/>
        </w:rPr>
      </w:pPr>
      <w:r w:rsidRPr="005C77BD">
        <w:rPr>
          <w:szCs w:val="22"/>
          <w:lang w:val="bg-BG"/>
        </w:rPr>
        <w:t>Вода за инжекции</w:t>
      </w:r>
    </w:p>
    <w:p w14:paraId="2EF386F1" w14:textId="77777777" w:rsidR="00D871AA" w:rsidRPr="005C77BD" w:rsidRDefault="00D871AA">
      <w:pPr>
        <w:rPr>
          <w:noProof/>
          <w:lang w:val="bg-BG"/>
        </w:rPr>
      </w:pPr>
    </w:p>
    <w:p w14:paraId="4F8C8D0A" w14:textId="77777777" w:rsidR="00D871AA" w:rsidRPr="005C77BD" w:rsidRDefault="00D871AA">
      <w:pPr>
        <w:keepNext/>
        <w:keepLines/>
        <w:ind w:left="567" w:hanging="567"/>
        <w:outlineLvl w:val="0"/>
        <w:rPr>
          <w:noProof/>
          <w:lang w:val="bg-BG"/>
        </w:rPr>
      </w:pPr>
      <w:r w:rsidRPr="005C77BD">
        <w:rPr>
          <w:b/>
          <w:noProof/>
          <w:lang w:val="bg-BG"/>
        </w:rPr>
        <w:t>6.2</w:t>
      </w:r>
      <w:r w:rsidRPr="005C77BD">
        <w:rPr>
          <w:b/>
          <w:noProof/>
          <w:lang w:val="bg-BG"/>
        </w:rPr>
        <w:tab/>
        <w:t xml:space="preserve">Несъвместимости </w:t>
      </w:r>
    </w:p>
    <w:p w14:paraId="5E0B8908" w14:textId="77777777" w:rsidR="00D871AA" w:rsidRPr="005C77BD" w:rsidRDefault="00D871AA">
      <w:pPr>
        <w:keepNext/>
        <w:keepLines/>
        <w:rPr>
          <w:noProof/>
          <w:lang w:val="bg-BG"/>
        </w:rPr>
      </w:pPr>
    </w:p>
    <w:p w14:paraId="7B94CDEC" w14:textId="77777777" w:rsidR="00D871AA" w:rsidRPr="005C77BD" w:rsidRDefault="00D871AA">
      <w:pPr>
        <w:keepNext/>
        <w:keepLines/>
        <w:rPr>
          <w:lang w:val="bg-BG"/>
        </w:rPr>
      </w:pPr>
      <w:r w:rsidRPr="005C77BD">
        <w:rPr>
          <w:lang w:val="bg-BG"/>
        </w:rPr>
        <w:t>Този лекарствен продукт не трябва да се смесва с други лекарствени продукти, с изключение на посочените в точка 6.6.</w:t>
      </w:r>
    </w:p>
    <w:p w14:paraId="16ACC4A8" w14:textId="77777777" w:rsidR="00D871AA" w:rsidRPr="005C77BD" w:rsidRDefault="00D871AA">
      <w:pPr>
        <w:rPr>
          <w:noProof/>
          <w:lang w:val="bg-BG"/>
        </w:rPr>
      </w:pPr>
    </w:p>
    <w:p w14:paraId="7D01267D" w14:textId="77777777" w:rsidR="00D871AA" w:rsidRPr="005C77BD" w:rsidRDefault="00D871AA">
      <w:pPr>
        <w:keepNext/>
        <w:ind w:left="567" w:hanging="567"/>
        <w:outlineLvl w:val="0"/>
        <w:rPr>
          <w:noProof/>
          <w:lang w:val="bg-BG"/>
        </w:rPr>
      </w:pPr>
      <w:r w:rsidRPr="005C77BD">
        <w:rPr>
          <w:b/>
          <w:noProof/>
          <w:lang w:val="bg-BG"/>
        </w:rPr>
        <w:lastRenderedPageBreak/>
        <w:t>6.3</w:t>
      </w:r>
      <w:r w:rsidRPr="005C77BD">
        <w:rPr>
          <w:b/>
          <w:noProof/>
          <w:lang w:val="bg-BG"/>
        </w:rPr>
        <w:tab/>
        <w:t>Срок на годност</w:t>
      </w:r>
    </w:p>
    <w:p w14:paraId="302E71DD" w14:textId="77777777" w:rsidR="00D871AA" w:rsidRPr="005C77BD" w:rsidRDefault="00D871AA">
      <w:pPr>
        <w:keepNext/>
        <w:rPr>
          <w:noProof/>
          <w:lang w:val="bg-BG"/>
        </w:rPr>
      </w:pPr>
    </w:p>
    <w:p w14:paraId="00D2E6DB" w14:textId="6E7AC9E7" w:rsidR="00423E72" w:rsidRPr="005C77BD" w:rsidRDefault="00D871AA">
      <w:pPr>
        <w:keepNext/>
        <w:outlineLvl w:val="0"/>
        <w:rPr>
          <w:lang w:val="bg-BG"/>
        </w:rPr>
      </w:pPr>
      <w:r w:rsidRPr="005A3D12">
        <w:rPr>
          <w:u w:val="single"/>
          <w:lang w:val="bg-BG"/>
        </w:rPr>
        <w:t>Неотворен флакон</w:t>
      </w:r>
    </w:p>
    <w:p w14:paraId="35EF228C" w14:textId="77777777" w:rsidR="00423E72" w:rsidRPr="005C77BD" w:rsidRDefault="00423E72">
      <w:pPr>
        <w:keepNext/>
        <w:outlineLvl w:val="0"/>
        <w:rPr>
          <w:lang w:val="bg-BG"/>
        </w:rPr>
      </w:pPr>
    </w:p>
    <w:p w14:paraId="320D172C" w14:textId="5E2998BE" w:rsidR="00D871AA" w:rsidRPr="005C77BD" w:rsidRDefault="00423E72">
      <w:pPr>
        <w:keepNext/>
        <w:outlineLvl w:val="0"/>
        <w:rPr>
          <w:noProof/>
          <w:lang w:val="bg-BG"/>
        </w:rPr>
      </w:pPr>
      <w:r w:rsidRPr="005C77BD">
        <w:rPr>
          <w:noProof/>
          <w:lang w:val="bg-BG"/>
        </w:rPr>
        <w:t>3 години</w:t>
      </w:r>
      <w:r w:rsidR="00D871AA" w:rsidRPr="005C77BD">
        <w:rPr>
          <w:noProof/>
          <w:lang w:val="bg-BG"/>
        </w:rPr>
        <w:t xml:space="preserve"> </w:t>
      </w:r>
    </w:p>
    <w:p w14:paraId="3B3ECEC6" w14:textId="77777777" w:rsidR="00D871AA" w:rsidRPr="005C77BD" w:rsidRDefault="00D871AA">
      <w:pPr>
        <w:keepNext/>
        <w:rPr>
          <w:szCs w:val="22"/>
          <w:lang w:val="bg-BG"/>
        </w:rPr>
      </w:pPr>
    </w:p>
    <w:p w14:paraId="738F48F5" w14:textId="7CD59D84" w:rsidR="00423E72" w:rsidRPr="005C77BD" w:rsidRDefault="00D871AA">
      <w:pPr>
        <w:rPr>
          <w:szCs w:val="22"/>
          <w:lang w:val="bg-BG"/>
        </w:rPr>
      </w:pPr>
      <w:r w:rsidRPr="005A3D12">
        <w:rPr>
          <w:szCs w:val="22"/>
          <w:u w:val="single"/>
          <w:lang w:val="bg-BG"/>
        </w:rPr>
        <w:t>Разреден продукт</w:t>
      </w:r>
    </w:p>
    <w:p w14:paraId="5AEEE6B3" w14:textId="77777777" w:rsidR="00423E72" w:rsidRPr="005C77BD" w:rsidRDefault="00423E72">
      <w:pPr>
        <w:rPr>
          <w:szCs w:val="22"/>
          <w:lang w:val="bg-BG"/>
        </w:rPr>
      </w:pPr>
    </w:p>
    <w:p w14:paraId="1A153912" w14:textId="77777777" w:rsidR="00D871AA" w:rsidRPr="005C77BD" w:rsidRDefault="00D871AA">
      <w:pPr>
        <w:rPr>
          <w:szCs w:val="22"/>
          <w:lang w:val="bg-BG"/>
        </w:rPr>
      </w:pPr>
      <w:r w:rsidRPr="005C77BD">
        <w:rPr>
          <w:szCs w:val="22"/>
          <w:lang w:val="bg-BG"/>
        </w:rPr>
        <w:t xml:space="preserve">След разреждане, приготвеният инфузионен разтвор е физически и химически стабилен в инжекционен разтвор на натриев хлорид </w:t>
      </w:r>
      <w:r w:rsidRPr="005C77BD">
        <w:rPr>
          <w:lang w:val="bg-BG"/>
        </w:rPr>
        <w:t>9 mg/ml (0,9 %)</w:t>
      </w:r>
      <w:r w:rsidR="00F93D00" w:rsidRPr="005C77BD">
        <w:rPr>
          <w:lang w:val="bg-BG"/>
        </w:rPr>
        <w:t>. Може да се съхранява</w:t>
      </w:r>
      <w:r w:rsidRPr="005C77BD">
        <w:rPr>
          <w:lang w:val="bg-BG"/>
        </w:rPr>
        <w:t xml:space="preserve"> </w:t>
      </w:r>
      <w:r w:rsidRPr="005C77BD">
        <w:rPr>
          <w:szCs w:val="22"/>
          <w:lang w:val="bg-BG"/>
        </w:rPr>
        <w:t>в продължение на 24 часа при 30ºС</w:t>
      </w:r>
      <w:r w:rsidR="00F93D00" w:rsidRPr="005C77BD">
        <w:rPr>
          <w:szCs w:val="22"/>
          <w:lang w:val="bg-BG"/>
        </w:rPr>
        <w:t xml:space="preserve"> и до 2 седмици в хладилник при 2°C - 8°C</w:t>
      </w:r>
      <w:r w:rsidRPr="005C77BD">
        <w:rPr>
          <w:szCs w:val="22"/>
          <w:lang w:val="bg-BG"/>
        </w:rPr>
        <w:t xml:space="preserve">. </w:t>
      </w:r>
    </w:p>
    <w:p w14:paraId="3B3B2B6D" w14:textId="77777777" w:rsidR="00D871AA" w:rsidRPr="005C77BD" w:rsidRDefault="00D871AA">
      <w:pPr>
        <w:rPr>
          <w:szCs w:val="22"/>
          <w:lang w:val="bg-BG"/>
        </w:rPr>
      </w:pPr>
    </w:p>
    <w:p w14:paraId="67FDBDCD" w14:textId="77777777" w:rsidR="00D871AA" w:rsidRPr="005C77BD" w:rsidRDefault="00D871AA">
      <w:pPr>
        <w:tabs>
          <w:tab w:val="left" w:pos="540"/>
        </w:tabs>
        <w:rPr>
          <w:lang w:val="bg-BG"/>
        </w:rPr>
      </w:pPr>
      <w:r w:rsidRPr="005C77BD">
        <w:rPr>
          <w:lang w:val="bg-BG"/>
        </w:rPr>
        <w:t xml:space="preserve">От микробиологична гледна точка приготвеният инфузионен разтвор трябва да се използва незабавно. Ако не се използва незабавно, времето и условията на съхранение преди употребата са отговорност на потребителя и обикновено не трябва да надхвърлят 24 часа при 2°C–8°C, освен ако разреждането не е извършено при контролирани и валидирани асептични условия. </w:t>
      </w:r>
    </w:p>
    <w:p w14:paraId="0C674D13" w14:textId="77777777" w:rsidR="00D871AA" w:rsidRPr="005C77BD" w:rsidRDefault="00D871AA">
      <w:pPr>
        <w:rPr>
          <w:noProof/>
          <w:lang w:val="bg-BG"/>
        </w:rPr>
      </w:pPr>
    </w:p>
    <w:p w14:paraId="72047F15" w14:textId="77777777" w:rsidR="00D871AA" w:rsidRPr="005C77BD" w:rsidRDefault="00D871AA">
      <w:pPr>
        <w:ind w:left="567" w:hanging="567"/>
        <w:outlineLvl w:val="0"/>
        <w:rPr>
          <w:noProof/>
          <w:lang w:val="bg-BG"/>
        </w:rPr>
      </w:pPr>
      <w:r w:rsidRPr="005C77BD">
        <w:rPr>
          <w:b/>
          <w:noProof/>
          <w:lang w:val="bg-BG"/>
        </w:rPr>
        <w:t>6.4</w:t>
      </w:r>
      <w:r w:rsidRPr="005C77BD">
        <w:rPr>
          <w:b/>
          <w:noProof/>
          <w:lang w:val="bg-BG"/>
        </w:rPr>
        <w:tab/>
      </w:r>
      <w:r w:rsidRPr="005C77BD">
        <w:rPr>
          <w:b/>
          <w:lang w:val="bg-BG"/>
        </w:rPr>
        <w:t>Специални условия на съхранение</w:t>
      </w:r>
    </w:p>
    <w:p w14:paraId="318C36C6" w14:textId="77777777" w:rsidR="00D871AA" w:rsidRPr="005C77BD" w:rsidRDefault="00D871AA">
      <w:pPr>
        <w:rPr>
          <w:lang w:val="bg-BG"/>
        </w:rPr>
      </w:pPr>
    </w:p>
    <w:p w14:paraId="6B1E245E" w14:textId="77777777" w:rsidR="00D871AA" w:rsidRPr="005C77BD" w:rsidRDefault="00D871AA">
      <w:pPr>
        <w:outlineLvl w:val="0"/>
        <w:rPr>
          <w:lang w:val="bg-BG"/>
        </w:rPr>
      </w:pPr>
      <w:r w:rsidRPr="005C77BD">
        <w:rPr>
          <w:lang w:val="bg-BG"/>
        </w:rPr>
        <w:t>Флаконите да се съхраняват в хладилник (2</w:t>
      </w:r>
      <w:r w:rsidRPr="005C77BD">
        <w:rPr>
          <w:lang w:val="bg-BG"/>
        </w:rPr>
        <w:sym w:font="SymbolProp BT" w:char="F0B0"/>
      </w:r>
      <w:r w:rsidRPr="005C77BD">
        <w:rPr>
          <w:lang w:val="bg-BG"/>
        </w:rPr>
        <w:t>С - 8</w:t>
      </w:r>
      <w:r w:rsidRPr="005C77BD">
        <w:rPr>
          <w:lang w:val="bg-BG"/>
        </w:rPr>
        <w:sym w:font="SymbolProp BT" w:char="F0B0"/>
      </w:r>
      <w:r w:rsidRPr="005C77BD">
        <w:rPr>
          <w:lang w:val="bg-BG"/>
        </w:rPr>
        <w:t xml:space="preserve">С). Да не се замразява. </w:t>
      </w:r>
    </w:p>
    <w:p w14:paraId="7E660D33" w14:textId="77777777" w:rsidR="00D871AA" w:rsidRPr="005C77BD" w:rsidRDefault="00D871AA">
      <w:pPr>
        <w:rPr>
          <w:lang w:val="bg-BG"/>
        </w:rPr>
      </w:pPr>
    </w:p>
    <w:p w14:paraId="2C1562D4" w14:textId="77777777" w:rsidR="00D871AA" w:rsidRPr="005C77BD" w:rsidRDefault="00D871AA">
      <w:pPr>
        <w:outlineLvl w:val="0"/>
        <w:rPr>
          <w:lang w:val="bg-BG"/>
        </w:rPr>
      </w:pPr>
      <w:r w:rsidRPr="005C77BD">
        <w:rPr>
          <w:lang w:val="bg-BG"/>
        </w:rPr>
        <w:t>Съхранявайте флакона(ите) в картонената опаковка, за да се предпази(ят) от светлина.</w:t>
      </w:r>
    </w:p>
    <w:p w14:paraId="4B7D17E3" w14:textId="77777777" w:rsidR="00D871AA" w:rsidRPr="005C77BD" w:rsidRDefault="00D871AA">
      <w:pPr>
        <w:rPr>
          <w:lang w:val="bg-BG"/>
        </w:rPr>
      </w:pPr>
    </w:p>
    <w:p w14:paraId="190A3423" w14:textId="2F63BC3F" w:rsidR="00D871AA" w:rsidRPr="005C77BD" w:rsidRDefault="00D871AA">
      <w:pPr>
        <w:outlineLvl w:val="0"/>
        <w:rPr>
          <w:lang w:val="bg-BG"/>
        </w:rPr>
      </w:pPr>
      <w:r w:rsidRPr="005C77BD">
        <w:rPr>
          <w:lang w:val="bg-BG"/>
        </w:rPr>
        <w:t xml:space="preserve">За условията на съхранение </w:t>
      </w:r>
      <w:r w:rsidR="00030423" w:rsidRPr="005C77BD">
        <w:rPr>
          <w:lang w:val="bg-BG"/>
        </w:rPr>
        <w:t>след</w:t>
      </w:r>
      <w:r w:rsidRPr="005C77BD">
        <w:rPr>
          <w:lang w:val="bg-BG"/>
        </w:rPr>
        <w:t xml:space="preserve"> </w:t>
      </w:r>
      <w:r w:rsidR="00030423" w:rsidRPr="005C77BD">
        <w:rPr>
          <w:lang w:val="bg-BG"/>
        </w:rPr>
        <w:t>разреждане на</w:t>
      </w:r>
      <w:r w:rsidRPr="005C77BD">
        <w:rPr>
          <w:lang w:val="bg-BG"/>
        </w:rPr>
        <w:t xml:space="preserve"> лекарствен</w:t>
      </w:r>
      <w:r w:rsidR="00030423" w:rsidRPr="005C77BD">
        <w:rPr>
          <w:lang w:val="bg-BG"/>
        </w:rPr>
        <w:t>ия</w:t>
      </w:r>
      <w:r w:rsidRPr="005C77BD">
        <w:rPr>
          <w:lang w:val="bg-BG"/>
        </w:rPr>
        <w:t xml:space="preserve"> продукт вижте точка 6.3.</w:t>
      </w:r>
    </w:p>
    <w:p w14:paraId="377EDFEF" w14:textId="77777777" w:rsidR="00D871AA" w:rsidRPr="005C77BD" w:rsidRDefault="00D871AA">
      <w:pPr>
        <w:rPr>
          <w:noProof/>
          <w:lang w:val="bg-BG"/>
        </w:rPr>
      </w:pPr>
    </w:p>
    <w:p w14:paraId="196196AA" w14:textId="77777777" w:rsidR="00D871AA" w:rsidRPr="005C77BD" w:rsidRDefault="00D871AA">
      <w:pPr>
        <w:ind w:left="567" w:hanging="567"/>
        <w:outlineLvl w:val="0"/>
        <w:rPr>
          <w:b/>
          <w:lang w:val="bg-BG"/>
        </w:rPr>
      </w:pPr>
      <w:r w:rsidRPr="005C77BD">
        <w:rPr>
          <w:b/>
          <w:noProof/>
          <w:lang w:val="bg-BG"/>
        </w:rPr>
        <w:t>6.5</w:t>
      </w:r>
      <w:r w:rsidRPr="005C77BD">
        <w:rPr>
          <w:b/>
          <w:noProof/>
          <w:lang w:val="bg-BG"/>
        </w:rPr>
        <w:tab/>
      </w:r>
      <w:r w:rsidRPr="005C77BD">
        <w:rPr>
          <w:b/>
          <w:lang w:val="bg-BG"/>
        </w:rPr>
        <w:t>Вид и съдържание на опаковката</w:t>
      </w:r>
    </w:p>
    <w:p w14:paraId="4FDDAC22" w14:textId="77777777" w:rsidR="00D871AA" w:rsidRPr="005C77BD" w:rsidRDefault="00D871AA">
      <w:pPr>
        <w:rPr>
          <w:noProof/>
          <w:lang w:val="bg-BG"/>
        </w:rPr>
      </w:pPr>
    </w:p>
    <w:p w14:paraId="06216CEC" w14:textId="77777777" w:rsidR="00D871AA" w:rsidRPr="005C77BD" w:rsidRDefault="00D871AA">
      <w:pPr>
        <w:rPr>
          <w:szCs w:val="22"/>
          <w:lang w:val="bg-BG"/>
        </w:rPr>
      </w:pPr>
      <w:r w:rsidRPr="005C77BD">
        <w:rPr>
          <w:lang w:val="bg-BG"/>
        </w:rPr>
        <w:t xml:space="preserve">RoActemra се доставя във </w:t>
      </w:r>
      <w:r w:rsidRPr="005C77BD">
        <w:rPr>
          <w:szCs w:val="22"/>
          <w:lang w:val="bg-BG"/>
        </w:rPr>
        <w:t>флакон (от стъкло тип І) със запушалка (от бутилова гума), съдържащ 4 ml</w:t>
      </w:r>
      <w:r w:rsidRPr="005C77BD">
        <w:rPr>
          <w:iCs/>
          <w:lang w:val="bg-BG"/>
        </w:rPr>
        <w:t>, 10 ml или 20 ml концентрат</w:t>
      </w:r>
      <w:r w:rsidRPr="005C77BD">
        <w:rPr>
          <w:szCs w:val="22"/>
          <w:lang w:val="bg-BG"/>
        </w:rPr>
        <w:t>. Опаковки от 1 и 4 флакона.</w:t>
      </w:r>
    </w:p>
    <w:p w14:paraId="4B5C41AC" w14:textId="77777777" w:rsidR="00D871AA" w:rsidRPr="005C77BD" w:rsidRDefault="00D871AA">
      <w:pPr>
        <w:rPr>
          <w:szCs w:val="22"/>
          <w:lang w:val="bg-BG"/>
        </w:rPr>
      </w:pPr>
    </w:p>
    <w:p w14:paraId="2D503635" w14:textId="77777777" w:rsidR="00D871AA" w:rsidRPr="005C77BD" w:rsidRDefault="00D871AA">
      <w:pPr>
        <w:outlineLvl w:val="0"/>
        <w:rPr>
          <w:noProof/>
          <w:lang w:val="bg-BG"/>
        </w:rPr>
      </w:pPr>
      <w:r w:rsidRPr="005C77BD">
        <w:rPr>
          <w:lang w:val="bg-BG"/>
        </w:rPr>
        <w:t>Не всички видовe опаковки могат да бъдат пуснати в продажба.</w:t>
      </w:r>
    </w:p>
    <w:p w14:paraId="793C571B" w14:textId="77777777" w:rsidR="00D871AA" w:rsidRPr="005C77BD" w:rsidRDefault="00D871AA">
      <w:pPr>
        <w:rPr>
          <w:noProof/>
          <w:lang w:val="bg-BG"/>
        </w:rPr>
      </w:pPr>
    </w:p>
    <w:p w14:paraId="1AE6AE6E" w14:textId="77777777" w:rsidR="00D871AA" w:rsidRPr="005C77BD" w:rsidRDefault="00D871AA" w:rsidP="005A3D12">
      <w:pPr>
        <w:keepNext/>
        <w:keepLines/>
        <w:ind w:left="562" w:hanging="562"/>
        <w:outlineLvl w:val="0"/>
        <w:rPr>
          <w:noProof/>
          <w:lang w:val="bg-BG"/>
        </w:rPr>
      </w:pPr>
      <w:r w:rsidRPr="005C77BD">
        <w:rPr>
          <w:b/>
          <w:noProof/>
          <w:lang w:val="bg-BG"/>
        </w:rPr>
        <w:t>6.6</w:t>
      </w:r>
      <w:r w:rsidRPr="005C77BD">
        <w:rPr>
          <w:b/>
          <w:noProof/>
          <w:lang w:val="bg-BG"/>
        </w:rPr>
        <w:tab/>
      </w:r>
      <w:r w:rsidRPr="005C77BD">
        <w:rPr>
          <w:b/>
          <w:lang w:val="bg-BG"/>
        </w:rPr>
        <w:t>Специални предпазни мерки при изхвърляне и работа</w:t>
      </w:r>
    </w:p>
    <w:p w14:paraId="1EBE831C" w14:textId="77777777" w:rsidR="00D871AA" w:rsidRPr="005C77BD" w:rsidRDefault="00D871AA" w:rsidP="005A3D12">
      <w:pPr>
        <w:keepNext/>
        <w:keepLines/>
        <w:rPr>
          <w:noProof/>
          <w:lang w:val="bg-BG"/>
        </w:rPr>
      </w:pPr>
    </w:p>
    <w:p w14:paraId="0DB89826" w14:textId="77777777" w:rsidR="00D871AA" w:rsidRPr="005C77BD" w:rsidRDefault="00D871AA" w:rsidP="005A3D12">
      <w:pPr>
        <w:keepNext/>
        <w:keepLines/>
        <w:outlineLvl w:val="0"/>
        <w:rPr>
          <w:u w:val="single"/>
          <w:lang w:val="bg-BG"/>
        </w:rPr>
      </w:pPr>
      <w:r w:rsidRPr="005C77BD">
        <w:rPr>
          <w:u w:val="single"/>
          <w:lang w:val="bg-BG"/>
        </w:rPr>
        <w:t>Указания за разреждане преди приложение</w:t>
      </w:r>
    </w:p>
    <w:p w14:paraId="7DB1AE83" w14:textId="77777777" w:rsidR="00B86E2E" w:rsidRPr="005C77BD" w:rsidRDefault="00B86E2E" w:rsidP="00E80B89">
      <w:pPr>
        <w:outlineLvl w:val="0"/>
        <w:rPr>
          <w:u w:val="single"/>
          <w:lang w:val="bg-BG"/>
        </w:rPr>
      </w:pPr>
    </w:p>
    <w:p w14:paraId="2480C716" w14:textId="20397C47" w:rsidR="00D871AA" w:rsidRPr="005C77BD" w:rsidRDefault="00D871AA" w:rsidP="00E80B89">
      <w:pPr>
        <w:rPr>
          <w:lang w:val="bg-BG"/>
        </w:rPr>
      </w:pPr>
      <w:r w:rsidRPr="005C77BD">
        <w:rPr>
          <w:lang w:val="bg-BG"/>
        </w:rPr>
        <w:t xml:space="preserve">Лекарствените продукти за парентерално приложение трябва да бъдат проверявани визуално преди приложение за наличие на частици или промяна на цвета. </w:t>
      </w:r>
      <w:r w:rsidRPr="005C77BD">
        <w:rPr>
          <w:szCs w:val="22"/>
          <w:lang w:val="bg-BG"/>
        </w:rPr>
        <w:t>Трябва да се разреждат само разтвори, които са бистри до опалесцентни, безцветни до бледожълти и не съдържат видими частици.</w:t>
      </w:r>
      <w:r w:rsidR="00750BA3" w:rsidRPr="005C77BD">
        <w:rPr>
          <w:szCs w:val="22"/>
          <w:lang w:val="bg-BG"/>
        </w:rPr>
        <w:t xml:space="preserve"> Използвайте стерилна игла и спринцовка, за да приготвите </w:t>
      </w:r>
      <w:r w:rsidR="00B86E2E" w:rsidRPr="005C77BD">
        <w:rPr>
          <w:szCs w:val="22"/>
          <w:lang w:val="bg-BG"/>
        </w:rPr>
        <w:t>продукта</w:t>
      </w:r>
      <w:r w:rsidR="00750BA3" w:rsidRPr="005C77BD">
        <w:rPr>
          <w:szCs w:val="22"/>
          <w:lang w:val="bg-BG"/>
        </w:rPr>
        <w:t>.</w:t>
      </w:r>
    </w:p>
    <w:p w14:paraId="7B625541" w14:textId="77777777" w:rsidR="00D871AA" w:rsidRPr="005C77BD" w:rsidRDefault="00D871AA" w:rsidP="00E80B89">
      <w:pPr>
        <w:rPr>
          <w:lang w:val="bg-BG"/>
        </w:rPr>
      </w:pPr>
    </w:p>
    <w:p w14:paraId="066D9CA6" w14:textId="58617CE5" w:rsidR="00D871AA" w:rsidRPr="005A3D12" w:rsidRDefault="00B86E2E" w:rsidP="00301F3C">
      <w:pPr>
        <w:keepNext/>
        <w:keepLines/>
        <w:outlineLvl w:val="0"/>
        <w:rPr>
          <w:i/>
          <w:lang w:val="bg-BG"/>
        </w:rPr>
      </w:pPr>
      <w:r w:rsidRPr="005A3D12">
        <w:rPr>
          <w:i/>
          <w:szCs w:val="22"/>
          <w:lang w:val="bg-BG"/>
        </w:rPr>
        <w:t>Възрастни п</w:t>
      </w:r>
      <w:r w:rsidR="00D871AA" w:rsidRPr="005A3D12">
        <w:rPr>
          <w:i/>
          <w:szCs w:val="22"/>
          <w:lang w:val="bg-BG"/>
        </w:rPr>
        <w:t>ациенти с РА</w:t>
      </w:r>
      <w:r w:rsidR="00054337" w:rsidRPr="005A3D12">
        <w:rPr>
          <w:i/>
          <w:szCs w:val="22"/>
          <w:lang w:val="bg-BG"/>
        </w:rPr>
        <w:t>,</w:t>
      </w:r>
      <w:r w:rsidR="00D871AA" w:rsidRPr="005A3D12">
        <w:rPr>
          <w:i/>
          <w:szCs w:val="22"/>
          <w:lang w:val="bg-BG"/>
        </w:rPr>
        <w:t xml:space="preserve"> </w:t>
      </w:r>
      <w:r w:rsidR="00D871AA" w:rsidRPr="005A3D12">
        <w:rPr>
          <w:i/>
          <w:lang w:val="bg-BG"/>
        </w:rPr>
        <w:t>CRS (≥ 30 kg)</w:t>
      </w:r>
      <w:r w:rsidR="00A13535" w:rsidRPr="005A3D12">
        <w:rPr>
          <w:i/>
          <w:lang w:val="bg-BG"/>
        </w:rPr>
        <w:t xml:space="preserve"> и </w:t>
      </w:r>
      <w:r w:rsidR="00054337" w:rsidRPr="005A3D12">
        <w:rPr>
          <w:i/>
          <w:szCs w:val="22"/>
          <w:lang w:val="bg-BG"/>
        </w:rPr>
        <w:t>COVID-19</w:t>
      </w:r>
    </w:p>
    <w:p w14:paraId="361F2D80" w14:textId="1B74394C" w:rsidR="00D871AA" w:rsidRPr="005C77BD" w:rsidRDefault="00D871AA" w:rsidP="00301F3C">
      <w:pPr>
        <w:keepNext/>
        <w:keepLines/>
        <w:tabs>
          <w:tab w:val="left" w:pos="540"/>
        </w:tabs>
        <w:rPr>
          <w:szCs w:val="22"/>
          <w:lang w:val="bg-BG"/>
        </w:rPr>
      </w:pPr>
      <w:r w:rsidRPr="005C77BD">
        <w:rPr>
          <w:lang w:val="bg-BG"/>
        </w:rPr>
        <w:t>При спазване на асептични условия, от 100 ml инфузионен сак се изтегля обем стерилен непирогенен  натриев хлорид 9 mg/ml (0,9</w:t>
      </w:r>
      <w:r w:rsidR="004D6BC0" w:rsidRPr="005C77BD">
        <w:rPr>
          <w:lang w:val="bg-BG"/>
        </w:rPr>
        <w:t> </w:t>
      </w:r>
      <w:r w:rsidRPr="005C77BD">
        <w:rPr>
          <w:lang w:val="bg-BG"/>
        </w:rPr>
        <w:t>%)</w:t>
      </w:r>
      <w:r w:rsidR="004D6BC0" w:rsidRPr="005C77BD">
        <w:rPr>
          <w:lang w:val="bg-BG"/>
        </w:rPr>
        <w:t xml:space="preserve"> инжекционен разтвор</w:t>
      </w:r>
      <w:r w:rsidRPr="005C77BD">
        <w:rPr>
          <w:lang w:val="bg-BG"/>
        </w:rPr>
        <w:t>, равен на обема на  концентрат</w:t>
      </w:r>
      <w:r w:rsidR="007D2C27" w:rsidRPr="005C77BD">
        <w:rPr>
          <w:lang w:val="bg-BG"/>
        </w:rPr>
        <w:t>а</w:t>
      </w:r>
      <w:r w:rsidRPr="005C77BD">
        <w:rPr>
          <w:lang w:val="bg-BG"/>
        </w:rPr>
        <w:t>, необходим за дозата на пациента. Необходимото количество концентрат (0,4 ml/kg) трябва да се изтегли от флакона и да се постави в 100 ml инфузионен сак. Това трябва да бъде краен обем от 100 ml.</w:t>
      </w:r>
      <w:r w:rsidRPr="005C77BD">
        <w:rPr>
          <w:szCs w:val="22"/>
          <w:lang w:val="bg-BG"/>
        </w:rPr>
        <w:t xml:space="preserve"> За смесване на разтвора внимателно обърнете инфузионния сак, за да се избегне образуването на пяна.</w:t>
      </w:r>
    </w:p>
    <w:p w14:paraId="65214CE2" w14:textId="77777777" w:rsidR="00D871AA" w:rsidRPr="005C77BD" w:rsidRDefault="00D871AA">
      <w:pPr>
        <w:keepNext/>
        <w:keepLines/>
        <w:tabs>
          <w:tab w:val="left" w:pos="540"/>
        </w:tabs>
        <w:rPr>
          <w:szCs w:val="22"/>
          <w:lang w:val="bg-BG"/>
        </w:rPr>
      </w:pPr>
    </w:p>
    <w:p w14:paraId="498F5B95" w14:textId="6AEEE9E2" w:rsidR="00D871AA" w:rsidRPr="005A3D12" w:rsidRDefault="00F40BD3">
      <w:pPr>
        <w:keepNext/>
        <w:keepLines/>
        <w:tabs>
          <w:tab w:val="left" w:pos="540"/>
        </w:tabs>
        <w:outlineLvl w:val="0"/>
        <w:rPr>
          <w:i/>
          <w:szCs w:val="22"/>
          <w:lang w:val="bg-BG"/>
        </w:rPr>
      </w:pPr>
      <w:r w:rsidRPr="005C77BD">
        <w:rPr>
          <w:i/>
          <w:szCs w:val="22"/>
          <w:lang w:val="bg-BG"/>
        </w:rPr>
        <w:t>П</w:t>
      </w:r>
      <w:r w:rsidR="00D871AA" w:rsidRPr="005A3D12">
        <w:rPr>
          <w:i/>
          <w:szCs w:val="22"/>
          <w:lang w:val="bg-BG"/>
        </w:rPr>
        <w:t>едиатрична популация</w:t>
      </w:r>
    </w:p>
    <w:p w14:paraId="1BB94909" w14:textId="77777777" w:rsidR="00D871AA" w:rsidRPr="005C77BD" w:rsidRDefault="00D871AA">
      <w:pPr>
        <w:keepNext/>
        <w:keepLines/>
        <w:tabs>
          <w:tab w:val="left" w:pos="540"/>
        </w:tabs>
        <w:rPr>
          <w:szCs w:val="22"/>
          <w:lang w:val="bg-BG"/>
        </w:rPr>
      </w:pPr>
    </w:p>
    <w:p w14:paraId="2E3392F2" w14:textId="77777777" w:rsidR="00D871AA" w:rsidRPr="005A3D12" w:rsidRDefault="00D871AA">
      <w:pPr>
        <w:keepNext/>
        <w:keepLines/>
        <w:tabs>
          <w:tab w:val="left" w:pos="540"/>
        </w:tabs>
        <w:outlineLvl w:val="0"/>
        <w:rPr>
          <w:i/>
          <w:szCs w:val="22"/>
          <w:lang w:val="bg-BG"/>
        </w:rPr>
      </w:pPr>
      <w:r w:rsidRPr="005A3D12">
        <w:rPr>
          <w:i/>
          <w:szCs w:val="22"/>
          <w:u w:val="single"/>
          <w:lang w:val="bg-BG"/>
        </w:rPr>
        <w:t xml:space="preserve">Пациенти със </w:t>
      </w:r>
      <w:r w:rsidRPr="005A3D12">
        <w:rPr>
          <w:rFonts w:cs="Arial"/>
          <w:i/>
          <w:u w:val="single"/>
          <w:lang w:val="bg-BG" w:eastAsia="zh-CN" w:bidi="th-TH"/>
        </w:rPr>
        <w:t xml:space="preserve">сЮИА, пЮИА </w:t>
      </w:r>
      <w:r w:rsidRPr="005A3D12">
        <w:rPr>
          <w:i/>
          <w:szCs w:val="22"/>
          <w:u w:val="single"/>
          <w:lang w:val="bg-BG"/>
        </w:rPr>
        <w:t xml:space="preserve">и </w:t>
      </w:r>
      <w:r w:rsidRPr="005A3D12">
        <w:rPr>
          <w:i/>
          <w:u w:val="single"/>
          <w:lang w:val="bg-BG"/>
        </w:rPr>
        <w:t>CRS</w:t>
      </w:r>
      <w:r w:rsidRPr="005A3D12">
        <w:rPr>
          <w:rFonts w:cs="Arial"/>
          <w:i/>
          <w:u w:val="single"/>
          <w:lang w:val="bg-BG" w:eastAsia="zh-CN" w:bidi="th-TH"/>
        </w:rPr>
        <w:t xml:space="preserve"> </w:t>
      </w:r>
      <w:r w:rsidRPr="005A3D12">
        <w:rPr>
          <w:i/>
          <w:u w:val="single"/>
          <w:lang w:val="bg-BG"/>
        </w:rPr>
        <w:t>≥ 30 kg</w:t>
      </w:r>
    </w:p>
    <w:p w14:paraId="0B991BFE" w14:textId="1927498D" w:rsidR="00D871AA" w:rsidRPr="005C77BD" w:rsidRDefault="00D871AA">
      <w:pPr>
        <w:tabs>
          <w:tab w:val="left" w:pos="540"/>
        </w:tabs>
        <w:rPr>
          <w:szCs w:val="22"/>
          <w:lang w:val="bg-BG"/>
        </w:rPr>
      </w:pPr>
      <w:r w:rsidRPr="005C77BD">
        <w:rPr>
          <w:lang w:val="bg-BG"/>
        </w:rPr>
        <w:t>При спазване на асептични условия, от 100 ml инфузионен сак се изтегля обем стерилен, непирогенен натриев хлорид 9 mg/ml (0,9</w:t>
      </w:r>
      <w:r w:rsidR="00585050" w:rsidRPr="005C77BD">
        <w:rPr>
          <w:lang w:val="bg-BG"/>
        </w:rPr>
        <w:t> </w:t>
      </w:r>
      <w:r w:rsidRPr="005C77BD">
        <w:rPr>
          <w:lang w:val="bg-BG"/>
        </w:rPr>
        <w:t>%)</w:t>
      </w:r>
      <w:r w:rsidR="00040A54" w:rsidRPr="005C77BD">
        <w:rPr>
          <w:lang w:val="bg-BG"/>
        </w:rPr>
        <w:t xml:space="preserve"> инжекционен разтвор</w:t>
      </w:r>
      <w:r w:rsidRPr="005C77BD">
        <w:rPr>
          <w:lang w:val="bg-BG"/>
        </w:rPr>
        <w:t>, равен на обема на концентрат</w:t>
      </w:r>
      <w:r w:rsidR="00857820" w:rsidRPr="005C77BD">
        <w:rPr>
          <w:lang w:val="bg-BG"/>
        </w:rPr>
        <w:t>а</w:t>
      </w:r>
      <w:r w:rsidRPr="005C77BD">
        <w:rPr>
          <w:lang w:val="bg-BG"/>
        </w:rPr>
        <w:t>, необходим за дозата на пациента. Необходимото количество концентрат (</w:t>
      </w:r>
      <w:r w:rsidRPr="005C77BD">
        <w:rPr>
          <w:b/>
          <w:lang w:val="bg-BG"/>
        </w:rPr>
        <w:t>0,4 ml/kg</w:t>
      </w:r>
      <w:r w:rsidRPr="005C77BD">
        <w:rPr>
          <w:lang w:val="bg-BG"/>
        </w:rPr>
        <w:t xml:space="preserve">) трябва да се изтегли от флакона и да се постави в 100 ml инфузионен сак. Това </w:t>
      </w:r>
      <w:r w:rsidRPr="005C77BD">
        <w:rPr>
          <w:lang w:val="bg-BG"/>
        </w:rPr>
        <w:lastRenderedPageBreak/>
        <w:t>трябва да бъде краен обем от 100 ml.</w:t>
      </w:r>
      <w:r w:rsidRPr="005C77BD">
        <w:rPr>
          <w:szCs w:val="22"/>
          <w:lang w:val="bg-BG"/>
        </w:rPr>
        <w:t xml:space="preserve"> За смесване на разтвора внимателно обърнете инфузионния сак, за да се избегне образуването на пяна.</w:t>
      </w:r>
    </w:p>
    <w:p w14:paraId="0BD39D18" w14:textId="77777777" w:rsidR="00D871AA" w:rsidRPr="005C77BD" w:rsidRDefault="00D871AA">
      <w:pPr>
        <w:tabs>
          <w:tab w:val="left" w:pos="540"/>
        </w:tabs>
        <w:rPr>
          <w:szCs w:val="22"/>
          <w:lang w:val="bg-BG"/>
        </w:rPr>
      </w:pPr>
    </w:p>
    <w:p w14:paraId="503E4F93" w14:textId="77777777" w:rsidR="00D871AA" w:rsidRPr="005A3D12" w:rsidRDefault="00D871AA">
      <w:pPr>
        <w:outlineLvl w:val="0"/>
        <w:rPr>
          <w:i/>
          <w:u w:val="single"/>
          <w:lang w:val="bg-BG"/>
        </w:rPr>
      </w:pPr>
      <w:r w:rsidRPr="005A3D12">
        <w:rPr>
          <w:i/>
          <w:szCs w:val="22"/>
          <w:u w:val="single"/>
          <w:lang w:val="bg-BG"/>
        </w:rPr>
        <w:t xml:space="preserve">Пациенти със </w:t>
      </w:r>
      <w:r w:rsidRPr="005A3D12">
        <w:rPr>
          <w:rFonts w:cs="Arial"/>
          <w:i/>
          <w:u w:val="single"/>
          <w:lang w:val="bg-BG" w:eastAsia="zh-CN" w:bidi="th-TH"/>
        </w:rPr>
        <w:t xml:space="preserve">сЮИА </w:t>
      </w:r>
      <w:r w:rsidRPr="005A3D12">
        <w:rPr>
          <w:i/>
          <w:szCs w:val="22"/>
          <w:u w:val="single"/>
          <w:lang w:val="bg-BG"/>
        </w:rPr>
        <w:t xml:space="preserve">и </w:t>
      </w:r>
      <w:r w:rsidRPr="005A3D12">
        <w:rPr>
          <w:i/>
          <w:u w:val="single"/>
          <w:lang w:val="bg-BG"/>
        </w:rPr>
        <w:t>CRS &lt; 30 kg</w:t>
      </w:r>
    </w:p>
    <w:p w14:paraId="017F9A8A" w14:textId="0452F534" w:rsidR="00D871AA" w:rsidRPr="005C77BD" w:rsidRDefault="00D871AA">
      <w:pPr>
        <w:rPr>
          <w:u w:val="single"/>
          <w:lang w:val="bg-BG"/>
        </w:rPr>
      </w:pPr>
      <w:r w:rsidRPr="005C77BD">
        <w:rPr>
          <w:lang w:val="bg-BG"/>
        </w:rPr>
        <w:t>При спазване на асептични условия, от 50 ml инфузионен сак се изтегля обем стерилен, непирогенен натриев хлорид 9 mg/ml (0.9</w:t>
      </w:r>
      <w:r w:rsidR="00B00A7A" w:rsidRPr="005C77BD">
        <w:rPr>
          <w:lang w:val="bg-BG"/>
        </w:rPr>
        <w:t> </w:t>
      </w:r>
      <w:r w:rsidRPr="005C77BD">
        <w:rPr>
          <w:lang w:val="bg-BG"/>
        </w:rPr>
        <w:t>%)</w:t>
      </w:r>
      <w:r w:rsidR="00585050" w:rsidRPr="005C77BD">
        <w:rPr>
          <w:lang w:val="bg-BG"/>
        </w:rPr>
        <w:t xml:space="preserve"> инжекционен разтвор</w:t>
      </w:r>
      <w:r w:rsidRPr="005C77BD">
        <w:rPr>
          <w:lang w:val="bg-BG"/>
        </w:rPr>
        <w:t>, равен на обема на концентрата, необходим за дозата на пациентите. Необходимото количество концентрат (</w:t>
      </w:r>
      <w:r w:rsidRPr="005C77BD">
        <w:rPr>
          <w:b/>
          <w:lang w:val="bg-BG"/>
        </w:rPr>
        <w:t>0,6 ml/kg</w:t>
      </w:r>
      <w:r w:rsidRPr="005C77BD">
        <w:rPr>
          <w:lang w:val="bg-BG"/>
        </w:rPr>
        <w:t xml:space="preserve">) трябва да се изтегли от флакона и да се постави в 50 ml инфузионен сак. Това трябва да бъде краен обем от 50 ml. </w:t>
      </w:r>
      <w:r w:rsidRPr="005C77BD">
        <w:rPr>
          <w:szCs w:val="22"/>
          <w:lang w:val="bg-BG"/>
        </w:rPr>
        <w:t>За смесване на разтвора внимателно обърнете инфузионния сак, за да се избегне образуването на пяна</w:t>
      </w:r>
      <w:r w:rsidRPr="005C77BD">
        <w:rPr>
          <w:lang w:val="bg-BG"/>
        </w:rPr>
        <w:t xml:space="preserve">. </w:t>
      </w:r>
    </w:p>
    <w:p w14:paraId="17585556" w14:textId="77777777" w:rsidR="00D871AA" w:rsidRPr="005C77BD" w:rsidRDefault="00D871AA">
      <w:pPr>
        <w:rPr>
          <w:lang w:val="bg-BG"/>
        </w:rPr>
      </w:pPr>
    </w:p>
    <w:p w14:paraId="32CE765F" w14:textId="77777777" w:rsidR="00D871AA" w:rsidRPr="005A3D12" w:rsidRDefault="00D871AA">
      <w:pPr>
        <w:tabs>
          <w:tab w:val="left" w:pos="540"/>
        </w:tabs>
        <w:outlineLvl w:val="0"/>
        <w:rPr>
          <w:i/>
          <w:szCs w:val="22"/>
          <w:lang w:val="bg-BG"/>
        </w:rPr>
      </w:pPr>
      <w:r w:rsidRPr="005A3D12">
        <w:rPr>
          <w:i/>
          <w:szCs w:val="22"/>
          <w:u w:val="single"/>
          <w:lang w:val="bg-BG"/>
        </w:rPr>
        <w:t>Пациенти с п</w:t>
      </w:r>
      <w:r w:rsidRPr="005A3D12">
        <w:rPr>
          <w:rFonts w:cs="Arial"/>
          <w:i/>
          <w:u w:val="single"/>
          <w:lang w:val="bg-BG" w:eastAsia="zh-CN" w:bidi="th-TH"/>
        </w:rPr>
        <w:t xml:space="preserve">ЮИА </w:t>
      </w:r>
      <w:r w:rsidRPr="005A3D12">
        <w:rPr>
          <w:i/>
          <w:u w:val="single"/>
          <w:lang w:val="bg-BG"/>
        </w:rPr>
        <w:t>&lt; 30 kg</w:t>
      </w:r>
    </w:p>
    <w:p w14:paraId="359FED59" w14:textId="367DF99C" w:rsidR="00D871AA" w:rsidRPr="005C77BD" w:rsidRDefault="00D871AA">
      <w:pPr>
        <w:tabs>
          <w:tab w:val="left" w:pos="540"/>
        </w:tabs>
        <w:rPr>
          <w:u w:val="single"/>
          <w:lang w:val="bg-BG"/>
        </w:rPr>
      </w:pPr>
      <w:r w:rsidRPr="005C77BD">
        <w:rPr>
          <w:lang w:val="bg-BG"/>
        </w:rPr>
        <w:t>При спазване на асептични условия, от 50 ml инфузионен сак се изтегля обем стерилен непирогенен натриев хлорид 9 mg/ml (0,9</w:t>
      </w:r>
      <w:r w:rsidR="00B00A7A" w:rsidRPr="005C77BD">
        <w:rPr>
          <w:lang w:val="bg-BG"/>
        </w:rPr>
        <w:t> </w:t>
      </w:r>
      <w:r w:rsidRPr="005C77BD">
        <w:rPr>
          <w:lang w:val="bg-BG"/>
        </w:rPr>
        <w:t>%)</w:t>
      </w:r>
      <w:r w:rsidR="00585050" w:rsidRPr="005C77BD">
        <w:rPr>
          <w:lang w:val="bg-BG"/>
        </w:rPr>
        <w:t xml:space="preserve"> инжекционен разтвор</w:t>
      </w:r>
      <w:r w:rsidRPr="005C77BD">
        <w:rPr>
          <w:lang w:val="bg-BG"/>
        </w:rPr>
        <w:t>, равен на обема на концентрат</w:t>
      </w:r>
      <w:r w:rsidR="00CE260A" w:rsidRPr="005C77BD">
        <w:rPr>
          <w:lang w:val="bg-BG"/>
        </w:rPr>
        <w:t>а</w:t>
      </w:r>
      <w:r w:rsidRPr="005C77BD">
        <w:rPr>
          <w:lang w:val="bg-BG"/>
        </w:rPr>
        <w:t>, необходим за дозата на пациента. Необходимото количество концентрат (</w:t>
      </w:r>
      <w:r w:rsidRPr="005C77BD">
        <w:rPr>
          <w:b/>
          <w:lang w:val="bg-BG"/>
        </w:rPr>
        <w:t>0,5 ml/kg</w:t>
      </w:r>
      <w:r w:rsidRPr="005C77BD">
        <w:rPr>
          <w:lang w:val="bg-BG"/>
        </w:rPr>
        <w:t>) трябва да се изтегли от флакона и да се постави в 50 ml инфузионен сак. Това трябва да бъде краен обем от 50 ml.</w:t>
      </w:r>
      <w:r w:rsidRPr="005C77BD">
        <w:rPr>
          <w:szCs w:val="22"/>
          <w:lang w:val="bg-BG"/>
        </w:rPr>
        <w:t xml:space="preserve"> За смесване на разтвора внимателно обърнете инфузионния сак, за да се избегне образуването на пяна.</w:t>
      </w:r>
      <w:r w:rsidRPr="005C77BD">
        <w:rPr>
          <w:u w:val="single"/>
          <w:lang w:val="bg-BG"/>
        </w:rPr>
        <w:t xml:space="preserve"> </w:t>
      </w:r>
    </w:p>
    <w:p w14:paraId="53612E75" w14:textId="77777777" w:rsidR="00D871AA" w:rsidRPr="005C77BD" w:rsidRDefault="00D871AA">
      <w:pPr>
        <w:rPr>
          <w:lang w:val="bg-BG"/>
        </w:rPr>
      </w:pPr>
    </w:p>
    <w:p w14:paraId="52402CCC" w14:textId="22A6C7D3" w:rsidR="00013343" w:rsidRPr="005C77BD" w:rsidRDefault="00013343">
      <w:pPr>
        <w:rPr>
          <w:lang w:val="bg-BG"/>
        </w:rPr>
      </w:pPr>
      <w:r w:rsidRPr="005C77BD">
        <w:rPr>
          <w:lang w:val="bg-BG"/>
        </w:rPr>
        <w:t xml:space="preserve">Когато е разреден с </w:t>
      </w:r>
      <w:r w:rsidR="00CC2209" w:rsidRPr="005C77BD">
        <w:rPr>
          <w:lang w:val="bg-BG"/>
        </w:rPr>
        <w:t xml:space="preserve">натриев хлорид </w:t>
      </w:r>
      <w:r w:rsidRPr="005C77BD">
        <w:rPr>
          <w:lang w:val="bg-BG"/>
        </w:rPr>
        <w:t>9 mg/ml (0,9</w:t>
      </w:r>
      <w:del w:id="665" w:author="Author">
        <w:r w:rsidR="00B00A7A" w:rsidRPr="005C77BD" w:rsidDel="008A2100">
          <w:rPr>
            <w:lang w:val="bg-BG"/>
          </w:rPr>
          <w:delText xml:space="preserve"> </w:delText>
        </w:r>
      </w:del>
      <w:ins w:id="666" w:author="Author">
        <w:r w:rsidR="008A2100">
          <w:rPr>
            <w:lang w:val="bg-BG"/>
          </w:rPr>
          <w:t> </w:t>
        </w:r>
      </w:ins>
      <w:r w:rsidRPr="005C77BD">
        <w:rPr>
          <w:lang w:val="bg-BG"/>
        </w:rPr>
        <w:t xml:space="preserve">%), </w:t>
      </w:r>
      <w:r w:rsidR="00CC2209" w:rsidRPr="005C77BD">
        <w:rPr>
          <w:lang w:val="bg-BG"/>
        </w:rPr>
        <w:t>инжекционен разтвор</w:t>
      </w:r>
      <w:r w:rsidR="00C423D1" w:rsidRPr="005A3D12">
        <w:rPr>
          <w:lang w:val="bg-BG"/>
        </w:rPr>
        <w:t>,</w:t>
      </w:r>
      <w:r w:rsidR="00CC2209" w:rsidRPr="005C77BD">
        <w:rPr>
          <w:lang w:val="bg-BG"/>
        </w:rPr>
        <w:t xml:space="preserve"> </w:t>
      </w:r>
      <w:r w:rsidRPr="005C77BD">
        <w:rPr>
          <w:lang w:val="bg-BG"/>
        </w:rPr>
        <w:t>RoActemra е съвместим с интравенозни инфузионни сакове, съставени от поливинилхлорид (PVC), полиетилен (PE), полипропилен (PP).</w:t>
      </w:r>
    </w:p>
    <w:p w14:paraId="03037657" w14:textId="77777777" w:rsidR="00013343" w:rsidRPr="005C77BD" w:rsidRDefault="00013343">
      <w:pPr>
        <w:rPr>
          <w:lang w:val="bg-BG"/>
        </w:rPr>
      </w:pPr>
    </w:p>
    <w:p w14:paraId="36DF8E1F" w14:textId="77777777" w:rsidR="00D871AA" w:rsidRPr="005C77BD" w:rsidRDefault="00D871AA">
      <w:pPr>
        <w:rPr>
          <w:lang w:val="bg-BG"/>
        </w:rPr>
      </w:pPr>
      <w:r w:rsidRPr="005C77BD">
        <w:rPr>
          <w:lang w:val="bg-BG"/>
        </w:rPr>
        <w:t>RoActemra е само за еднократна употреба.</w:t>
      </w:r>
    </w:p>
    <w:p w14:paraId="395BFCAD" w14:textId="77777777" w:rsidR="00D871AA" w:rsidRPr="005C77BD" w:rsidRDefault="00D871AA">
      <w:pPr>
        <w:rPr>
          <w:lang w:val="bg-BG"/>
        </w:rPr>
      </w:pPr>
      <w:r w:rsidRPr="005C77BD">
        <w:rPr>
          <w:lang w:val="bg-BG"/>
        </w:rPr>
        <w:t>Неизползваният лекарствен продукт или отпадъчните материали от него трябва да се изхвърлят в съответствие с местните изисквания.</w:t>
      </w:r>
    </w:p>
    <w:p w14:paraId="18F95948" w14:textId="77777777" w:rsidR="00D871AA" w:rsidRPr="005C77BD" w:rsidRDefault="00D871AA">
      <w:pPr>
        <w:rPr>
          <w:noProof/>
          <w:lang w:val="bg-BG"/>
        </w:rPr>
      </w:pPr>
    </w:p>
    <w:p w14:paraId="30E2F03B" w14:textId="77777777" w:rsidR="00D871AA" w:rsidRPr="005C77BD" w:rsidRDefault="00D871AA">
      <w:pPr>
        <w:rPr>
          <w:noProof/>
          <w:lang w:val="bg-BG"/>
        </w:rPr>
      </w:pPr>
    </w:p>
    <w:p w14:paraId="0D26CF71" w14:textId="77777777" w:rsidR="00D871AA" w:rsidRPr="004B3FE8" w:rsidRDefault="00D871AA">
      <w:pPr>
        <w:pStyle w:val="Heading1"/>
        <w:keepNext/>
        <w:keepLines/>
        <w:tabs>
          <w:tab w:val="left" w:pos="567"/>
        </w:tabs>
        <w:rPr>
          <w:szCs w:val="22"/>
          <w:lang w:val="en-GB"/>
          <w:rPrChange w:id="667" w:author="Author">
            <w:rPr>
              <w:lang w:val="bg-BG"/>
            </w:rPr>
          </w:rPrChange>
        </w:rPr>
        <w:pPrChange w:id="668" w:author="Author">
          <w:pPr>
            <w:keepNext/>
            <w:keepLines/>
            <w:ind w:left="567" w:hanging="567"/>
            <w:outlineLvl w:val="0"/>
          </w:pPr>
        </w:pPrChange>
      </w:pPr>
      <w:r w:rsidRPr="004B3FE8">
        <w:rPr>
          <w:szCs w:val="22"/>
          <w:lang w:val="en-GB"/>
          <w:rPrChange w:id="669" w:author="Author">
            <w:rPr>
              <w:b/>
              <w:lang w:val="bg-BG"/>
            </w:rPr>
          </w:rPrChange>
        </w:rPr>
        <w:t>7.</w:t>
      </w:r>
      <w:r w:rsidRPr="004B3FE8">
        <w:rPr>
          <w:szCs w:val="22"/>
          <w:lang w:val="en-GB"/>
          <w:rPrChange w:id="670" w:author="Author">
            <w:rPr>
              <w:b/>
              <w:lang w:val="bg-BG"/>
            </w:rPr>
          </w:rPrChange>
        </w:rPr>
        <w:tab/>
        <w:t>ПРИТЕЖАТЕЛ НА РАЗРЕШЕНИЕТО ЗА УПОТРЕБА</w:t>
      </w:r>
    </w:p>
    <w:p w14:paraId="24F0EAE2" w14:textId="77777777" w:rsidR="00D871AA" w:rsidRPr="004B3FE8" w:rsidRDefault="00D871AA">
      <w:pPr>
        <w:pStyle w:val="Heading1"/>
        <w:keepNext/>
        <w:keepLines/>
        <w:tabs>
          <w:tab w:val="left" w:pos="567"/>
        </w:tabs>
        <w:rPr>
          <w:szCs w:val="22"/>
          <w:lang w:val="en-GB"/>
          <w:rPrChange w:id="671" w:author="Author">
            <w:rPr>
              <w:lang w:val="bg-BG"/>
            </w:rPr>
          </w:rPrChange>
        </w:rPr>
        <w:pPrChange w:id="672" w:author="Author">
          <w:pPr>
            <w:keepNext/>
            <w:keepLines/>
          </w:pPr>
        </w:pPrChange>
      </w:pPr>
    </w:p>
    <w:p w14:paraId="496FA8DB" w14:textId="77777777" w:rsidR="00D871AA" w:rsidRPr="004B3FE8" w:rsidRDefault="00D871AA">
      <w:pPr>
        <w:pStyle w:val="Standard1"/>
        <w:keepNext/>
        <w:keepLines/>
        <w:rPr>
          <w:szCs w:val="22"/>
          <w:lang w:val="en-GB"/>
          <w:rPrChange w:id="673" w:author="Author">
            <w:rPr>
              <w:lang w:val="bg-BG"/>
            </w:rPr>
          </w:rPrChange>
        </w:rPr>
        <w:pPrChange w:id="674" w:author="Author">
          <w:pPr>
            <w:keepNext/>
            <w:keepLines/>
          </w:pPr>
        </w:pPrChange>
      </w:pPr>
      <w:r w:rsidRPr="004B3FE8">
        <w:rPr>
          <w:szCs w:val="22"/>
          <w:lang w:val="en-GB"/>
          <w:rPrChange w:id="675" w:author="Author">
            <w:rPr>
              <w:lang w:val="bg-BG"/>
            </w:rPr>
          </w:rPrChange>
        </w:rPr>
        <w:t xml:space="preserve">Roche Registration GmbH </w:t>
      </w:r>
    </w:p>
    <w:p w14:paraId="5BADC1B5" w14:textId="77777777" w:rsidR="00D871AA" w:rsidRPr="004B3FE8" w:rsidRDefault="00D871AA">
      <w:pPr>
        <w:pStyle w:val="Standard1"/>
        <w:keepNext/>
        <w:keepLines/>
        <w:rPr>
          <w:szCs w:val="22"/>
          <w:lang w:val="en-GB"/>
          <w:rPrChange w:id="676" w:author="Author">
            <w:rPr>
              <w:lang w:val="bg-BG"/>
            </w:rPr>
          </w:rPrChange>
        </w:rPr>
        <w:pPrChange w:id="677" w:author="Author">
          <w:pPr>
            <w:keepNext/>
            <w:keepLines/>
          </w:pPr>
        </w:pPrChange>
      </w:pPr>
      <w:r w:rsidRPr="004B3FE8">
        <w:rPr>
          <w:szCs w:val="22"/>
          <w:lang w:val="en-GB"/>
          <w:rPrChange w:id="678" w:author="Author">
            <w:rPr>
              <w:lang w:val="bg-BG"/>
            </w:rPr>
          </w:rPrChange>
        </w:rPr>
        <w:t>Emil-Barell-Strasse 1</w:t>
      </w:r>
    </w:p>
    <w:p w14:paraId="33ED2907" w14:textId="77777777" w:rsidR="00D871AA" w:rsidRPr="004B3FE8" w:rsidRDefault="00D871AA">
      <w:pPr>
        <w:pStyle w:val="Standard1"/>
        <w:keepNext/>
        <w:keepLines/>
        <w:rPr>
          <w:szCs w:val="22"/>
          <w:lang w:val="en-GB"/>
          <w:rPrChange w:id="679" w:author="Author">
            <w:rPr>
              <w:lang w:val="bg-BG"/>
            </w:rPr>
          </w:rPrChange>
        </w:rPr>
        <w:pPrChange w:id="680" w:author="Author">
          <w:pPr>
            <w:keepNext/>
            <w:keepLines/>
          </w:pPr>
        </w:pPrChange>
      </w:pPr>
      <w:r w:rsidRPr="004B3FE8">
        <w:rPr>
          <w:szCs w:val="22"/>
          <w:lang w:val="en-GB"/>
          <w:rPrChange w:id="681" w:author="Author">
            <w:rPr>
              <w:lang w:val="bg-BG"/>
            </w:rPr>
          </w:rPrChange>
        </w:rPr>
        <w:t>79639 Grenzach-Wyhlen</w:t>
      </w:r>
    </w:p>
    <w:p w14:paraId="2C4BB714" w14:textId="77777777" w:rsidR="00D871AA" w:rsidRPr="004B3FE8" w:rsidRDefault="00D871AA">
      <w:pPr>
        <w:pStyle w:val="Standard1"/>
        <w:keepNext/>
        <w:keepLines/>
        <w:rPr>
          <w:szCs w:val="22"/>
          <w:lang w:val="en-GB"/>
          <w:rPrChange w:id="682" w:author="Author">
            <w:rPr>
              <w:lang w:val="bg-BG"/>
            </w:rPr>
          </w:rPrChange>
        </w:rPr>
        <w:pPrChange w:id="683" w:author="Author">
          <w:pPr>
            <w:keepNext/>
            <w:keepLines/>
          </w:pPr>
        </w:pPrChange>
      </w:pPr>
      <w:r w:rsidRPr="004B3FE8">
        <w:rPr>
          <w:szCs w:val="22"/>
          <w:lang w:val="en-GB"/>
          <w:rPrChange w:id="684" w:author="Author">
            <w:rPr>
              <w:lang w:val="bg-BG"/>
            </w:rPr>
          </w:rPrChange>
        </w:rPr>
        <w:t>Германия</w:t>
      </w:r>
    </w:p>
    <w:p w14:paraId="6FBB4351" w14:textId="77777777" w:rsidR="00D871AA" w:rsidRPr="004B3FE8" w:rsidRDefault="00D871AA">
      <w:pPr>
        <w:pStyle w:val="Heading1"/>
        <w:keepNext/>
        <w:keepLines/>
        <w:tabs>
          <w:tab w:val="left" w:pos="567"/>
        </w:tabs>
        <w:rPr>
          <w:szCs w:val="22"/>
          <w:lang w:val="en-GB"/>
          <w:rPrChange w:id="685" w:author="Author">
            <w:rPr>
              <w:lang w:val="bg-BG"/>
            </w:rPr>
          </w:rPrChange>
        </w:rPr>
        <w:pPrChange w:id="686" w:author="Author">
          <w:pPr>
            <w:keepNext/>
            <w:keepLines/>
          </w:pPr>
        </w:pPrChange>
      </w:pPr>
    </w:p>
    <w:p w14:paraId="7E127E72" w14:textId="77777777" w:rsidR="00D871AA" w:rsidRPr="004B3FE8" w:rsidRDefault="00D871AA">
      <w:pPr>
        <w:pStyle w:val="Heading1"/>
        <w:keepNext/>
        <w:keepLines/>
        <w:tabs>
          <w:tab w:val="left" w:pos="567"/>
        </w:tabs>
        <w:rPr>
          <w:szCs w:val="22"/>
          <w:lang w:val="en-GB"/>
          <w:rPrChange w:id="687" w:author="Author">
            <w:rPr>
              <w:lang w:val="bg-BG"/>
            </w:rPr>
          </w:rPrChange>
        </w:rPr>
        <w:pPrChange w:id="688" w:author="Author">
          <w:pPr>
            <w:keepNext/>
            <w:keepLines/>
          </w:pPr>
        </w:pPrChange>
      </w:pPr>
    </w:p>
    <w:p w14:paraId="2689DDB7" w14:textId="5B9051CC" w:rsidR="00D871AA" w:rsidRPr="004B3FE8" w:rsidRDefault="00D871AA">
      <w:pPr>
        <w:pStyle w:val="Heading1"/>
        <w:keepNext/>
        <w:keepLines/>
        <w:tabs>
          <w:tab w:val="left" w:pos="567"/>
        </w:tabs>
        <w:rPr>
          <w:b w:val="0"/>
          <w:szCs w:val="22"/>
          <w:lang w:val="en-GB"/>
          <w:rPrChange w:id="689" w:author="Author">
            <w:rPr>
              <w:b/>
              <w:lang w:val="bg-BG"/>
            </w:rPr>
          </w:rPrChange>
        </w:rPr>
        <w:pPrChange w:id="690" w:author="Author">
          <w:pPr>
            <w:keepNext/>
            <w:keepLines/>
            <w:ind w:left="567" w:hanging="567"/>
            <w:outlineLvl w:val="0"/>
          </w:pPr>
        </w:pPrChange>
      </w:pPr>
      <w:r w:rsidRPr="004B3FE8">
        <w:rPr>
          <w:szCs w:val="22"/>
          <w:lang w:val="en-GB"/>
          <w:rPrChange w:id="691" w:author="Author">
            <w:rPr>
              <w:b/>
              <w:lang w:val="bg-BG"/>
            </w:rPr>
          </w:rPrChange>
        </w:rPr>
        <w:t>8.</w:t>
      </w:r>
      <w:r w:rsidRPr="004B3FE8">
        <w:rPr>
          <w:szCs w:val="22"/>
          <w:lang w:val="en-GB"/>
          <w:rPrChange w:id="692" w:author="Author">
            <w:rPr>
              <w:b/>
              <w:lang w:val="bg-BG"/>
            </w:rPr>
          </w:rPrChange>
        </w:rPr>
        <w:tab/>
        <w:t xml:space="preserve">НОМЕРА НА РАЗРЕШЕНИЕТО ЗА УПОТРЕБА </w:t>
      </w:r>
    </w:p>
    <w:p w14:paraId="120B8A87" w14:textId="77777777" w:rsidR="00D871AA" w:rsidRPr="005C77BD" w:rsidRDefault="00D871AA" w:rsidP="005A3D12">
      <w:pPr>
        <w:keepNext/>
        <w:keepLines/>
        <w:rPr>
          <w:lang w:val="bg-BG"/>
        </w:rPr>
      </w:pPr>
    </w:p>
    <w:p w14:paraId="5FCE16BC" w14:textId="77777777" w:rsidR="00D871AA" w:rsidRPr="005C77BD" w:rsidRDefault="00D871AA" w:rsidP="005A3D12">
      <w:pPr>
        <w:keepNext/>
        <w:keepLines/>
        <w:outlineLvl w:val="0"/>
        <w:rPr>
          <w:lang w:val="bg-BG"/>
        </w:rPr>
      </w:pPr>
      <w:r w:rsidRPr="005C77BD">
        <w:rPr>
          <w:lang w:val="bg-BG"/>
        </w:rPr>
        <w:t>EU/1/08/492/001</w:t>
      </w:r>
    </w:p>
    <w:p w14:paraId="004B2542" w14:textId="77777777" w:rsidR="00D871AA" w:rsidRPr="005C77BD" w:rsidRDefault="00D871AA">
      <w:pPr>
        <w:keepNext/>
        <w:outlineLvl w:val="0"/>
        <w:rPr>
          <w:lang w:val="bg-BG"/>
        </w:rPr>
      </w:pPr>
      <w:r w:rsidRPr="005C77BD">
        <w:rPr>
          <w:lang w:val="bg-BG"/>
        </w:rPr>
        <w:t>EU/1/08/492/002</w:t>
      </w:r>
    </w:p>
    <w:p w14:paraId="5DE10B39" w14:textId="77777777" w:rsidR="00D871AA" w:rsidRPr="005C77BD" w:rsidRDefault="00D871AA">
      <w:pPr>
        <w:keepNext/>
        <w:rPr>
          <w:lang w:val="bg-BG"/>
        </w:rPr>
      </w:pPr>
      <w:r w:rsidRPr="005C77BD">
        <w:rPr>
          <w:lang w:val="bg-BG"/>
        </w:rPr>
        <w:t>EU/1/08/492/003</w:t>
      </w:r>
    </w:p>
    <w:p w14:paraId="1D787708" w14:textId="77777777" w:rsidR="00D871AA" w:rsidRPr="005C77BD" w:rsidRDefault="00D871AA">
      <w:pPr>
        <w:keepNext/>
        <w:rPr>
          <w:lang w:val="bg-BG"/>
        </w:rPr>
      </w:pPr>
      <w:r w:rsidRPr="005C77BD">
        <w:rPr>
          <w:lang w:val="bg-BG"/>
        </w:rPr>
        <w:t>EU/1/08/492/004</w:t>
      </w:r>
    </w:p>
    <w:p w14:paraId="317B304B" w14:textId="77777777" w:rsidR="00D871AA" w:rsidRPr="005C77BD" w:rsidRDefault="00D871AA">
      <w:pPr>
        <w:keepNext/>
        <w:rPr>
          <w:lang w:val="bg-BG"/>
        </w:rPr>
      </w:pPr>
      <w:r w:rsidRPr="005C77BD">
        <w:rPr>
          <w:lang w:val="bg-BG"/>
        </w:rPr>
        <w:t>EU/1/08/492/005</w:t>
      </w:r>
    </w:p>
    <w:p w14:paraId="5DF88489" w14:textId="77777777" w:rsidR="00D871AA" w:rsidRPr="005C77BD" w:rsidRDefault="00D871AA">
      <w:pPr>
        <w:rPr>
          <w:lang w:val="bg-BG"/>
        </w:rPr>
      </w:pPr>
      <w:r w:rsidRPr="005C77BD">
        <w:rPr>
          <w:lang w:val="bg-BG"/>
        </w:rPr>
        <w:t>EU/1/08/492/006</w:t>
      </w:r>
    </w:p>
    <w:p w14:paraId="22016D10" w14:textId="77777777" w:rsidR="00D871AA" w:rsidRPr="005C77BD" w:rsidRDefault="00D871AA">
      <w:pPr>
        <w:rPr>
          <w:lang w:val="bg-BG"/>
        </w:rPr>
      </w:pPr>
    </w:p>
    <w:p w14:paraId="2BC1CADE" w14:textId="77777777" w:rsidR="00D871AA" w:rsidRPr="005C77BD" w:rsidRDefault="00D871AA">
      <w:pPr>
        <w:rPr>
          <w:lang w:val="bg-BG"/>
        </w:rPr>
      </w:pPr>
    </w:p>
    <w:p w14:paraId="44906823" w14:textId="77777777" w:rsidR="00D871AA" w:rsidRPr="005C77BD" w:rsidRDefault="00D871AA">
      <w:pPr>
        <w:keepNext/>
        <w:ind w:left="567" w:hanging="567"/>
        <w:outlineLvl w:val="0"/>
        <w:rPr>
          <w:lang w:val="bg-BG"/>
        </w:rPr>
      </w:pPr>
      <w:r w:rsidRPr="005C77BD">
        <w:rPr>
          <w:b/>
          <w:lang w:val="bg-BG"/>
        </w:rPr>
        <w:t>9.</w:t>
      </w:r>
      <w:r w:rsidRPr="005C77BD">
        <w:rPr>
          <w:b/>
          <w:lang w:val="bg-BG"/>
        </w:rPr>
        <w:tab/>
        <w:t>ДАТА НА ПЪРВО РАЗРЕШАВАНЕ/ПОДНОВЯВАНЕ НА РАЗРЕШЕНИЕТО ЗА УПОТРЕБА</w:t>
      </w:r>
    </w:p>
    <w:p w14:paraId="72F7D71C" w14:textId="77777777" w:rsidR="00D871AA" w:rsidRPr="005C77BD" w:rsidRDefault="00D871AA">
      <w:pPr>
        <w:keepNext/>
        <w:rPr>
          <w:lang w:val="bg-BG"/>
        </w:rPr>
      </w:pPr>
    </w:p>
    <w:p w14:paraId="2904498E" w14:textId="77777777" w:rsidR="00D871AA" w:rsidRPr="005C77BD" w:rsidRDefault="00D871AA">
      <w:pPr>
        <w:keepNext/>
        <w:rPr>
          <w:lang w:val="bg-BG"/>
        </w:rPr>
      </w:pPr>
      <w:r w:rsidRPr="005C77BD">
        <w:rPr>
          <w:lang w:val="bg-BG"/>
        </w:rPr>
        <w:t>Дата на първо разрешаване: 16 януари 2009 г.</w:t>
      </w:r>
    </w:p>
    <w:p w14:paraId="24869425" w14:textId="77777777" w:rsidR="00D871AA" w:rsidRPr="005C77BD" w:rsidRDefault="00D871AA">
      <w:pPr>
        <w:keepNext/>
        <w:rPr>
          <w:lang w:val="bg-BG"/>
        </w:rPr>
      </w:pPr>
      <w:r w:rsidRPr="005C77BD">
        <w:rPr>
          <w:noProof/>
          <w:snapToGrid w:val="0"/>
          <w:szCs w:val="22"/>
          <w:lang w:val="bg-BG"/>
        </w:rPr>
        <w:t>Дата на последно подновяване: 25 септември 2013</w:t>
      </w:r>
      <w:r w:rsidR="00AC29BF" w:rsidRPr="005C77BD">
        <w:rPr>
          <w:noProof/>
          <w:snapToGrid w:val="0"/>
          <w:szCs w:val="22"/>
          <w:lang w:val="bg-BG"/>
        </w:rPr>
        <w:t xml:space="preserve"> г.</w:t>
      </w:r>
    </w:p>
    <w:p w14:paraId="59EE14D3" w14:textId="77777777" w:rsidR="00D871AA" w:rsidRPr="005C77BD" w:rsidRDefault="00D871AA">
      <w:pPr>
        <w:rPr>
          <w:lang w:val="bg-BG"/>
        </w:rPr>
      </w:pPr>
    </w:p>
    <w:p w14:paraId="1DA1C423" w14:textId="77777777" w:rsidR="00D871AA" w:rsidRPr="005C77BD" w:rsidRDefault="00D871AA">
      <w:pPr>
        <w:rPr>
          <w:lang w:val="bg-BG"/>
        </w:rPr>
      </w:pPr>
    </w:p>
    <w:p w14:paraId="61EE3241" w14:textId="77777777" w:rsidR="00D871AA" w:rsidRPr="005C77BD" w:rsidRDefault="00D871AA" w:rsidP="006A7235">
      <w:pPr>
        <w:keepNext/>
        <w:keepLines/>
        <w:ind w:left="567" w:hanging="567"/>
        <w:outlineLvl w:val="0"/>
        <w:rPr>
          <w:b/>
          <w:lang w:val="bg-BG"/>
        </w:rPr>
      </w:pPr>
      <w:r w:rsidRPr="005C77BD">
        <w:rPr>
          <w:b/>
          <w:lang w:val="bg-BG"/>
        </w:rPr>
        <w:lastRenderedPageBreak/>
        <w:t>10.</w:t>
      </w:r>
      <w:r w:rsidRPr="005C77BD">
        <w:rPr>
          <w:b/>
          <w:lang w:val="bg-BG"/>
        </w:rPr>
        <w:tab/>
        <w:t>ДАТА НА АКТУАЛИЗИРАНЕ НА ТЕКСТА</w:t>
      </w:r>
    </w:p>
    <w:p w14:paraId="0A0AC2A8" w14:textId="77777777" w:rsidR="00D871AA" w:rsidRPr="005C77BD" w:rsidRDefault="00D871AA" w:rsidP="006A7235">
      <w:pPr>
        <w:keepNext/>
        <w:keepLines/>
        <w:ind w:left="567" w:hanging="567"/>
        <w:rPr>
          <w:lang w:val="bg-BG"/>
        </w:rPr>
      </w:pPr>
    </w:p>
    <w:p w14:paraId="59DA4EBE" w14:textId="29DD18F3" w:rsidR="00D871AA" w:rsidRPr="005C77BD" w:rsidRDefault="00D871AA">
      <w:pPr>
        <w:pStyle w:val="Standard1"/>
        <w:keepNext/>
        <w:numPr>
          <w:ilvl w:val="12"/>
          <w:numId w:val="0"/>
        </w:numPr>
        <w:ind w:right="2"/>
        <w:rPr>
          <w:noProof/>
          <w:szCs w:val="22"/>
          <w:lang w:val="bg-BG"/>
        </w:rPr>
        <w:pPrChange w:id="693" w:author="Author">
          <w:pPr>
            <w:pStyle w:val="Standard1"/>
            <w:numPr>
              <w:ilvl w:val="12"/>
            </w:numPr>
            <w:ind w:right="2"/>
          </w:pPr>
        </w:pPrChange>
      </w:pPr>
      <w:r w:rsidRPr="005C77BD">
        <w:rPr>
          <w:noProof/>
          <w:lang w:val="bg-BG"/>
        </w:rPr>
        <w:t>Подробна информация за този лекарствен продукт е предоставена на уебсайта на Европейската агенция по лекарствата</w:t>
      </w:r>
      <w:r w:rsidR="00245B5B" w:rsidRPr="005C77BD">
        <w:rPr>
          <w:noProof/>
          <w:lang w:val="bg-BG"/>
        </w:rPr>
        <w:t xml:space="preserve"> </w:t>
      </w:r>
      <w:r>
        <w:fldChar w:fldCharType="begin"/>
      </w:r>
      <w:r>
        <w:instrText>HYPERLINK</w:instrText>
      </w:r>
      <w:r w:rsidRPr="004617E5">
        <w:rPr>
          <w:lang w:val="bg-BG"/>
          <w:rPrChange w:id="694" w:author="Author">
            <w:rPr/>
          </w:rPrChange>
        </w:rPr>
        <w:instrText xml:space="preserve"> "</w:instrText>
      </w:r>
      <w:r>
        <w:instrText>https</w:instrText>
      </w:r>
      <w:r w:rsidRPr="004617E5">
        <w:rPr>
          <w:lang w:val="bg-BG"/>
          <w:rPrChange w:id="695" w:author="Author">
            <w:rPr/>
          </w:rPrChange>
        </w:rPr>
        <w:instrText>://</w:instrText>
      </w:r>
      <w:r>
        <w:instrText>www</w:instrText>
      </w:r>
      <w:r w:rsidRPr="004617E5">
        <w:rPr>
          <w:lang w:val="bg-BG"/>
          <w:rPrChange w:id="696" w:author="Author">
            <w:rPr/>
          </w:rPrChange>
        </w:rPr>
        <w:instrText>.</w:instrText>
      </w:r>
      <w:r>
        <w:instrText>ema</w:instrText>
      </w:r>
      <w:r w:rsidRPr="004617E5">
        <w:rPr>
          <w:lang w:val="bg-BG"/>
          <w:rPrChange w:id="697" w:author="Author">
            <w:rPr/>
          </w:rPrChange>
        </w:rPr>
        <w:instrText>.</w:instrText>
      </w:r>
      <w:r>
        <w:instrText>europa</w:instrText>
      </w:r>
      <w:r w:rsidRPr="004617E5">
        <w:rPr>
          <w:lang w:val="bg-BG"/>
          <w:rPrChange w:id="698" w:author="Author">
            <w:rPr/>
          </w:rPrChange>
        </w:rPr>
        <w:instrText>.</w:instrText>
      </w:r>
      <w:r>
        <w:instrText>eu</w:instrText>
      </w:r>
      <w:r w:rsidRPr="004617E5">
        <w:rPr>
          <w:lang w:val="bg-BG"/>
          <w:rPrChange w:id="699" w:author="Author">
            <w:rPr/>
          </w:rPrChange>
        </w:rPr>
        <w:instrText>"</w:instrText>
      </w:r>
      <w:r>
        <w:fldChar w:fldCharType="separate"/>
      </w:r>
      <w:r w:rsidR="00245B5B" w:rsidRPr="005C77BD">
        <w:rPr>
          <w:rStyle w:val="Hyperlink"/>
          <w:noProof/>
          <w:lang w:val="bg-BG"/>
        </w:rPr>
        <w:t>https://www.ema.europa.eu</w:t>
      </w:r>
      <w:r>
        <w:rPr>
          <w:rStyle w:val="Hyperlink"/>
          <w:noProof/>
          <w:lang w:val="bg-BG"/>
        </w:rPr>
        <w:fldChar w:fldCharType="end"/>
      </w:r>
      <w:r w:rsidRPr="005C77BD">
        <w:rPr>
          <w:noProof/>
          <w:lang w:val="bg-BG"/>
        </w:rPr>
        <w:t>.</w:t>
      </w:r>
    </w:p>
    <w:p w14:paraId="270BB334" w14:textId="77777777" w:rsidR="00954DD9" w:rsidRPr="005C77BD" w:rsidRDefault="00954DD9">
      <w:pPr>
        <w:numPr>
          <w:ilvl w:val="12"/>
          <w:numId w:val="0"/>
        </w:numPr>
        <w:ind w:right="-2"/>
        <w:rPr>
          <w:noProof/>
          <w:lang w:val="bg-BG"/>
        </w:rPr>
      </w:pPr>
    </w:p>
    <w:p w14:paraId="06E6A61D" w14:textId="77777777" w:rsidR="00D871AA" w:rsidRPr="005C77BD" w:rsidRDefault="00D871AA">
      <w:pPr>
        <w:numPr>
          <w:ilvl w:val="12"/>
          <w:numId w:val="0"/>
        </w:numPr>
        <w:ind w:right="-2"/>
        <w:rPr>
          <w:noProof/>
          <w:lang w:val="bg-BG"/>
        </w:rPr>
      </w:pPr>
      <w:r w:rsidRPr="005C77BD">
        <w:rPr>
          <w:noProof/>
          <w:lang w:val="bg-BG"/>
        </w:rPr>
        <w:br w:type="page"/>
      </w:r>
      <w:r w:rsidRPr="005C77BD">
        <w:rPr>
          <w:b/>
          <w:noProof/>
          <w:lang w:val="bg-BG"/>
        </w:rPr>
        <w:lastRenderedPageBreak/>
        <w:t>1.</w:t>
      </w:r>
      <w:r w:rsidRPr="005C77BD">
        <w:rPr>
          <w:b/>
          <w:noProof/>
          <w:lang w:val="bg-BG"/>
        </w:rPr>
        <w:tab/>
        <w:t>ИМЕ НА ЛЕКАРСТВЕНИЯ ПРОДУКТ</w:t>
      </w:r>
    </w:p>
    <w:p w14:paraId="597F604E" w14:textId="77777777" w:rsidR="00D871AA" w:rsidRPr="005C77BD" w:rsidRDefault="00D871AA">
      <w:pPr>
        <w:rPr>
          <w:noProof/>
          <w:lang w:val="bg-BG"/>
        </w:rPr>
      </w:pPr>
    </w:p>
    <w:p w14:paraId="069E6BE7" w14:textId="77777777" w:rsidR="00D871AA" w:rsidRPr="005C77BD" w:rsidRDefault="00D871AA">
      <w:pPr>
        <w:tabs>
          <w:tab w:val="left" w:pos="993"/>
        </w:tabs>
        <w:outlineLvl w:val="0"/>
        <w:rPr>
          <w:szCs w:val="22"/>
          <w:lang w:val="bg-BG"/>
        </w:rPr>
      </w:pPr>
      <w:r w:rsidRPr="005C77BD">
        <w:rPr>
          <w:szCs w:val="22"/>
          <w:lang w:val="bg-BG"/>
        </w:rPr>
        <w:t>Ro</w:t>
      </w:r>
      <w:r w:rsidRPr="005C77BD">
        <w:rPr>
          <w:iCs/>
          <w:lang w:val="bg-BG"/>
        </w:rPr>
        <w:t xml:space="preserve">Actemra </w:t>
      </w:r>
      <w:r w:rsidRPr="005C77BD">
        <w:rPr>
          <w:szCs w:val="22"/>
          <w:lang w:val="bg-BG"/>
        </w:rPr>
        <w:t>162 mg инжекционен разтвор в предварително напълнена спринцовка</w:t>
      </w:r>
    </w:p>
    <w:p w14:paraId="069E2F0D" w14:textId="77777777" w:rsidR="00D871AA" w:rsidRPr="005C77BD" w:rsidRDefault="00D871AA">
      <w:pPr>
        <w:widowControl w:val="0"/>
        <w:rPr>
          <w:b/>
          <w:lang w:val="bg-BG"/>
        </w:rPr>
      </w:pPr>
    </w:p>
    <w:p w14:paraId="7D7FA6B0" w14:textId="77777777" w:rsidR="00D871AA" w:rsidRPr="005C77BD" w:rsidRDefault="00D871AA">
      <w:pPr>
        <w:widowControl w:val="0"/>
        <w:rPr>
          <w:b/>
          <w:lang w:val="bg-BG"/>
        </w:rPr>
      </w:pPr>
    </w:p>
    <w:p w14:paraId="252AAB25" w14:textId="77777777" w:rsidR="00D871AA" w:rsidRPr="005C77BD" w:rsidRDefault="00D871AA">
      <w:pPr>
        <w:widowControl w:val="0"/>
        <w:outlineLvl w:val="0"/>
        <w:rPr>
          <w:b/>
          <w:lang w:val="bg-BG"/>
        </w:rPr>
      </w:pPr>
      <w:r w:rsidRPr="005C77BD">
        <w:rPr>
          <w:b/>
          <w:lang w:val="bg-BG"/>
        </w:rPr>
        <w:t>2.</w:t>
      </w:r>
      <w:r w:rsidRPr="005C77BD">
        <w:rPr>
          <w:b/>
          <w:lang w:val="bg-BG"/>
        </w:rPr>
        <w:tab/>
        <w:t>КАЧЕСТВЕН И КОЛИЧЕСТВЕН СЪСТАВ</w:t>
      </w:r>
    </w:p>
    <w:p w14:paraId="70F471FF" w14:textId="77777777" w:rsidR="00D871AA" w:rsidRPr="005C77BD" w:rsidRDefault="00D871AA">
      <w:pPr>
        <w:widowControl w:val="0"/>
        <w:rPr>
          <w:noProof/>
          <w:lang w:val="bg-BG"/>
        </w:rPr>
      </w:pPr>
    </w:p>
    <w:p w14:paraId="6CC62F62" w14:textId="77777777" w:rsidR="00D871AA" w:rsidRPr="005C77BD" w:rsidRDefault="00D871AA">
      <w:pPr>
        <w:widowControl w:val="0"/>
        <w:rPr>
          <w:lang w:val="bg-BG"/>
        </w:rPr>
      </w:pPr>
      <w:r w:rsidRPr="005C77BD">
        <w:rPr>
          <w:lang w:val="bg-BG"/>
        </w:rPr>
        <w:t xml:space="preserve">Всяка предварително напълнена спринцовка съдържа 162 mg тоцилизумаб (tocilizumab) в 0,9 ml. </w:t>
      </w:r>
    </w:p>
    <w:p w14:paraId="0A14A43D" w14:textId="77777777" w:rsidR="00D871AA" w:rsidRPr="005C77BD" w:rsidRDefault="00D871AA">
      <w:pPr>
        <w:tabs>
          <w:tab w:val="left" w:pos="993"/>
          <w:tab w:val="left" w:pos="1560"/>
        </w:tabs>
        <w:rPr>
          <w:szCs w:val="22"/>
          <w:lang w:val="bg-BG"/>
        </w:rPr>
      </w:pPr>
    </w:p>
    <w:p w14:paraId="54ED5F59" w14:textId="4A9ED966" w:rsidR="00D871AA" w:rsidRPr="005C77BD" w:rsidRDefault="00D871AA">
      <w:pPr>
        <w:tabs>
          <w:tab w:val="left" w:pos="993"/>
          <w:tab w:val="left" w:pos="1560"/>
        </w:tabs>
        <w:rPr>
          <w:szCs w:val="22"/>
          <w:lang w:val="bg-BG"/>
        </w:rPr>
      </w:pPr>
      <w:r w:rsidRPr="005C77BD">
        <w:rPr>
          <w:lang w:val="bg-BG"/>
        </w:rPr>
        <w:t xml:space="preserve">Тоцилизумаб е рекомбинантно </w:t>
      </w:r>
      <w:r w:rsidRPr="005C77BD">
        <w:rPr>
          <w:szCs w:val="22"/>
          <w:lang w:val="bg-BG"/>
        </w:rPr>
        <w:t>хуманизирано моноклонално антитяло срещу човешки имуноглобулин подклас G1 (</w:t>
      </w:r>
      <w:r w:rsidRPr="005C77BD">
        <w:rPr>
          <w:lang w:val="bg-BG"/>
        </w:rPr>
        <w:t>IgG1</w:t>
      </w:r>
      <w:r w:rsidRPr="005C77BD">
        <w:rPr>
          <w:szCs w:val="22"/>
          <w:lang w:val="bg-BG"/>
        </w:rPr>
        <w:t xml:space="preserve">). </w:t>
      </w:r>
    </w:p>
    <w:p w14:paraId="316FB319" w14:textId="77777777" w:rsidR="00BC7949" w:rsidRPr="005C77BD" w:rsidRDefault="00BC7949" w:rsidP="00BC7949">
      <w:pPr>
        <w:widowControl w:val="0"/>
        <w:rPr>
          <w:lang w:val="bg-BG"/>
        </w:rPr>
      </w:pPr>
    </w:p>
    <w:p w14:paraId="253690CA" w14:textId="77777777" w:rsidR="00BC7949" w:rsidRPr="005A3D12" w:rsidRDefault="00BC7949" w:rsidP="00BC7949">
      <w:pPr>
        <w:widowControl w:val="0"/>
        <w:rPr>
          <w:u w:val="single"/>
          <w:lang w:val="bg-BG"/>
        </w:rPr>
      </w:pPr>
      <w:r w:rsidRPr="005A3D12">
        <w:rPr>
          <w:u w:val="single"/>
          <w:lang w:val="bg-BG"/>
        </w:rPr>
        <w:t>Помощно вещество с известно действие</w:t>
      </w:r>
    </w:p>
    <w:p w14:paraId="395D4C88" w14:textId="77777777" w:rsidR="00D871AA" w:rsidRPr="005C77BD" w:rsidRDefault="00BC7949" w:rsidP="00BC7949">
      <w:pPr>
        <w:widowControl w:val="0"/>
        <w:rPr>
          <w:lang w:val="bg-BG"/>
        </w:rPr>
      </w:pPr>
      <w:r w:rsidRPr="005C77BD">
        <w:rPr>
          <w:lang w:val="bg-BG"/>
        </w:rPr>
        <w:t>Всяка спринцовка със 162 mg/0,9 ml съдържа 0,18 mg (0,2 mg/ml) полисорбат 80.</w:t>
      </w:r>
    </w:p>
    <w:p w14:paraId="4B4DCB42" w14:textId="77777777" w:rsidR="00BC7949" w:rsidRPr="005C77BD" w:rsidRDefault="00BC7949">
      <w:pPr>
        <w:widowControl w:val="0"/>
        <w:outlineLvl w:val="0"/>
        <w:rPr>
          <w:lang w:val="bg-BG"/>
        </w:rPr>
      </w:pPr>
    </w:p>
    <w:p w14:paraId="027B7241" w14:textId="77777777" w:rsidR="00D871AA" w:rsidRPr="005C77BD" w:rsidRDefault="00D871AA">
      <w:pPr>
        <w:widowControl w:val="0"/>
        <w:outlineLvl w:val="0"/>
        <w:rPr>
          <w:lang w:val="bg-BG"/>
        </w:rPr>
      </w:pPr>
      <w:r w:rsidRPr="005C77BD">
        <w:rPr>
          <w:lang w:val="bg-BG"/>
        </w:rPr>
        <w:t>За пълния списък на помощните вещества вижте точка 6.1.</w:t>
      </w:r>
    </w:p>
    <w:p w14:paraId="54DAE1D5" w14:textId="77777777" w:rsidR="00D871AA" w:rsidRPr="005C77BD" w:rsidRDefault="00D871AA">
      <w:pPr>
        <w:rPr>
          <w:noProof/>
          <w:lang w:val="bg-BG"/>
        </w:rPr>
      </w:pPr>
    </w:p>
    <w:p w14:paraId="6C168763" w14:textId="77777777" w:rsidR="00D871AA" w:rsidRPr="005C77BD" w:rsidRDefault="00D871AA">
      <w:pPr>
        <w:rPr>
          <w:noProof/>
          <w:lang w:val="bg-BG"/>
        </w:rPr>
      </w:pPr>
    </w:p>
    <w:p w14:paraId="3754DE19" w14:textId="77777777" w:rsidR="00D871AA" w:rsidRPr="005C77BD" w:rsidRDefault="00D871AA">
      <w:pPr>
        <w:ind w:left="567" w:hanging="567"/>
        <w:outlineLvl w:val="0"/>
        <w:rPr>
          <w:b/>
          <w:caps/>
          <w:lang w:val="bg-BG"/>
        </w:rPr>
      </w:pPr>
      <w:r w:rsidRPr="005C77BD">
        <w:rPr>
          <w:b/>
          <w:lang w:val="bg-BG"/>
        </w:rPr>
        <w:t>3.</w:t>
      </w:r>
      <w:r w:rsidRPr="005C77BD">
        <w:rPr>
          <w:b/>
          <w:lang w:val="bg-BG"/>
        </w:rPr>
        <w:tab/>
        <w:t>ЛЕКАРСТВЕНА ФОРМА</w:t>
      </w:r>
    </w:p>
    <w:p w14:paraId="4DD925BF" w14:textId="77777777" w:rsidR="00D871AA" w:rsidRPr="005C77BD" w:rsidRDefault="00D871AA">
      <w:pPr>
        <w:rPr>
          <w:noProof/>
          <w:lang w:val="bg-BG"/>
        </w:rPr>
      </w:pPr>
    </w:p>
    <w:p w14:paraId="1E89E0DD" w14:textId="64ABC602" w:rsidR="00D871AA" w:rsidRPr="005C77BD" w:rsidRDefault="00D871AA">
      <w:pPr>
        <w:widowControl w:val="0"/>
        <w:outlineLvl w:val="0"/>
        <w:rPr>
          <w:szCs w:val="22"/>
          <w:lang w:val="bg-BG"/>
        </w:rPr>
      </w:pPr>
      <w:r w:rsidRPr="005C77BD">
        <w:rPr>
          <w:szCs w:val="22"/>
          <w:lang w:val="bg-BG"/>
        </w:rPr>
        <w:t xml:space="preserve">Инжекционен разтвор </w:t>
      </w:r>
      <w:r w:rsidR="00D849B2" w:rsidRPr="005C77BD">
        <w:rPr>
          <w:szCs w:val="22"/>
          <w:lang w:val="bg-BG"/>
        </w:rPr>
        <w:t>(инжекция)</w:t>
      </w:r>
    </w:p>
    <w:p w14:paraId="2A8434E9" w14:textId="77777777" w:rsidR="00D871AA" w:rsidRPr="005C77BD" w:rsidRDefault="00D871AA">
      <w:pPr>
        <w:widowControl w:val="0"/>
        <w:rPr>
          <w:szCs w:val="22"/>
          <w:lang w:val="bg-BG"/>
        </w:rPr>
      </w:pPr>
    </w:p>
    <w:p w14:paraId="2CEE9215" w14:textId="77777777" w:rsidR="00D871AA" w:rsidRPr="005C77BD" w:rsidRDefault="00D871AA">
      <w:pPr>
        <w:widowControl w:val="0"/>
        <w:outlineLvl w:val="0"/>
        <w:rPr>
          <w:szCs w:val="22"/>
          <w:lang w:val="bg-BG"/>
        </w:rPr>
      </w:pPr>
      <w:r w:rsidRPr="005C77BD">
        <w:rPr>
          <w:szCs w:val="22"/>
          <w:lang w:val="bg-BG"/>
        </w:rPr>
        <w:t>Безцветен до бледожълт разтвор</w:t>
      </w:r>
      <w:r w:rsidR="00336C52" w:rsidRPr="005C77BD">
        <w:rPr>
          <w:szCs w:val="22"/>
          <w:lang w:val="bg-BG"/>
        </w:rPr>
        <w:t xml:space="preserve"> с pH of 5,5</w:t>
      </w:r>
      <w:r w:rsidR="00163035" w:rsidRPr="005C77BD">
        <w:rPr>
          <w:szCs w:val="22"/>
          <w:lang w:val="bg-BG"/>
        </w:rPr>
        <w:t> </w:t>
      </w:r>
      <w:r w:rsidR="00163035" w:rsidRPr="005C77BD">
        <w:rPr>
          <w:lang w:val="bg-BG"/>
        </w:rPr>
        <w:noBreakHyphen/>
        <w:t> </w:t>
      </w:r>
      <w:r w:rsidR="00336C52" w:rsidRPr="005C77BD">
        <w:rPr>
          <w:szCs w:val="22"/>
          <w:lang w:val="bg-BG"/>
        </w:rPr>
        <w:t>6,5 и осмолалитет 200</w:t>
      </w:r>
      <w:r w:rsidR="006D0967" w:rsidRPr="005C77BD">
        <w:rPr>
          <w:szCs w:val="22"/>
          <w:lang w:val="bg-BG"/>
        </w:rPr>
        <w:t> </w:t>
      </w:r>
      <w:r w:rsidR="006D0967" w:rsidRPr="005C77BD">
        <w:rPr>
          <w:lang w:val="bg-BG"/>
        </w:rPr>
        <w:noBreakHyphen/>
        <w:t> </w:t>
      </w:r>
      <w:r w:rsidR="00336C52" w:rsidRPr="005C77BD">
        <w:rPr>
          <w:szCs w:val="22"/>
          <w:lang w:val="bg-BG"/>
        </w:rPr>
        <w:t>372 mOsm/kg</w:t>
      </w:r>
      <w:r w:rsidRPr="005C77BD">
        <w:rPr>
          <w:szCs w:val="22"/>
          <w:lang w:val="bg-BG"/>
        </w:rPr>
        <w:t>.</w:t>
      </w:r>
    </w:p>
    <w:p w14:paraId="5766F563" w14:textId="77777777" w:rsidR="00D871AA" w:rsidRPr="005C77BD" w:rsidRDefault="00D871AA">
      <w:pPr>
        <w:rPr>
          <w:noProof/>
          <w:lang w:val="bg-BG"/>
        </w:rPr>
      </w:pPr>
    </w:p>
    <w:p w14:paraId="23E0B4ED" w14:textId="77777777" w:rsidR="00D871AA" w:rsidRPr="005C77BD" w:rsidRDefault="00D871AA">
      <w:pPr>
        <w:rPr>
          <w:noProof/>
          <w:lang w:val="bg-BG"/>
        </w:rPr>
      </w:pPr>
    </w:p>
    <w:p w14:paraId="7E89B964" w14:textId="77777777" w:rsidR="00D871AA" w:rsidRPr="005C77BD" w:rsidRDefault="00D871AA">
      <w:pPr>
        <w:ind w:left="567" w:hanging="567"/>
        <w:outlineLvl w:val="0"/>
        <w:rPr>
          <w:caps/>
          <w:lang w:val="bg-BG"/>
        </w:rPr>
      </w:pPr>
      <w:r w:rsidRPr="005C77BD">
        <w:rPr>
          <w:b/>
          <w:caps/>
          <w:lang w:val="bg-BG"/>
        </w:rPr>
        <w:t>4.</w:t>
      </w:r>
      <w:r w:rsidRPr="005C77BD">
        <w:rPr>
          <w:b/>
          <w:caps/>
          <w:lang w:val="bg-BG"/>
        </w:rPr>
        <w:tab/>
        <w:t>КЛИНИЧНИ ДАННИ</w:t>
      </w:r>
    </w:p>
    <w:p w14:paraId="049A349B" w14:textId="77777777" w:rsidR="00D871AA" w:rsidRPr="005C77BD" w:rsidRDefault="00D871AA">
      <w:pPr>
        <w:rPr>
          <w:noProof/>
          <w:lang w:val="bg-BG"/>
        </w:rPr>
      </w:pPr>
    </w:p>
    <w:p w14:paraId="2AE0DAC7" w14:textId="77777777" w:rsidR="00D871AA" w:rsidRPr="005C77BD" w:rsidRDefault="00D871AA">
      <w:pPr>
        <w:ind w:left="567" w:hanging="567"/>
        <w:outlineLvl w:val="0"/>
        <w:rPr>
          <w:lang w:val="bg-BG"/>
        </w:rPr>
      </w:pPr>
      <w:r w:rsidRPr="005C77BD">
        <w:rPr>
          <w:b/>
          <w:lang w:val="bg-BG"/>
        </w:rPr>
        <w:t>4.1</w:t>
      </w:r>
      <w:r w:rsidRPr="005C77BD">
        <w:rPr>
          <w:b/>
          <w:lang w:val="bg-BG"/>
        </w:rPr>
        <w:tab/>
        <w:t>Терапевтични показания</w:t>
      </w:r>
    </w:p>
    <w:p w14:paraId="0F35CE2D" w14:textId="77777777" w:rsidR="00D871AA" w:rsidRPr="005C77BD" w:rsidRDefault="00D871AA">
      <w:pPr>
        <w:rPr>
          <w:noProof/>
          <w:lang w:val="bg-BG"/>
        </w:rPr>
      </w:pPr>
    </w:p>
    <w:p w14:paraId="1E334B92" w14:textId="77777777" w:rsidR="00163E7F" w:rsidRPr="005C77BD" w:rsidRDefault="00163E7F" w:rsidP="00163E7F">
      <w:pPr>
        <w:widowControl w:val="0"/>
        <w:rPr>
          <w:lang w:val="bg-BG"/>
        </w:rPr>
      </w:pPr>
      <w:r w:rsidRPr="005C77BD">
        <w:rPr>
          <w:lang w:val="bg-BG"/>
        </w:rPr>
        <w:t>Ревматоиден артрит (РА)</w:t>
      </w:r>
    </w:p>
    <w:p w14:paraId="30E6F4DC" w14:textId="77777777" w:rsidR="00163E7F" w:rsidRPr="005C77BD" w:rsidRDefault="00163E7F">
      <w:pPr>
        <w:widowControl w:val="0"/>
        <w:rPr>
          <w:lang w:val="bg-BG"/>
        </w:rPr>
      </w:pPr>
    </w:p>
    <w:p w14:paraId="274C6714" w14:textId="77777777" w:rsidR="00D871AA" w:rsidRPr="005C77BD" w:rsidRDefault="00D871AA">
      <w:pPr>
        <w:widowControl w:val="0"/>
        <w:rPr>
          <w:lang w:val="bg-BG"/>
        </w:rPr>
      </w:pPr>
      <w:r w:rsidRPr="005C77BD">
        <w:rPr>
          <w:lang w:val="bg-BG"/>
        </w:rPr>
        <w:t>RoActemra, в комбинация с метотрексат (MTX), е показан за:</w:t>
      </w:r>
    </w:p>
    <w:p w14:paraId="391B24DC" w14:textId="77777777" w:rsidR="00D871AA" w:rsidRPr="005C77BD" w:rsidRDefault="00D871AA">
      <w:pPr>
        <w:widowControl w:val="0"/>
        <w:rPr>
          <w:lang w:val="bg-BG"/>
        </w:rPr>
      </w:pPr>
    </w:p>
    <w:p w14:paraId="6161E768" w14:textId="226274F2" w:rsidR="00D871AA" w:rsidRPr="005C77BD" w:rsidRDefault="00336C52" w:rsidP="00163E7F">
      <w:pPr>
        <w:widowControl w:val="0"/>
        <w:ind w:left="709" w:hanging="709"/>
        <w:rPr>
          <w:szCs w:val="22"/>
          <w:lang w:val="bg-BG"/>
        </w:rPr>
      </w:pPr>
      <w:del w:id="700" w:author="Author">
        <w:r w:rsidRPr="005C77BD" w:rsidDel="008A2100">
          <w:rPr>
            <w:lang w:val="bg-BG"/>
          </w:rPr>
          <w:sym w:font="Symbol" w:char="F0B7"/>
        </w:r>
        <w:r w:rsidR="00163E7F" w:rsidRPr="005C77BD" w:rsidDel="008A2100">
          <w:rPr>
            <w:lang w:val="bg-BG"/>
          </w:rPr>
          <w:delText xml:space="preserve">     </w:delText>
        </w:r>
      </w:del>
      <w:ins w:id="701" w:author="Author">
        <w:r w:rsidR="008A2100" w:rsidRPr="00E725B3">
          <w:rPr>
            <w:rFonts w:ascii="Symbol" w:eastAsia="Symbol" w:hAnsi="Symbol" w:cs="Symbol"/>
            <w:szCs w:val="22"/>
            <w:lang w:val="en-GB"/>
          </w:rPr>
          <w:t></w:t>
        </w:r>
        <w:r w:rsidR="008A2100" w:rsidRPr="004617E5">
          <w:rPr>
            <w:lang w:val="bg-BG"/>
            <w:rPrChange w:id="702" w:author="Author">
              <w:rPr>
                <w:lang w:val="en-GB"/>
              </w:rPr>
            </w:rPrChange>
          </w:rPr>
          <w:tab/>
        </w:r>
      </w:ins>
      <w:r w:rsidR="00D871AA" w:rsidRPr="005C77BD">
        <w:rPr>
          <w:lang w:val="bg-BG"/>
        </w:rPr>
        <w:t>лечение на тежък, активен и прогресиращ РА при възрастни пациенти, които преди това не са лекувани с МТХ.</w:t>
      </w:r>
      <w:r w:rsidR="00D871AA" w:rsidRPr="005C77BD">
        <w:rPr>
          <w:szCs w:val="22"/>
          <w:lang w:val="bg-BG"/>
        </w:rPr>
        <w:t xml:space="preserve">  </w:t>
      </w:r>
    </w:p>
    <w:p w14:paraId="03F778AC" w14:textId="0A3482BC" w:rsidR="00D871AA" w:rsidRPr="005C77BD" w:rsidRDefault="00336C52" w:rsidP="00163E7F">
      <w:pPr>
        <w:widowControl w:val="0"/>
        <w:ind w:left="709" w:hanging="709"/>
        <w:rPr>
          <w:szCs w:val="22"/>
          <w:lang w:val="bg-BG"/>
        </w:rPr>
      </w:pPr>
      <w:del w:id="703" w:author="Author">
        <w:r w:rsidRPr="005C77BD" w:rsidDel="008A2100">
          <w:rPr>
            <w:lang w:val="bg-BG"/>
          </w:rPr>
          <w:sym w:font="Symbol" w:char="F0B7"/>
        </w:r>
        <w:r w:rsidR="00163E7F" w:rsidRPr="005C77BD" w:rsidDel="008A2100">
          <w:rPr>
            <w:lang w:val="bg-BG"/>
          </w:rPr>
          <w:delText xml:space="preserve">     </w:delText>
        </w:r>
      </w:del>
      <w:ins w:id="704" w:author="Author">
        <w:r w:rsidR="008A2100" w:rsidRPr="00E725B3">
          <w:rPr>
            <w:rFonts w:ascii="Symbol" w:eastAsia="Symbol" w:hAnsi="Symbol" w:cs="Symbol"/>
            <w:szCs w:val="22"/>
            <w:lang w:val="en-GB"/>
          </w:rPr>
          <w:t></w:t>
        </w:r>
        <w:r w:rsidR="008A2100" w:rsidRPr="004617E5">
          <w:rPr>
            <w:lang w:val="bg-BG"/>
            <w:rPrChange w:id="705" w:author="Author">
              <w:rPr>
                <w:lang w:val="en-GB"/>
              </w:rPr>
            </w:rPrChange>
          </w:rPr>
          <w:tab/>
        </w:r>
      </w:ins>
      <w:r w:rsidR="00D871AA" w:rsidRPr="005C77BD">
        <w:rPr>
          <w:lang w:val="bg-BG"/>
        </w:rPr>
        <w:t xml:space="preserve">лечение на умерен до тежък активен РА при възрастни пациенти, които са се повлияли недостатъчно или са имали непоносимост към предходно лечение с едно или повече болест-модифициращи антиревматични лекарства (БМАРЛ) или към антагонисти на тумор-некротизиращия фактор (ТNF). </w:t>
      </w:r>
    </w:p>
    <w:p w14:paraId="47DD0393" w14:textId="77777777" w:rsidR="00D871AA" w:rsidRPr="005C77BD" w:rsidRDefault="00D871AA">
      <w:pPr>
        <w:widowControl w:val="0"/>
        <w:rPr>
          <w:lang w:val="bg-BG"/>
        </w:rPr>
      </w:pPr>
    </w:p>
    <w:p w14:paraId="04DEF4E0" w14:textId="77777777" w:rsidR="00D871AA" w:rsidRPr="005C77BD" w:rsidRDefault="00D871AA">
      <w:pPr>
        <w:widowControl w:val="0"/>
        <w:rPr>
          <w:szCs w:val="22"/>
          <w:lang w:val="bg-BG"/>
        </w:rPr>
      </w:pPr>
      <w:r w:rsidRPr="005C77BD">
        <w:rPr>
          <w:lang w:val="bg-BG"/>
        </w:rPr>
        <w:t>При тези пациенти RoActemra може да се прилага като монотерапия в случай на непоносимост към MTX или когато продължително лечение с MTX не е подходящо.</w:t>
      </w:r>
      <w:r w:rsidRPr="005C77BD">
        <w:rPr>
          <w:szCs w:val="22"/>
          <w:lang w:val="bg-BG"/>
        </w:rPr>
        <w:t xml:space="preserve"> </w:t>
      </w:r>
    </w:p>
    <w:p w14:paraId="7864DA03" w14:textId="77777777" w:rsidR="00D871AA" w:rsidRPr="005C77BD" w:rsidRDefault="00D871AA">
      <w:pPr>
        <w:widowControl w:val="0"/>
        <w:rPr>
          <w:szCs w:val="22"/>
          <w:lang w:val="bg-BG"/>
        </w:rPr>
      </w:pPr>
    </w:p>
    <w:p w14:paraId="500C9E79" w14:textId="77777777" w:rsidR="00D871AA" w:rsidRPr="005C77BD" w:rsidRDefault="00D871AA">
      <w:pPr>
        <w:widowControl w:val="0"/>
        <w:rPr>
          <w:szCs w:val="22"/>
          <w:lang w:val="bg-BG"/>
        </w:rPr>
      </w:pPr>
      <w:r w:rsidRPr="005C77BD">
        <w:rPr>
          <w:szCs w:val="22"/>
          <w:lang w:val="bg-BG"/>
        </w:rPr>
        <w:t>Доказано е, че RoActemra намалява скоростта на прогресия на увреждане на ставите, измерена чрез рентгенография, и подобрява телесната функция, когато се прилага в комбинация с метотрексат.</w:t>
      </w:r>
    </w:p>
    <w:p w14:paraId="0F286BB1" w14:textId="77777777" w:rsidR="00D871AA" w:rsidRPr="005C77BD" w:rsidRDefault="00D871AA">
      <w:pPr>
        <w:widowControl w:val="0"/>
        <w:rPr>
          <w:szCs w:val="22"/>
          <w:highlight w:val="yellow"/>
          <w:lang w:val="bg-BG" w:eastAsia="zh-CN" w:bidi="th-TH"/>
        </w:rPr>
      </w:pPr>
    </w:p>
    <w:p w14:paraId="1CB80FB6" w14:textId="77777777" w:rsidR="00733042" w:rsidRPr="005C77BD" w:rsidRDefault="00733042" w:rsidP="00733042">
      <w:pPr>
        <w:keepNext/>
        <w:keepLines/>
        <w:rPr>
          <w:rFonts w:cs="Arial"/>
          <w:u w:val="single"/>
          <w:lang w:val="bg-BG" w:eastAsia="zh-CN" w:bidi="th-TH"/>
        </w:rPr>
      </w:pPr>
      <w:r w:rsidRPr="005C77BD">
        <w:rPr>
          <w:rFonts w:cs="Arial"/>
          <w:u w:val="single"/>
          <w:lang w:val="bg-BG" w:eastAsia="zh-CN" w:bidi="th-TH"/>
        </w:rPr>
        <w:t xml:space="preserve">Системен ювенилен идиопатичен артрит (сЮИА) </w:t>
      </w:r>
    </w:p>
    <w:p w14:paraId="5C3F8B9D" w14:textId="77777777" w:rsidR="00733042" w:rsidRPr="005C77BD" w:rsidRDefault="00733042">
      <w:pPr>
        <w:widowControl w:val="0"/>
        <w:rPr>
          <w:szCs w:val="22"/>
          <w:lang w:val="bg-BG" w:eastAsia="zh-CN" w:bidi="th-TH"/>
        </w:rPr>
      </w:pPr>
    </w:p>
    <w:p w14:paraId="0CDBDF5A" w14:textId="338155BF" w:rsidR="00D871AA" w:rsidRPr="005C77BD" w:rsidRDefault="00D871AA">
      <w:pPr>
        <w:widowControl w:val="0"/>
        <w:rPr>
          <w:szCs w:val="22"/>
          <w:lang w:val="bg-BG"/>
        </w:rPr>
      </w:pPr>
      <w:r w:rsidRPr="005C77BD">
        <w:rPr>
          <w:szCs w:val="22"/>
          <w:lang w:val="bg-BG" w:eastAsia="zh-CN" w:bidi="th-TH"/>
        </w:rPr>
        <w:t>RoActemra</w:t>
      </w:r>
      <w:r w:rsidRPr="005C77BD">
        <w:rPr>
          <w:lang w:val="bg-BG"/>
        </w:rPr>
        <w:t xml:space="preserve"> е показан за лечение на активен сЮИА при пациенти на възраст 1 и повече години,</w:t>
      </w:r>
      <w:r w:rsidRPr="005C77BD">
        <w:rPr>
          <w:szCs w:val="22"/>
          <w:lang w:val="bg-BG" w:eastAsia="zh-CN" w:bidi="th-TH"/>
        </w:rPr>
        <w:t xml:space="preserve"> които са се повлияли недостатъчно от предшестваща терапия с </w:t>
      </w:r>
      <w:r w:rsidR="00F57CBE" w:rsidRPr="005C77BD">
        <w:rPr>
          <w:rFonts w:cs="Arial"/>
          <w:lang w:val="bg-BG" w:eastAsia="zh-CN" w:bidi="th-TH"/>
        </w:rPr>
        <w:t>нестероидни противовъзпалителни средства (</w:t>
      </w:r>
      <w:r w:rsidRPr="005C77BD">
        <w:rPr>
          <w:szCs w:val="22"/>
          <w:lang w:val="bg-BG" w:eastAsia="zh-CN" w:bidi="th-TH"/>
        </w:rPr>
        <w:t>НСПВС</w:t>
      </w:r>
      <w:r w:rsidR="00F57CBE" w:rsidRPr="005C77BD">
        <w:rPr>
          <w:rFonts w:cs="Arial"/>
          <w:lang w:val="bg-BG" w:eastAsia="zh-CN" w:bidi="th-TH"/>
        </w:rPr>
        <w:t>)</w:t>
      </w:r>
      <w:r w:rsidRPr="005C77BD">
        <w:rPr>
          <w:szCs w:val="22"/>
          <w:lang w:val="bg-BG" w:eastAsia="zh-CN" w:bidi="th-TH"/>
        </w:rPr>
        <w:t xml:space="preserve"> и системни кортикостероиди</w:t>
      </w:r>
      <w:r w:rsidRPr="005C77BD">
        <w:rPr>
          <w:lang w:val="bg-BG"/>
        </w:rPr>
        <w:t>. RoActemra може да се прилага като монотерапия (в случай на непоносимост към MTX или когато лечение с MTX е неподходящо) или в комбинация с MTX.</w:t>
      </w:r>
    </w:p>
    <w:p w14:paraId="6A1446F3" w14:textId="77777777" w:rsidR="00D871AA" w:rsidRPr="005C77BD" w:rsidRDefault="00D871AA">
      <w:pPr>
        <w:rPr>
          <w:bCs/>
          <w:iCs/>
          <w:szCs w:val="22"/>
          <w:lang w:val="bg-BG" w:eastAsia="zh-CN" w:bidi="th-TH"/>
        </w:rPr>
      </w:pPr>
    </w:p>
    <w:p w14:paraId="26F2CE84" w14:textId="77777777" w:rsidR="007944D1" w:rsidRPr="005C77BD" w:rsidRDefault="007944D1" w:rsidP="007944D1">
      <w:pPr>
        <w:keepNext/>
        <w:keepLines/>
        <w:rPr>
          <w:rFonts w:cs="Arial"/>
          <w:u w:val="single"/>
          <w:lang w:val="bg-BG" w:eastAsia="zh-CN" w:bidi="th-TH"/>
        </w:rPr>
      </w:pPr>
      <w:r w:rsidRPr="005C77BD">
        <w:rPr>
          <w:rFonts w:cs="Arial"/>
          <w:u w:val="single"/>
          <w:lang w:val="bg-BG" w:eastAsia="zh-CN" w:bidi="th-TH"/>
        </w:rPr>
        <w:lastRenderedPageBreak/>
        <w:t>Полиартикуларен ювенилен идиопатичен артрит (пЮИА)</w:t>
      </w:r>
    </w:p>
    <w:p w14:paraId="4BE9698E" w14:textId="77777777" w:rsidR="007944D1" w:rsidRPr="005C77BD" w:rsidRDefault="007944D1" w:rsidP="007944D1">
      <w:pPr>
        <w:keepNext/>
        <w:keepLines/>
        <w:rPr>
          <w:rFonts w:cs="Arial"/>
          <w:u w:val="single"/>
          <w:lang w:val="bg-BG" w:eastAsia="zh-CN" w:bidi="th-TH"/>
        </w:rPr>
      </w:pPr>
    </w:p>
    <w:p w14:paraId="548350FD" w14:textId="43C7DA17" w:rsidR="00D871AA" w:rsidRPr="005C77BD" w:rsidRDefault="00D871AA">
      <w:pPr>
        <w:rPr>
          <w:szCs w:val="22"/>
          <w:lang w:val="bg-BG"/>
        </w:rPr>
      </w:pPr>
      <w:r w:rsidRPr="005C77BD">
        <w:rPr>
          <w:bCs/>
          <w:iCs/>
          <w:szCs w:val="22"/>
          <w:lang w:val="bg-BG" w:eastAsia="zh-CN" w:bidi="th-TH"/>
        </w:rPr>
        <w:t xml:space="preserve">RoActemra в комбинация с MTX е показан за лечение на пЮИА </w:t>
      </w:r>
      <w:r w:rsidR="007944D1" w:rsidRPr="005C77BD">
        <w:rPr>
          <w:rFonts w:eastAsia="PMingLiU"/>
          <w:bCs/>
          <w:iCs/>
          <w:color w:val="000000"/>
          <w:szCs w:val="22"/>
          <w:lang w:val="bg-BG"/>
        </w:rPr>
        <w:t>(</w:t>
      </w:r>
      <w:r w:rsidRPr="005C77BD">
        <w:rPr>
          <w:bCs/>
          <w:iCs/>
          <w:szCs w:val="22"/>
          <w:lang w:val="bg-BG" w:eastAsia="zh-CN" w:bidi="th-TH"/>
        </w:rPr>
        <w:t xml:space="preserve">с положителен или отрицателен ревматоиден фактор и продължителен олигоартрит) при пациенти на възраст 2 години и по-големи, които не са се повлияли достатъчно от предшестващо лечение с MTX. </w:t>
      </w:r>
      <w:r w:rsidRPr="005C77BD">
        <w:rPr>
          <w:lang w:val="bg-BG"/>
        </w:rPr>
        <w:t>RoActemra може да се прилага като монотерапия в случай на непоносимост към MTX или когато продължително лечение с MTX не е подходящо.</w:t>
      </w:r>
      <w:r w:rsidRPr="005C77BD">
        <w:rPr>
          <w:szCs w:val="22"/>
          <w:lang w:val="bg-BG"/>
        </w:rPr>
        <w:t xml:space="preserve"> </w:t>
      </w:r>
    </w:p>
    <w:p w14:paraId="4CC6E309" w14:textId="77777777" w:rsidR="00D871AA" w:rsidRPr="005C77BD" w:rsidRDefault="00D871AA">
      <w:pPr>
        <w:widowControl w:val="0"/>
        <w:rPr>
          <w:szCs w:val="22"/>
          <w:lang w:val="bg-BG"/>
        </w:rPr>
      </w:pPr>
    </w:p>
    <w:p w14:paraId="0500A40B" w14:textId="77777777" w:rsidR="00877E50" w:rsidRPr="005A3D12" w:rsidRDefault="00877E50">
      <w:pPr>
        <w:rPr>
          <w:szCs w:val="22"/>
          <w:u w:val="single"/>
          <w:lang w:val="bg-BG" w:eastAsia="zh-CN" w:bidi="th-TH"/>
        </w:rPr>
      </w:pPr>
      <w:r w:rsidRPr="005C77BD">
        <w:rPr>
          <w:szCs w:val="22"/>
          <w:u w:val="single"/>
          <w:lang w:val="bg-BG" w:eastAsia="zh-CN" w:bidi="th-TH"/>
        </w:rPr>
        <w:t>Г</w:t>
      </w:r>
      <w:r w:rsidRPr="005A3D12">
        <w:rPr>
          <w:szCs w:val="22"/>
          <w:u w:val="single"/>
          <w:lang w:val="bg-BG" w:eastAsia="zh-CN" w:bidi="th-TH"/>
        </w:rPr>
        <w:t>игантоклетъчен артериит (ГКА)</w:t>
      </w:r>
    </w:p>
    <w:p w14:paraId="04A1F053" w14:textId="77777777" w:rsidR="00877E50" w:rsidRPr="005C77BD" w:rsidRDefault="00877E50">
      <w:pPr>
        <w:rPr>
          <w:szCs w:val="22"/>
          <w:lang w:val="bg-BG" w:eastAsia="zh-CN" w:bidi="th-TH"/>
        </w:rPr>
      </w:pPr>
    </w:p>
    <w:p w14:paraId="538D47B7" w14:textId="43526AC9" w:rsidR="00D871AA" w:rsidRPr="005C77BD" w:rsidRDefault="00D871AA">
      <w:pPr>
        <w:rPr>
          <w:szCs w:val="22"/>
          <w:lang w:val="bg-BG" w:eastAsia="zh-CN" w:bidi="th-TH"/>
        </w:rPr>
      </w:pPr>
      <w:r w:rsidRPr="005C77BD">
        <w:rPr>
          <w:szCs w:val="22"/>
          <w:lang w:val="bg-BG" w:eastAsia="zh-CN" w:bidi="th-TH"/>
        </w:rPr>
        <w:t>RoActemra е показан за лечение на ГКА при възрастни пациенти.</w:t>
      </w:r>
    </w:p>
    <w:p w14:paraId="6E050DB8" w14:textId="77777777" w:rsidR="00D871AA" w:rsidRPr="005C77BD" w:rsidRDefault="00D871AA">
      <w:pPr>
        <w:rPr>
          <w:noProof/>
          <w:lang w:val="bg-BG"/>
        </w:rPr>
      </w:pPr>
    </w:p>
    <w:p w14:paraId="52EC4EAB" w14:textId="77777777" w:rsidR="00D871AA" w:rsidRPr="005C77BD" w:rsidRDefault="00D871AA">
      <w:pPr>
        <w:keepNext/>
        <w:keepLines/>
        <w:ind w:left="567" w:hanging="567"/>
        <w:outlineLvl w:val="0"/>
        <w:rPr>
          <w:b/>
          <w:lang w:val="bg-BG"/>
        </w:rPr>
      </w:pPr>
      <w:r w:rsidRPr="005C77BD">
        <w:rPr>
          <w:b/>
          <w:lang w:val="bg-BG"/>
        </w:rPr>
        <w:t>4.2</w:t>
      </w:r>
      <w:r w:rsidRPr="005C77BD">
        <w:rPr>
          <w:b/>
          <w:lang w:val="bg-BG"/>
        </w:rPr>
        <w:tab/>
        <w:t>Дозировка и начин на приложение</w:t>
      </w:r>
    </w:p>
    <w:p w14:paraId="4E92D5A7" w14:textId="77777777" w:rsidR="00D871AA" w:rsidRPr="005C77BD" w:rsidRDefault="00D871AA">
      <w:pPr>
        <w:keepNext/>
        <w:keepLines/>
        <w:rPr>
          <w:b/>
          <w:noProof/>
          <w:lang w:val="bg-BG"/>
        </w:rPr>
      </w:pPr>
    </w:p>
    <w:p w14:paraId="721B5835" w14:textId="52E924FC" w:rsidR="00D871AA" w:rsidRPr="005C77BD" w:rsidRDefault="00D871AA">
      <w:pPr>
        <w:keepNext/>
        <w:keepLines/>
        <w:autoSpaceDE w:val="0"/>
        <w:autoSpaceDN w:val="0"/>
        <w:adjustRightInd w:val="0"/>
        <w:rPr>
          <w:szCs w:val="22"/>
          <w:lang w:val="bg-BG"/>
        </w:rPr>
      </w:pPr>
      <w:r w:rsidRPr="005C77BD">
        <w:rPr>
          <w:lang w:val="bg-BG"/>
        </w:rPr>
        <w:t xml:space="preserve">Тоцилизумаб за </w:t>
      </w:r>
      <w:r w:rsidR="00F24C0C" w:rsidRPr="005C77BD">
        <w:rPr>
          <w:lang w:val="bg-BG"/>
        </w:rPr>
        <w:t>подкожно</w:t>
      </w:r>
      <w:r w:rsidRPr="005C77BD">
        <w:rPr>
          <w:lang w:val="bg-BG"/>
        </w:rPr>
        <w:t xml:space="preserve"> приложение се прилага с </w:t>
      </w:r>
      <w:r w:rsidR="00F24C0C" w:rsidRPr="005C77BD">
        <w:rPr>
          <w:lang w:val="bg-BG"/>
        </w:rPr>
        <w:t>предварително напълнена спринцовка</w:t>
      </w:r>
      <w:r w:rsidR="006D1528" w:rsidRPr="005C77BD">
        <w:rPr>
          <w:lang w:val="bg-BG"/>
        </w:rPr>
        <w:t>, снабдена с</w:t>
      </w:r>
      <w:r w:rsidR="00F24C0C" w:rsidRPr="005C77BD">
        <w:rPr>
          <w:lang w:val="bg-BG"/>
        </w:rPr>
        <w:t xml:space="preserve"> устройство за обезопасяване на иглата</w:t>
      </w:r>
      <w:r w:rsidR="006D1528" w:rsidRPr="005C77BD">
        <w:rPr>
          <w:lang w:val="bg-BG"/>
        </w:rPr>
        <w:t xml:space="preserve"> </w:t>
      </w:r>
      <w:r w:rsidR="006D1528" w:rsidRPr="005A3D12">
        <w:rPr>
          <w:lang w:val="bg-BG"/>
        </w:rPr>
        <w:t>(</w:t>
      </w:r>
      <w:r w:rsidR="006D1528" w:rsidRPr="005C77BD">
        <w:rPr>
          <w:lang w:val="bg-BG"/>
        </w:rPr>
        <w:t>PFS+NSD</w:t>
      </w:r>
      <w:r w:rsidR="00F24C0C" w:rsidRPr="005C77BD">
        <w:rPr>
          <w:lang w:val="bg-BG"/>
        </w:rPr>
        <w:t xml:space="preserve">) </w:t>
      </w:r>
      <w:r w:rsidRPr="005C77BD">
        <w:rPr>
          <w:lang w:val="bg-BG"/>
        </w:rPr>
        <w:t xml:space="preserve">за еднократна употреба. </w:t>
      </w:r>
      <w:r w:rsidRPr="005C77BD">
        <w:rPr>
          <w:szCs w:val="22"/>
          <w:lang w:val="bg-BG"/>
        </w:rPr>
        <w:t>Лечението трябва да се започне от медицински специалисти с опит в диагностицирането и лечението на РА, сЮИА,</w:t>
      </w:r>
      <w:r w:rsidRPr="005C77BD">
        <w:rPr>
          <w:bCs/>
          <w:iCs/>
          <w:szCs w:val="22"/>
          <w:lang w:val="bg-BG" w:eastAsia="zh-CN" w:bidi="th-TH"/>
        </w:rPr>
        <w:t xml:space="preserve"> пЮИА</w:t>
      </w:r>
      <w:r w:rsidRPr="005C77BD">
        <w:rPr>
          <w:szCs w:val="22"/>
          <w:lang w:val="bg-BG"/>
        </w:rPr>
        <w:t xml:space="preserve"> и/или ГКА. </w:t>
      </w:r>
      <w:r w:rsidRPr="005C77BD">
        <w:rPr>
          <w:szCs w:val="22"/>
          <w:lang w:val="bg-BG" w:eastAsia="zh-CN"/>
        </w:rPr>
        <w:t xml:space="preserve">Първата инжекция трябва да се постави под наблюдението на квалифициран медицински специалист. Пациент или родител/настойник може </w:t>
      </w:r>
      <w:del w:id="706" w:author="Author">
        <w:r w:rsidRPr="005C77BD" w:rsidDel="008A2100">
          <w:rPr>
            <w:szCs w:val="22"/>
            <w:lang w:val="bg-BG" w:eastAsia="zh-CN"/>
          </w:rPr>
          <w:delText>сам</w:delText>
        </w:r>
      </w:del>
      <w:ins w:id="707" w:author="Author">
        <w:r w:rsidR="003508C5">
          <w:rPr>
            <w:szCs w:val="22"/>
            <w:lang w:val="bg-BG" w:eastAsia="zh-CN"/>
          </w:rPr>
          <w:t>и</w:t>
        </w:r>
      </w:ins>
      <w:del w:id="708" w:author="Author">
        <w:r w:rsidRPr="005C77BD" w:rsidDel="008A2100">
          <w:rPr>
            <w:szCs w:val="22"/>
            <w:lang w:val="bg-BG" w:eastAsia="zh-CN"/>
          </w:rPr>
          <w:delText xml:space="preserve"> </w:delText>
        </w:r>
      </w:del>
      <w:r w:rsidRPr="005C77BD">
        <w:rPr>
          <w:szCs w:val="22"/>
          <w:lang w:val="bg-BG" w:eastAsia="zh-CN"/>
        </w:rPr>
        <w:t xml:space="preserve">да </w:t>
      </w:r>
      <w:del w:id="709" w:author="Author">
        <w:r w:rsidRPr="005C77BD" w:rsidDel="00DC6B52">
          <w:rPr>
            <w:szCs w:val="22"/>
            <w:lang w:val="bg-BG" w:eastAsia="zh-CN"/>
          </w:rPr>
          <w:delText xml:space="preserve">си </w:delText>
        </w:r>
      </w:del>
      <w:r w:rsidRPr="005C77BD">
        <w:rPr>
          <w:szCs w:val="22"/>
          <w:lang w:val="bg-BG" w:eastAsia="zh-CN"/>
        </w:rPr>
        <w:t>инжектира</w:t>
      </w:r>
      <w:ins w:id="710" w:author="Author">
        <w:r w:rsidR="00DC6B52">
          <w:rPr>
            <w:szCs w:val="22"/>
            <w:lang w:val="bg-BG" w:eastAsia="zh-CN"/>
          </w:rPr>
          <w:t>т</w:t>
        </w:r>
      </w:ins>
      <w:r w:rsidRPr="005C77BD">
        <w:rPr>
          <w:szCs w:val="22"/>
          <w:lang w:val="bg-BG" w:eastAsia="zh-CN"/>
        </w:rPr>
        <w:t xml:space="preserve"> </w:t>
      </w:r>
      <w:r w:rsidR="00FB27B6" w:rsidRPr="005C77BD">
        <w:rPr>
          <w:szCs w:val="22"/>
          <w:lang w:val="bg-BG" w:eastAsia="zh-CN"/>
        </w:rPr>
        <w:t>този лекарствен продукт</w:t>
      </w:r>
      <w:r w:rsidRPr="005C77BD">
        <w:rPr>
          <w:szCs w:val="22"/>
          <w:lang w:val="bg-BG" w:eastAsia="zh-CN"/>
        </w:rPr>
        <w:t xml:space="preserve"> само ако лекарят определи, че това е подходящо, пациентът или родител/настойник приема да се подлага на необходимите медицински контролни прегледи и е обучен на правилната техника на инжектиране. </w:t>
      </w:r>
    </w:p>
    <w:p w14:paraId="1E13E2B7" w14:textId="77777777" w:rsidR="00D871AA" w:rsidRPr="005C77BD" w:rsidRDefault="00D871AA">
      <w:pPr>
        <w:autoSpaceDE w:val="0"/>
        <w:autoSpaceDN w:val="0"/>
        <w:adjustRightInd w:val="0"/>
        <w:rPr>
          <w:szCs w:val="22"/>
          <w:lang w:val="bg-BG" w:eastAsia="zh-CN"/>
        </w:rPr>
      </w:pPr>
    </w:p>
    <w:p w14:paraId="7BED4AE3" w14:textId="0D80DA7E" w:rsidR="00D871AA" w:rsidRDefault="00D871AA">
      <w:pPr>
        <w:autoSpaceDE w:val="0"/>
        <w:autoSpaceDN w:val="0"/>
        <w:adjustRightInd w:val="0"/>
        <w:rPr>
          <w:ins w:id="711" w:author="Author"/>
          <w:szCs w:val="22"/>
          <w:lang w:val="bg-BG" w:eastAsia="zh-CN"/>
        </w:rPr>
      </w:pPr>
      <w:r w:rsidRPr="005C77BD">
        <w:rPr>
          <w:szCs w:val="22"/>
          <w:lang w:val="bg-BG" w:eastAsia="zh-CN"/>
        </w:rPr>
        <w:t xml:space="preserve">Пациенти, които преминават от терапия с тоцилизумаб </w:t>
      </w:r>
      <w:r w:rsidR="00296A2B" w:rsidRPr="005C77BD">
        <w:rPr>
          <w:szCs w:val="22"/>
          <w:lang w:val="bg-BG" w:eastAsia="zh-CN"/>
        </w:rPr>
        <w:t>интравенозно</w:t>
      </w:r>
      <w:r w:rsidRPr="005C77BD">
        <w:rPr>
          <w:szCs w:val="22"/>
          <w:lang w:val="bg-BG" w:eastAsia="zh-CN"/>
        </w:rPr>
        <w:t xml:space="preserve"> към </w:t>
      </w:r>
      <w:r w:rsidR="00296A2B" w:rsidRPr="005C77BD">
        <w:rPr>
          <w:szCs w:val="22"/>
          <w:lang w:val="bg-BG" w:eastAsia="zh-CN"/>
        </w:rPr>
        <w:t>подкожно</w:t>
      </w:r>
      <w:r w:rsidRPr="005C77BD">
        <w:rPr>
          <w:szCs w:val="22"/>
          <w:lang w:val="bg-BG" w:eastAsia="zh-CN"/>
        </w:rPr>
        <w:t xml:space="preserve"> приложение, трябва да приложат първата </w:t>
      </w:r>
      <w:r w:rsidR="00296A2B" w:rsidRPr="005C77BD">
        <w:rPr>
          <w:szCs w:val="22"/>
          <w:lang w:val="bg-BG" w:eastAsia="zh-CN"/>
        </w:rPr>
        <w:t>подкожна</w:t>
      </w:r>
      <w:r w:rsidRPr="005C77BD">
        <w:rPr>
          <w:szCs w:val="22"/>
          <w:lang w:val="bg-BG" w:eastAsia="zh-CN"/>
        </w:rPr>
        <w:t xml:space="preserve"> доза по времето на следващата планирана </w:t>
      </w:r>
      <w:r w:rsidR="00296A2B" w:rsidRPr="005C77BD">
        <w:rPr>
          <w:szCs w:val="22"/>
          <w:lang w:val="bg-BG" w:eastAsia="zh-CN"/>
        </w:rPr>
        <w:t>интравенозна</w:t>
      </w:r>
      <w:r w:rsidRPr="005C77BD">
        <w:rPr>
          <w:szCs w:val="22"/>
          <w:lang w:val="bg-BG" w:eastAsia="zh-CN"/>
        </w:rPr>
        <w:t xml:space="preserve"> доза, под наблюдението на квалифициран медицински специалист.</w:t>
      </w:r>
    </w:p>
    <w:p w14:paraId="0EC17087" w14:textId="77777777" w:rsidR="004C54F2" w:rsidRPr="005C77BD" w:rsidRDefault="004C54F2">
      <w:pPr>
        <w:autoSpaceDE w:val="0"/>
        <w:autoSpaceDN w:val="0"/>
        <w:adjustRightInd w:val="0"/>
        <w:rPr>
          <w:szCs w:val="22"/>
          <w:lang w:val="bg-BG" w:eastAsia="zh-CN"/>
        </w:rPr>
      </w:pPr>
    </w:p>
    <w:p w14:paraId="41649336" w14:textId="2ABE8BF0" w:rsidR="00D871AA" w:rsidRPr="005C77BD" w:rsidRDefault="00D871AA">
      <w:pPr>
        <w:keepNext/>
        <w:keepLines/>
        <w:autoSpaceDE w:val="0"/>
        <w:autoSpaceDN w:val="0"/>
        <w:adjustRightInd w:val="0"/>
        <w:rPr>
          <w:szCs w:val="22"/>
          <w:lang w:val="bg-BG" w:eastAsia="zh-CN"/>
        </w:rPr>
      </w:pPr>
      <w:r w:rsidRPr="005C77BD">
        <w:rPr>
          <w:szCs w:val="22"/>
          <w:lang w:val="bg-BG"/>
        </w:rPr>
        <w:t xml:space="preserve">На всички пациенти, които се лекуват с </w:t>
      </w:r>
      <w:r w:rsidRPr="005C77BD">
        <w:rPr>
          <w:szCs w:val="22"/>
          <w:lang w:val="bg-BG" w:eastAsia="zh-CN"/>
        </w:rPr>
        <w:t xml:space="preserve">RoActemra, трябва да се дава </w:t>
      </w:r>
      <w:r w:rsidR="005853F7">
        <w:rPr>
          <w:szCs w:val="22"/>
          <w:lang w:val="bg-BG" w:eastAsia="zh-CN"/>
        </w:rPr>
        <w:t>К</w:t>
      </w:r>
      <w:r w:rsidRPr="005C77BD">
        <w:rPr>
          <w:szCs w:val="22"/>
          <w:lang w:val="bg-BG" w:eastAsia="zh-CN"/>
        </w:rPr>
        <w:t xml:space="preserve">арта за пациента. </w:t>
      </w:r>
    </w:p>
    <w:p w14:paraId="697F2C06" w14:textId="77777777" w:rsidR="008A2100" w:rsidRDefault="008A2100">
      <w:pPr>
        <w:keepNext/>
        <w:keepLines/>
        <w:autoSpaceDE w:val="0"/>
        <w:autoSpaceDN w:val="0"/>
        <w:adjustRightInd w:val="0"/>
        <w:rPr>
          <w:ins w:id="712" w:author="Author"/>
          <w:szCs w:val="22"/>
          <w:lang w:val="bg-BG" w:eastAsia="zh-CN"/>
        </w:rPr>
      </w:pPr>
    </w:p>
    <w:p w14:paraId="4A70541C" w14:textId="4CD5466E" w:rsidR="00D871AA" w:rsidRPr="005C77BD" w:rsidRDefault="00D871AA">
      <w:pPr>
        <w:keepNext/>
        <w:keepLines/>
        <w:autoSpaceDE w:val="0"/>
        <w:autoSpaceDN w:val="0"/>
        <w:adjustRightInd w:val="0"/>
        <w:rPr>
          <w:szCs w:val="22"/>
          <w:lang w:val="bg-BG"/>
        </w:rPr>
      </w:pPr>
      <w:r w:rsidRPr="005C77BD">
        <w:rPr>
          <w:szCs w:val="22"/>
          <w:lang w:val="bg-BG" w:eastAsia="zh-CN"/>
        </w:rPr>
        <w:t xml:space="preserve">Трябва да се прецени дали пациентът или </w:t>
      </w:r>
      <w:ins w:id="713" w:author="Author">
        <w:r w:rsidR="00AB10C8">
          <w:rPr>
            <w:szCs w:val="22"/>
            <w:lang w:val="bg-BG" w:eastAsia="zh-CN"/>
          </w:rPr>
          <w:t xml:space="preserve">неговият/нейният </w:t>
        </w:r>
      </w:ins>
      <w:r w:rsidRPr="005C77BD">
        <w:rPr>
          <w:szCs w:val="22"/>
          <w:lang w:val="bg-BG" w:eastAsia="zh-CN"/>
        </w:rPr>
        <w:t>родител</w:t>
      </w:r>
      <w:del w:id="714" w:author="Author">
        <w:r w:rsidRPr="005C77BD" w:rsidDel="00AB10C8">
          <w:rPr>
            <w:szCs w:val="22"/>
            <w:lang w:val="bg-BG" w:eastAsia="zh-CN"/>
          </w:rPr>
          <w:delText>ят</w:delText>
        </w:r>
      </w:del>
      <w:r w:rsidRPr="005C77BD">
        <w:rPr>
          <w:szCs w:val="22"/>
          <w:lang w:val="bg-BG" w:eastAsia="zh-CN"/>
        </w:rPr>
        <w:t>/настойник</w:t>
      </w:r>
      <w:del w:id="715" w:author="Author">
        <w:r w:rsidRPr="005C77BD" w:rsidDel="00AB10C8">
          <w:rPr>
            <w:szCs w:val="22"/>
            <w:lang w:val="bg-BG" w:eastAsia="zh-CN"/>
          </w:rPr>
          <w:delText>ът</w:delText>
        </w:r>
      </w:del>
      <w:r w:rsidRPr="005C77BD">
        <w:rPr>
          <w:szCs w:val="22"/>
          <w:lang w:val="bg-BG" w:eastAsia="zh-CN"/>
        </w:rPr>
        <w:t xml:space="preserve"> са подходящи да извършат подкожното приложение при домашни условия. Пациентите или </w:t>
      </w:r>
      <w:ins w:id="716" w:author="Author">
        <w:r w:rsidR="00AB10C8">
          <w:rPr>
            <w:szCs w:val="22"/>
            <w:lang w:val="bg-BG" w:eastAsia="zh-CN"/>
          </w:rPr>
          <w:t xml:space="preserve">неговият/нейният </w:t>
        </w:r>
      </w:ins>
      <w:r w:rsidRPr="005C77BD">
        <w:rPr>
          <w:szCs w:val="22"/>
          <w:lang w:val="bg-BG" w:eastAsia="zh-CN"/>
        </w:rPr>
        <w:t>родител</w:t>
      </w:r>
      <w:del w:id="717" w:author="Author">
        <w:r w:rsidRPr="005C77BD" w:rsidDel="00AB10C8">
          <w:rPr>
            <w:szCs w:val="22"/>
            <w:lang w:val="bg-BG" w:eastAsia="zh-CN"/>
          </w:rPr>
          <w:delText>ят</w:delText>
        </w:r>
      </w:del>
      <w:r w:rsidRPr="005C77BD">
        <w:rPr>
          <w:szCs w:val="22"/>
          <w:lang w:val="bg-BG" w:eastAsia="zh-CN"/>
        </w:rPr>
        <w:t>/настойник</w:t>
      </w:r>
      <w:del w:id="718" w:author="Author">
        <w:r w:rsidRPr="005C77BD" w:rsidDel="00AB10C8">
          <w:rPr>
            <w:szCs w:val="22"/>
            <w:lang w:val="bg-BG" w:eastAsia="zh-CN"/>
          </w:rPr>
          <w:delText>ът</w:delText>
        </w:r>
      </w:del>
      <w:r w:rsidRPr="005C77BD">
        <w:rPr>
          <w:szCs w:val="22"/>
          <w:lang w:val="bg-BG" w:eastAsia="zh-CN"/>
        </w:rPr>
        <w:t xml:space="preserve"> трябва да се инструктират да информират медицинския специалист преди приложение на следващата доза, ако се появят симптоми на алергична реакция. Пациентите трябва да потърсят незабавно медицинска помощ, ако развият симптоми на сериозни алергични реакции (вж. точка 4.4). </w:t>
      </w:r>
    </w:p>
    <w:p w14:paraId="525799AD" w14:textId="77777777" w:rsidR="00D871AA" w:rsidRPr="005C77BD" w:rsidRDefault="00D871AA">
      <w:pPr>
        <w:widowControl w:val="0"/>
        <w:rPr>
          <w:i/>
          <w:szCs w:val="22"/>
          <w:lang w:val="bg-BG"/>
        </w:rPr>
      </w:pPr>
    </w:p>
    <w:p w14:paraId="05AF6415" w14:textId="77777777" w:rsidR="00D871AA" w:rsidRPr="005C77BD" w:rsidRDefault="00D871AA">
      <w:pPr>
        <w:keepNext/>
        <w:keepLines/>
        <w:widowControl w:val="0"/>
        <w:outlineLvl w:val="0"/>
        <w:rPr>
          <w:szCs w:val="22"/>
          <w:u w:val="single"/>
          <w:lang w:val="bg-BG"/>
        </w:rPr>
      </w:pPr>
      <w:r w:rsidRPr="005C77BD">
        <w:rPr>
          <w:szCs w:val="22"/>
          <w:u w:val="single"/>
          <w:lang w:val="bg-BG"/>
        </w:rPr>
        <w:t>Дозировка</w:t>
      </w:r>
    </w:p>
    <w:p w14:paraId="349F3220" w14:textId="77777777" w:rsidR="00D871AA" w:rsidRPr="005C77BD" w:rsidRDefault="00D871AA">
      <w:pPr>
        <w:keepNext/>
        <w:keepLines/>
        <w:autoSpaceDE w:val="0"/>
        <w:autoSpaceDN w:val="0"/>
        <w:adjustRightInd w:val="0"/>
        <w:rPr>
          <w:szCs w:val="22"/>
          <w:lang w:val="bg-BG"/>
        </w:rPr>
      </w:pPr>
    </w:p>
    <w:p w14:paraId="5A52CDD0" w14:textId="23F3338E" w:rsidR="00D871AA" w:rsidRPr="005A3D12" w:rsidRDefault="008A2100">
      <w:pPr>
        <w:autoSpaceDE w:val="0"/>
        <w:autoSpaceDN w:val="0"/>
        <w:adjustRightInd w:val="0"/>
        <w:outlineLvl w:val="0"/>
        <w:rPr>
          <w:i/>
          <w:szCs w:val="22"/>
          <w:lang w:val="bg-BG"/>
        </w:rPr>
      </w:pPr>
      <w:ins w:id="719" w:author="Author">
        <w:r>
          <w:rPr>
            <w:i/>
            <w:szCs w:val="22"/>
            <w:lang w:val="bg-BG"/>
          </w:rPr>
          <w:t xml:space="preserve">Пациенти с </w:t>
        </w:r>
      </w:ins>
      <w:r w:rsidR="00D871AA" w:rsidRPr="005A3D12">
        <w:rPr>
          <w:i/>
          <w:szCs w:val="22"/>
          <w:lang w:val="bg-BG"/>
        </w:rPr>
        <w:t>РА</w:t>
      </w:r>
    </w:p>
    <w:p w14:paraId="35AE9CC0" w14:textId="77777777" w:rsidR="00D871AA" w:rsidRPr="005C77BD" w:rsidRDefault="00D871AA">
      <w:pPr>
        <w:autoSpaceDE w:val="0"/>
        <w:autoSpaceDN w:val="0"/>
        <w:adjustRightInd w:val="0"/>
        <w:outlineLvl w:val="0"/>
        <w:rPr>
          <w:szCs w:val="22"/>
          <w:lang w:val="bg-BG"/>
        </w:rPr>
      </w:pPr>
      <w:r w:rsidRPr="005C77BD">
        <w:rPr>
          <w:szCs w:val="22"/>
          <w:lang w:val="bg-BG"/>
        </w:rPr>
        <w:t>Препоръчителната дозировка е 162 mg</w:t>
      </w:r>
      <w:r w:rsidRPr="005C77BD">
        <w:rPr>
          <w:lang w:val="bg-BG"/>
        </w:rPr>
        <w:t xml:space="preserve"> подкожно </w:t>
      </w:r>
      <w:r w:rsidRPr="005C77BD">
        <w:rPr>
          <w:szCs w:val="22"/>
          <w:lang w:val="bg-BG"/>
        </w:rPr>
        <w:t xml:space="preserve">веднъж седмично. </w:t>
      </w:r>
    </w:p>
    <w:p w14:paraId="06C032B7" w14:textId="77777777" w:rsidR="00D871AA" w:rsidRPr="005C77BD" w:rsidRDefault="00D871AA">
      <w:pPr>
        <w:autoSpaceDE w:val="0"/>
        <w:autoSpaceDN w:val="0"/>
        <w:adjustRightInd w:val="0"/>
        <w:rPr>
          <w:szCs w:val="22"/>
          <w:lang w:val="bg-BG"/>
        </w:rPr>
      </w:pPr>
    </w:p>
    <w:p w14:paraId="16665C77" w14:textId="51C03A8F" w:rsidR="00D871AA" w:rsidRPr="005C77BD" w:rsidRDefault="00D871AA">
      <w:pPr>
        <w:rPr>
          <w:lang w:val="bg-BG"/>
        </w:rPr>
      </w:pPr>
      <w:r w:rsidRPr="005C77BD">
        <w:rPr>
          <w:lang w:val="bg-BG"/>
        </w:rPr>
        <w:t xml:space="preserve">Съществува ограничена информация относно преминаването на пациентите от </w:t>
      </w:r>
      <w:r w:rsidR="00370E54" w:rsidRPr="005C77BD">
        <w:rPr>
          <w:lang w:val="bg-BG"/>
        </w:rPr>
        <w:t>тоцилизумаб</w:t>
      </w:r>
      <w:r w:rsidRPr="005C77BD">
        <w:rPr>
          <w:szCs w:val="22"/>
          <w:lang w:val="bg-BG" w:eastAsia="zh-CN"/>
        </w:rPr>
        <w:t xml:space="preserve"> интравенозна форма на </w:t>
      </w:r>
      <w:r w:rsidR="00370E54" w:rsidRPr="005C77BD">
        <w:rPr>
          <w:szCs w:val="22"/>
          <w:lang w:val="bg-BG" w:eastAsia="zh-CN"/>
        </w:rPr>
        <w:t>тоцилизумаб</w:t>
      </w:r>
      <w:r w:rsidRPr="005C77BD">
        <w:rPr>
          <w:szCs w:val="22"/>
          <w:lang w:val="bg-BG" w:eastAsia="zh-CN"/>
        </w:rPr>
        <w:t xml:space="preserve"> форма за подкожно приложение с фиксирана доза. Трябва да се спазва интервал на приложение веднъж седмично.</w:t>
      </w:r>
    </w:p>
    <w:p w14:paraId="6FF60DBB" w14:textId="77777777" w:rsidR="00D871AA" w:rsidRPr="005C77BD" w:rsidRDefault="00D871AA">
      <w:pPr>
        <w:rPr>
          <w:lang w:val="bg-BG"/>
        </w:rPr>
      </w:pPr>
    </w:p>
    <w:p w14:paraId="4D79AA3B" w14:textId="77777777" w:rsidR="00D871AA" w:rsidRPr="005C77BD" w:rsidRDefault="00D871AA">
      <w:pPr>
        <w:rPr>
          <w:lang w:val="bg-BG"/>
        </w:rPr>
      </w:pPr>
      <w:r w:rsidRPr="005C77BD">
        <w:rPr>
          <w:lang w:val="bg-BG"/>
        </w:rPr>
        <w:t>Пациентите, прехвърлени от интравенозна на лекарствена форма за подкожно приложение, трябва да получат първата си доза подкожно вместо следващата планирана интравенозна доза под наблюдението на квалифициран медицински персонал.</w:t>
      </w:r>
    </w:p>
    <w:p w14:paraId="4F847778" w14:textId="77777777" w:rsidR="00D871AA" w:rsidRPr="005C77BD" w:rsidRDefault="00D871AA">
      <w:pPr>
        <w:rPr>
          <w:lang w:val="bg-BG"/>
        </w:rPr>
      </w:pPr>
    </w:p>
    <w:p w14:paraId="27E80EDC" w14:textId="45A6BCE6" w:rsidR="00D871AA" w:rsidRPr="005A3D12" w:rsidRDefault="008A2100">
      <w:pPr>
        <w:rPr>
          <w:i/>
          <w:szCs w:val="22"/>
          <w:lang w:val="bg-BG"/>
        </w:rPr>
      </w:pPr>
      <w:ins w:id="720" w:author="Author">
        <w:r>
          <w:rPr>
            <w:i/>
            <w:szCs w:val="22"/>
            <w:lang w:val="bg-BG"/>
          </w:rPr>
          <w:t xml:space="preserve">Пациенти с </w:t>
        </w:r>
      </w:ins>
      <w:r w:rsidR="00D871AA" w:rsidRPr="005A3D12">
        <w:rPr>
          <w:i/>
          <w:szCs w:val="22"/>
          <w:lang w:val="bg-BG"/>
        </w:rPr>
        <w:t>ГКА</w:t>
      </w:r>
    </w:p>
    <w:p w14:paraId="0C8EE6B7" w14:textId="56936447" w:rsidR="00D871AA" w:rsidRPr="005C77BD" w:rsidRDefault="00D871AA">
      <w:pPr>
        <w:rPr>
          <w:szCs w:val="22"/>
          <w:lang w:val="bg-BG"/>
        </w:rPr>
      </w:pPr>
      <w:r w:rsidRPr="005C77BD">
        <w:rPr>
          <w:szCs w:val="22"/>
          <w:lang w:val="bg-BG"/>
        </w:rPr>
        <w:t xml:space="preserve">Препоръчителната дозировка е 162 mg подкожно веднъж седмично в комбинация с курс глюкокортикоиди с постепенно понижаване на дозата. </w:t>
      </w:r>
      <w:r w:rsidR="009C10D4" w:rsidRPr="005C77BD">
        <w:rPr>
          <w:szCs w:val="22"/>
          <w:lang w:val="bg-BG"/>
        </w:rPr>
        <w:t>Този лекарствен продукт</w:t>
      </w:r>
      <w:r w:rsidRPr="005C77BD">
        <w:rPr>
          <w:szCs w:val="22"/>
          <w:lang w:val="bg-BG"/>
        </w:rPr>
        <w:t xml:space="preserve"> може да се използва самостоятелно след преустановяване на глюкокортикоидите.</w:t>
      </w:r>
    </w:p>
    <w:p w14:paraId="6135B752" w14:textId="6F7AD9F2" w:rsidR="00D871AA" w:rsidRPr="005C77BD" w:rsidRDefault="00D871AA">
      <w:pPr>
        <w:autoSpaceDE w:val="0"/>
        <w:autoSpaceDN w:val="0"/>
        <w:adjustRightInd w:val="0"/>
        <w:rPr>
          <w:szCs w:val="22"/>
          <w:lang w:val="bg-BG"/>
        </w:rPr>
      </w:pPr>
      <w:r w:rsidRPr="005C77BD">
        <w:rPr>
          <w:szCs w:val="22"/>
          <w:lang w:val="bg-BG"/>
        </w:rPr>
        <w:t xml:space="preserve">Монотерапия с </w:t>
      </w:r>
      <w:r w:rsidR="009C10D4" w:rsidRPr="005C77BD">
        <w:rPr>
          <w:szCs w:val="22"/>
          <w:lang w:val="bg-BG"/>
        </w:rPr>
        <w:t>тоцилизумаб</w:t>
      </w:r>
      <w:r w:rsidRPr="005C77BD">
        <w:rPr>
          <w:szCs w:val="22"/>
          <w:lang w:val="bg-BG"/>
        </w:rPr>
        <w:t xml:space="preserve"> не трябва да се използва за лечение на остри рецидиви (вж. точка 4.4).</w:t>
      </w:r>
    </w:p>
    <w:p w14:paraId="64C6B182" w14:textId="77777777" w:rsidR="00D871AA" w:rsidRPr="005C77BD" w:rsidRDefault="00D871AA">
      <w:pPr>
        <w:autoSpaceDE w:val="0"/>
        <w:autoSpaceDN w:val="0"/>
        <w:adjustRightInd w:val="0"/>
        <w:rPr>
          <w:szCs w:val="22"/>
          <w:lang w:val="bg-BG"/>
        </w:rPr>
      </w:pPr>
    </w:p>
    <w:p w14:paraId="3594B792" w14:textId="77777777" w:rsidR="00D871AA" w:rsidRPr="005C77BD" w:rsidRDefault="00D871AA" w:rsidP="00602423">
      <w:pPr>
        <w:autoSpaceDE w:val="0"/>
        <w:autoSpaceDN w:val="0"/>
        <w:adjustRightInd w:val="0"/>
        <w:rPr>
          <w:lang w:val="bg-BG"/>
        </w:rPr>
      </w:pPr>
      <w:r w:rsidRPr="005C77BD">
        <w:rPr>
          <w:szCs w:val="22"/>
          <w:lang w:val="bg-BG" w:eastAsia="zh-TW"/>
        </w:rPr>
        <w:lastRenderedPageBreak/>
        <w:t>Поради хроничното естество на ГКА, лечение с продължителност повече от 52 седмици трябва да се ръководи от активността на заболяването, преценката на лекаря и избора на пациента.</w:t>
      </w:r>
    </w:p>
    <w:p w14:paraId="255332BC" w14:textId="77777777" w:rsidR="00D871AA" w:rsidRPr="005A3D12" w:rsidRDefault="00D871AA" w:rsidP="00602423">
      <w:pPr>
        <w:rPr>
          <w:i/>
          <w:szCs w:val="22"/>
          <w:lang w:val="bg-BG"/>
        </w:rPr>
      </w:pPr>
    </w:p>
    <w:p w14:paraId="03CE0FD9" w14:textId="77777777" w:rsidR="00D871AA" w:rsidRPr="005A3D12" w:rsidRDefault="00292BB1" w:rsidP="008860E2">
      <w:pPr>
        <w:keepNext/>
        <w:keepLines/>
        <w:rPr>
          <w:i/>
          <w:szCs w:val="22"/>
          <w:lang w:val="bg-BG"/>
        </w:rPr>
      </w:pPr>
      <w:r w:rsidRPr="005A3D12">
        <w:rPr>
          <w:i/>
          <w:szCs w:val="22"/>
          <w:lang w:val="bg-BG"/>
        </w:rPr>
        <w:t xml:space="preserve">Пациенти с </w:t>
      </w:r>
      <w:r w:rsidR="00D871AA" w:rsidRPr="005A3D12">
        <w:rPr>
          <w:i/>
          <w:szCs w:val="22"/>
          <w:lang w:val="bg-BG"/>
        </w:rPr>
        <w:t>РА и ГКА</w:t>
      </w:r>
    </w:p>
    <w:p w14:paraId="13429821" w14:textId="77777777" w:rsidR="00D871AA" w:rsidRPr="005A3D12" w:rsidRDefault="00D871AA" w:rsidP="008860E2">
      <w:pPr>
        <w:keepNext/>
        <w:keepLines/>
        <w:ind w:left="567" w:hanging="567"/>
        <w:outlineLvl w:val="0"/>
        <w:rPr>
          <w:bCs/>
          <w:i/>
          <w:noProof/>
          <w:u w:val="single"/>
          <w:lang w:val="bg-BG"/>
        </w:rPr>
      </w:pPr>
      <w:r w:rsidRPr="005A3D12">
        <w:rPr>
          <w:bCs/>
          <w:i/>
          <w:noProof/>
          <w:u w:val="single"/>
          <w:lang w:val="bg-BG"/>
        </w:rPr>
        <w:t>Коригиране на дозата поради лабораторни отклонения (</w:t>
      </w:r>
      <w:r w:rsidRPr="005A3D12">
        <w:rPr>
          <w:i/>
          <w:u w:val="single"/>
          <w:lang w:val="bg-BG"/>
        </w:rPr>
        <w:t xml:space="preserve">вж. точка </w:t>
      </w:r>
      <w:r w:rsidRPr="005A3D12">
        <w:rPr>
          <w:bCs/>
          <w:i/>
          <w:noProof/>
          <w:u w:val="single"/>
          <w:lang w:val="bg-BG"/>
        </w:rPr>
        <w:t>4.4).</w:t>
      </w:r>
    </w:p>
    <w:p w14:paraId="7CD2E87A" w14:textId="77777777" w:rsidR="00D871AA" w:rsidRPr="005C77BD" w:rsidRDefault="00D871AA" w:rsidP="008860E2">
      <w:pPr>
        <w:keepNext/>
        <w:keepLines/>
        <w:ind w:left="567" w:hanging="567"/>
        <w:rPr>
          <w:bCs/>
          <w:noProof/>
          <w:u w:val="single"/>
          <w:lang w:val="bg-BG"/>
        </w:rPr>
      </w:pPr>
    </w:p>
    <w:p w14:paraId="422D7CE4" w14:textId="77777777" w:rsidR="00D871AA" w:rsidRPr="005C77BD" w:rsidRDefault="00D871AA" w:rsidP="008860E2">
      <w:pPr>
        <w:keepNext/>
        <w:keepLines/>
        <w:ind w:left="567" w:hanging="567"/>
        <w:rPr>
          <w:noProof/>
          <w:lang w:val="bg-BG"/>
        </w:rPr>
      </w:pPr>
      <w:r w:rsidRPr="005C77BD">
        <w:rPr>
          <w:noProof/>
          <w:lang w:val="bg-BG"/>
        </w:rPr>
        <w:sym w:font="Symbol" w:char="F0B7"/>
      </w:r>
      <w:r w:rsidRPr="005C77BD">
        <w:rPr>
          <w:noProof/>
          <w:lang w:val="bg-BG"/>
        </w:rPr>
        <w:tab/>
      </w:r>
      <w:r w:rsidRPr="005C77BD">
        <w:rPr>
          <w:szCs w:val="22"/>
          <w:lang w:val="bg-BG"/>
        </w:rPr>
        <w:t>Отклонения в чернодробните ензими</w:t>
      </w:r>
    </w:p>
    <w:p w14:paraId="661D184F" w14:textId="77777777" w:rsidR="00D871AA" w:rsidRPr="005C77BD" w:rsidRDefault="00D871AA" w:rsidP="008860E2">
      <w:pPr>
        <w:keepNext/>
        <w:keepLines/>
        <w:rPr>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7117"/>
      </w:tblGrid>
      <w:tr w:rsidR="00D871AA" w:rsidRPr="005C77BD" w14:paraId="1B1D1BA0" w14:textId="77777777">
        <w:tc>
          <w:tcPr>
            <w:tcW w:w="2040" w:type="dxa"/>
          </w:tcPr>
          <w:p w14:paraId="053A749B" w14:textId="77777777" w:rsidR="00D871AA" w:rsidRPr="005C77BD" w:rsidRDefault="00D871AA" w:rsidP="008860E2">
            <w:pPr>
              <w:pStyle w:val="TextTi12"/>
              <w:keepNext/>
              <w:keepLines/>
              <w:jc w:val="center"/>
              <w:rPr>
                <w:rFonts w:eastAsia="MS Mincho"/>
                <w:sz w:val="22"/>
                <w:szCs w:val="22"/>
                <w:lang w:val="bg-BG"/>
              </w:rPr>
            </w:pPr>
            <w:r w:rsidRPr="005C77BD">
              <w:rPr>
                <w:rFonts w:eastAsia="MS Mincho"/>
                <w:sz w:val="22"/>
                <w:szCs w:val="22"/>
                <w:lang w:val="bg-BG"/>
              </w:rPr>
              <w:t>Лабораторна стойност</w:t>
            </w:r>
          </w:p>
        </w:tc>
        <w:tc>
          <w:tcPr>
            <w:tcW w:w="8040" w:type="dxa"/>
          </w:tcPr>
          <w:p w14:paraId="2E9812FC" w14:textId="77777777" w:rsidR="00D871AA" w:rsidRPr="005C77BD" w:rsidRDefault="00D871AA" w:rsidP="008860E2">
            <w:pPr>
              <w:pStyle w:val="TextTi12"/>
              <w:keepNext/>
              <w:keepLines/>
              <w:jc w:val="center"/>
              <w:rPr>
                <w:rFonts w:eastAsia="MS Mincho"/>
                <w:sz w:val="22"/>
                <w:szCs w:val="22"/>
                <w:lang w:val="bg-BG"/>
              </w:rPr>
            </w:pPr>
            <w:r w:rsidRPr="005C77BD">
              <w:rPr>
                <w:rFonts w:eastAsia="MS Mincho"/>
                <w:sz w:val="22"/>
                <w:szCs w:val="22"/>
                <w:lang w:val="bg-BG"/>
              </w:rPr>
              <w:t>Действие</w:t>
            </w:r>
          </w:p>
        </w:tc>
      </w:tr>
      <w:tr w:rsidR="00D871AA" w:rsidRPr="003417BC" w14:paraId="61D91758" w14:textId="77777777">
        <w:tc>
          <w:tcPr>
            <w:tcW w:w="2040" w:type="dxa"/>
          </w:tcPr>
          <w:p w14:paraId="46B986F1" w14:textId="5708172B" w:rsidR="00D871AA" w:rsidRPr="005C77BD" w:rsidRDefault="00D871AA" w:rsidP="00B93086">
            <w:pPr>
              <w:pStyle w:val="TextTi12"/>
              <w:keepNext/>
              <w:keepLines/>
              <w:rPr>
                <w:rFonts w:eastAsia="MS Mincho"/>
                <w:sz w:val="22"/>
                <w:szCs w:val="22"/>
                <w:lang w:val="bg-BG"/>
              </w:rPr>
            </w:pPr>
            <w:r w:rsidRPr="005C77BD">
              <w:rPr>
                <w:rFonts w:eastAsia="MS Mincho"/>
                <w:sz w:val="22"/>
                <w:szCs w:val="22"/>
                <w:lang w:val="bg-BG"/>
              </w:rPr>
              <w:t xml:space="preserve">&gt; 1 до 3 </w:t>
            </w:r>
            <w:r w:rsidR="00C2560B" w:rsidRPr="005C77BD">
              <w:rPr>
                <w:rFonts w:eastAsia="MS Mincho"/>
                <w:sz w:val="22"/>
                <w:szCs w:val="22"/>
                <w:lang w:val="bg-BG"/>
              </w:rPr>
              <w:t>х</w:t>
            </w:r>
            <w:r w:rsidR="00505F57" w:rsidRPr="005C77BD">
              <w:rPr>
                <w:rFonts w:eastAsia="MS Mincho"/>
                <w:sz w:val="22"/>
                <w:szCs w:val="22"/>
                <w:lang w:val="bg-BG"/>
              </w:rPr>
              <w:t> </w:t>
            </w:r>
            <w:r w:rsidR="00C2560B" w:rsidRPr="005C77BD">
              <w:rPr>
                <w:rFonts w:eastAsia="MS Mincho"/>
                <w:sz w:val="22"/>
                <w:szCs w:val="22"/>
                <w:lang w:val="bg-BG"/>
              </w:rPr>
              <w:t xml:space="preserve"> </w:t>
            </w:r>
            <w:r w:rsidRPr="005C77BD">
              <w:rPr>
                <w:rFonts w:eastAsia="MS Mincho"/>
                <w:sz w:val="22"/>
                <w:szCs w:val="22"/>
                <w:lang w:val="bg-BG"/>
              </w:rPr>
              <w:t>горната граница на нормата (ULN)</w:t>
            </w:r>
          </w:p>
        </w:tc>
        <w:tc>
          <w:tcPr>
            <w:tcW w:w="8040" w:type="dxa"/>
          </w:tcPr>
          <w:p w14:paraId="567A9FC5" w14:textId="77777777" w:rsidR="00D871AA" w:rsidRPr="005C77BD" w:rsidRDefault="00D871AA">
            <w:pPr>
              <w:pStyle w:val="TextTi12"/>
              <w:keepNext/>
              <w:keepLines/>
              <w:jc w:val="left"/>
              <w:rPr>
                <w:rFonts w:eastAsia="MS Mincho"/>
                <w:sz w:val="22"/>
                <w:szCs w:val="22"/>
                <w:lang w:val="bg-BG"/>
              </w:rPr>
            </w:pPr>
            <w:r w:rsidRPr="005C77BD">
              <w:rPr>
                <w:rFonts w:eastAsia="MS Mincho"/>
                <w:sz w:val="22"/>
                <w:szCs w:val="22"/>
                <w:lang w:val="bg-BG"/>
              </w:rPr>
              <w:t xml:space="preserve">Промяна на дозата на </w:t>
            </w:r>
            <w:r w:rsidR="009C51F0" w:rsidRPr="005C77BD">
              <w:rPr>
                <w:rFonts w:eastAsia="MS Mincho"/>
                <w:sz w:val="22"/>
                <w:szCs w:val="22"/>
                <w:lang w:val="bg-BG"/>
              </w:rPr>
              <w:t>съпътстващо</w:t>
            </w:r>
            <w:r w:rsidRPr="005C77BD">
              <w:rPr>
                <w:rFonts w:eastAsia="MS Mincho"/>
                <w:sz w:val="22"/>
                <w:szCs w:val="22"/>
                <w:lang w:val="bg-BG"/>
              </w:rPr>
              <w:t xml:space="preserve"> прилаганите </w:t>
            </w:r>
            <w:r w:rsidRPr="005C77BD">
              <w:rPr>
                <w:lang w:val="bg-BG"/>
              </w:rPr>
              <w:t xml:space="preserve">БМАРЛ </w:t>
            </w:r>
            <w:r w:rsidRPr="005C77BD">
              <w:rPr>
                <w:rFonts w:eastAsia="MS Mincho"/>
                <w:sz w:val="22"/>
                <w:szCs w:val="22"/>
                <w:lang w:val="bg-BG"/>
              </w:rPr>
              <w:t>(РА) или имуномодулиращи средства (ГКА), ако е подходящо.</w:t>
            </w:r>
          </w:p>
          <w:p w14:paraId="395028B3" w14:textId="45F98A24" w:rsidR="00D871AA" w:rsidRPr="005C77BD" w:rsidRDefault="00D871AA">
            <w:pPr>
              <w:pStyle w:val="TextTi12"/>
              <w:keepNext/>
              <w:keepLines/>
              <w:jc w:val="left"/>
              <w:rPr>
                <w:rFonts w:eastAsia="MS Mincho"/>
                <w:sz w:val="22"/>
                <w:szCs w:val="22"/>
                <w:lang w:val="bg-BG"/>
              </w:rPr>
            </w:pPr>
            <w:r w:rsidRPr="005C77BD">
              <w:rPr>
                <w:rFonts w:eastAsia="MS Mincho"/>
                <w:sz w:val="22"/>
                <w:szCs w:val="22"/>
                <w:lang w:val="bg-BG"/>
              </w:rPr>
              <w:t xml:space="preserve">При персистиращо увеличение в тази граница, да се намали честотата на приложение на </w:t>
            </w:r>
            <w:r w:rsidR="00292BB1" w:rsidRPr="005C77BD">
              <w:rPr>
                <w:rFonts w:eastAsia="MS Mincho"/>
                <w:sz w:val="22"/>
                <w:szCs w:val="22"/>
                <w:lang w:val="bg-BG"/>
              </w:rPr>
              <w:t>тоцилизумаб</w:t>
            </w:r>
            <w:r w:rsidRPr="005C77BD">
              <w:rPr>
                <w:rFonts w:eastAsia="MS Mincho"/>
                <w:sz w:val="22"/>
                <w:szCs w:val="22"/>
                <w:lang w:val="bg-BG"/>
              </w:rPr>
              <w:t xml:space="preserve"> на инжектиране през седмица или да се прекъсне </w:t>
            </w:r>
            <w:r w:rsidR="00292BB1" w:rsidRPr="005C77BD">
              <w:rPr>
                <w:rFonts w:eastAsia="MS Mincho"/>
                <w:sz w:val="22"/>
                <w:szCs w:val="22"/>
                <w:lang w:val="bg-BG"/>
              </w:rPr>
              <w:t>лечението</w:t>
            </w:r>
            <w:r w:rsidRPr="005C77BD">
              <w:rPr>
                <w:rFonts w:eastAsia="MS Mincho"/>
                <w:sz w:val="22"/>
                <w:szCs w:val="22"/>
                <w:lang w:val="bg-BG"/>
              </w:rPr>
              <w:t>, докато се нормализира аланин аминотрансферазата (ALT) или аспартат аминотрансферазата (AST).</w:t>
            </w:r>
          </w:p>
          <w:p w14:paraId="53363697" w14:textId="77777777" w:rsidR="00D871AA" w:rsidRPr="005C77BD" w:rsidRDefault="00D871AA">
            <w:pPr>
              <w:pStyle w:val="TextTi12"/>
              <w:keepNext/>
              <w:keepLines/>
              <w:jc w:val="left"/>
              <w:rPr>
                <w:rFonts w:eastAsia="MS Mincho"/>
                <w:sz w:val="22"/>
                <w:szCs w:val="22"/>
                <w:lang w:val="bg-BG"/>
              </w:rPr>
            </w:pPr>
            <w:r w:rsidRPr="005C77BD">
              <w:rPr>
                <w:rFonts w:eastAsia="MS Mincho"/>
                <w:sz w:val="22"/>
                <w:szCs w:val="22"/>
                <w:lang w:val="bg-BG"/>
              </w:rPr>
              <w:t>Лечението да се поднови с инжектиране всяка седмица или през седмица според клиничните нужди.</w:t>
            </w:r>
          </w:p>
        </w:tc>
      </w:tr>
      <w:tr w:rsidR="00D871AA" w:rsidRPr="003417BC" w14:paraId="4545D57A" w14:textId="77777777">
        <w:tc>
          <w:tcPr>
            <w:tcW w:w="2040" w:type="dxa"/>
          </w:tcPr>
          <w:p w14:paraId="606178AA" w14:textId="11356DCF" w:rsidR="00D871AA" w:rsidRPr="005C77BD" w:rsidRDefault="00D871AA">
            <w:pPr>
              <w:pStyle w:val="TextTi12"/>
              <w:keepNext/>
              <w:keepLines/>
              <w:rPr>
                <w:rFonts w:eastAsia="MS Mincho"/>
                <w:sz w:val="22"/>
                <w:szCs w:val="22"/>
                <w:lang w:val="bg-BG"/>
              </w:rPr>
            </w:pPr>
            <w:r w:rsidRPr="005C77BD">
              <w:rPr>
                <w:rFonts w:eastAsia="MS Mincho"/>
                <w:sz w:val="22"/>
                <w:szCs w:val="22"/>
                <w:lang w:val="bg-BG"/>
              </w:rPr>
              <w:t xml:space="preserve">&gt; 3 до 5 </w:t>
            </w:r>
            <w:r w:rsidR="00C2560B" w:rsidRPr="005C77BD">
              <w:rPr>
                <w:rFonts w:eastAsia="MS Mincho"/>
                <w:sz w:val="22"/>
                <w:szCs w:val="22"/>
                <w:lang w:val="bg-BG"/>
              </w:rPr>
              <w:t xml:space="preserve">х </w:t>
            </w:r>
            <w:r w:rsidRPr="005C77BD">
              <w:rPr>
                <w:rFonts w:eastAsia="MS Mincho"/>
                <w:sz w:val="22"/>
                <w:szCs w:val="22"/>
                <w:lang w:val="bg-BG"/>
              </w:rPr>
              <w:t>ULN</w:t>
            </w:r>
          </w:p>
          <w:p w14:paraId="165EE89A" w14:textId="77777777" w:rsidR="00D871AA" w:rsidRPr="005C77BD" w:rsidRDefault="00D871AA">
            <w:pPr>
              <w:pStyle w:val="TextTi12"/>
              <w:keepNext/>
              <w:keepLines/>
              <w:rPr>
                <w:rFonts w:eastAsia="MS Mincho"/>
                <w:sz w:val="22"/>
                <w:szCs w:val="22"/>
                <w:lang w:val="bg-BG"/>
              </w:rPr>
            </w:pPr>
          </w:p>
        </w:tc>
        <w:tc>
          <w:tcPr>
            <w:tcW w:w="8040" w:type="dxa"/>
          </w:tcPr>
          <w:p w14:paraId="520E236D" w14:textId="08D369A3" w:rsidR="00D871AA" w:rsidRPr="005C77BD" w:rsidRDefault="00D871AA">
            <w:pPr>
              <w:pStyle w:val="TextTi12"/>
              <w:keepNext/>
              <w:keepLines/>
              <w:jc w:val="left"/>
              <w:rPr>
                <w:rFonts w:eastAsia="MS Mincho"/>
                <w:sz w:val="22"/>
                <w:szCs w:val="22"/>
                <w:lang w:val="bg-BG"/>
              </w:rPr>
            </w:pPr>
            <w:r w:rsidRPr="005C77BD">
              <w:rPr>
                <w:rFonts w:eastAsia="MS Mincho"/>
                <w:sz w:val="22"/>
                <w:szCs w:val="22"/>
                <w:lang w:val="bg-BG"/>
              </w:rPr>
              <w:t xml:space="preserve">Да се прекъсне </w:t>
            </w:r>
            <w:r w:rsidR="006306C6" w:rsidRPr="005C77BD">
              <w:rPr>
                <w:rFonts w:eastAsia="MS Mincho"/>
                <w:sz w:val="22"/>
                <w:szCs w:val="22"/>
                <w:lang w:val="bg-BG"/>
              </w:rPr>
              <w:t>лечението</w:t>
            </w:r>
            <w:r w:rsidRPr="005C77BD">
              <w:rPr>
                <w:rFonts w:eastAsia="MS Mincho"/>
                <w:sz w:val="22"/>
                <w:szCs w:val="22"/>
                <w:lang w:val="bg-BG"/>
              </w:rPr>
              <w:t xml:space="preserve"> до &lt; 3 </w:t>
            </w:r>
            <w:r w:rsidR="0053285A" w:rsidRPr="005C77BD">
              <w:rPr>
                <w:rFonts w:ascii="Arial" w:eastAsia="MS Mincho" w:hAnsi="Arial" w:cs="Arial"/>
                <w:sz w:val="22"/>
                <w:szCs w:val="22"/>
                <w:lang w:val="bg-BG"/>
              </w:rPr>
              <w:sym w:font="Symbol" w:char="F0B4"/>
            </w:r>
            <w:r w:rsidR="0053285A" w:rsidRPr="005C77BD">
              <w:rPr>
                <w:rFonts w:ascii="Arial" w:eastAsia="MS Mincho" w:hAnsi="Arial" w:cs="Arial"/>
                <w:sz w:val="10"/>
                <w:szCs w:val="22"/>
                <w:lang w:val="bg-BG"/>
              </w:rPr>
              <w:t> </w:t>
            </w:r>
            <w:r w:rsidRPr="005C77BD">
              <w:rPr>
                <w:rFonts w:eastAsia="MS Mincho"/>
                <w:sz w:val="22"/>
                <w:szCs w:val="22"/>
                <w:lang w:val="bg-BG"/>
              </w:rPr>
              <w:t>ULN и да се спазват препоръките по-горе за &gt; 1 до 3</w:t>
            </w:r>
            <w:r w:rsidR="0053285A" w:rsidRPr="005C77BD">
              <w:rPr>
                <w:rFonts w:ascii="Arial" w:eastAsia="MS Mincho" w:hAnsi="Arial" w:cs="Arial"/>
                <w:sz w:val="10"/>
                <w:szCs w:val="22"/>
                <w:lang w:val="bg-BG"/>
              </w:rPr>
              <w:t> </w:t>
            </w:r>
            <w:r w:rsidR="0053285A" w:rsidRPr="005C77BD">
              <w:rPr>
                <w:rFonts w:ascii="Arial" w:eastAsia="MS Mincho" w:hAnsi="Arial" w:cs="Arial"/>
                <w:sz w:val="22"/>
                <w:szCs w:val="22"/>
                <w:lang w:val="bg-BG"/>
              </w:rPr>
              <w:sym w:font="Symbol" w:char="F0B4"/>
            </w:r>
            <w:r w:rsidR="0053285A" w:rsidRPr="005C77BD">
              <w:rPr>
                <w:rFonts w:ascii="Arial" w:eastAsia="MS Mincho" w:hAnsi="Arial" w:cs="Arial"/>
                <w:sz w:val="10"/>
                <w:szCs w:val="22"/>
                <w:lang w:val="bg-BG"/>
              </w:rPr>
              <w:t> </w:t>
            </w:r>
            <w:r w:rsidRPr="005C77BD">
              <w:rPr>
                <w:rFonts w:eastAsia="MS Mincho"/>
                <w:sz w:val="22"/>
                <w:szCs w:val="22"/>
                <w:lang w:val="bg-BG"/>
              </w:rPr>
              <w:t>ULN.</w:t>
            </w:r>
          </w:p>
          <w:p w14:paraId="0371F161" w14:textId="3DF52C30" w:rsidR="00D871AA" w:rsidRPr="005C77BD" w:rsidRDefault="00D871AA" w:rsidP="00B93086">
            <w:pPr>
              <w:pStyle w:val="TextTi12"/>
              <w:keepNext/>
              <w:keepLines/>
              <w:jc w:val="left"/>
              <w:rPr>
                <w:rFonts w:eastAsia="MS Mincho"/>
                <w:sz w:val="22"/>
                <w:szCs w:val="22"/>
                <w:lang w:val="bg-BG"/>
              </w:rPr>
            </w:pPr>
            <w:r w:rsidRPr="005C77BD">
              <w:rPr>
                <w:rFonts w:eastAsia="MS Mincho"/>
                <w:sz w:val="22"/>
                <w:szCs w:val="22"/>
                <w:lang w:val="bg-BG"/>
              </w:rPr>
              <w:t>При персистиращо увеличение &gt; 3</w:t>
            </w:r>
            <w:r w:rsidR="0053285A" w:rsidRPr="005C77BD">
              <w:rPr>
                <w:rFonts w:ascii="Arial" w:eastAsia="MS Mincho" w:hAnsi="Arial" w:cs="Arial"/>
                <w:sz w:val="10"/>
                <w:szCs w:val="22"/>
                <w:lang w:val="bg-BG"/>
              </w:rPr>
              <w:t> </w:t>
            </w:r>
            <w:r w:rsidR="0053285A" w:rsidRPr="005C77BD">
              <w:rPr>
                <w:rFonts w:ascii="Arial" w:eastAsia="MS Mincho" w:hAnsi="Arial" w:cs="Arial"/>
                <w:sz w:val="22"/>
                <w:szCs w:val="22"/>
                <w:lang w:val="bg-BG"/>
              </w:rPr>
              <w:sym w:font="Symbol" w:char="F0B4"/>
            </w:r>
            <w:r w:rsidR="0053285A" w:rsidRPr="005C77BD">
              <w:rPr>
                <w:rFonts w:ascii="Arial" w:eastAsia="MS Mincho" w:hAnsi="Arial" w:cs="Arial"/>
                <w:sz w:val="10"/>
                <w:szCs w:val="22"/>
                <w:lang w:val="bg-BG"/>
              </w:rPr>
              <w:t> </w:t>
            </w:r>
            <w:r w:rsidRPr="005C77BD">
              <w:rPr>
                <w:rFonts w:eastAsia="MS Mincho"/>
                <w:sz w:val="22"/>
                <w:szCs w:val="22"/>
                <w:lang w:val="bg-BG"/>
              </w:rPr>
              <w:t xml:space="preserve">ULN (потвърдено от повторно тестване, вж. точка 4.4), да се преустанови </w:t>
            </w:r>
            <w:r w:rsidR="0092091A" w:rsidRPr="005C77BD">
              <w:rPr>
                <w:rFonts w:eastAsia="MS Mincho"/>
                <w:sz w:val="22"/>
                <w:szCs w:val="22"/>
                <w:lang w:val="bg-BG"/>
              </w:rPr>
              <w:t>лечението</w:t>
            </w:r>
            <w:r w:rsidRPr="005C77BD">
              <w:rPr>
                <w:rFonts w:eastAsia="MS Mincho"/>
                <w:sz w:val="22"/>
                <w:szCs w:val="22"/>
                <w:lang w:val="bg-BG"/>
              </w:rPr>
              <w:t>.</w:t>
            </w:r>
          </w:p>
        </w:tc>
      </w:tr>
      <w:tr w:rsidR="00D871AA" w:rsidRPr="005C77BD" w14:paraId="11C35403" w14:textId="77777777">
        <w:tc>
          <w:tcPr>
            <w:tcW w:w="2040" w:type="dxa"/>
          </w:tcPr>
          <w:p w14:paraId="231B8EDA" w14:textId="01ACF90B" w:rsidR="00D871AA" w:rsidRPr="005C77BD" w:rsidRDefault="00D871AA" w:rsidP="00B93086">
            <w:pPr>
              <w:pStyle w:val="TextTi12"/>
              <w:rPr>
                <w:rFonts w:eastAsia="MS Mincho"/>
                <w:sz w:val="22"/>
                <w:szCs w:val="22"/>
                <w:lang w:val="bg-BG"/>
              </w:rPr>
            </w:pPr>
            <w:r w:rsidRPr="005C77BD">
              <w:rPr>
                <w:rFonts w:eastAsia="MS Mincho"/>
                <w:sz w:val="22"/>
                <w:szCs w:val="22"/>
                <w:lang w:val="bg-BG"/>
              </w:rPr>
              <w:t xml:space="preserve">&gt; 5 </w:t>
            </w:r>
            <w:r w:rsidR="00C2560B" w:rsidRPr="005C77BD">
              <w:rPr>
                <w:rFonts w:eastAsia="MS Mincho"/>
                <w:sz w:val="22"/>
                <w:szCs w:val="22"/>
                <w:lang w:val="bg-BG"/>
              </w:rPr>
              <w:t xml:space="preserve">х </w:t>
            </w:r>
            <w:r w:rsidRPr="005C77BD">
              <w:rPr>
                <w:rFonts w:eastAsia="MS Mincho"/>
                <w:sz w:val="22"/>
                <w:szCs w:val="22"/>
                <w:lang w:val="bg-BG"/>
              </w:rPr>
              <w:t>ULN</w:t>
            </w:r>
          </w:p>
        </w:tc>
        <w:tc>
          <w:tcPr>
            <w:tcW w:w="8040" w:type="dxa"/>
          </w:tcPr>
          <w:p w14:paraId="7343F964" w14:textId="63DAD909" w:rsidR="00D871AA" w:rsidRPr="005C77BD" w:rsidRDefault="00D871AA" w:rsidP="00991E80">
            <w:pPr>
              <w:pStyle w:val="TextTi12"/>
              <w:rPr>
                <w:rFonts w:eastAsia="MS Mincho"/>
                <w:sz w:val="22"/>
                <w:szCs w:val="22"/>
                <w:lang w:val="bg-BG"/>
              </w:rPr>
            </w:pPr>
            <w:r w:rsidRPr="005C77BD">
              <w:rPr>
                <w:rFonts w:eastAsia="MS Mincho"/>
                <w:sz w:val="22"/>
                <w:szCs w:val="22"/>
                <w:lang w:val="bg-BG"/>
              </w:rPr>
              <w:t xml:space="preserve">Да се преустанови </w:t>
            </w:r>
            <w:r w:rsidR="0092091A" w:rsidRPr="005C77BD">
              <w:rPr>
                <w:rFonts w:eastAsia="MS Mincho"/>
                <w:sz w:val="22"/>
                <w:szCs w:val="22"/>
                <w:lang w:val="bg-BG"/>
              </w:rPr>
              <w:t>лечението</w:t>
            </w:r>
            <w:r w:rsidRPr="005C77BD">
              <w:rPr>
                <w:rFonts w:eastAsia="MS Mincho"/>
                <w:sz w:val="22"/>
                <w:szCs w:val="22"/>
                <w:lang w:val="bg-BG"/>
              </w:rPr>
              <w:t>.</w:t>
            </w:r>
          </w:p>
        </w:tc>
      </w:tr>
    </w:tbl>
    <w:p w14:paraId="0D7AB31C" w14:textId="77777777" w:rsidR="00D871AA" w:rsidRPr="005C77BD" w:rsidRDefault="00D871AA">
      <w:pPr>
        <w:rPr>
          <w:lang w:val="bg-BG"/>
        </w:rPr>
      </w:pPr>
    </w:p>
    <w:p w14:paraId="3735FF9B" w14:textId="77777777" w:rsidR="00D871AA" w:rsidRPr="005C77BD" w:rsidRDefault="00D871AA">
      <w:pPr>
        <w:keepNext/>
        <w:keepLines/>
        <w:widowControl w:val="0"/>
        <w:ind w:left="567" w:hanging="567"/>
        <w:rPr>
          <w:lang w:val="bg-BG"/>
        </w:rPr>
      </w:pPr>
      <w:r w:rsidRPr="005C77BD">
        <w:rPr>
          <w:noProof/>
          <w:lang w:val="bg-BG"/>
        </w:rPr>
        <w:sym w:font="Symbol" w:char="F0B7"/>
      </w:r>
      <w:r w:rsidRPr="005C77BD">
        <w:rPr>
          <w:noProof/>
          <w:lang w:val="bg-BG"/>
        </w:rPr>
        <w:tab/>
      </w:r>
      <w:r w:rsidRPr="005C77BD">
        <w:rPr>
          <w:lang w:val="bg-BG"/>
        </w:rPr>
        <w:t>Нисък абсолютен брой на неутрофилите (ANC)</w:t>
      </w:r>
    </w:p>
    <w:p w14:paraId="2D9BAD42" w14:textId="77777777" w:rsidR="00D871AA" w:rsidRPr="005C77BD" w:rsidRDefault="00D871AA">
      <w:pPr>
        <w:keepNext/>
        <w:keepLines/>
        <w:widowControl w:val="0"/>
        <w:ind w:left="567" w:hanging="567"/>
        <w:rPr>
          <w:lang w:val="bg-BG"/>
        </w:rPr>
      </w:pPr>
    </w:p>
    <w:p w14:paraId="2259CE25" w14:textId="77B129F1" w:rsidR="00D871AA" w:rsidRPr="005A3D12" w:rsidRDefault="00D871AA">
      <w:pPr>
        <w:keepNext/>
        <w:keepLines/>
        <w:widowControl w:val="0"/>
        <w:ind w:left="567" w:hanging="567"/>
        <w:rPr>
          <w:bCs/>
          <w:lang w:val="bg-BG"/>
        </w:rPr>
      </w:pPr>
      <w:r w:rsidRPr="005C77BD">
        <w:rPr>
          <w:bCs/>
          <w:lang w:val="bg-BG"/>
        </w:rPr>
        <w:t xml:space="preserve">При пациенти, нелекувани преди това с </w:t>
      </w:r>
      <w:r w:rsidR="00C517E3" w:rsidRPr="005C77BD">
        <w:rPr>
          <w:bCs/>
          <w:lang w:val="bg-BG"/>
        </w:rPr>
        <w:t>тоцилизумаб</w:t>
      </w:r>
      <w:r w:rsidRPr="005C77BD">
        <w:rPr>
          <w:bCs/>
          <w:lang w:val="bg-BG"/>
        </w:rPr>
        <w:t>, не се препоръчва започване на лечение при ANC под 2 x 10</w:t>
      </w:r>
      <w:r w:rsidRPr="005C77BD">
        <w:rPr>
          <w:bCs/>
          <w:vertAlign w:val="superscript"/>
          <w:lang w:val="bg-BG"/>
        </w:rPr>
        <w:t>9</w:t>
      </w:r>
      <w:r w:rsidRPr="005C77BD">
        <w:rPr>
          <w:bCs/>
          <w:lang w:val="bg-BG"/>
        </w:rPr>
        <w:t>/l</w:t>
      </w:r>
      <w:r w:rsidR="00EA456F" w:rsidRPr="005C77BD">
        <w:rPr>
          <w:bCs/>
          <w:lang w:val="bg-BG"/>
        </w:rPr>
        <w:t>.</w:t>
      </w:r>
    </w:p>
    <w:p w14:paraId="6A462493" w14:textId="77777777" w:rsidR="0094522A" w:rsidRPr="005C77BD" w:rsidRDefault="0094522A">
      <w:pPr>
        <w:keepNext/>
        <w:keepLines/>
        <w:widowControl w:val="0"/>
        <w:ind w:left="567" w:hanging="567"/>
        <w:rPr>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110"/>
      </w:tblGrid>
      <w:tr w:rsidR="00D871AA" w:rsidRPr="005C77BD" w14:paraId="1CE1B692" w14:textId="77777777">
        <w:trPr>
          <w:tblHeader/>
        </w:trPr>
        <w:tc>
          <w:tcPr>
            <w:tcW w:w="2040" w:type="dxa"/>
          </w:tcPr>
          <w:p w14:paraId="1FF61204" w14:textId="77777777" w:rsidR="00D871AA" w:rsidRPr="005C77BD" w:rsidRDefault="00D871AA">
            <w:pPr>
              <w:pStyle w:val="TextTi12"/>
              <w:keepNext/>
              <w:keepLines/>
              <w:jc w:val="center"/>
              <w:rPr>
                <w:rFonts w:eastAsia="MS Mincho"/>
                <w:sz w:val="22"/>
                <w:szCs w:val="22"/>
                <w:lang w:val="bg-BG"/>
              </w:rPr>
            </w:pPr>
            <w:r w:rsidRPr="005C77BD">
              <w:rPr>
                <w:rFonts w:eastAsia="MS Mincho"/>
                <w:sz w:val="22"/>
                <w:szCs w:val="22"/>
                <w:lang w:val="bg-BG"/>
              </w:rPr>
              <w:t>Лабораторна стойност</w:t>
            </w:r>
            <w:r w:rsidRPr="005C77BD">
              <w:rPr>
                <w:rFonts w:eastAsia="MS Mincho"/>
                <w:sz w:val="22"/>
                <w:szCs w:val="22"/>
                <w:lang w:val="bg-BG"/>
              </w:rPr>
              <w:br/>
              <w:t>(клетки x 10</w:t>
            </w:r>
            <w:r w:rsidRPr="005C77BD">
              <w:rPr>
                <w:rFonts w:eastAsia="MS Mincho"/>
                <w:sz w:val="22"/>
                <w:szCs w:val="22"/>
                <w:vertAlign w:val="superscript"/>
                <w:lang w:val="bg-BG"/>
              </w:rPr>
              <w:t>9</w:t>
            </w:r>
            <w:r w:rsidRPr="005C77BD">
              <w:rPr>
                <w:rFonts w:eastAsia="MS Mincho"/>
                <w:sz w:val="22"/>
                <w:szCs w:val="22"/>
                <w:lang w:val="bg-BG"/>
              </w:rPr>
              <w:t>/l)</w:t>
            </w:r>
          </w:p>
        </w:tc>
        <w:tc>
          <w:tcPr>
            <w:tcW w:w="8040" w:type="dxa"/>
          </w:tcPr>
          <w:p w14:paraId="3E1DEB89" w14:textId="77777777" w:rsidR="00D871AA" w:rsidRPr="005C77BD" w:rsidRDefault="00D871AA">
            <w:pPr>
              <w:pStyle w:val="TextTi12"/>
              <w:keepNext/>
              <w:keepLines/>
              <w:jc w:val="center"/>
              <w:rPr>
                <w:rFonts w:eastAsia="MS Mincho"/>
                <w:sz w:val="22"/>
                <w:szCs w:val="22"/>
                <w:lang w:val="bg-BG"/>
              </w:rPr>
            </w:pPr>
            <w:r w:rsidRPr="005C77BD">
              <w:rPr>
                <w:rFonts w:eastAsia="MS Mincho"/>
                <w:sz w:val="22"/>
                <w:szCs w:val="22"/>
                <w:lang w:val="bg-BG"/>
              </w:rPr>
              <w:t>Действие</w:t>
            </w:r>
          </w:p>
        </w:tc>
      </w:tr>
      <w:tr w:rsidR="00D871AA" w:rsidRPr="005C77BD" w14:paraId="1BB1E37B" w14:textId="77777777">
        <w:tc>
          <w:tcPr>
            <w:tcW w:w="2040" w:type="dxa"/>
          </w:tcPr>
          <w:p w14:paraId="1A25C3AD" w14:textId="77777777" w:rsidR="00D871AA" w:rsidRPr="005C77BD" w:rsidRDefault="00D871AA">
            <w:pPr>
              <w:pStyle w:val="TextTi12"/>
              <w:keepNext/>
              <w:keepLines/>
              <w:rPr>
                <w:rFonts w:eastAsia="MS Mincho"/>
                <w:sz w:val="22"/>
                <w:szCs w:val="22"/>
                <w:lang w:val="bg-BG"/>
              </w:rPr>
            </w:pPr>
            <w:r w:rsidRPr="005C77BD">
              <w:rPr>
                <w:rFonts w:eastAsia="MS Mincho"/>
                <w:sz w:val="22"/>
                <w:szCs w:val="22"/>
                <w:lang w:val="bg-BG"/>
              </w:rPr>
              <w:t xml:space="preserve">ANC &gt; 1 </w:t>
            </w:r>
          </w:p>
        </w:tc>
        <w:tc>
          <w:tcPr>
            <w:tcW w:w="8040" w:type="dxa"/>
          </w:tcPr>
          <w:p w14:paraId="35D08603" w14:textId="77777777" w:rsidR="00D871AA" w:rsidRPr="005C77BD" w:rsidRDefault="00D871AA">
            <w:pPr>
              <w:pStyle w:val="TextTi12"/>
              <w:keepNext/>
              <w:keepLines/>
              <w:rPr>
                <w:rFonts w:eastAsia="MS Mincho"/>
                <w:sz w:val="22"/>
                <w:szCs w:val="22"/>
                <w:lang w:val="bg-BG"/>
              </w:rPr>
            </w:pPr>
            <w:r w:rsidRPr="005C77BD">
              <w:rPr>
                <w:rFonts w:eastAsia="MS Mincho"/>
                <w:sz w:val="22"/>
                <w:szCs w:val="22"/>
                <w:lang w:val="bg-BG"/>
              </w:rPr>
              <w:t>Дозата се поддържа.</w:t>
            </w:r>
          </w:p>
        </w:tc>
      </w:tr>
      <w:tr w:rsidR="00D871AA" w:rsidRPr="003417BC" w14:paraId="62B09A81" w14:textId="77777777">
        <w:tc>
          <w:tcPr>
            <w:tcW w:w="2040" w:type="dxa"/>
          </w:tcPr>
          <w:p w14:paraId="1270969D" w14:textId="77777777" w:rsidR="00D871AA" w:rsidRPr="005C77BD" w:rsidRDefault="00D871AA">
            <w:pPr>
              <w:pStyle w:val="TextTi12"/>
              <w:keepNext/>
              <w:keepLines/>
              <w:rPr>
                <w:rFonts w:eastAsia="MS Mincho"/>
                <w:sz w:val="22"/>
                <w:szCs w:val="22"/>
                <w:lang w:val="bg-BG"/>
              </w:rPr>
            </w:pPr>
            <w:r w:rsidRPr="005C77BD">
              <w:rPr>
                <w:rFonts w:eastAsia="MS Mincho"/>
                <w:sz w:val="22"/>
                <w:szCs w:val="22"/>
                <w:lang w:val="bg-BG"/>
              </w:rPr>
              <w:t>ANC от 0,5 до 1</w:t>
            </w:r>
          </w:p>
        </w:tc>
        <w:tc>
          <w:tcPr>
            <w:tcW w:w="8040" w:type="dxa"/>
          </w:tcPr>
          <w:p w14:paraId="044ECFF8" w14:textId="62A2FF14" w:rsidR="00D871AA" w:rsidRPr="005C77BD" w:rsidRDefault="00D871AA">
            <w:pPr>
              <w:pStyle w:val="TextTi12"/>
              <w:keepNext/>
              <w:keepLines/>
              <w:jc w:val="left"/>
              <w:rPr>
                <w:rFonts w:eastAsia="MS Mincho"/>
                <w:sz w:val="22"/>
                <w:szCs w:val="22"/>
                <w:lang w:val="bg-BG"/>
              </w:rPr>
            </w:pPr>
            <w:r w:rsidRPr="005C77BD">
              <w:rPr>
                <w:rFonts w:eastAsia="MS Mincho"/>
                <w:sz w:val="22"/>
                <w:szCs w:val="22"/>
                <w:lang w:val="bg-BG"/>
              </w:rPr>
              <w:t xml:space="preserve">Да се преустанови приложението на </w:t>
            </w:r>
            <w:r w:rsidR="006C6076" w:rsidRPr="005C77BD">
              <w:rPr>
                <w:rFonts w:eastAsia="MS Mincho"/>
                <w:sz w:val="22"/>
                <w:szCs w:val="22"/>
                <w:lang w:val="bg-BG"/>
              </w:rPr>
              <w:t>тоцилизумаб</w:t>
            </w:r>
            <w:r w:rsidRPr="005C77BD">
              <w:rPr>
                <w:rFonts w:eastAsia="MS Mincho"/>
                <w:sz w:val="22"/>
                <w:szCs w:val="22"/>
                <w:lang w:val="bg-BG"/>
              </w:rPr>
              <w:t>.</w:t>
            </w:r>
          </w:p>
          <w:p w14:paraId="5E8D02C8" w14:textId="22209E46" w:rsidR="00D871AA" w:rsidRPr="005C77BD" w:rsidRDefault="00D871AA" w:rsidP="00991E80">
            <w:pPr>
              <w:pStyle w:val="TextTi12"/>
              <w:keepNext/>
              <w:keepLines/>
              <w:jc w:val="left"/>
              <w:rPr>
                <w:rFonts w:eastAsia="MS Mincho"/>
                <w:sz w:val="22"/>
                <w:szCs w:val="22"/>
                <w:lang w:val="bg-BG"/>
              </w:rPr>
            </w:pPr>
            <w:r w:rsidRPr="005C77BD">
              <w:rPr>
                <w:rFonts w:eastAsia="MS Mincho"/>
                <w:sz w:val="22"/>
                <w:szCs w:val="22"/>
                <w:lang w:val="bg-BG"/>
              </w:rPr>
              <w:t>Когато ANC се увеличи &gt; 1 x 10</w:t>
            </w:r>
            <w:r w:rsidRPr="005C77BD">
              <w:rPr>
                <w:rFonts w:eastAsia="MS Mincho"/>
                <w:sz w:val="22"/>
                <w:szCs w:val="22"/>
                <w:vertAlign w:val="superscript"/>
                <w:lang w:val="bg-BG"/>
              </w:rPr>
              <w:t>9</w:t>
            </w:r>
            <w:r w:rsidRPr="005C77BD">
              <w:rPr>
                <w:rFonts w:eastAsia="MS Mincho"/>
                <w:sz w:val="22"/>
                <w:szCs w:val="22"/>
                <w:lang w:val="bg-BG"/>
              </w:rPr>
              <w:t xml:space="preserve">/ l, </w:t>
            </w:r>
            <w:r w:rsidR="00B85634" w:rsidRPr="005C77BD">
              <w:rPr>
                <w:rFonts w:eastAsia="MS Mincho"/>
                <w:sz w:val="22"/>
                <w:szCs w:val="22"/>
                <w:lang w:val="bg-BG"/>
              </w:rPr>
              <w:t xml:space="preserve">лечението </w:t>
            </w:r>
            <w:r w:rsidRPr="005C77BD">
              <w:rPr>
                <w:rFonts w:eastAsia="MS Mincho"/>
                <w:sz w:val="22"/>
                <w:szCs w:val="22"/>
                <w:lang w:val="bg-BG"/>
              </w:rPr>
              <w:t>да се поднови  през седмица и да се повиши до инжектиране всяка седмица според клиничните нужди.</w:t>
            </w:r>
          </w:p>
        </w:tc>
      </w:tr>
      <w:tr w:rsidR="00D871AA" w:rsidRPr="005C77BD" w14:paraId="5ACEC7FF" w14:textId="77777777">
        <w:tc>
          <w:tcPr>
            <w:tcW w:w="2040" w:type="dxa"/>
          </w:tcPr>
          <w:p w14:paraId="2C243DA0" w14:textId="77777777" w:rsidR="00D871AA" w:rsidRPr="005C77BD" w:rsidRDefault="00D871AA">
            <w:pPr>
              <w:pStyle w:val="TextTi12"/>
              <w:rPr>
                <w:rFonts w:eastAsia="MS Mincho"/>
                <w:sz w:val="22"/>
                <w:szCs w:val="22"/>
                <w:lang w:val="bg-BG"/>
              </w:rPr>
            </w:pPr>
            <w:r w:rsidRPr="005C77BD">
              <w:rPr>
                <w:rFonts w:eastAsia="MS Mincho"/>
                <w:sz w:val="22"/>
                <w:szCs w:val="22"/>
                <w:lang w:val="bg-BG"/>
              </w:rPr>
              <w:t>ANC &lt; 0,5</w:t>
            </w:r>
          </w:p>
        </w:tc>
        <w:tc>
          <w:tcPr>
            <w:tcW w:w="8040" w:type="dxa"/>
          </w:tcPr>
          <w:p w14:paraId="055CF926" w14:textId="5864AE82" w:rsidR="00D871AA" w:rsidRPr="005C77BD" w:rsidRDefault="00D871AA" w:rsidP="00991E80">
            <w:pPr>
              <w:pStyle w:val="TextTi12"/>
              <w:rPr>
                <w:rFonts w:eastAsia="MS Mincho"/>
                <w:sz w:val="22"/>
                <w:szCs w:val="22"/>
                <w:lang w:val="bg-BG"/>
              </w:rPr>
            </w:pPr>
            <w:r w:rsidRPr="005C77BD">
              <w:rPr>
                <w:rFonts w:eastAsia="MS Mincho"/>
                <w:sz w:val="22"/>
                <w:szCs w:val="22"/>
                <w:lang w:val="bg-BG"/>
              </w:rPr>
              <w:t xml:space="preserve">Да се преустанови </w:t>
            </w:r>
            <w:r w:rsidR="00E74C46" w:rsidRPr="005C77BD">
              <w:rPr>
                <w:rFonts w:eastAsia="MS Mincho"/>
                <w:sz w:val="22"/>
                <w:szCs w:val="22"/>
                <w:lang w:val="bg-BG"/>
              </w:rPr>
              <w:t>лечението</w:t>
            </w:r>
            <w:r w:rsidRPr="005C77BD">
              <w:rPr>
                <w:rFonts w:eastAsia="MS Mincho"/>
                <w:sz w:val="22"/>
                <w:szCs w:val="22"/>
                <w:lang w:val="bg-BG"/>
              </w:rPr>
              <w:t>.</w:t>
            </w:r>
          </w:p>
        </w:tc>
      </w:tr>
    </w:tbl>
    <w:p w14:paraId="49DB6D62" w14:textId="77777777" w:rsidR="00D871AA" w:rsidRPr="005C77BD" w:rsidRDefault="00D871AA">
      <w:pPr>
        <w:rPr>
          <w:lang w:val="bg-BG"/>
        </w:rPr>
      </w:pPr>
    </w:p>
    <w:p w14:paraId="02002A16" w14:textId="77777777" w:rsidR="00D871AA" w:rsidRPr="005C77BD" w:rsidRDefault="00D871AA">
      <w:pPr>
        <w:keepNext/>
        <w:keepLines/>
        <w:ind w:left="567" w:hanging="567"/>
        <w:rPr>
          <w:lang w:val="bg-BG"/>
        </w:rPr>
      </w:pPr>
      <w:r w:rsidRPr="005C77BD">
        <w:rPr>
          <w:noProof/>
          <w:lang w:val="bg-BG"/>
        </w:rPr>
        <w:lastRenderedPageBreak/>
        <w:sym w:font="Symbol" w:char="F0B7"/>
      </w:r>
      <w:r w:rsidRPr="005C77BD">
        <w:rPr>
          <w:noProof/>
          <w:lang w:val="bg-BG"/>
        </w:rPr>
        <w:tab/>
      </w:r>
      <w:r w:rsidRPr="005C77BD">
        <w:rPr>
          <w:lang w:val="bg-BG"/>
        </w:rPr>
        <w:t>Нисък брой тромбоцити</w:t>
      </w:r>
    </w:p>
    <w:p w14:paraId="5B5B4D88" w14:textId="77777777" w:rsidR="0094522A" w:rsidRPr="005C77BD" w:rsidRDefault="0094522A">
      <w:pPr>
        <w:keepNext/>
        <w:keepLines/>
        <w:ind w:left="567" w:hanging="567"/>
        <w:rPr>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110"/>
      </w:tblGrid>
      <w:tr w:rsidR="00D871AA" w:rsidRPr="005C77BD" w14:paraId="16742BE4" w14:textId="77777777">
        <w:tc>
          <w:tcPr>
            <w:tcW w:w="1971" w:type="dxa"/>
          </w:tcPr>
          <w:p w14:paraId="58BA3572" w14:textId="77777777" w:rsidR="00D871AA" w:rsidRPr="005C77BD" w:rsidRDefault="00D871AA">
            <w:pPr>
              <w:pStyle w:val="TextTi12"/>
              <w:keepNext/>
              <w:keepLines/>
              <w:jc w:val="center"/>
              <w:rPr>
                <w:rFonts w:eastAsia="MS Mincho"/>
                <w:sz w:val="22"/>
                <w:szCs w:val="22"/>
                <w:lang w:val="bg-BG"/>
              </w:rPr>
            </w:pPr>
            <w:r w:rsidRPr="005C77BD">
              <w:rPr>
                <w:rFonts w:eastAsia="MS Mincho"/>
                <w:sz w:val="22"/>
                <w:szCs w:val="22"/>
                <w:lang w:val="bg-BG"/>
              </w:rPr>
              <w:t>Лабораторна стойност</w:t>
            </w:r>
            <w:r w:rsidRPr="005C77BD">
              <w:rPr>
                <w:rFonts w:eastAsia="MS Mincho"/>
                <w:sz w:val="22"/>
                <w:szCs w:val="22"/>
                <w:lang w:val="bg-BG"/>
              </w:rPr>
              <w:br/>
              <w:t>(клетки x 10</w:t>
            </w:r>
            <w:r w:rsidRPr="005C77BD">
              <w:rPr>
                <w:rFonts w:eastAsia="MS Mincho"/>
                <w:sz w:val="22"/>
                <w:szCs w:val="22"/>
                <w:vertAlign w:val="superscript"/>
                <w:lang w:val="bg-BG"/>
              </w:rPr>
              <w:t>3</w:t>
            </w:r>
            <w:r w:rsidRPr="005C77BD">
              <w:rPr>
                <w:rFonts w:eastAsia="MS Mincho"/>
                <w:sz w:val="22"/>
                <w:szCs w:val="22"/>
                <w:lang w:val="bg-BG"/>
              </w:rPr>
              <w:t>/μl)</w:t>
            </w:r>
          </w:p>
        </w:tc>
        <w:tc>
          <w:tcPr>
            <w:tcW w:w="7316" w:type="dxa"/>
          </w:tcPr>
          <w:p w14:paraId="7AA13B7D" w14:textId="77777777" w:rsidR="00D871AA" w:rsidRPr="005C77BD" w:rsidRDefault="00D871AA">
            <w:pPr>
              <w:pStyle w:val="TextTi12"/>
              <w:keepNext/>
              <w:keepLines/>
              <w:jc w:val="center"/>
              <w:rPr>
                <w:rFonts w:eastAsia="MS Mincho"/>
                <w:sz w:val="22"/>
                <w:szCs w:val="22"/>
                <w:lang w:val="bg-BG"/>
              </w:rPr>
            </w:pPr>
            <w:r w:rsidRPr="005C77BD">
              <w:rPr>
                <w:rFonts w:eastAsia="MS Mincho"/>
                <w:sz w:val="22"/>
                <w:szCs w:val="22"/>
                <w:lang w:val="bg-BG"/>
              </w:rPr>
              <w:t>Действие</w:t>
            </w:r>
          </w:p>
        </w:tc>
      </w:tr>
      <w:tr w:rsidR="00D871AA" w:rsidRPr="003417BC" w14:paraId="7D1EA825" w14:textId="77777777">
        <w:tc>
          <w:tcPr>
            <w:tcW w:w="1971" w:type="dxa"/>
          </w:tcPr>
          <w:p w14:paraId="01C47883" w14:textId="77777777" w:rsidR="00D871AA" w:rsidRPr="005C77BD" w:rsidRDefault="00D871AA">
            <w:pPr>
              <w:pStyle w:val="TextTi12"/>
              <w:keepNext/>
              <w:keepLines/>
              <w:rPr>
                <w:rFonts w:eastAsia="MS Mincho"/>
                <w:sz w:val="22"/>
                <w:szCs w:val="22"/>
                <w:lang w:val="bg-BG"/>
              </w:rPr>
            </w:pPr>
            <w:r w:rsidRPr="005C77BD">
              <w:rPr>
                <w:rFonts w:eastAsia="MS Mincho"/>
                <w:sz w:val="22"/>
                <w:szCs w:val="22"/>
                <w:lang w:val="bg-BG"/>
              </w:rPr>
              <w:t xml:space="preserve">50 до 100 </w:t>
            </w:r>
          </w:p>
        </w:tc>
        <w:tc>
          <w:tcPr>
            <w:tcW w:w="7316" w:type="dxa"/>
          </w:tcPr>
          <w:p w14:paraId="694FF348" w14:textId="29878B38" w:rsidR="00D871AA" w:rsidRPr="005C77BD" w:rsidRDefault="00D871AA">
            <w:pPr>
              <w:pStyle w:val="TextTi12"/>
              <w:keepNext/>
              <w:keepLines/>
              <w:jc w:val="left"/>
              <w:rPr>
                <w:rFonts w:eastAsia="MS Mincho"/>
                <w:sz w:val="22"/>
                <w:szCs w:val="22"/>
                <w:lang w:val="bg-BG"/>
              </w:rPr>
            </w:pPr>
            <w:r w:rsidRPr="005C77BD">
              <w:rPr>
                <w:rFonts w:eastAsia="MS Mincho"/>
                <w:sz w:val="22"/>
                <w:szCs w:val="22"/>
                <w:lang w:val="bg-BG"/>
              </w:rPr>
              <w:t xml:space="preserve">Да се преустанови приложението на </w:t>
            </w:r>
            <w:r w:rsidR="001B7429" w:rsidRPr="005C77BD">
              <w:rPr>
                <w:rFonts w:eastAsia="MS Mincho"/>
                <w:sz w:val="22"/>
                <w:szCs w:val="22"/>
                <w:lang w:val="bg-BG"/>
              </w:rPr>
              <w:t>тоцилизумаб</w:t>
            </w:r>
            <w:r w:rsidRPr="005C77BD">
              <w:rPr>
                <w:rFonts w:eastAsia="MS Mincho"/>
                <w:sz w:val="22"/>
                <w:szCs w:val="22"/>
                <w:lang w:val="bg-BG"/>
              </w:rPr>
              <w:t>.</w:t>
            </w:r>
          </w:p>
          <w:p w14:paraId="3B350C1E" w14:textId="4FF49C97" w:rsidR="00D871AA" w:rsidRPr="005C77BD" w:rsidRDefault="00D871AA" w:rsidP="00991E80">
            <w:pPr>
              <w:pStyle w:val="TextTi12"/>
              <w:keepNext/>
              <w:keepLines/>
              <w:jc w:val="left"/>
              <w:rPr>
                <w:rFonts w:eastAsia="MS Mincho"/>
                <w:sz w:val="22"/>
                <w:szCs w:val="22"/>
                <w:lang w:val="bg-BG"/>
              </w:rPr>
            </w:pPr>
            <w:r w:rsidRPr="005C77BD">
              <w:rPr>
                <w:rFonts w:eastAsia="MS Mincho"/>
                <w:sz w:val="22"/>
                <w:szCs w:val="22"/>
                <w:lang w:val="bg-BG"/>
              </w:rPr>
              <w:t>Когато броят на тромбоцитите стане &gt; 100 x 10</w:t>
            </w:r>
            <w:r w:rsidRPr="005C77BD">
              <w:rPr>
                <w:rFonts w:eastAsia="MS Mincho"/>
                <w:sz w:val="22"/>
                <w:szCs w:val="22"/>
                <w:vertAlign w:val="superscript"/>
                <w:lang w:val="bg-BG"/>
              </w:rPr>
              <w:t>3</w:t>
            </w:r>
            <w:r w:rsidRPr="005C77BD">
              <w:rPr>
                <w:rFonts w:eastAsia="MS Mincho"/>
                <w:sz w:val="22"/>
                <w:szCs w:val="22"/>
                <w:lang w:val="bg-BG"/>
              </w:rPr>
              <w:t xml:space="preserve">/μl, да се поднови </w:t>
            </w:r>
            <w:r w:rsidR="001B7429" w:rsidRPr="005C77BD">
              <w:rPr>
                <w:rFonts w:eastAsia="MS Mincho"/>
                <w:sz w:val="22"/>
                <w:szCs w:val="22"/>
                <w:lang w:val="bg-BG"/>
              </w:rPr>
              <w:t>лечението</w:t>
            </w:r>
            <w:r w:rsidRPr="005C77BD">
              <w:rPr>
                <w:rFonts w:eastAsia="MS Mincho"/>
                <w:sz w:val="22"/>
                <w:szCs w:val="22"/>
                <w:lang w:val="bg-BG"/>
              </w:rPr>
              <w:t xml:space="preserve"> през седмица и да се повиши до инжектиране всяка седмица според клиничните нужди.</w:t>
            </w:r>
          </w:p>
        </w:tc>
      </w:tr>
      <w:tr w:rsidR="00D871AA" w:rsidRPr="005C77BD" w14:paraId="6EB288F7" w14:textId="77777777">
        <w:tc>
          <w:tcPr>
            <w:tcW w:w="1971" w:type="dxa"/>
          </w:tcPr>
          <w:p w14:paraId="1C259E10" w14:textId="77777777" w:rsidR="00D871AA" w:rsidRPr="005C77BD" w:rsidRDefault="00D871AA">
            <w:pPr>
              <w:pStyle w:val="TextTi12"/>
              <w:rPr>
                <w:rFonts w:eastAsia="MS Mincho"/>
                <w:sz w:val="22"/>
                <w:szCs w:val="22"/>
                <w:lang w:val="bg-BG"/>
              </w:rPr>
            </w:pPr>
            <w:r w:rsidRPr="005C77BD">
              <w:rPr>
                <w:rFonts w:eastAsia="MS Mincho"/>
                <w:sz w:val="22"/>
                <w:szCs w:val="22"/>
                <w:lang w:val="bg-BG"/>
              </w:rPr>
              <w:t xml:space="preserve">&lt; 50 </w:t>
            </w:r>
          </w:p>
        </w:tc>
        <w:tc>
          <w:tcPr>
            <w:tcW w:w="7316" w:type="dxa"/>
          </w:tcPr>
          <w:p w14:paraId="6A2D80C9" w14:textId="76281E00" w:rsidR="00D871AA" w:rsidRPr="005C77BD" w:rsidRDefault="00D871AA" w:rsidP="00991E80">
            <w:pPr>
              <w:pStyle w:val="TextTi12"/>
              <w:rPr>
                <w:rFonts w:eastAsia="MS Mincho"/>
                <w:sz w:val="22"/>
                <w:szCs w:val="22"/>
                <w:lang w:val="bg-BG"/>
              </w:rPr>
            </w:pPr>
            <w:r w:rsidRPr="005C77BD">
              <w:rPr>
                <w:rFonts w:eastAsia="MS Mincho"/>
                <w:sz w:val="22"/>
                <w:szCs w:val="22"/>
                <w:lang w:val="bg-BG"/>
              </w:rPr>
              <w:t xml:space="preserve">Да се преустанови </w:t>
            </w:r>
            <w:r w:rsidR="001B7429" w:rsidRPr="005C77BD">
              <w:rPr>
                <w:rFonts w:eastAsia="MS Mincho"/>
                <w:sz w:val="22"/>
                <w:szCs w:val="22"/>
                <w:lang w:val="bg-BG"/>
              </w:rPr>
              <w:t>лечението</w:t>
            </w:r>
            <w:r w:rsidRPr="005C77BD">
              <w:rPr>
                <w:rFonts w:eastAsia="MS Mincho"/>
                <w:sz w:val="22"/>
                <w:szCs w:val="22"/>
                <w:lang w:val="bg-BG"/>
              </w:rPr>
              <w:t>.</w:t>
            </w:r>
          </w:p>
        </w:tc>
      </w:tr>
    </w:tbl>
    <w:p w14:paraId="523D65CA" w14:textId="77777777" w:rsidR="00D871AA" w:rsidRPr="005C77BD" w:rsidRDefault="00D871AA">
      <w:pPr>
        <w:widowControl w:val="0"/>
        <w:rPr>
          <w:bCs/>
          <w:noProof/>
          <w:szCs w:val="22"/>
          <w:highlight w:val="yellow"/>
          <w:u w:val="single"/>
          <w:lang w:val="bg-BG"/>
        </w:rPr>
      </w:pPr>
    </w:p>
    <w:p w14:paraId="1876CC2E" w14:textId="6D37A5C5" w:rsidR="00D871AA" w:rsidRPr="005C77BD" w:rsidRDefault="00397A9E" w:rsidP="00CF5F6C">
      <w:pPr>
        <w:keepNext/>
        <w:keepLines/>
        <w:widowControl w:val="0"/>
        <w:rPr>
          <w:szCs w:val="22"/>
          <w:lang w:val="bg-BG"/>
        </w:rPr>
      </w:pPr>
      <w:ins w:id="721" w:author="Author">
        <w:r>
          <w:rPr>
            <w:bCs/>
            <w:noProof/>
            <w:szCs w:val="22"/>
            <w:lang w:val="bg-BG"/>
          </w:rPr>
          <w:t xml:space="preserve">Пациенти с </w:t>
        </w:r>
      </w:ins>
      <w:r w:rsidR="00D871AA" w:rsidRPr="005A3D12">
        <w:rPr>
          <w:bCs/>
          <w:noProof/>
          <w:szCs w:val="22"/>
          <w:lang w:val="bg-BG"/>
        </w:rPr>
        <w:t>РА и ГКА</w:t>
      </w:r>
    </w:p>
    <w:p w14:paraId="2083B35D" w14:textId="77777777" w:rsidR="00D871AA" w:rsidRPr="005A3D12" w:rsidRDefault="00D871AA" w:rsidP="00CF5F6C">
      <w:pPr>
        <w:keepNext/>
        <w:keepLines/>
        <w:widowControl w:val="0"/>
        <w:outlineLvl w:val="0"/>
        <w:rPr>
          <w:i/>
          <w:szCs w:val="22"/>
          <w:u w:val="single"/>
          <w:lang w:val="bg-BG"/>
        </w:rPr>
      </w:pPr>
      <w:r w:rsidRPr="005A3D12">
        <w:rPr>
          <w:i/>
          <w:szCs w:val="22"/>
          <w:u w:val="single"/>
          <w:lang w:val="bg-BG"/>
        </w:rPr>
        <w:t>Пропусната доза</w:t>
      </w:r>
    </w:p>
    <w:p w14:paraId="7784C887" w14:textId="20D25D78" w:rsidR="00D871AA" w:rsidRPr="005C77BD" w:rsidRDefault="00D871AA" w:rsidP="00CF5F6C">
      <w:pPr>
        <w:keepNext/>
        <w:keepLines/>
        <w:widowControl w:val="0"/>
        <w:rPr>
          <w:szCs w:val="22"/>
          <w:lang w:val="bg-BG"/>
        </w:rPr>
      </w:pPr>
      <w:r w:rsidRPr="005C77BD">
        <w:rPr>
          <w:szCs w:val="22"/>
          <w:lang w:val="bg-BG"/>
        </w:rPr>
        <w:t xml:space="preserve">Ако пациентът пропусне подкожна инжекция седмично на </w:t>
      </w:r>
      <w:r w:rsidR="000F7D6E" w:rsidRPr="005C77BD">
        <w:rPr>
          <w:szCs w:val="22"/>
          <w:lang w:val="bg-BG"/>
        </w:rPr>
        <w:t>тоцилизумаб</w:t>
      </w:r>
      <w:r w:rsidRPr="005C77BD">
        <w:rPr>
          <w:szCs w:val="22"/>
          <w:lang w:val="bg-BG"/>
        </w:rPr>
        <w:t xml:space="preserve"> в рамките на 7 дни от планираната доза, той/тя трябва да бъде инструктиран да приложи пропуснатата доза на следващия планиран ден. Ако пациентът пропусне подкожна инжекция през седмица на </w:t>
      </w:r>
      <w:r w:rsidR="000F7D6E" w:rsidRPr="005C77BD">
        <w:rPr>
          <w:szCs w:val="22"/>
          <w:lang w:val="bg-BG"/>
        </w:rPr>
        <w:t>тоцилизумаб</w:t>
      </w:r>
      <w:r w:rsidRPr="005C77BD">
        <w:rPr>
          <w:szCs w:val="22"/>
          <w:lang w:val="bg-BG"/>
        </w:rPr>
        <w:t xml:space="preserve"> в рамките на 7 дни от планираната доза, той/тя трябва да бъде инструктиран да приложи пропуснатата доза веднага, а следващата доза на следващия планиран ден.</w:t>
      </w:r>
    </w:p>
    <w:p w14:paraId="3C0DE9C4" w14:textId="77777777" w:rsidR="00D871AA" w:rsidRPr="005C77BD" w:rsidRDefault="00D871AA">
      <w:pPr>
        <w:widowControl w:val="0"/>
        <w:rPr>
          <w:szCs w:val="22"/>
          <w:lang w:val="bg-BG"/>
        </w:rPr>
      </w:pPr>
    </w:p>
    <w:p w14:paraId="7CCDCE74" w14:textId="77777777" w:rsidR="00D871AA" w:rsidRPr="005C77BD" w:rsidRDefault="00D871AA">
      <w:pPr>
        <w:widowControl w:val="0"/>
        <w:outlineLvl w:val="0"/>
        <w:rPr>
          <w:szCs w:val="22"/>
          <w:u w:val="single"/>
          <w:lang w:val="bg-BG"/>
        </w:rPr>
      </w:pPr>
      <w:r w:rsidRPr="005C77BD">
        <w:rPr>
          <w:szCs w:val="22"/>
          <w:u w:val="single"/>
          <w:lang w:val="bg-BG"/>
        </w:rPr>
        <w:t>Специални популации</w:t>
      </w:r>
    </w:p>
    <w:p w14:paraId="7E763890" w14:textId="77777777" w:rsidR="00D871AA" w:rsidRPr="005C77BD" w:rsidRDefault="00D871AA">
      <w:pPr>
        <w:widowControl w:val="0"/>
        <w:rPr>
          <w:i/>
          <w:szCs w:val="22"/>
          <w:lang w:val="bg-BG"/>
        </w:rPr>
      </w:pPr>
    </w:p>
    <w:p w14:paraId="1864F968" w14:textId="4158755F" w:rsidR="00D871AA" w:rsidRPr="005C77BD" w:rsidRDefault="00D871AA">
      <w:pPr>
        <w:widowControl w:val="0"/>
        <w:rPr>
          <w:i/>
          <w:szCs w:val="22"/>
          <w:lang w:val="bg-BG"/>
        </w:rPr>
      </w:pPr>
      <w:r w:rsidRPr="005C77BD">
        <w:rPr>
          <w:i/>
          <w:szCs w:val="22"/>
          <w:lang w:val="bg-BG"/>
        </w:rPr>
        <w:t>Старческа възраст</w:t>
      </w:r>
    </w:p>
    <w:p w14:paraId="74C0BF74" w14:textId="77777777" w:rsidR="00D871AA" w:rsidRPr="005C77BD" w:rsidRDefault="00D871AA">
      <w:pPr>
        <w:widowControl w:val="0"/>
        <w:rPr>
          <w:szCs w:val="22"/>
          <w:lang w:val="bg-BG"/>
        </w:rPr>
      </w:pPr>
      <w:r w:rsidRPr="005C77BD">
        <w:rPr>
          <w:szCs w:val="22"/>
          <w:lang w:val="bg-BG"/>
        </w:rPr>
        <w:t>Не се изисква коригиране на дозата</w:t>
      </w:r>
      <w:r w:rsidRPr="005C77BD">
        <w:rPr>
          <w:noProof/>
          <w:lang w:val="bg-BG"/>
        </w:rPr>
        <w:t xml:space="preserve"> при </w:t>
      </w:r>
      <w:r w:rsidR="00B12898" w:rsidRPr="005C77BD">
        <w:rPr>
          <w:noProof/>
          <w:lang w:val="bg-BG"/>
        </w:rPr>
        <w:t xml:space="preserve">възрастни </w:t>
      </w:r>
      <w:r w:rsidRPr="005C77BD">
        <w:rPr>
          <w:noProof/>
          <w:lang w:val="bg-BG"/>
        </w:rPr>
        <w:t xml:space="preserve">пациенти </w:t>
      </w:r>
      <w:r w:rsidR="00B12898" w:rsidRPr="005C77BD">
        <w:rPr>
          <w:noProof/>
          <w:lang w:val="bg-BG"/>
        </w:rPr>
        <w:t>&gt;</w:t>
      </w:r>
      <w:r w:rsidRPr="005C77BD">
        <w:rPr>
          <w:noProof/>
          <w:lang w:val="bg-BG"/>
        </w:rPr>
        <w:t xml:space="preserve"> 65</w:t>
      </w:r>
      <w:r w:rsidR="008B1034" w:rsidRPr="005C77BD">
        <w:rPr>
          <w:noProof/>
          <w:lang w:val="bg-BG"/>
        </w:rPr>
        <w:t>-</w:t>
      </w:r>
      <w:r w:rsidRPr="005C77BD">
        <w:rPr>
          <w:noProof/>
          <w:lang w:val="bg-BG"/>
        </w:rPr>
        <w:t>годи</w:t>
      </w:r>
      <w:r w:rsidR="00B12898" w:rsidRPr="005C77BD">
        <w:rPr>
          <w:noProof/>
          <w:lang w:val="bg-BG"/>
        </w:rPr>
        <w:t>шна възраст</w:t>
      </w:r>
      <w:r w:rsidRPr="005C77BD">
        <w:rPr>
          <w:szCs w:val="22"/>
          <w:lang w:val="bg-BG"/>
        </w:rPr>
        <w:t xml:space="preserve">. </w:t>
      </w:r>
    </w:p>
    <w:p w14:paraId="217DB995" w14:textId="77777777" w:rsidR="00D871AA" w:rsidRPr="005C77BD" w:rsidRDefault="00D871AA">
      <w:pPr>
        <w:widowControl w:val="0"/>
        <w:rPr>
          <w:szCs w:val="22"/>
          <w:lang w:val="bg-BG"/>
        </w:rPr>
      </w:pPr>
    </w:p>
    <w:p w14:paraId="6F454718" w14:textId="799BA0DD" w:rsidR="00D871AA" w:rsidRPr="005C77BD" w:rsidRDefault="00D871AA">
      <w:pPr>
        <w:widowControl w:val="0"/>
        <w:rPr>
          <w:i/>
          <w:szCs w:val="22"/>
          <w:lang w:val="bg-BG"/>
        </w:rPr>
      </w:pPr>
      <w:r w:rsidRPr="005C77BD">
        <w:rPr>
          <w:i/>
          <w:szCs w:val="22"/>
          <w:lang w:val="bg-BG"/>
        </w:rPr>
        <w:t>Бъбречно увреждане</w:t>
      </w:r>
    </w:p>
    <w:p w14:paraId="4FC545E0" w14:textId="627738F1" w:rsidR="00D871AA" w:rsidRPr="005C77BD" w:rsidRDefault="00D871AA">
      <w:pPr>
        <w:widowControl w:val="0"/>
        <w:rPr>
          <w:szCs w:val="22"/>
          <w:lang w:val="bg-BG"/>
        </w:rPr>
      </w:pPr>
      <w:r w:rsidRPr="005C77BD">
        <w:rPr>
          <w:noProof/>
          <w:lang w:val="bg-BG"/>
        </w:rPr>
        <w:t>Не се изисква коригиране на дозата при пациенти с лека или умерена степен на бъбречно увреждане</w:t>
      </w:r>
      <w:r w:rsidRPr="005C77BD">
        <w:rPr>
          <w:szCs w:val="22"/>
          <w:lang w:val="bg-BG"/>
        </w:rPr>
        <w:t xml:space="preserve">. </w:t>
      </w:r>
      <w:r w:rsidR="003535DB" w:rsidRPr="005C77BD">
        <w:rPr>
          <w:szCs w:val="22"/>
          <w:lang w:val="bg-BG"/>
        </w:rPr>
        <w:t>Тоцилизумаб</w:t>
      </w:r>
      <w:r w:rsidRPr="005C77BD">
        <w:rPr>
          <w:szCs w:val="22"/>
          <w:lang w:val="bg-BG"/>
        </w:rPr>
        <w:t xml:space="preserve"> не е проучван при пациенти с тежка степен на бъбречно увреждане </w:t>
      </w:r>
      <w:r w:rsidRPr="005C77BD">
        <w:rPr>
          <w:noProof/>
          <w:lang w:val="bg-BG"/>
        </w:rPr>
        <w:t xml:space="preserve">(вж. точка 5.2). Бъбречната функция трябва да се проследява внимателно при тези пациенти. </w:t>
      </w:r>
    </w:p>
    <w:p w14:paraId="5E167A6A" w14:textId="77777777" w:rsidR="00D871AA" w:rsidRPr="005C77BD" w:rsidRDefault="00D871AA">
      <w:pPr>
        <w:widowControl w:val="0"/>
        <w:rPr>
          <w:szCs w:val="22"/>
          <w:lang w:val="bg-BG"/>
        </w:rPr>
      </w:pPr>
    </w:p>
    <w:p w14:paraId="1F631EC2" w14:textId="12D05CBB" w:rsidR="00D871AA" w:rsidRPr="005C77BD" w:rsidRDefault="00D871AA">
      <w:pPr>
        <w:widowControl w:val="0"/>
        <w:rPr>
          <w:i/>
          <w:szCs w:val="22"/>
          <w:lang w:val="bg-BG"/>
        </w:rPr>
      </w:pPr>
      <w:r w:rsidRPr="005C77BD">
        <w:rPr>
          <w:i/>
          <w:szCs w:val="22"/>
          <w:lang w:val="bg-BG"/>
        </w:rPr>
        <w:t>Чернодробно увреждане</w:t>
      </w:r>
    </w:p>
    <w:p w14:paraId="389FC1AF" w14:textId="429156ED" w:rsidR="00D871AA" w:rsidRPr="005C77BD" w:rsidRDefault="004F4610">
      <w:pPr>
        <w:widowControl w:val="0"/>
        <w:rPr>
          <w:szCs w:val="22"/>
          <w:lang w:val="bg-BG"/>
        </w:rPr>
      </w:pPr>
      <w:r w:rsidRPr="005C77BD">
        <w:rPr>
          <w:szCs w:val="22"/>
          <w:lang w:val="bg-BG"/>
        </w:rPr>
        <w:t>Тоцилизумаб</w:t>
      </w:r>
      <w:r w:rsidR="00D871AA" w:rsidRPr="005C77BD">
        <w:rPr>
          <w:szCs w:val="22"/>
          <w:lang w:val="bg-BG"/>
        </w:rPr>
        <w:t xml:space="preserve"> не е проучван при пациенти с чернодробно увреждане. Поради това не може да се направят препоръки за дозировката.</w:t>
      </w:r>
    </w:p>
    <w:p w14:paraId="63D61BCE" w14:textId="77777777" w:rsidR="00D871AA" w:rsidRPr="005C77BD" w:rsidRDefault="00D871AA">
      <w:pPr>
        <w:widowControl w:val="0"/>
        <w:rPr>
          <w:szCs w:val="22"/>
          <w:lang w:val="bg-BG"/>
        </w:rPr>
      </w:pPr>
    </w:p>
    <w:p w14:paraId="27F5A7BF" w14:textId="66AC1B05" w:rsidR="00D871AA" w:rsidRPr="005C77BD" w:rsidRDefault="00D871AA">
      <w:pPr>
        <w:widowControl w:val="0"/>
        <w:outlineLvl w:val="0"/>
        <w:rPr>
          <w:i/>
          <w:szCs w:val="22"/>
          <w:lang w:val="bg-BG"/>
        </w:rPr>
      </w:pPr>
      <w:r w:rsidRPr="005C77BD">
        <w:rPr>
          <w:i/>
          <w:szCs w:val="22"/>
          <w:lang w:val="bg-BG"/>
        </w:rPr>
        <w:t>Педиатричн</w:t>
      </w:r>
      <w:r w:rsidR="004F4610" w:rsidRPr="005C77BD">
        <w:rPr>
          <w:i/>
          <w:szCs w:val="22"/>
          <w:lang w:val="bg-BG"/>
        </w:rPr>
        <w:t>а</w:t>
      </w:r>
      <w:r w:rsidRPr="005C77BD">
        <w:rPr>
          <w:i/>
          <w:szCs w:val="22"/>
          <w:lang w:val="bg-BG"/>
        </w:rPr>
        <w:t xml:space="preserve"> </w:t>
      </w:r>
      <w:r w:rsidR="004F4610" w:rsidRPr="005C77BD">
        <w:rPr>
          <w:i/>
          <w:szCs w:val="22"/>
          <w:lang w:val="bg-BG"/>
        </w:rPr>
        <w:t>популация</w:t>
      </w:r>
    </w:p>
    <w:p w14:paraId="1631122C" w14:textId="739569ED" w:rsidR="00D871AA" w:rsidRPr="005C77BD" w:rsidRDefault="00D871AA">
      <w:pPr>
        <w:widowControl w:val="0"/>
        <w:rPr>
          <w:rFonts w:eastAsia="MS Mincho"/>
          <w:szCs w:val="22"/>
          <w:lang w:val="bg-BG"/>
        </w:rPr>
      </w:pPr>
      <w:r w:rsidRPr="005C77BD">
        <w:rPr>
          <w:noProof/>
          <w:lang w:val="bg-BG"/>
        </w:rPr>
        <w:t xml:space="preserve">Безопасността и ефикасността на </w:t>
      </w:r>
      <w:r w:rsidR="000A436E" w:rsidRPr="005C77BD">
        <w:rPr>
          <w:noProof/>
          <w:lang w:val="bg-BG"/>
        </w:rPr>
        <w:t>тоцилизумаб</w:t>
      </w:r>
      <w:r w:rsidRPr="005C77BD">
        <w:rPr>
          <w:rFonts w:eastAsia="MS Mincho"/>
          <w:szCs w:val="22"/>
          <w:lang w:val="bg-BG"/>
        </w:rPr>
        <w:t xml:space="preserve"> лекарствена форма за подкожно приложение при деца от раждането до под 1 година не са установени. Липсват данни.</w:t>
      </w:r>
    </w:p>
    <w:p w14:paraId="7392D5E8" w14:textId="77777777" w:rsidR="00D871AA" w:rsidRPr="005C77BD" w:rsidRDefault="00D871AA">
      <w:pPr>
        <w:rPr>
          <w:noProof/>
          <w:highlight w:val="yellow"/>
          <w:lang w:val="bg-BG"/>
        </w:rPr>
      </w:pPr>
    </w:p>
    <w:p w14:paraId="632520C3" w14:textId="460DA481" w:rsidR="00D871AA" w:rsidRPr="005C77BD" w:rsidRDefault="00D871AA">
      <w:pPr>
        <w:rPr>
          <w:szCs w:val="22"/>
          <w:lang w:val="bg-BG"/>
        </w:rPr>
      </w:pPr>
      <w:r w:rsidRPr="005C77BD">
        <w:rPr>
          <w:noProof/>
          <w:lang w:val="bg-BG"/>
        </w:rPr>
        <w:t xml:space="preserve">Промяна на дозата трябва да се основава само на съответната промяна в теглото на пациента с времето. </w:t>
      </w:r>
      <w:r w:rsidR="000A436E" w:rsidRPr="005C77BD">
        <w:rPr>
          <w:noProof/>
          <w:lang w:val="bg-BG"/>
        </w:rPr>
        <w:t>Тоцилизумаб</w:t>
      </w:r>
      <w:r w:rsidRPr="005C77BD">
        <w:rPr>
          <w:noProof/>
          <w:lang w:val="bg-BG"/>
        </w:rPr>
        <w:t xml:space="preserve"> </w:t>
      </w:r>
      <w:r w:rsidRPr="005C77BD">
        <w:rPr>
          <w:lang w:val="bg-BG"/>
        </w:rPr>
        <w:t xml:space="preserve">може да се прилага самостоятелно или в комбинация с </w:t>
      </w:r>
      <w:r w:rsidRPr="005C77BD">
        <w:rPr>
          <w:noProof/>
          <w:lang w:val="bg-BG"/>
        </w:rPr>
        <w:t>MTX.</w:t>
      </w:r>
    </w:p>
    <w:p w14:paraId="2266BFDE" w14:textId="77777777" w:rsidR="00D871AA" w:rsidRPr="005C77BD" w:rsidRDefault="00D871AA">
      <w:pPr>
        <w:ind w:left="567" w:hanging="567"/>
        <w:rPr>
          <w:szCs w:val="22"/>
          <w:lang w:val="bg-BG"/>
        </w:rPr>
      </w:pPr>
    </w:p>
    <w:p w14:paraId="5ADB781F" w14:textId="77777777" w:rsidR="00D871AA" w:rsidRPr="005A3D12" w:rsidRDefault="00D871AA">
      <w:pPr>
        <w:ind w:left="567" w:hanging="567"/>
        <w:rPr>
          <w:i/>
          <w:noProof/>
          <w:u w:val="single"/>
          <w:lang w:val="bg-BG"/>
        </w:rPr>
      </w:pPr>
      <w:r w:rsidRPr="005A3D12">
        <w:rPr>
          <w:i/>
          <w:noProof/>
          <w:u w:val="single"/>
          <w:lang w:val="bg-BG"/>
        </w:rPr>
        <w:t>Пациенти със сЮИА</w:t>
      </w:r>
    </w:p>
    <w:p w14:paraId="309C1A40" w14:textId="77777777" w:rsidR="00D871AA" w:rsidRPr="005C77BD" w:rsidRDefault="00D871AA">
      <w:pPr>
        <w:rPr>
          <w:noProof/>
          <w:lang w:val="bg-BG"/>
        </w:rPr>
      </w:pPr>
      <w:r w:rsidRPr="005C77BD">
        <w:rPr>
          <w:noProof/>
          <w:lang w:val="bg-BG"/>
        </w:rPr>
        <w:t xml:space="preserve">Препоръчителната дозировка при пациенти </w:t>
      </w:r>
      <w:r w:rsidRPr="005C77BD">
        <w:rPr>
          <w:lang w:val="bg-BG"/>
        </w:rPr>
        <w:t>на възраст 1 и повече години</w:t>
      </w:r>
      <w:r w:rsidRPr="005C77BD">
        <w:rPr>
          <w:noProof/>
          <w:lang w:val="bg-BG"/>
        </w:rPr>
        <w:t xml:space="preserve"> е 162 mg подкожно веднъж седмично при пациенти с тегло по-голямо или равно на 30 kg или 162 mg подкожно веднъж на всеки 2 седмици при пациенти с тегло под 30 kg. </w:t>
      </w:r>
    </w:p>
    <w:p w14:paraId="6FA7CCAF" w14:textId="146CC900" w:rsidR="00D871AA" w:rsidRPr="005C77BD" w:rsidRDefault="00D871AA">
      <w:pPr>
        <w:rPr>
          <w:noProof/>
          <w:lang w:val="bg-BG"/>
        </w:rPr>
      </w:pPr>
      <w:r w:rsidRPr="005C77BD">
        <w:rPr>
          <w:noProof/>
          <w:lang w:val="bg-BG"/>
        </w:rPr>
        <w:t xml:space="preserve">При получаване на </w:t>
      </w:r>
      <w:r w:rsidR="003771BC" w:rsidRPr="005C77BD">
        <w:rPr>
          <w:noProof/>
          <w:lang w:val="bg-BG"/>
        </w:rPr>
        <w:t>тоцилизумаб</w:t>
      </w:r>
      <w:r w:rsidRPr="005C77BD">
        <w:rPr>
          <w:noProof/>
          <w:lang w:val="bg-BG"/>
        </w:rPr>
        <w:t xml:space="preserve"> подкожно пациентите трябва да имат минимално телесно тегло 10 kg.</w:t>
      </w:r>
    </w:p>
    <w:p w14:paraId="136441B3" w14:textId="77777777" w:rsidR="00D871AA" w:rsidRPr="005C77BD" w:rsidRDefault="00D871AA">
      <w:pPr>
        <w:rPr>
          <w:noProof/>
          <w:lang w:val="bg-BG"/>
        </w:rPr>
      </w:pPr>
    </w:p>
    <w:p w14:paraId="083927B4" w14:textId="2C67BA33" w:rsidR="00D871AA" w:rsidRPr="005A3D12" w:rsidRDefault="00D871AA">
      <w:pPr>
        <w:ind w:left="567" w:hanging="567"/>
        <w:rPr>
          <w:noProof/>
          <w:u w:val="single"/>
          <w:lang w:val="bg-BG"/>
        </w:rPr>
      </w:pPr>
      <w:r w:rsidRPr="005A3D12">
        <w:rPr>
          <w:i/>
          <w:noProof/>
          <w:u w:val="single"/>
          <w:lang w:val="bg-BG"/>
        </w:rPr>
        <w:t>Пациенти с пЮИА</w:t>
      </w:r>
    </w:p>
    <w:p w14:paraId="13B4D64C" w14:textId="77777777" w:rsidR="00D871AA" w:rsidRPr="005C77BD" w:rsidRDefault="00D871AA">
      <w:pPr>
        <w:ind w:left="9"/>
        <w:rPr>
          <w:noProof/>
          <w:lang w:val="bg-BG"/>
        </w:rPr>
      </w:pPr>
      <w:r w:rsidRPr="005C77BD">
        <w:rPr>
          <w:noProof/>
          <w:lang w:val="bg-BG"/>
        </w:rPr>
        <w:t xml:space="preserve">Препоръчителната дозировка при пациенти над 2-годишна възраст е 162 mg подкожно веднъж на 2 седмици при пациенти с тегло по-голямо от или равно на 30 kg или 162 mg подкожно веднъж на 3 седмици при пациенти с тегло под 30 kg. </w:t>
      </w:r>
    </w:p>
    <w:p w14:paraId="1B8DD40A" w14:textId="77777777" w:rsidR="00D871AA" w:rsidRPr="005C77BD" w:rsidRDefault="00D871AA">
      <w:pPr>
        <w:ind w:left="9"/>
        <w:rPr>
          <w:bCs/>
          <w:noProof/>
          <w:szCs w:val="22"/>
          <w:highlight w:val="yellow"/>
          <w:u w:val="single"/>
          <w:lang w:val="bg-BG"/>
        </w:rPr>
      </w:pPr>
    </w:p>
    <w:p w14:paraId="2B0C407A" w14:textId="77777777" w:rsidR="003771BC" w:rsidRPr="005A3D12" w:rsidRDefault="003771BC">
      <w:pPr>
        <w:keepNext/>
        <w:ind w:left="11"/>
        <w:rPr>
          <w:bCs/>
          <w:i/>
          <w:noProof/>
          <w:szCs w:val="22"/>
          <w:u w:val="single"/>
          <w:lang w:val="bg-BG"/>
        </w:rPr>
      </w:pPr>
      <w:r w:rsidRPr="005C77BD">
        <w:rPr>
          <w:bCs/>
          <w:i/>
          <w:noProof/>
          <w:szCs w:val="22"/>
          <w:u w:val="single"/>
          <w:lang w:val="bg-BG"/>
        </w:rPr>
        <w:lastRenderedPageBreak/>
        <w:t>Пациенти със сЮИА и пЮИА</w:t>
      </w:r>
    </w:p>
    <w:p w14:paraId="10124EAE" w14:textId="225F0F05" w:rsidR="00D871AA" w:rsidRPr="005C77BD" w:rsidRDefault="00D871AA">
      <w:pPr>
        <w:keepNext/>
        <w:ind w:left="11"/>
        <w:rPr>
          <w:bCs/>
          <w:noProof/>
          <w:szCs w:val="22"/>
          <w:u w:val="single"/>
          <w:lang w:val="bg-BG"/>
        </w:rPr>
      </w:pPr>
      <w:r w:rsidRPr="005A3D12">
        <w:rPr>
          <w:bCs/>
          <w:noProof/>
          <w:szCs w:val="22"/>
          <w:lang w:val="bg-BG"/>
        </w:rPr>
        <w:t>Корекции на дозата поради лабораторни отклонения</w:t>
      </w:r>
      <w:r w:rsidRPr="005C77BD">
        <w:rPr>
          <w:bCs/>
          <w:noProof/>
          <w:szCs w:val="22"/>
          <w:u w:val="single"/>
          <w:lang w:val="bg-BG"/>
        </w:rPr>
        <w:t xml:space="preserve"> </w:t>
      </w:r>
    </w:p>
    <w:p w14:paraId="29613231" w14:textId="77777777" w:rsidR="00D871AA" w:rsidRPr="005C77BD" w:rsidRDefault="00D871AA">
      <w:pPr>
        <w:keepNext/>
        <w:ind w:left="11"/>
        <w:rPr>
          <w:noProof/>
          <w:lang w:val="bg-BG"/>
        </w:rPr>
      </w:pPr>
    </w:p>
    <w:p w14:paraId="10CF587F" w14:textId="33CFFA26" w:rsidR="00D871AA" w:rsidRPr="005C77BD" w:rsidRDefault="00D871AA">
      <w:pPr>
        <w:keepNext/>
        <w:ind w:left="11"/>
        <w:rPr>
          <w:noProof/>
          <w:lang w:val="bg-BG"/>
        </w:rPr>
      </w:pPr>
      <w:r w:rsidRPr="005C77BD">
        <w:rPr>
          <w:noProof/>
          <w:lang w:val="bg-BG"/>
        </w:rPr>
        <w:t>Ако е подходящо, дозата на съпътстващо прилагания MTX и/или на други лекарств</w:t>
      </w:r>
      <w:r w:rsidR="00953A94" w:rsidRPr="005C77BD">
        <w:rPr>
          <w:noProof/>
          <w:lang w:val="bg-BG"/>
        </w:rPr>
        <w:t>ени продукти</w:t>
      </w:r>
      <w:r w:rsidRPr="005C77BD">
        <w:rPr>
          <w:noProof/>
          <w:lang w:val="bg-BG"/>
        </w:rPr>
        <w:t xml:space="preserve"> трябва да се измени или приложението да се спре, а лечението с тоцилизумаб да се прекъсне, докато не бъде оценена клиничната ситуация. Тъй като съществуват много съпътстващи заболявания, които може да повлияят лабораторните стойности при сЮИА или</w:t>
      </w:r>
      <w:r w:rsidRPr="005C77BD">
        <w:rPr>
          <w:bCs/>
          <w:iCs/>
          <w:noProof/>
          <w:lang w:val="bg-BG"/>
        </w:rPr>
        <w:t xml:space="preserve"> пЮИА</w:t>
      </w:r>
      <w:r w:rsidRPr="005C77BD">
        <w:rPr>
          <w:noProof/>
          <w:lang w:val="bg-BG"/>
        </w:rPr>
        <w:t>, решението за прекъсване на лечението с тоцилизумаб поради лабораторни отклонения трябва да се основава на медицинската оценка на отделния пациент.</w:t>
      </w:r>
    </w:p>
    <w:p w14:paraId="7D82B9AE" w14:textId="77777777" w:rsidR="00D871AA" w:rsidRPr="005C77BD" w:rsidRDefault="00D871AA">
      <w:pPr>
        <w:ind w:left="9"/>
        <w:rPr>
          <w:noProof/>
          <w:lang w:val="bg-BG"/>
        </w:rPr>
      </w:pPr>
    </w:p>
    <w:p w14:paraId="1B1A353C" w14:textId="77777777" w:rsidR="00D871AA" w:rsidRPr="005C77BD" w:rsidRDefault="00D871AA">
      <w:pPr>
        <w:keepNext/>
        <w:keepLines/>
        <w:ind w:left="9"/>
        <w:rPr>
          <w:lang w:val="bg-BG"/>
        </w:rPr>
      </w:pPr>
      <w:r w:rsidRPr="005C77BD">
        <w:rPr>
          <w:lang w:val="bg-BG"/>
        </w:rPr>
        <w:sym w:font="Symbol" w:char="F0B7"/>
      </w:r>
      <w:r w:rsidRPr="005C77BD">
        <w:rPr>
          <w:lang w:val="bg-BG"/>
        </w:rPr>
        <w:tab/>
        <w:t>Отклонения в чернодробните ензими</w:t>
      </w:r>
    </w:p>
    <w:p w14:paraId="5778FD5C" w14:textId="77777777" w:rsidR="004F0142" w:rsidRPr="005C77BD" w:rsidRDefault="004F0142">
      <w:pPr>
        <w:keepNext/>
        <w:keepLines/>
        <w:ind w:left="9"/>
        <w:rPr>
          <w:noProof/>
          <w:lang w:val="bg-BG"/>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660"/>
      </w:tblGrid>
      <w:tr w:rsidR="00D871AA" w:rsidRPr="005C77BD" w14:paraId="68A104F9" w14:textId="77777777" w:rsidTr="005A3D12">
        <w:tc>
          <w:tcPr>
            <w:tcW w:w="2160" w:type="dxa"/>
          </w:tcPr>
          <w:p w14:paraId="579CA5F6" w14:textId="77777777" w:rsidR="00D871AA" w:rsidRPr="005A3D12" w:rsidRDefault="00D871AA">
            <w:pPr>
              <w:keepNext/>
              <w:keepLines/>
              <w:tabs>
                <w:tab w:val="left" w:pos="0"/>
              </w:tabs>
              <w:jc w:val="center"/>
              <w:rPr>
                <w:rFonts w:eastAsia="MS Mincho"/>
                <w:szCs w:val="22"/>
                <w:lang w:val="bg-BG"/>
              </w:rPr>
            </w:pPr>
            <w:r w:rsidRPr="005A3D12">
              <w:rPr>
                <w:rFonts w:eastAsia="MS Mincho"/>
                <w:szCs w:val="22"/>
                <w:lang w:val="bg-BG"/>
              </w:rPr>
              <w:t>Лабораторна стойност</w:t>
            </w:r>
          </w:p>
        </w:tc>
        <w:tc>
          <w:tcPr>
            <w:tcW w:w="6660" w:type="dxa"/>
          </w:tcPr>
          <w:p w14:paraId="2F97ABA7" w14:textId="77777777" w:rsidR="00D871AA" w:rsidRPr="005A3D12" w:rsidRDefault="00D871AA">
            <w:pPr>
              <w:pStyle w:val="TextTi12"/>
              <w:keepNext/>
              <w:keepLines/>
              <w:jc w:val="center"/>
              <w:rPr>
                <w:rFonts w:eastAsia="MS Mincho"/>
                <w:sz w:val="22"/>
                <w:szCs w:val="22"/>
                <w:lang w:val="bg-BG"/>
              </w:rPr>
            </w:pPr>
            <w:r w:rsidRPr="005A3D12">
              <w:rPr>
                <w:rFonts w:eastAsia="MS Mincho"/>
                <w:sz w:val="22"/>
                <w:szCs w:val="22"/>
                <w:lang w:val="bg-BG"/>
              </w:rPr>
              <w:t>Действие</w:t>
            </w:r>
          </w:p>
        </w:tc>
      </w:tr>
      <w:tr w:rsidR="00D871AA" w:rsidRPr="003417BC" w14:paraId="17AF9FD8" w14:textId="77777777" w:rsidTr="005A3D12">
        <w:tc>
          <w:tcPr>
            <w:tcW w:w="2160" w:type="dxa"/>
          </w:tcPr>
          <w:p w14:paraId="0448C676" w14:textId="77777777" w:rsidR="00D871AA" w:rsidRPr="005C77BD" w:rsidRDefault="00D871AA">
            <w:pPr>
              <w:pStyle w:val="TextTi12"/>
              <w:keepNext/>
              <w:keepLines/>
              <w:jc w:val="left"/>
              <w:rPr>
                <w:rFonts w:eastAsia="MS Mincho"/>
                <w:sz w:val="22"/>
                <w:szCs w:val="22"/>
                <w:lang w:val="bg-BG"/>
              </w:rPr>
            </w:pPr>
            <w:r w:rsidRPr="005C77BD">
              <w:rPr>
                <w:rFonts w:eastAsia="MS Mincho"/>
                <w:sz w:val="22"/>
                <w:szCs w:val="22"/>
                <w:lang w:val="bg-BG"/>
              </w:rPr>
              <w:t>&gt; 1 до 3 x ULN</w:t>
            </w:r>
          </w:p>
        </w:tc>
        <w:tc>
          <w:tcPr>
            <w:tcW w:w="6660" w:type="dxa"/>
          </w:tcPr>
          <w:p w14:paraId="76F255F6" w14:textId="77777777" w:rsidR="00D871AA" w:rsidRPr="005C77BD" w:rsidRDefault="00D871AA">
            <w:pPr>
              <w:pStyle w:val="TextTi12"/>
              <w:keepNext/>
              <w:keepLines/>
              <w:jc w:val="left"/>
              <w:rPr>
                <w:rFonts w:eastAsia="MS Mincho"/>
                <w:sz w:val="22"/>
                <w:szCs w:val="22"/>
                <w:lang w:val="bg-BG"/>
              </w:rPr>
            </w:pPr>
            <w:r w:rsidRPr="005C77BD">
              <w:rPr>
                <w:rFonts w:eastAsia="MS Mincho"/>
                <w:sz w:val="22"/>
                <w:szCs w:val="22"/>
                <w:lang w:val="bg-BG"/>
              </w:rPr>
              <w:t xml:space="preserve">Промяна на дозата на </w:t>
            </w:r>
            <w:r w:rsidR="00D804D1" w:rsidRPr="005C77BD">
              <w:rPr>
                <w:rFonts w:eastAsia="MS Mincho"/>
                <w:sz w:val="22"/>
                <w:szCs w:val="22"/>
                <w:lang w:val="bg-BG"/>
              </w:rPr>
              <w:t>съпътстващо</w:t>
            </w:r>
            <w:r w:rsidRPr="005C77BD">
              <w:rPr>
                <w:rFonts w:eastAsia="MS Mincho"/>
                <w:sz w:val="22"/>
                <w:szCs w:val="22"/>
                <w:lang w:val="bg-BG"/>
              </w:rPr>
              <w:t xml:space="preserve"> прилагания MTX, ако е подходящо.</w:t>
            </w:r>
          </w:p>
          <w:p w14:paraId="49D8A7F1" w14:textId="4CBC5AA5" w:rsidR="00D871AA" w:rsidRPr="005C77BD" w:rsidRDefault="00D871AA" w:rsidP="00991E80">
            <w:pPr>
              <w:pStyle w:val="TextTi12"/>
              <w:keepNext/>
              <w:keepLines/>
              <w:jc w:val="left"/>
              <w:rPr>
                <w:rFonts w:eastAsia="MS Mincho"/>
                <w:sz w:val="22"/>
                <w:szCs w:val="22"/>
                <w:lang w:val="bg-BG"/>
              </w:rPr>
            </w:pPr>
            <w:r w:rsidRPr="005C77BD">
              <w:rPr>
                <w:rFonts w:eastAsia="MS Mincho"/>
                <w:sz w:val="22"/>
                <w:szCs w:val="22"/>
                <w:lang w:val="bg-BG"/>
              </w:rPr>
              <w:t xml:space="preserve">При персистиращо увеличение в тази граница приложението на </w:t>
            </w:r>
            <w:r w:rsidR="00953A94" w:rsidRPr="005C77BD">
              <w:rPr>
                <w:rFonts w:eastAsia="MS Mincho"/>
                <w:sz w:val="22"/>
                <w:szCs w:val="22"/>
                <w:lang w:val="bg-BG"/>
              </w:rPr>
              <w:t>тоцилизумаб</w:t>
            </w:r>
            <w:r w:rsidRPr="005C77BD">
              <w:rPr>
                <w:rFonts w:eastAsia="MS Mincho"/>
                <w:sz w:val="22"/>
                <w:szCs w:val="22"/>
                <w:lang w:val="bg-BG"/>
              </w:rPr>
              <w:t xml:space="preserve"> се прекъсва до нормализиране на ALT/AST. </w:t>
            </w:r>
          </w:p>
        </w:tc>
      </w:tr>
      <w:tr w:rsidR="00D871AA" w:rsidRPr="003417BC" w14:paraId="6C99D8C3" w14:textId="77777777" w:rsidTr="005A3D12">
        <w:tc>
          <w:tcPr>
            <w:tcW w:w="2160" w:type="dxa"/>
          </w:tcPr>
          <w:p w14:paraId="4793EC66" w14:textId="77777777" w:rsidR="00D871AA" w:rsidRPr="005C77BD" w:rsidRDefault="00D871AA">
            <w:pPr>
              <w:pStyle w:val="TextTi12"/>
              <w:keepNext/>
              <w:keepLines/>
              <w:jc w:val="left"/>
              <w:rPr>
                <w:rFonts w:eastAsia="MS Mincho"/>
                <w:sz w:val="22"/>
                <w:szCs w:val="22"/>
                <w:lang w:val="bg-BG"/>
              </w:rPr>
            </w:pPr>
            <w:r w:rsidRPr="005C77BD">
              <w:rPr>
                <w:rFonts w:eastAsia="MS Mincho"/>
                <w:sz w:val="22"/>
                <w:szCs w:val="22"/>
                <w:lang w:val="bg-BG"/>
              </w:rPr>
              <w:t>&gt; 3 x ULN дo 5 x ULN</w:t>
            </w:r>
          </w:p>
          <w:p w14:paraId="10E0D11C" w14:textId="77777777" w:rsidR="00D871AA" w:rsidRPr="005C77BD" w:rsidRDefault="00D871AA">
            <w:pPr>
              <w:pStyle w:val="TextTi12"/>
              <w:keepNext/>
              <w:keepLines/>
              <w:jc w:val="left"/>
              <w:rPr>
                <w:rFonts w:eastAsia="MS Mincho"/>
                <w:sz w:val="22"/>
                <w:szCs w:val="22"/>
                <w:lang w:val="bg-BG"/>
              </w:rPr>
            </w:pPr>
          </w:p>
        </w:tc>
        <w:tc>
          <w:tcPr>
            <w:tcW w:w="6660" w:type="dxa"/>
          </w:tcPr>
          <w:p w14:paraId="1BC2E0A9" w14:textId="77777777" w:rsidR="00D871AA" w:rsidRPr="005C77BD" w:rsidRDefault="00D871AA">
            <w:pPr>
              <w:pStyle w:val="TextTi12"/>
              <w:keepNext/>
              <w:keepLines/>
              <w:jc w:val="left"/>
              <w:rPr>
                <w:rFonts w:eastAsia="MS Mincho"/>
                <w:sz w:val="22"/>
                <w:szCs w:val="22"/>
                <w:lang w:val="bg-BG"/>
              </w:rPr>
            </w:pPr>
            <w:r w:rsidRPr="005C77BD">
              <w:rPr>
                <w:rFonts w:eastAsia="MS Mincho"/>
                <w:sz w:val="22"/>
                <w:szCs w:val="22"/>
                <w:lang w:val="bg-BG"/>
              </w:rPr>
              <w:t xml:space="preserve">Промяна на дозата на </w:t>
            </w:r>
            <w:r w:rsidR="00D804D1" w:rsidRPr="005C77BD">
              <w:rPr>
                <w:rFonts w:eastAsia="MS Mincho"/>
                <w:sz w:val="22"/>
                <w:szCs w:val="22"/>
                <w:lang w:val="bg-BG"/>
              </w:rPr>
              <w:t>съпътстващо</w:t>
            </w:r>
            <w:r w:rsidRPr="005C77BD">
              <w:rPr>
                <w:rFonts w:eastAsia="MS Mincho"/>
                <w:sz w:val="22"/>
                <w:szCs w:val="22"/>
                <w:lang w:val="bg-BG"/>
              </w:rPr>
              <w:t xml:space="preserve"> прилагания MTX, ако е подходящо.</w:t>
            </w:r>
          </w:p>
          <w:p w14:paraId="1E3183CC" w14:textId="70EE59C9" w:rsidR="00D871AA" w:rsidRPr="005C77BD" w:rsidRDefault="00D871AA" w:rsidP="00991E80">
            <w:pPr>
              <w:pStyle w:val="TextTi12"/>
              <w:keepNext/>
              <w:keepLines/>
              <w:jc w:val="left"/>
              <w:rPr>
                <w:rFonts w:eastAsia="MS Mincho"/>
                <w:sz w:val="22"/>
                <w:szCs w:val="22"/>
                <w:lang w:val="bg-BG"/>
              </w:rPr>
            </w:pPr>
            <w:r w:rsidRPr="005C77BD">
              <w:rPr>
                <w:rFonts w:eastAsia="MS Mincho"/>
                <w:sz w:val="22"/>
                <w:szCs w:val="22"/>
                <w:lang w:val="bg-BG"/>
              </w:rPr>
              <w:t xml:space="preserve">Прекъсва се приложението на </w:t>
            </w:r>
            <w:r w:rsidR="00A106C6" w:rsidRPr="005C77BD">
              <w:rPr>
                <w:rFonts w:eastAsia="MS Mincho"/>
                <w:sz w:val="22"/>
                <w:szCs w:val="22"/>
                <w:lang w:val="bg-BG"/>
              </w:rPr>
              <w:t>тоцилизумаб</w:t>
            </w:r>
            <w:r w:rsidRPr="005C77BD">
              <w:rPr>
                <w:rFonts w:eastAsia="MS Mincho"/>
                <w:sz w:val="22"/>
                <w:szCs w:val="22"/>
                <w:lang w:val="bg-BG"/>
              </w:rPr>
              <w:t xml:space="preserve"> до &lt; 3 x ULN и се следват горните препоръки при &gt;</w:t>
            </w:r>
            <w:r w:rsidR="00292162" w:rsidRPr="005C77BD">
              <w:rPr>
                <w:rFonts w:eastAsia="MS Mincho"/>
                <w:sz w:val="22"/>
                <w:szCs w:val="22"/>
                <w:lang w:val="bg-BG"/>
              </w:rPr>
              <w:t> </w:t>
            </w:r>
            <w:r w:rsidRPr="005C77BD">
              <w:rPr>
                <w:rFonts w:eastAsia="MS Mincho"/>
                <w:sz w:val="22"/>
                <w:szCs w:val="22"/>
                <w:lang w:val="bg-BG"/>
              </w:rPr>
              <w:t>1 до 3 x ULN.</w:t>
            </w:r>
          </w:p>
        </w:tc>
      </w:tr>
      <w:tr w:rsidR="00D871AA" w:rsidRPr="003417BC" w14:paraId="3BAD413B" w14:textId="77777777" w:rsidTr="005A3D12">
        <w:tc>
          <w:tcPr>
            <w:tcW w:w="2160" w:type="dxa"/>
          </w:tcPr>
          <w:p w14:paraId="651D9EC2" w14:textId="77777777" w:rsidR="00D871AA" w:rsidRPr="005C77BD" w:rsidRDefault="00D871AA">
            <w:pPr>
              <w:pStyle w:val="TextTi12"/>
              <w:jc w:val="left"/>
              <w:rPr>
                <w:rFonts w:eastAsia="MS Mincho"/>
                <w:sz w:val="22"/>
                <w:szCs w:val="22"/>
                <w:lang w:val="bg-BG"/>
              </w:rPr>
            </w:pPr>
            <w:r w:rsidRPr="005C77BD">
              <w:rPr>
                <w:rFonts w:eastAsia="MS Mincho"/>
                <w:sz w:val="22"/>
                <w:szCs w:val="22"/>
                <w:lang w:val="bg-BG"/>
              </w:rPr>
              <w:t>&gt; 5 x ULN</w:t>
            </w:r>
          </w:p>
        </w:tc>
        <w:tc>
          <w:tcPr>
            <w:tcW w:w="6660" w:type="dxa"/>
          </w:tcPr>
          <w:p w14:paraId="3C60644D" w14:textId="02F758CD" w:rsidR="00D871AA" w:rsidRPr="005C77BD" w:rsidRDefault="00D871AA">
            <w:pPr>
              <w:pStyle w:val="TextTi12"/>
              <w:rPr>
                <w:rFonts w:eastAsia="MS Mincho"/>
                <w:sz w:val="22"/>
                <w:szCs w:val="22"/>
                <w:lang w:val="bg-BG"/>
              </w:rPr>
            </w:pPr>
            <w:r w:rsidRPr="005C77BD">
              <w:rPr>
                <w:rFonts w:eastAsia="MS Mincho"/>
                <w:sz w:val="22"/>
                <w:szCs w:val="22"/>
                <w:lang w:val="bg-BG"/>
              </w:rPr>
              <w:t xml:space="preserve">Прекратява се </w:t>
            </w:r>
            <w:r w:rsidR="00A106C6" w:rsidRPr="005C77BD">
              <w:rPr>
                <w:rFonts w:eastAsia="MS Mincho"/>
                <w:sz w:val="22"/>
                <w:szCs w:val="22"/>
                <w:lang w:val="bg-BG"/>
              </w:rPr>
              <w:t>тоцилизумаб</w:t>
            </w:r>
            <w:r w:rsidRPr="005C77BD">
              <w:rPr>
                <w:rFonts w:eastAsia="MS Mincho"/>
                <w:sz w:val="22"/>
                <w:szCs w:val="22"/>
                <w:lang w:val="bg-BG"/>
              </w:rPr>
              <w:t xml:space="preserve">. </w:t>
            </w:r>
          </w:p>
          <w:p w14:paraId="58F4A00F" w14:textId="66166FC9" w:rsidR="00D871AA" w:rsidRPr="005C77BD" w:rsidRDefault="00D871AA" w:rsidP="00991E80">
            <w:pPr>
              <w:pStyle w:val="TextTi12"/>
              <w:jc w:val="left"/>
              <w:rPr>
                <w:rFonts w:eastAsia="MS Mincho"/>
                <w:sz w:val="22"/>
                <w:szCs w:val="22"/>
                <w:lang w:val="bg-BG"/>
              </w:rPr>
            </w:pPr>
            <w:r w:rsidRPr="005C77BD">
              <w:rPr>
                <w:rFonts w:eastAsia="MS Mincho"/>
                <w:sz w:val="22"/>
                <w:szCs w:val="22"/>
                <w:lang w:val="bg-BG"/>
              </w:rPr>
              <w:t>Решението за прекратяване на</w:t>
            </w:r>
            <w:r w:rsidR="00A106C6" w:rsidRPr="005C77BD">
              <w:rPr>
                <w:rFonts w:eastAsia="MS Mincho"/>
                <w:sz w:val="22"/>
                <w:szCs w:val="22"/>
                <w:lang w:val="bg-BG"/>
              </w:rPr>
              <w:t>лечението</w:t>
            </w:r>
            <w:r w:rsidRPr="005C77BD">
              <w:rPr>
                <w:rFonts w:eastAsia="MS Mincho"/>
                <w:sz w:val="22"/>
                <w:szCs w:val="22"/>
                <w:lang w:val="bg-BG"/>
              </w:rPr>
              <w:t xml:space="preserve"> при </w:t>
            </w:r>
            <w:r w:rsidRPr="005C77BD">
              <w:rPr>
                <w:noProof/>
                <w:sz w:val="22"/>
                <w:szCs w:val="22"/>
                <w:lang w:val="bg-BG"/>
              </w:rPr>
              <w:t>сЮИА или</w:t>
            </w:r>
            <w:r w:rsidRPr="005C77BD">
              <w:rPr>
                <w:rFonts w:eastAsia="MS Mincho"/>
                <w:bCs/>
                <w:iCs/>
                <w:sz w:val="22"/>
                <w:szCs w:val="22"/>
                <w:lang w:val="bg-BG"/>
              </w:rPr>
              <w:t xml:space="preserve"> пЮИА</w:t>
            </w:r>
            <w:r w:rsidRPr="005C77BD">
              <w:rPr>
                <w:rFonts w:eastAsia="MS Mincho"/>
                <w:sz w:val="22"/>
                <w:szCs w:val="22"/>
                <w:lang w:val="bg-BG"/>
              </w:rPr>
              <w:t xml:space="preserve"> поради лабораторни отклонения трябва да се основава на медицинската оценка на отделния пациент.</w:t>
            </w:r>
          </w:p>
        </w:tc>
      </w:tr>
    </w:tbl>
    <w:p w14:paraId="00AC4FDA" w14:textId="77777777" w:rsidR="00D871AA" w:rsidRPr="005C77BD" w:rsidRDefault="00D871AA">
      <w:pPr>
        <w:ind w:left="714" w:hanging="357"/>
        <w:rPr>
          <w:lang w:val="bg-BG"/>
        </w:rPr>
      </w:pPr>
    </w:p>
    <w:p w14:paraId="6D800262" w14:textId="77777777" w:rsidR="00D871AA" w:rsidRPr="005C77BD" w:rsidRDefault="00D871AA">
      <w:pPr>
        <w:ind w:left="714" w:hanging="357"/>
        <w:rPr>
          <w:lang w:val="bg-BG"/>
        </w:rPr>
      </w:pPr>
      <w:r w:rsidRPr="005C77BD">
        <w:rPr>
          <w:lang w:val="bg-BG"/>
        </w:rPr>
        <w:sym w:font="Symbol" w:char="F0B7"/>
      </w:r>
      <w:r w:rsidRPr="005C77BD">
        <w:rPr>
          <w:lang w:val="bg-BG"/>
        </w:rPr>
        <w:tab/>
        <w:t>Нисък абсолютен брой на неутрофилите (</w:t>
      </w:r>
      <w:r w:rsidRPr="005C77BD">
        <w:rPr>
          <w:rFonts w:eastAsia="MS Mincho"/>
          <w:szCs w:val="22"/>
          <w:lang w:val="bg-BG"/>
        </w:rPr>
        <w:t>ANC</w:t>
      </w:r>
      <w:r w:rsidRPr="005C77BD">
        <w:rPr>
          <w:lang w:val="bg-BG"/>
        </w:rPr>
        <w:t>)</w:t>
      </w:r>
    </w:p>
    <w:p w14:paraId="62E85F8A" w14:textId="77777777" w:rsidR="004F0142" w:rsidRPr="005C77BD" w:rsidRDefault="004F0142">
      <w:pPr>
        <w:ind w:left="714" w:hanging="357"/>
        <w:rPr>
          <w:lang w:val="bg-BG"/>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6619"/>
      </w:tblGrid>
      <w:tr w:rsidR="00D871AA" w:rsidRPr="005C77BD" w14:paraId="46AF0402" w14:textId="77777777" w:rsidTr="005A3D12">
        <w:tc>
          <w:tcPr>
            <w:tcW w:w="2160" w:type="dxa"/>
          </w:tcPr>
          <w:p w14:paraId="07A612C5" w14:textId="77777777" w:rsidR="00D871AA" w:rsidRPr="005A3D12" w:rsidRDefault="00D871AA">
            <w:pPr>
              <w:pStyle w:val="TextTi12"/>
              <w:jc w:val="center"/>
              <w:rPr>
                <w:rFonts w:eastAsia="MS Mincho"/>
                <w:sz w:val="22"/>
                <w:szCs w:val="22"/>
                <w:lang w:val="bg-BG"/>
              </w:rPr>
            </w:pPr>
            <w:r w:rsidRPr="005A3D12">
              <w:rPr>
                <w:rFonts w:eastAsia="MS Mincho"/>
                <w:sz w:val="22"/>
                <w:szCs w:val="22"/>
                <w:lang w:val="bg-BG"/>
              </w:rPr>
              <w:t>Лабораторна стойност</w:t>
            </w:r>
            <w:r w:rsidRPr="005A3D12">
              <w:rPr>
                <w:rFonts w:eastAsia="MS Mincho"/>
                <w:sz w:val="22"/>
                <w:szCs w:val="22"/>
                <w:lang w:val="bg-BG"/>
              </w:rPr>
              <w:br/>
              <w:t>(клетки x 10</w:t>
            </w:r>
            <w:r w:rsidRPr="005A3D12">
              <w:rPr>
                <w:rFonts w:eastAsia="MS Mincho"/>
                <w:sz w:val="22"/>
                <w:szCs w:val="22"/>
                <w:vertAlign w:val="superscript"/>
                <w:lang w:val="bg-BG"/>
              </w:rPr>
              <w:t>9</w:t>
            </w:r>
            <w:r w:rsidRPr="005A3D12">
              <w:rPr>
                <w:rFonts w:eastAsia="MS Mincho"/>
                <w:sz w:val="22"/>
                <w:szCs w:val="22"/>
                <w:lang w:val="bg-BG"/>
              </w:rPr>
              <w:t>/ l)</w:t>
            </w:r>
          </w:p>
        </w:tc>
        <w:tc>
          <w:tcPr>
            <w:tcW w:w="6660" w:type="dxa"/>
          </w:tcPr>
          <w:p w14:paraId="092AB6AF" w14:textId="77777777" w:rsidR="00D871AA" w:rsidRPr="005A3D12" w:rsidRDefault="00D871AA">
            <w:pPr>
              <w:pStyle w:val="TextTi12"/>
              <w:jc w:val="center"/>
              <w:rPr>
                <w:rFonts w:eastAsia="MS Mincho"/>
                <w:sz w:val="22"/>
                <w:szCs w:val="22"/>
                <w:lang w:val="bg-BG"/>
              </w:rPr>
            </w:pPr>
            <w:r w:rsidRPr="005A3D12">
              <w:rPr>
                <w:rFonts w:eastAsia="MS Mincho"/>
                <w:sz w:val="22"/>
                <w:szCs w:val="22"/>
                <w:lang w:val="bg-BG"/>
              </w:rPr>
              <w:t>Действие</w:t>
            </w:r>
          </w:p>
        </w:tc>
      </w:tr>
      <w:tr w:rsidR="00D871AA" w:rsidRPr="005C77BD" w14:paraId="79EC27CA" w14:textId="77777777" w:rsidTr="005A3D12">
        <w:tc>
          <w:tcPr>
            <w:tcW w:w="2160" w:type="dxa"/>
          </w:tcPr>
          <w:p w14:paraId="43398F8D" w14:textId="77777777" w:rsidR="00D871AA" w:rsidRPr="005C77BD" w:rsidRDefault="00D871AA">
            <w:pPr>
              <w:pStyle w:val="TextTi12"/>
              <w:jc w:val="left"/>
              <w:rPr>
                <w:rFonts w:eastAsia="MS Mincho"/>
                <w:sz w:val="22"/>
                <w:szCs w:val="22"/>
                <w:lang w:val="bg-BG"/>
              </w:rPr>
            </w:pPr>
            <w:r w:rsidRPr="005C77BD">
              <w:rPr>
                <w:rFonts w:eastAsia="MS Mincho"/>
                <w:sz w:val="22"/>
                <w:szCs w:val="22"/>
                <w:lang w:val="bg-BG"/>
              </w:rPr>
              <w:t xml:space="preserve">ANC &gt; 1 </w:t>
            </w:r>
          </w:p>
        </w:tc>
        <w:tc>
          <w:tcPr>
            <w:tcW w:w="6660" w:type="dxa"/>
          </w:tcPr>
          <w:p w14:paraId="1244F15D" w14:textId="77777777" w:rsidR="00D871AA" w:rsidRPr="005C77BD" w:rsidRDefault="00D871AA">
            <w:pPr>
              <w:pStyle w:val="TextTi12"/>
              <w:jc w:val="left"/>
              <w:rPr>
                <w:rFonts w:eastAsia="MS Mincho"/>
                <w:sz w:val="22"/>
                <w:szCs w:val="22"/>
                <w:lang w:val="bg-BG"/>
              </w:rPr>
            </w:pPr>
            <w:r w:rsidRPr="005C77BD">
              <w:rPr>
                <w:rFonts w:eastAsia="MS Mincho"/>
                <w:sz w:val="22"/>
                <w:szCs w:val="22"/>
                <w:lang w:val="bg-BG"/>
              </w:rPr>
              <w:t>Продължава се приложението.</w:t>
            </w:r>
          </w:p>
        </w:tc>
      </w:tr>
      <w:tr w:rsidR="00D871AA" w:rsidRPr="003417BC" w14:paraId="24BCE377" w14:textId="77777777" w:rsidTr="005A3D12">
        <w:tc>
          <w:tcPr>
            <w:tcW w:w="2160" w:type="dxa"/>
          </w:tcPr>
          <w:p w14:paraId="73BF7A9F" w14:textId="77777777" w:rsidR="00D871AA" w:rsidRPr="005C77BD" w:rsidRDefault="00D871AA">
            <w:pPr>
              <w:pStyle w:val="TextTi12"/>
              <w:jc w:val="left"/>
              <w:rPr>
                <w:rFonts w:eastAsia="MS Mincho"/>
                <w:sz w:val="22"/>
                <w:szCs w:val="22"/>
                <w:lang w:val="bg-BG"/>
              </w:rPr>
            </w:pPr>
            <w:r w:rsidRPr="005C77BD">
              <w:rPr>
                <w:rFonts w:eastAsia="MS Mincho"/>
                <w:sz w:val="22"/>
                <w:szCs w:val="22"/>
                <w:lang w:val="bg-BG"/>
              </w:rPr>
              <w:t>ANC 0,5 до 1</w:t>
            </w:r>
          </w:p>
        </w:tc>
        <w:tc>
          <w:tcPr>
            <w:tcW w:w="6660" w:type="dxa"/>
          </w:tcPr>
          <w:p w14:paraId="13D02AEA" w14:textId="05CB5E86" w:rsidR="00D871AA" w:rsidRPr="005C77BD" w:rsidRDefault="00D871AA">
            <w:pPr>
              <w:pStyle w:val="TextTi12"/>
              <w:jc w:val="left"/>
              <w:rPr>
                <w:rFonts w:eastAsia="MS Mincho"/>
                <w:sz w:val="22"/>
                <w:szCs w:val="22"/>
                <w:lang w:val="bg-BG"/>
              </w:rPr>
            </w:pPr>
            <w:r w:rsidRPr="005C77BD">
              <w:rPr>
                <w:rFonts w:eastAsia="MS Mincho"/>
                <w:sz w:val="22"/>
                <w:szCs w:val="22"/>
                <w:lang w:val="bg-BG"/>
              </w:rPr>
              <w:t xml:space="preserve">Прекъсва се приложението на </w:t>
            </w:r>
            <w:r w:rsidR="009A16C8" w:rsidRPr="005C77BD">
              <w:rPr>
                <w:rFonts w:eastAsia="MS Mincho"/>
                <w:sz w:val="22"/>
                <w:szCs w:val="22"/>
                <w:lang w:val="bg-BG"/>
              </w:rPr>
              <w:t>тоцилизумаб</w:t>
            </w:r>
            <w:r w:rsidRPr="005C77BD">
              <w:rPr>
                <w:rFonts w:eastAsia="MS Mincho"/>
                <w:sz w:val="22"/>
                <w:szCs w:val="22"/>
                <w:lang w:val="bg-BG"/>
              </w:rPr>
              <w:t xml:space="preserve">. </w:t>
            </w:r>
          </w:p>
          <w:p w14:paraId="340AFDF1" w14:textId="65F5DF64" w:rsidR="00D871AA" w:rsidRPr="005C77BD" w:rsidRDefault="00D871AA" w:rsidP="00991E80">
            <w:pPr>
              <w:pStyle w:val="TextTi12"/>
              <w:jc w:val="left"/>
              <w:rPr>
                <w:rFonts w:eastAsia="MS Mincho"/>
                <w:sz w:val="22"/>
                <w:szCs w:val="22"/>
                <w:lang w:val="bg-BG"/>
              </w:rPr>
            </w:pPr>
            <w:r w:rsidRPr="005C77BD">
              <w:rPr>
                <w:rFonts w:eastAsia="MS Mincho"/>
                <w:sz w:val="22"/>
                <w:szCs w:val="22"/>
                <w:lang w:val="bg-BG"/>
              </w:rPr>
              <w:t>Когато ANC се повиши до &gt; 1 x 10</w:t>
            </w:r>
            <w:r w:rsidRPr="005C77BD">
              <w:rPr>
                <w:rFonts w:eastAsia="MS Mincho"/>
                <w:sz w:val="22"/>
                <w:szCs w:val="22"/>
                <w:vertAlign w:val="superscript"/>
                <w:lang w:val="bg-BG"/>
              </w:rPr>
              <w:t>9</w:t>
            </w:r>
            <w:r w:rsidRPr="005C77BD">
              <w:rPr>
                <w:rFonts w:eastAsia="MS Mincho"/>
                <w:sz w:val="22"/>
                <w:szCs w:val="22"/>
                <w:lang w:val="bg-BG"/>
              </w:rPr>
              <w:t xml:space="preserve">/ l, </w:t>
            </w:r>
            <w:r w:rsidR="009A16C8" w:rsidRPr="005C77BD">
              <w:rPr>
                <w:rFonts w:eastAsia="MS Mincho"/>
                <w:sz w:val="22"/>
                <w:szCs w:val="22"/>
                <w:lang w:val="bg-BG"/>
              </w:rPr>
              <w:t>лечението</w:t>
            </w:r>
            <w:r w:rsidRPr="005C77BD">
              <w:rPr>
                <w:rFonts w:eastAsia="MS Mincho"/>
                <w:sz w:val="22"/>
                <w:szCs w:val="22"/>
                <w:lang w:val="bg-BG"/>
              </w:rPr>
              <w:t xml:space="preserve"> се подновява.</w:t>
            </w:r>
          </w:p>
        </w:tc>
      </w:tr>
      <w:tr w:rsidR="00D871AA" w:rsidRPr="003417BC" w14:paraId="4B17FA35" w14:textId="77777777" w:rsidTr="005A3D12">
        <w:tc>
          <w:tcPr>
            <w:tcW w:w="2160" w:type="dxa"/>
          </w:tcPr>
          <w:p w14:paraId="7D6F08B2" w14:textId="77777777" w:rsidR="00D871AA" w:rsidRPr="005C77BD" w:rsidRDefault="00D871AA">
            <w:pPr>
              <w:pStyle w:val="TextTi12"/>
              <w:jc w:val="left"/>
              <w:rPr>
                <w:rFonts w:eastAsia="MS Mincho"/>
                <w:sz w:val="22"/>
                <w:szCs w:val="22"/>
                <w:lang w:val="bg-BG"/>
              </w:rPr>
            </w:pPr>
            <w:r w:rsidRPr="005C77BD">
              <w:rPr>
                <w:rFonts w:eastAsia="MS Mincho"/>
                <w:sz w:val="22"/>
                <w:szCs w:val="22"/>
                <w:lang w:val="bg-BG"/>
              </w:rPr>
              <w:t>ANC &lt; 0,5</w:t>
            </w:r>
          </w:p>
        </w:tc>
        <w:tc>
          <w:tcPr>
            <w:tcW w:w="6660" w:type="dxa"/>
          </w:tcPr>
          <w:p w14:paraId="27AD84E9" w14:textId="2487FFAF" w:rsidR="00D871AA" w:rsidRPr="005C77BD" w:rsidRDefault="00D871AA">
            <w:pPr>
              <w:pStyle w:val="TextTi12"/>
              <w:jc w:val="left"/>
              <w:rPr>
                <w:rFonts w:eastAsia="MS Mincho"/>
                <w:sz w:val="22"/>
                <w:szCs w:val="22"/>
                <w:lang w:val="bg-BG"/>
              </w:rPr>
            </w:pPr>
            <w:r w:rsidRPr="005C77BD">
              <w:rPr>
                <w:rFonts w:eastAsia="MS Mincho"/>
                <w:sz w:val="22"/>
                <w:szCs w:val="22"/>
                <w:lang w:val="bg-BG"/>
              </w:rPr>
              <w:t xml:space="preserve">Прекратява се </w:t>
            </w:r>
            <w:r w:rsidR="000A4C52" w:rsidRPr="005C77BD">
              <w:rPr>
                <w:rFonts w:eastAsia="MS Mincho"/>
                <w:sz w:val="22"/>
                <w:szCs w:val="22"/>
                <w:lang w:val="bg-BG"/>
              </w:rPr>
              <w:t>тоцилизумаб</w:t>
            </w:r>
            <w:r w:rsidRPr="005C77BD">
              <w:rPr>
                <w:rFonts w:eastAsia="MS Mincho"/>
                <w:sz w:val="22"/>
                <w:szCs w:val="22"/>
                <w:lang w:val="bg-BG"/>
              </w:rPr>
              <w:t>.</w:t>
            </w:r>
          </w:p>
          <w:p w14:paraId="46D09604" w14:textId="106895D3" w:rsidR="00D871AA" w:rsidRPr="005C77BD" w:rsidRDefault="00D871AA" w:rsidP="00991E80">
            <w:pPr>
              <w:pStyle w:val="TextTi12"/>
              <w:jc w:val="left"/>
              <w:rPr>
                <w:rFonts w:eastAsia="MS Mincho"/>
                <w:sz w:val="22"/>
                <w:szCs w:val="22"/>
                <w:lang w:val="bg-BG"/>
              </w:rPr>
            </w:pPr>
            <w:r w:rsidRPr="005C77BD">
              <w:rPr>
                <w:rFonts w:eastAsia="MS Mincho"/>
                <w:sz w:val="22"/>
                <w:szCs w:val="22"/>
                <w:lang w:val="bg-BG"/>
              </w:rPr>
              <w:t xml:space="preserve">Решението за прекратяване на </w:t>
            </w:r>
            <w:r w:rsidR="000A4C52" w:rsidRPr="005C77BD">
              <w:rPr>
                <w:rFonts w:eastAsia="MS Mincho"/>
                <w:sz w:val="22"/>
                <w:szCs w:val="22"/>
                <w:lang w:val="bg-BG"/>
              </w:rPr>
              <w:t>лечението</w:t>
            </w:r>
            <w:r w:rsidRPr="005C77BD">
              <w:rPr>
                <w:rFonts w:eastAsia="MS Mincho"/>
                <w:sz w:val="22"/>
                <w:szCs w:val="22"/>
                <w:lang w:val="bg-BG"/>
              </w:rPr>
              <w:t xml:space="preserve"> при </w:t>
            </w:r>
            <w:r w:rsidRPr="005C77BD">
              <w:rPr>
                <w:noProof/>
                <w:sz w:val="22"/>
                <w:szCs w:val="22"/>
                <w:lang w:val="bg-BG"/>
              </w:rPr>
              <w:t>сЮИА или</w:t>
            </w:r>
            <w:r w:rsidRPr="005C77BD">
              <w:rPr>
                <w:rFonts w:eastAsia="MS Mincho"/>
                <w:sz w:val="22"/>
                <w:szCs w:val="22"/>
                <w:lang w:val="bg-BG"/>
              </w:rPr>
              <w:t xml:space="preserve"> пЮИА поради лабораторни отклонения </w:t>
            </w:r>
            <w:r w:rsidRPr="005C77BD">
              <w:rPr>
                <w:noProof/>
                <w:sz w:val="22"/>
                <w:szCs w:val="22"/>
                <w:lang w:val="bg-BG"/>
              </w:rPr>
              <w:t>трябва да се основава на медицинската оценка на отделния пациент</w:t>
            </w:r>
            <w:r w:rsidRPr="005C77BD">
              <w:rPr>
                <w:rFonts w:eastAsia="MS Mincho"/>
                <w:sz w:val="22"/>
                <w:szCs w:val="22"/>
                <w:lang w:val="bg-BG"/>
              </w:rPr>
              <w:t>.</w:t>
            </w:r>
          </w:p>
        </w:tc>
      </w:tr>
    </w:tbl>
    <w:p w14:paraId="71E6AC87" w14:textId="77777777" w:rsidR="00D871AA" w:rsidRPr="005C77BD" w:rsidRDefault="00D871AA">
      <w:pPr>
        <w:ind w:left="567" w:hanging="567"/>
        <w:outlineLvl w:val="0"/>
        <w:rPr>
          <w:noProof/>
          <w:szCs w:val="22"/>
          <w:u w:val="single"/>
          <w:lang w:val="bg-BG"/>
        </w:rPr>
      </w:pPr>
    </w:p>
    <w:p w14:paraId="397598C0" w14:textId="77777777" w:rsidR="00D871AA" w:rsidRPr="005C77BD" w:rsidRDefault="00D871AA">
      <w:pPr>
        <w:keepNext/>
        <w:keepLines/>
        <w:ind w:left="714" w:hanging="357"/>
        <w:rPr>
          <w:lang w:val="bg-BG"/>
        </w:rPr>
      </w:pPr>
      <w:r w:rsidRPr="005C77BD">
        <w:rPr>
          <w:lang w:val="bg-BG"/>
        </w:rPr>
        <w:lastRenderedPageBreak/>
        <w:sym w:font="Symbol" w:char="F0B7"/>
      </w:r>
      <w:r w:rsidRPr="005C77BD">
        <w:rPr>
          <w:lang w:val="bg-BG"/>
        </w:rPr>
        <w:tab/>
        <w:t xml:space="preserve">Нисък брой на тромбоцитите </w:t>
      </w:r>
    </w:p>
    <w:p w14:paraId="6F71D231" w14:textId="77777777" w:rsidR="004F0142" w:rsidRPr="005C77BD" w:rsidRDefault="004F0142">
      <w:pPr>
        <w:keepNext/>
        <w:keepLines/>
        <w:ind w:left="714" w:hanging="357"/>
        <w:rPr>
          <w:lang w:val="bg-BG"/>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6716"/>
      </w:tblGrid>
      <w:tr w:rsidR="00D871AA" w:rsidRPr="005C77BD" w14:paraId="4BD89AC4" w14:textId="77777777" w:rsidTr="005A3D12">
        <w:tc>
          <w:tcPr>
            <w:tcW w:w="1980" w:type="dxa"/>
          </w:tcPr>
          <w:p w14:paraId="7C9996D6" w14:textId="17486A70" w:rsidR="00D871AA" w:rsidRPr="005C77BD" w:rsidRDefault="00D871AA" w:rsidP="00991E80">
            <w:pPr>
              <w:pStyle w:val="TextTi12"/>
              <w:keepNext/>
              <w:keepLines/>
              <w:jc w:val="center"/>
              <w:rPr>
                <w:rFonts w:eastAsia="MS Mincho"/>
                <w:sz w:val="22"/>
                <w:szCs w:val="22"/>
                <w:lang w:val="bg-BG"/>
              </w:rPr>
            </w:pPr>
            <w:r w:rsidRPr="005A3D12">
              <w:rPr>
                <w:rFonts w:eastAsia="MS Mincho"/>
                <w:sz w:val="22"/>
                <w:szCs w:val="22"/>
                <w:lang w:val="bg-BG"/>
              </w:rPr>
              <w:t>Лабораторна стойност</w:t>
            </w:r>
            <w:r w:rsidRPr="005A3D12">
              <w:rPr>
                <w:rFonts w:eastAsia="MS Mincho"/>
                <w:sz w:val="22"/>
                <w:szCs w:val="22"/>
                <w:lang w:val="bg-BG"/>
              </w:rPr>
              <w:br/>
              <w:t>(клетки x 10</w:t>
            </w:r>
            <w:r w:rsidRPr="005A3D12">
              <w:rPr>
                <w:rFonts w:eastAsia="MS Mincho"/>
                <w:sz w:val="22"/>
                <w:szCs w:val="22"/>
                <w:vertAlign w:val="superscript"/>
                <w:lang w:val="bg-BG"/>
              </w:rPr>
              <w:t>3</w:t>
            </w:r>
            <w:r w:rsidRPr="005A3D12">
              <w:rPr>
                <w:rFonts w:eastAsia="MS Mincho"/>
                <w:sz w:val="22"/>
                <w:szCs w:val="22"/>
                <w:lang w:val="bg-BG"/>
              </w:rPr>
              <w:t>/</w:t>
            </w:r>
            <w:r w:rsidR="00071B94" w:rsidRPr="005A3D12">
              <w:rPr>
                <w:rFonts w:eastAsia="MS Mincho"/>
                <w:sz w:val="22"/>
                <w:szCs w:val="22"/>
                <w:lang w:val="bg-BG"/>
              </w:rPr>
              <w:t>µ</w:t>
            </w:r>
            <w:r w:rsidRPr="005A3D12">
              <w:rPr>
                <w:rFonts w:eastAsia="MS Mincho"/>
                <w:sz w:val="22"/>
                <w:szCs w:val="22"/>
                <w:lang w:val="bg-BG"/>
              </w:rPr>
              <w:t>l)</w:t>
            </w:r>
          </w:p>
        </w:tc>
        <w:tc>
          <w:tcPr>
            <w:tcW w:w="6840" w:type="dxa"/>
          </w:tcPr>
          <w:p w14:paraId="2B3C8575" w14:textId="77777777" w:rsidR="00D871AA" w:rsidRPr="005C77BD" w:rsidRDefault="00D871AA">
            <w:pPr>
              <w:pStyle w:val="TextTi12"/>
              <w:keepNext/>
              <w:keepLines/>
              <w:jc w:val="center"/>
              <w:rPr>
                <w:rFonts w:eastAsia="MS Mincho"/>
                <w:sz w:val="22"/>
                <w:szCs w:val="22"/>
                <w:lang w:val="bg-BG"/>
              </w:rPr>
            </w:pPr>
            <w:r w:rsidRPr="005A3D12">
              <w:rPr>
                <w:rFonts w:eastAsia="MS Mincho"/>
                <w:sz w:val="22"/>
                <w:szCs w:val="22"/>
                <w:lang w:val="bg-BG"/>
              </w:rPr>
              <w:t>Действие</w:t>
            </w:r>
          </w:p>
        </w:tc>
      </w:tr>
      <w:tr w:rsidR="00D871AA" w:rsidRPr="003417BC" w14:paraId="3378E429" w14:textId="77777777" w:rsidTr="005A3D12">
        <w:tc>
          <w:tcPr>
            <w:tcW w:w="1980" w:type="dxa"/>
          </w:tcPr>
          <w:p w14:paraId="4FB6330F" w14:textId="77777777" w:rsidR="00D871AA" w:rsidRPr="005C77BD" w:rsidRDefault="00D871AA">
            <w:pPr>
              <w:pStyle w:val="TextTi12"/>
              <w:keepNext/>
              <w:keepLines/>
              <w:jc w:val="left"/>
              <w:rPr>
                <w:rFonts w:eastAsia="MS Mincho"/>
                <w:sz w:val="22"/>
                <w:szCs w:val="22"/>
                <w:lang w:val="bg-BG"/>
              </w:rPr>
            </w:pPr>
            <w:r w:rsidRPr="005C77BD">
              <w:rPr>
                <w:rFonts w:eastAsia="MS Mincho"/>
                <w:sz w:val="22"/>
                <w:szCs w:val="22"/>
                <w:lang w:val="bg-BG"/>
              </w:rPr>
              <w:t>50 до 100</w:t>
            </w:r>
          </w:p>
        </w:tc>
        <w:tc>
          <w:tcPr>
            <w:tcW w:w="6840" w:type="dxa"/>
          </w:tcPr>
          <w:p w14:paraId="1BD1A8D5" w14:textId="77777777" w:rsidR="00D871AA" w:rsidRPr="005C77BD" w:rsidRDefault="00D871AA">
            <w:pPr>
              <w:pStyle w:val="TextTi12"/>
              <w:keepNext/>
              <w:keepLines/>
              <w:jc w:val="left"/>
              <w:rPr>
                <w:rFonts w:eastAsia="MS Mincho"/>
                <w:sz w:val="22"/>
                <w:szCs w:val="22"/>
                <w:lang w:val="bg-BG"/>
              </w:rPr>
            </w:pPr>
            <w:r w:rsidRPr="005C77BD">
              <w:rPr>
                <w:rFonts w:eastAsia="MS Mincho"/>
                <w:sz w:val="22"/>
                <w:szCs w:val="22"/>
                <w:lang w:val="bg-BG"/>
              </w:rPr>
              <w:t xml:space="preserve">Промяна на дозата на </w:t>
            </w:r>
            <w:r w:rsidR="00D804D1" w:rsidRPr="005C77BD">
              <w:rPr>
                <w:rFonts w:eastAsia="MS Mincho"/>
                <w:sz w:val="22"/>
                <w:szCs w:val="22"/>
                <w:lang w:val="bg-BG"/>
              </w:rPr>
              <w:t>съпътстващо</w:t>
            </w:r>
            <w:r w:rsidRPr="005C77BD">
              <w:rPr>
                <w:rFonts w:eastAsia="MS Mincho"/>
                <w:sz w:val="22"/>
                <w:szCs w:val="22"/>
                <w:lang w:val="bg-BG"/>
              </w:rPr>
              <w:t xml:space="preserve"> прилагания MTX, ако е подходящо.</w:t>
            </w:r>
          </w:p>
          <w:p w14:paraId="5546B9CF" w14:textId="502819A9" w:rsidR="00D871AA" w:rsidRPr="005C77BD" w:rsidRDefault="00D871AA">
            <w:pPr>
              <w:pStyle w:val="TextTi12"/>
              <w:keepNext/>
              <w:keepLines/>
              <w:jc w:val="left"/>
              <w:rPr>
                <w:rFonts w:eastAsia="MS Mincho"/>
                <w:sz w:val="22"/>
                <w:szCs w:val="22"/>
                <w:lang w:val="bg-BG"/>
              </w:rPr>
            </w:pPr>
            <w:r w:rsidRPr="005C77BD">
              <w:rPr>
                <w:rFonts w:eastAsia="MS Mincho"/>
                <w:sz w:val="22"/>
                <w:szCs w:val="22"/>
                <w:lang w:val="bg-BG"/>
              </w:rPr>
              <w:t xml:space="preserve">Прекъсва се приложението на </w:t>
            </w:r>
            <w:r w:rsidR="00071B94" w:rsidRPr="005C77BD">
              <w:rPr>
                <w:rFonts w:eastAsia="MS Mincho"/>
                <w:sz w:val="22"/>
                <w:szCs w:val="22"/>
                <w:lang w:val="bg-BG"/>
              </w:rPr>
              <w:t>тоцилизумаб</w:t>
            </w:r>
            <w:r w:rsidRPr="005C77BD">
              <w:rPr>
                <w:rFonts w:eastAsia="MS Mincho"/>
                <w:sz w:val="22"/>
                <w:szCs w:val="22"/>
                <w:lang w:val="bg-BG"/>
              </w:rPr>
              <w:t xml:space="preserve">. </w:t>
            </w:r>
          </w:p>
          <w:p w14:paraId="15533084" w14:textId="5627EBB9" w:rsidR="00D871AA" w:rsidRPr="005C77BD" w:rsidRDefault="00D871AA" w:rsidP="00991E80">
            <w:pPr>
              <w:pStyle w:val="TextTi12"/>
              <w:keepNext/>
              <w:keepLines/>
              <w:jc w:val="left"/>
              <w:rPr>
                <w:rFonts w:eastAsia="MS Mincho"/>
                <w:sz w:val="22"/>
                <w:szCs w:val="22"/>
                <w:lang w:val="bg-BG"/>
              </w:rPr>
            </w:pPr>
            <w:r w:rsidRPr="005C77BD">
              <w:rPr>
                <w:rFonts w:eastAsia="MS Mincho"/>
                <w:sz w:val="22"/>
                <w:szCs w:val="22"/>
                <w:lang w:val="bg-BG"/>
              </w:rPr>
              <w:t>Когато броят на тромбоцитите е &gt; 100 x 10</w:t>
            </w:r>
            <w:r w:rsidRPr="005C77BD">
              <w:rPr>
                <w:rFonts w:eastAsia="MS Mincho"/>
                <w:sz w:val="22"/>
                <w:szCs w:val="22"/>
                <w:vertAlign w:val="superscript"/>
                <w:lang w:val="bg-BG"/>
              </w:rPr>
              <w:t>3</w:t>
            </w:r>
            <w:r w:rsidRPr="005C77BD">
              <w:rPr>
                <w:rFonts w:eastAsia="MS Mincho"/>
                <w:sz w:val="22"/>
                <w:szCs w:val="22"/>
                <w:lang w:val="bg-BG"/>
              </w:rPr>
              <w:t>/</w:t>
            </w:r>
            <w:r w:rsidR="00F03692" w:rsidRPr="005C77BD">
              <w:rPr>
                <w:rFonts w:eastAsia="MS Mincho"/>
                <w:sz w:val="22"/>
                <w:szCs w:val="22"/>
                <w:lang w:val="bg-BG"/>
              </w:rPr>
              <w:t>µ</w:t>
            </w:r>
            <w:r w:rsidRPr="005C77BD">
              <w:rPr>
                <w:rFonts w:eastAsia="MS Mincho"/>
                <w:sz w:val="22"/>
                <w:szCs w:val="22"/>
                <w:lang w:val="bg-BG"/>
              </w:rPr>
              <w:t xml:space="preserve">l, </w:t>
            </w:r>
            <w:r w:rsidR="00B547CD" w:rsidRPr="005C77BD">
              <w:rPr>
                <w:rFonts w:eastAsia="MS Mincho"/>
                <w:sz w:val="22"/>
                <w:szCs w:val="22"/>
                <w:lang w:val="bg-BG"/>
              </w:rPr>
              <w:t>лечението</w:t>
            </w:r>
            <w:r w:rsidRPr="005C77BD">
              <w:rPr>
                <w:rFonts w:eastAsia="MS Mincho"/>
                <w:sz w:val="22"/>
                <w:szCs w:val="22"/>
                <w:lang w:val="bg-BG"/>
              </w:rPr>
              <w:t xml:space="preserve"> се подновява. </w:t>
            </w:r>
          </w:p>
        </w:tc>
      </w:tr>
      <w:tr w:rsidR="00D871AA" w:rsidRPr="003417BC" w14:paraId="3E942AB6" w14:textId="77777777" w:rsidTr="005A3D12">
        <w:tc>
          <w:tcPr>
            <w:tcW w:w="1980" w:type="dxa"/>
          </w:tcPr>
          <w:p w14:paraId="3FD5D92D" w14:textId="77777777" w:rsidR="00D871AA" w:rsidRPr="005C77BD" w:rsidRDefault="00D871AA">
            <w:pPr>
              <w:pStyle w:val="TextTi12"/>
              <w:keepNext/>
              <w:keepLines/>
              <w:jc w:val="left"/>
              <w:rPr>
                <w:rFonts w:eastAsia="MS Mincho"/>
                <w:sz w:val="22"/>
                <w:szCs w:val="22"/>
                <w:lang w:val="bg-BG"/>
              </w:rPr>
            </w:pPr>
            <w:r w:rsidRPr="005C77BD">
              <w:rPr>
                <w:rFonts w:eastAsia="MS Mincho"/>
                <w:sz w:val="22"/>
                <w:szCs w:val="22"/>
                <w:lang w:val="bg-BG"/>
              </w:rPr>
              <w:t xml:space="preserve">&lt; 50 </w:t>
            </w:r>
          </w:p>
        </w:tc>
        <w:tc>
          <w:tcPr>
            <w:tcW w:w="6840" w:type="dxa"/>
          </w:tcPr>
          <w:p w14:paraId="09F97CDA" w14:textId="548AFCD6" w:rsidR="00D871AA" w:rsidRPr="005C77BD" w:rsidRDefault="00D871AA">
            <w:pPr>
              <w:pStyle w:val="TextTi12"/>
              <w:keepNext/>
              <w:keepLines/>
              <w:jc w:val="left"/>
              <w:rPr>
                <w:rFonts w:eastAsia="MS Mincho"/>
                <w:sz w:val="22"/>
                <w:szCs w:val="22"/>
                <w:lang w:val="bg-BG"/>
              </w:rPr>
            </w:pPr>
            <w:r w:rsidRPr="005C77BD">
              <w:rPr>
                <w:rFonts w:eastAsia="MS Mincho"/>
                <w:sz w:val="22"/>
                <w:szCs w:val="22"/>
                <w:lang w:val="bg-BG"/>
              </w:rPr>
              <w:t xml:space="preserve">Прекратява се </w:t>
            </w:r>
            <w:r w:rsidR="00B547CD" w:rsidRPr="005C77BD">
              <w:rPr>
                <w:rFonts w:eastAsia="MS Mincho"/>
                <w:sz w:val="22"/>
                <w:szCs w:val="22"/>
                <w:lang w:val="bg-BG"/>
              </w:rPr>
              <w:t>тоцилизумаб</w:t>
            </w:r>
            <w:r w:rsidRPr="005C77BD">
              <w:rPr>
                <w:rFonts w:eastAsia="MS Mincho"/>
                <w:sz w:val="22"/>
                <w:szCs w:val="22"/>
                <w:lang w:val="bg-BG"/>
              </w:rPr>
              <w:t>.</w:t>
            </w:r>
          </w:p>
          <w:p w14:paraId="43376115" w14:textId="73127568" w:rsidR="00D871AA" w:rsidRPr="005C77BD" w:rsidRDefault="00D871AA" w:rsidP="00991E80">
            <w:pPr>
              <w:pStyle w:val="TextTi12"/>
              <w:keepNext/>
              <w:keepLines/>
              <w:jc w:val="left"/>
              <w:rPr>
                <w:rFonts w:eastAsia="MS Mincho"/>
                <w:sz w:val="22"/>
                <w:szCs w:val="22"/>
                <w:lang w:val="bg-BG"/>
              </w:rPr>
            </w:pPr>
            <w:r w:rsidRPr="005C77BD">
              <w:rPr>
                <w:rFonts w:eastAsia="MS Mincho"/>
                <w:sz w:val="22"/>
                <w:szCs w:val="22"/>
                <w:lang w:val="bg-BG"/>
              </w:rPr>
              <w:t xml:space="preserve">Решението за прекратяване на </w:t>
            </w:r>
            <w:r w:rsidR="00B547CD" w:rsidRPr="005C77BD">
              <w:rPr>
                <w:rFonts w:eastAsia="MS Mincho"/>
                <w:sz w:val="22"/>
                <w:szCs w:val="22"/>
                <w:lang w:val="bg-BG"/>
              </w:rPr>
              <w:t>лечението</w:t>
            </w:r>
            <w:r w:rsidRPr="005C77BD">
              <w:rPr>
                <w:rFonts w:eastAsia="MS Mincho"/>
                <w:sz w:val="22"/>
                <w:szCs w:val="22"/>
                <w:lang w:val="bg-BG"/>
              </w:rPr>
              <w:t xml:space="preserve"> при </w:t>
            </w:r>
            <w:r w:rsidRPr="005C77BD">
              <w:rPr>
                <w:noProof/>
                <w:sz w:val="22"/>
                <w:szCs w:val="22"/>
                <w:lang w:val="bg-BG"/>
              </w:rPr>
              <w:t>сЮИА или</w:t>
            </w:r>
            <w:r w:rsidRPr="005C77BD">
              <w:rPr>
                <w:rFonts w:eastAsia="MS Mincho"/>
                <w:sz w:val="22"/>
                <w:szCs w:val="22"/>
                <w:lang w:val="bg-BG"/>
              </w:rPr>
              <w:t xml:space="preserve"> пЮИА поради лабораторни отклонения </w:t>
            </w:r>
            <w:r w:rsidRPr="005C77BD">
              <w:rPr>
                <w:noProof/>
                <w:sz w:val="22"/>
                <w:szCs w:val="22"/>
                <w:lang w:val="bg-BG"/>
              </w:rPr>
              <w:t>трябва да се основава на медицинската оценка на отделния пациент</w:t>
            </w:r>
            <w:r w:rsidRPr="005C77BD">
              <w:rPr>
                <w:rFonts w:eastAsia="MS Mincho"/>
                <w:sz w:val="22"/>
                <w:szCs w:val="22"/>
                <w:lang w:val="bg-BG"/>
              </w:rPr>
              <w:t>.</w:t>
            </w:r>
          </w:p>
        </w:tc>
      </w:tr>
    </w:tbl>
    <w:p w14:paraId="553757EA" w14:textId="77777777" w:rsidR="00D871AA" w:rsidRPr="005C77BD" w:rsidRDefault="00D871AA">
      <w:pPr>
        <w:ind w:left="567" w:hanging="567"/>
        <w:outlineLvl w:val="0"/>
        <w:rPr>
          <w:noProof/>
          <w:szCs w:val="22"/>
          <w:u w:val="single"/>
          <w:lang w:val="bg-BG"/>
        </w:rPr>
      </w:pPr>
    </w:p>
    <w:p w14:paraId="47349701" w14:textId="77777777" w:rsidR="00D871AA" w:rsidRPr="005C77BD" w:rsidRDefault="00D871AA">
      <w:pPr>
        <w:rPr>
          <w:noProof/>
          <w:lang w:val="bg-BG"/>
        </w:rPr>
      </w:pPr>
      <w:r w:rsidRPr="005C77BD">
        <w:rPr>
          <w:noProof/>
          <w:szCs w:val="22"/>
          <w:lang w:val="bg-BG"/>
        </w:rPr>
        <w:t>Намаляването на честотата на приложение на тоцилизумаб поради лабораторни отклонения</w:t>
      </w:r>
      <w:r w:rsidRPr="005C77BD">
        <w:rPr>
          <w:noProof/>
          <w:lang w:val="bg-BG"/>
        </w:rPr>
        <w:t xml:space="preserve"> не е проучвано при пациенти със </w:t>
      </w:r>
      <w:r w:rsidRPr="005C77BD">
        <w:rPr>
          <w:noProof/>
          <w:szCs w:val="22"/>
          <w:lang w:val="bg-BG"/>
        </w:rPr>
        <w:t>сЮИА или</w:t>
      </w:r>
      <w:r w:rsidRPr="005C77BD">
        <w:rPr>
          <w:bCs/>
          <w:iCs/>
          <w:noProof/>
          <w:lang w:val="bg-BG"/>
        </w:rPr>
        <w:t xml:space="preserve"> пЮИА</w:t>
      </w:r>
      <w:r w:rsidRPr="005C77BD">
        <w:rPr>
          <w:noProof/>
          <w:lang w:val="bg-BG"/>
        </w:rPr>
        <w:t>.</w:t>
      </w:r>
    </w:p>
    <w:p w14:paraId="4791E9E3" w14:textId="77777777" w:rsidR="00D871AA" w:rsidRPr="005C77BD" w:rsidRDefault="00D871AA">
      <w:pPr>
        <w:ind w:left="567" w:hanging="567"/>
        <w:rPr>
          <w:i/>
          <w:noProof/>
          <w:szCs w:val="22"/>
          <w:lang w:val="bg-BG"/>
        </w:rPr>
      </w:pPr>
    </w:p>
    <w:p w14:paraId="43C69237" w14:textId="262F048E" w:rsidR="00D871AA" w:rsidRPr="005C77BD" w:rsidRDefault="00D871AA">
      <w:pPr>
        <w:rPr>
          <w:szCs w:val="22"/>
          <w:lang w:val="bg-BG"/>
        </w:rPr>
      </w:pPr>
      <w:r w:rsidRPr="005C77BD">
        <w:rPr>
          <w:noProof/>
          <w:szCs w:val="22"/>
          <w:lang w:val="bg-BG"/>
        </w:rPr>
        <w:t xml:space="preserve">Безопасността и ефикасността на </w:t>
      </w:r>
      <w:r w:rsidR="0078411D" w:rsidRPr="005C77BD">
        <w:rPr>
          <w:noProof/>
          <w:szCs w:val="22"/>
          <w:lang w:val="bg-BG"/>
        </w:rPr>
        <w:t>тоцилизумаб</w:t>
      </w:r>
      <w:r w:rsidRPr="005C77BD">
        <w:rPr>
          <w:szCs w:val="22"/>
          <w:lang w:val="bg-BG"/>
        </w:rPr>
        <w:t xml:space="preserve"> за подкожно приложение при деца с други заболявания освен </w:t>
      </w:r>
      <w:r w:rsidRPr="005C77BD">
        <w:rPr>
          <w:noProof/>
          <w:szCs w:val="22"/>
          <w:lang w:val="bg-BG"/>
        </w:rPr>
        <w:t>сЮИА или</w:t>
      </w:r>
      <w:r w:rsidRPr="005C77BD">
        <w:rPr>
          <w:bCs/>
          <w:iCs/>
          <w:szCs w:val="22"/>
          <w:lang w:val="bg-BG"/>
        </w:rPr>
        <w:t xml:space="preserve"> пЮИА</w:t>
      </w:r>
      <w:r w:rsidRPr="005C77BD">
        <w:rPr>
          <w:szCs w:val="22"/>
          <w:lang w:val="bg-BG"/>
        </w:rPr>
        <w:t xml:space="preserve"> не са установени. </w:t>
      </w:r>
    </w:p>
    <w:p w14:paraId="33E41F46" w14:textId="77777777" w:rsidR="00D871AA" w:rsidRPr="005C77BD" w:rsidRDefault="00D871AA">
      <w:pPr>
        <w:rPr>
          <w:szCs w:val="22"/>
          <w:lang w:val="bg-BG"/>
        </w:rPr>
      </w:pPr>
    </w:p>
    <w:p w14:paraId="51908B5B" w14:textId="63B2E688" w:rsidR="00D871AA" w:rsidRPr="005C77BD" w:rsidRDefault="00D871AA">
      <w:pPr>
        <w:rPr>
          <w:noProof/>
          <w:lang w:val="bg-BG"/>
        </w:rPr>
      </w:pPr>
      <w:r w:rsidRPr="005C77BD">
        <w:rPr>
          <w:noProof/>
          <w:lang w:val="bg-BG"/>
        </w:rPr>
        <w:t xml:space="preserve">Наличните данни при </w:t>
      </w:r>
      <w:r w:rsidR="0078411D" w:rsidRPr="005C77BD">
        <w:rPr>
          <w:noProof/>
          <w:lang w:val="bg-BG"/>
        </w:rPr>
        <w:t>интравенозната</w:t>
      </w:r>
      <w:r w:rsidRPr="005C77BD">
        <w:rPr>
          <w:noProof/>
          <w:lang w:val="bg-BG"/>
        </w:rPr>
        <w:t xml:space="preserve"> форма показват, че клинично подобрение се наблюдава до 12 седмици от започване на лечението с </w:t>
      </w:r>
      <w:r w:rsidR="0078411D" w:rsidRPr="005C77BD">
        <w:rPr>
          <w:noProof/>
          <w:lang w:val="bg-BG"/>
        </w:rPr>
        <w:t>тоцилизумаб</w:t>
      </w:r>
      <w:r w:rsidRPr="005C77BD">
        <w:rPr>
          <w:noProof/>
          <w:lang w:val="bg-BG"/>
        </w:rPr>
        <w:t>. Продължителната терапия трябва да се обмисли внимателно при пациент, който не показва подобрение в рамките на този период от време.</w:t>
      </w:r>
    </w:p>
    <w:p w14:paraId="313F147A" w14:textId="77777777" w:rsidR="00D871AA" w:rsidRPr="005C77BD" w:rsidRDefault="00D871AA">
      <w:pPr>
        <w:widowControl w:val="0"/>
        <w:rPr>
          <w:rFonts w:eastAsia="MS Mincho"/>
          <w:szCs w:val="22"/>
          <w:lang w:val="bg-BG"/>
        </w:rPr>
      </w:pPr>
    </w:p>
    <w:p w14:paraId="5C014DCE" w14:textId="77777777" w:rsidR="00D871AA" w:rsidRPr="005A3D12" w:rsidRDefault="00D871AA">
      <w:pPr>
        <w:spacing w:line="276" w:lineRule="auto"/>
        <w:ind w:left="567" w:hanging="567"/>
        <w:rPr>
          <w:rFonts w:eastAsia="Calibri"/>
          <w:bCs/>
          <w:noProof/>
          <w:szCs w:val="22"/>
          <w:lang w:val="bg-BG" w:eastAsia="en-US"/>
        </w:rPr>
      </w:pPr>
      <w:r w:rsidRPr="005A3D12">
        <w:rPr>
          <w:rFonts w:eastAsia="Calibri"/>
          <w:bCs/>
          <w:noProof/>
          <w:szCs w:val="22"/>
          <w:lang w:val="bg-BG" w:eastAsia="en-US"/>
        </w:rPr>
        <w:t>Пропусната доза</w:t>
      </w:r>
    </w:p>
    <w:p w14:paraId="3912CE99" w14:textId="5B79D8AF" w:rsidR="00D871AA" w:rsidRPr="005C77BD" w:rsidRDefault="00D871AA" w:rsidP="00301F3C">
      <w:pPr>
        <w:rPr>
          <w:szCs w:val="22"/>
          <w:lang w:val="bg-BG"/>
        </w:rPr>
      </w:pPr>
      <w:r w:rsidRPr="005C77BD">
        <w:rPr>
          <w:szCs w:val="22"/>
          <w:lang w:val="bg-BG"/>
        </w:rPr>
        <w:t xml:space="preserve">Ако пациент със сЮИА пропусне подкожната седмична инжекция с </w:t>
      </w:r>
      <w:r w:rsidR="00BA3442" w:rsidRPr="005C77BD">
        <w:rPr>
          <w:szCs w:val="22"/>
          <w:lang w:val="bg-BG"/>
        </w:rPr>
        <w:t>тоцилизумаб</w:t>
      </w:r>
      <w:r w:rsidRPr="005C77BD">
        <w:rPr>
          <w:szCs w:val="22"/>
          <w:lang w:val="bg-BG"/>
        </w:rPr>
        <w:t xml:space="preserve"> в рамките на 7 дни от планираната доза, той/тя трябва да се инструктират да приемат пропуснатата доза на следващия планиран ден. Ако пациент пропусне подкожната инжекция с </w:t>
      </w:r>
      <w:r w:rsidR="00BA3442" w:rsidRPr="005C77BD">
        <w:rPr>
          <w:szCs w:val="22"/>
          <w:lang w:val="bg-BG"/>
        </w:rPr>
        <w:t>тоцилизумаб</w:t>
      </w:r>
      <w:r w:rsidRPr="005C77BD">
        <w:rPr>
          <w:szCs w:val="22"/>
          <w:lang w:val="bg-BG"/>
        </w:rPr>
        <w:t>, която се прилага веднъж на всеки 2 седмици, в рамките на 7 дни от планираната доза, той/тя трябва да се инструктират да приемат пропуснатата доза незабавно, а следващата доза на следващия планиран ден.</w:t>
      </w:r>
    </w:p>
    <w:p w14:paraId="218C999A" w14:textId="77777777" w:rsidR="00345309" w:rsidRPr="005C77BD" w:rsidRDefault="00345309" w:rsidP="00301F3C">
      <w:pPr>
        <w:rPr>
          <w:rFonts w:eastAsia="Calibri"/>
          <w:szCs w:val="22"/>
          <w:lang w:val="bg-BG" w:eastAsia="en-US"/>
        </w:rPr>
      </w:pPr>
    </w:p>
    <w:p w14:paraId="29ED7081" w14:textId="1073B3A5" w:rsidR="00D871AA" w:rsidRPr="005C77BD" w:rsidRDefault="00D871AA" w:rsidP="00301F3C">
      <w:pPr>
        <w:rPr>
          <w:rFonts w:eastAsia="Calibri"/>
          <w:szCs w:val="22"/>
          <w:lang w:val="bg-BG" w:eastAsia="en-US"/>
        </w:rPr>
      </w:pPr>
      <w:r w:rsidRPr="005C77BD">
        <w:rPr>
          <w:rFonts w:eastAsia="Calibri"/>
          <w:szCs w:val="22"/>
          <w:lang w:val="bg-BG" w:eastAsia="en-US"/>
        </w:rPr>
        <w:t xml:space="preserve">Ако пациент с </w:t>
      </w:r>
      <w:r w:rsidRPr="005C77BD">
        <w:rPr>
          <w:rFonts w:eastAsia="Calibri"/>
          <w:bCs/>
          <w:iCs/>
          <w:szCs w:val="22"/>
          <w:lang w:val="bg-BG" w:eastAsia="en-US"/>
        </w:rPr>
        <w:t>пЮИА</w:t>
      </w:r>
      <w:r w:rsidRPr="005C77BD">
        <w:rPr>
          <w:rFonts w:eastAsia="Calibri"/>
          <w:szCs w:val="22"/>
          <w:lang w:val="bg-BG" w:eastAsia="en-US"/>
        </w:rPr>
        <w:t xml:space="preserve"> пропусне подкожна инжекция с </w:t>
      </w:r>
      <w:r w:rsidR="00BA3442" w:rsidRPr="005C77BD">
        <w:rPr>
          <w:szCs w:val="22"/>
          <w:lang w:val="bg-BG"/>
        </w:rPr>
        <w:t>тоцилизумаб</w:t>
      </w:r>
      <w:r w:rsidRPr="005C77BD">
        <w:rPr>
          <w:rFonts w:eastAsia="Calibri"/>
          <w:szCs w:val="22"/>
          <w:lang w:val="bg-BG" w:eastAsia="en-US"/>
        </w:rPr>
        <w:t xml:space="preserve"> в рамките на 7 дни от планираната доза, той/тя трябва да приеме пропуснатата доза веднага щом си спомни и да приеме следващата доза в редовно планираното време. Ако пациент пропусне приложението на подкожна инжекция на </w:t>
      </w:r>
      <w:r w:rsidR="00BA3442" w:rsidRPr="005C77BD">
        <w:rPr>
          <w:szCs w:val="22"/>
          <w:lang w:val="bg-BG"/>
        </w:rPr>
        <w:t>тоцилизумаб</w:t>
      </w:r>
      <w:r w:rsidRPr="005C77BD">
        <w:rPr>
          <w:rFonts w:eastAsia="Calibri"/>
          <w:szCs w:val="22"/>
          <w:lang w:val="bg-BG" w:eastAsia="en-US"/>
        </w:rPr>
        <w:t xml:space="preserve"> с повече от 7 дни от планираната доза или не е сигурен кога да си </w:t>
      </w:r>
      <w:r w:rsidR="00553DE8" w:rsidRPr="005C77BD">
        <w:rPr>
          <w:rFonts w:eastAsia="Calibri"/>
          <w:szCs w:val="22"/>
          <w:lang w:val="bg-BG" w:eastAsia="en-US"/>
        </w:rPr>
        <w:t xml:space="preserve">я </w:t>
      </w:r>
      <w:r w:rsidRPr="005C77BD">
        <w:rPr>
          <w:rFonts w:eastAsia="Calibri"/>
          <w:szCs w:val="22"/>
          <w:lang w:val="bg-BG" w:eastAsia="en-US"/>
        </w:rPr>
        <w:t>инжектира, трябва да се обърне към лекаря или фармацевта.</w:t>
      </w:r>
    </w:p>
    <w:p w14:paraId="1501CA40" w14:textId="77777777" w:rsidR="00345309" w:rsidRPr="005C77BD" w:rsidRDefault="00345309" w:rsidP="00301F3C">
      <w:pPr>
        <w:rPr>
          <w:szCs w:val="22"/>
          <w:lang w:val="bg-BG"/>
        </w:rPr>
      </w:pPr>
    </w:p>
    <w:p w14:paraId="00B8B45F" w14:textId="77777777" w:rsidR="00D871AA" w:rsidRPr="005C77BD" w:rsidRDefault="00D871AA">
      <w:pPr>
        <w:ind w:left="567" w:hanging="567"/>
        <w:outlineLvl w:val="0"/>
        <w:rPr>
          <w:noProof/>
          <w:szCs w:val="22"/>
          <w:u w:val="single"/>
          <w:lang w:val="bg-BG"/>
        </w:rPr>
      </w:pPr>
      <w:r w:rsidRPr="005C77BD">
        <w:rPr>
          <w:noProof/>
          <w:szCs w:val="22"/>
          <w:u w:val="single"/>
          <w:lang w:val="bg-BG"/>
        </w:rPr>
        <w:t>Начин на приложение</w:t>
      </w:r>
    </w:p>
    <w:p w14:paraId="48EC600D" w14:textId="77777777" w:rsidR="00553DE8" w:rsidRPr="005C77BD" w:rsidRDefault="00553DE8">
      <w:pPr>
        <w:ind w:left="567" w:hanging="567"/>
        <w:outlineLvl w:val="0"/>
        <w:rPr>
          <w:noProof/>
          <w:szCs w:val="22"/>
          <w:u w:val="single"/>
          <w:lang w:val="bg-BG"/>
        </w:rPr>
      </w:pPr>
    </w:p>
    <w:p w14:paraId="2F2DADC3" w14:textId="41BF7671" w:rsidR="00D871AA" w:rsidRPr="005C77BD" w:rsidRDefault="00553DE8">
      <w:pPr>
        <w:rPr>
          <w:lang w:val="bg-BG"/>
        </w:rPr>
      </w:pPr>
      <w:r w:rsidRPr="005C77BD">
        <w:rPr>
          <w:lang w:val="bg-BG"/>
        </w:rPr>
        <w:t>Този лекарствен продукт</w:t>
      </w:r>
      <w:r w:rsidR="00D871AA" w:rsidRPr="005C77BD">
        <w:rPr>
          <w:lang w:val="bg-BG"/>
        </w:rPr>
        <w:t xml:space="preserve"> e за подкожно приложение.</w:t>
      </w:r>
    </w:p>
    <w:p w14:paraId="066FEB62" w14:textId="692F9B0D" w:rsidR="00D871AA" w:rsidRPr="005C77BD" w:rsidRDefault="00D871AA">
      <w:pPr>
        <w:rPr>
          <w:lang w:val="bg-BG"/>
        </w:rPr>
      </w:pPr>
      <w:r w:rsidRPr="005C77BD">
        <w:rPr>
          <w:lang w:val="bg-BG"/>
        </w:rPr>
        <w:t xml:space="preserve">След съответно обучение за техника на инжектиране, пациентите могат сами да си инжектират </w:t>
      </w:r>
      <w:r w:rsidR="009206EA" w:rsidRPr="005C77BD">
        <w:rPr>
          <w:lang w:val="bg-BG"/>
        </w:rPr>
        <w:t>този лекарствен продукт</w:t>
      </w:r>
      <w:r w:rsidRPr="005C77BD">
        <w:rPr>
          <w:iCs/>
          <w:szCs w:val="22"/>
          <w:lang w:val="bg-BG"/>
        </w:rPr>
        <w:t xml:space="preserve">, ако лекарят прецени, че е подходящо. Общото съдържание </w:t>
      </w:r>
      <w:r w:rsidRPr="005C77BD">
        <w:rPr>
          <w:lang w:val="bg-BG"/>
        </w:rPr>
        <w:t>(0,9 ml) на предварително напълнената спринцовка трябва да се приложи като подкожна инжекция. Препоръчителните места за инжектиране (корема, бедрото и горната част на ръката) трябва да се сменят и инжекциите не трябва никога да се поставят в бенки, белези или области, където кожата е болезнена, насинена, зачервена, уплътнена или с нарушена цялост.</w:t>
      </w:r>
    </w:p>
    <w:p w14:paraId="0EA5C467" w14:textId="77777777" w:rsidR="00D871AA" w:rsidRPr="005C77BD" w:rsidRDefault="00D871AA">
      <w:pPr>
        <w:rPr>
          <w:lang w:val="bg-BG"/>
        </w:rPr>
      </w:pPr>
    </w:p>
    <w:p w14:paraId="086C66EF" w14:textId="77777777" w:rsidR="00D871AA" w:rsidRPr="005C77BD" w:rsidRDefault="00D871AA" w:rsidP="00CF5F6C">
      <w:pPr>
        <w:keepNext/>
        <w:keepLines/>
        <w:outlineLvl w:val="0"/>
        <w:rPr>
          <w:lang w:val="bg-BG"/>
        </w:rPr>
      </w:pPr>
      <w:r w:rsidRPr="005C77BD">
        <w:rPr>
          <w:lang w:val="bg-BG"/>
        </w:rPr>
        <w:lastRenderedPageBreak/>
        <w:t xml:space="preserve">Предварително напълнената спринцовка не трябва да се разклаща. </w:t>
      </w:r>
    </w:p>
    <w:p w14:paraId="41B58530" w14:textId="77777777" w:rsidR="00D871AA" w:rsidRPr="005C77BD" w:rsidRDefault="00D871AA" w:rsidP="00CF5F6C">
      <w:pPr>
        <w:keepNext/>
        <w:keepLines/>
        <w:rPr>
          <w:lang w:val="bg-BG"/>
        </w:rPr>
      </w:pPr>
    </w:p>
    <w:p w14:paraId="6BC35C46" w14:textId="77777777" w:rsidR="00D871AA" w:rsidRPr="005C77BD" w:rsidRDefault="00D871AA" w:rsidP="00CF5F6C">
      <w:pPr>
        <w:keepNext/>
        <w:keepLines/>
        <w:rPr>
          <w:lang w:val="bg-BG"/>
        </w:rPr>
      </w:pPr>
      <w:r w:rsidRPr="005C77BD">
        <w:rPr>
          <w:lang w:val="bg-BG"/>
        </w:rPr>
        <w:t xml:space="preserve">Подробни указания за приложението на </w:t>
      </w:r>
      <w:r w:rsidRPr="005C77BD">
        <w:rPr>
          <w:szCs w:val="22"/>
          <w:lang w:val="bg-BG"/>
        </w:rPr>
        <w:t>RoActemra в предварително напълнена спринцовка са дадени в листовката за пациента, вижте точка 6.6.</w:t>
      </w:r>
    </w:p>
    <w:p w14:paraId="40B7E177" w14:textId="77777777" w:rsidR="00D871AA" w:rsidRPr="005C77BD" w:rsidRDefault="00D871AA" w:rsidP="00CF5F6C">
      <w:pPr>
        <w:keepNext/>
        <w:keepLines/>
        <w:widowControl w:val="0"/>
        <w:rPr>
          <w:szCs w:val="22"/>
          <w:lang w:val="bg-BG"/>
        </w:rPr>
      </w:pPr>
    </w:p>
    <w:p w14:paraId="69516BC5" w14:textId="77777777" w:rsidR="00D871AA" w:rsidRPr="005C77BD" w:rsidRDefault="00D871AA">
      <w:pPr>
        <w:keepNext/>
        <w:keepLines/>
        <w:ind w:left="567" w:hanging="567"/>
        <w:outlineLvl w:val="0"/>
        <w:rPr>
          <w:lang w:val="bg-BG"/>
        </w:rPr>
      </w:pPr>
      <w:r w:rsidRPr="005C77BD">
        <w:rPr>
          <w:b/>
          <w:lang w:val="bg-BG"/>
        </w:rPr>
        <w:t>4.3</w:t>
      </w:r>
      <w:r w:rsidRPr="005C77BD">
        <w:rPr>
          <w:b/>
          <w:lang w:val="bg-BG"/>
        </w:rPr>
        <w:tab/>
        <w:t>Противопоказания</w:t>
      </w:r>
    </w:p>
    <w:p w14:paraId="73A040BA" w14:textId="77777777" w:rsidR="00D871AA" w:rsidRPr="005C77BD" w:rsidRDefault="00D871AA">
      <w:pPr>
        <w:keepNext/>
        <w:keepLines/>
        <w:rPr>
          <w:noProof/>
          <w:lang w:val="bg-BG"/>
        </w:rPr>
      </w:pPr>
    </w:p>
    <w:p w14:paraId="65E00971" w14:textId="77777777" w:rsidR="00D871AA" w:rsidRPr="005C77BD" w:rsidRDefault="00D871AA">
      <w:pPr>
        <w:keepNext/>
        <w:keepLines/>
        <w:rPr>
          <w:lang w:val="bg-BG"/>
        </w:rPr>
      </w:pPr>
      <w:r w:rsidRPr="005C77BD">
        <w:rPr>
          <w:lang w:val="bg-BG"/>
        </w:rPr>
        <w:t>Свръхчувствителност към активното вещество или към някое от помощните вещества, изброени в точка 6.1.</w:t>
      </w:r>
    </w:p>
    <w:p w14:paraId="5ED72737" w14:textId="77777777" w:rsidR="00D871AA" w:rsidRPr="005C77BD" w:rsidRDefault="00D871AA">
      <w:pPr>
        <w:rPr>
          <w:lang w:val="bg-BG"/>
        </w:rPr>
      </w:pPr>
    </w:p>
    <w:p w14:paraId="7F0849C9" w14:textId="77777777" w:rsidR="00D871AA" w:rsidRPr="005C77BD" w:rsidRDefault="00D871AA">
      <w:pPr>
        <w:ind w:left="567" w:hanging="567"/>
        <w:outlineLvl w:val="0"/>
        <w:rPr>
          <w:lang w:val="bg-BG"/>
        </w:rPr>
      </w:pPr>
      <w:r w:rsidRPr="005C77BD">
        <w:rPr>
          <w:lang w:val="bg-BG"/>
        </w:rPr>
        <w:t>Активни тежки инфекции (вж. точка 4.4).</w:t>
      </w:r>
    </w:p>
    <w:p w14:paraId="7C0397EE" w14:textId="77777777" w:rsidR="00D871AA" w:rsidRPr="005C77BD" w:rsidRDefault="00D871AA">
      <w:pPr>
        <w:rPr>
          <w:noProof/>
          <w:lang w:val="bg-BG"/>
        </w:rPr>
      </w:pPr>
    </w:p>
    <w:p w14:paraId="30E885AA" w14:textId="77777777" w:rsidR="00D871AA" w:rsidRPr="005C77BD" w:rsidRDefault="00D871AA">
      <w:pPr>
        <w:ind w:left="567" w:hanging="567"/>
        <w:outlineLvl w:val="0"/>
        <w:rPr>
          <w:lang w:val="bg-BG"/>
        </w:rPr>
      </w:pPr>
      <w:r w:rsidRPr="005C77BD">
        <w:rPr>
          <w:b/>
          <w:lang w:val="bg-BG"/>
        </w:rPr>
        <w:t>4.4</w:t>
      </w:r>
      <w:r w:rsidRPr="005C77BD">
        <w:rPr>
          <w:b/>
          <w:lang w:val="bg-BG"/>
        </w:rPr>
        <w:tab/>
        <w:t>Специални предупреждения и предпазни мерки при употреба</w:t>
      </w:r>
    </w:p>
    <w:p w14:paraId="635C9C81" w14:textId="77777777" w:rsidR="00D871AA" w:rsidRPr="005C77BD" w:rsidRDefault="00D871AA">
      <w:pPr>
        <w:rPr>
          <w:i/>
          <w:szCs w:val="22"/>
          <w:lang w:val="bg-BG"/>
        </w:rPr>
      </w:pPr>
    </w:p>
    <w:p w14:paraId="72ECE138" w14:textId="77777777" w:rsidR="00D871AA" w:rsidRPr="005C77BD" w:rsidRDefault="00D871AA">
      <w:pPr>
        <w:autoSpaceDE w:val="0"/>
        <w:autoSpaceDN w:val="0"/>
        <w:adjustRightInd w:val="0"/>
        <w:rPr>
          <w:szCs w:val="22"/>
          <w:lang w:val="bg-BG"/>
        </w:rPr>
      </w:pPr>
      <w:r w:rsidRPr="005C77BD">
        <w:rPr>
          <w:szCs w:val="22"/>
          <w:lang w:val="bg-BG"/>
        </w:rPr>
        <w:t>Формата на RoActemra за подкожно приложение не е предназначена за интравенозно приложение.</w:t>
      </w:r>
    </w:p>
    <w:p w14:paraId="048911D1" w14:textId="77777777" w:rsidR="00D871AA" w:rsidRPr="005C77BD" w:rsidRDefault="00D871AA">
      <w:pPr>
        <w:widowControl w:val="0"/>
        <w:outlineLvl w:val="0"/>
        <w:rPr>
          <w:szCs w:val="22"/>
          <w:u w:val="single"/>
          <w:lang w:val="bg-BG"/>
        </w:rPr>
      </w:pPr>
    </w:p>
    <w:p w14:paraId="197D24C4" w14:textId="77777777" w:rsidR="00D871AA" w:rsidRPr="005C77BD" w:rsidRDefault="00D871AA">
      <w:pPr>
        <w:autoSpaceDE w:val="0"/>
        <w:autoSpaceDN w:val="0"/>
        <w:adjustRightInd w:val="0"/>
        <w:rPr>
          <w:szCs w:val="22"/>
          <w:lang w:val="bg-BG"/>
        </w:rPr>
      </w:pPr>
      <w:r w:rsidRPr="005C77BD">
        <w:rPr>
          <w:szCs w:val="22"/>
          <w:lang w:val="bg-BG"/>
        </w:rPr>
        <w:t>RoActemra за подкожно приложение не е предназначен за приложение при деца със сЮИА с тегло под 10 kg.</w:t>
      </w:r>
    </w:p>
    <w:p w14:paraId="70F842A0" w14:textId="77777777" w:rsidR="00D871AA" w:rsidRPr="005C77BD" w:rsidRDefault="00D871AA">
      <w:pPr>
        <w:rPr>
          <w:i/>
          <w:szCs w:val="22"/>
          <w:lang w:val="bg-BG"/>
        </w:rPr>
      </w:pPr>
    </w:p>
    <w:p w14:paraId="7F20E2A4" w14:textId="77777777" w:rsidR="00D871AA" w:rsidRPr="005C77BD" w:rsidRDefault="00D871AA">
      <w:pPr>
        <w:ind w:left="567" w:hanging="567"/>
        <w:rPr>
          <w:kern w:val="22"/>
          <w:szCs w:val="22"/>
          <w:u w:val="single"/>
          <w:lang w:val="bg-BG"/>
        </w:rPr>
      </w:pPr>
      <w:r w:rsidRPr="005A3D12">
        <w:rPr>
          <w:kern w:val="22"/>
          <w:szCs w:val="22"/>
          <w:u w:val="single"/>
          <w:lang w:val="bg-BG"/>
        </w:rPr>
        <w:t>Проследяемост</w:t>
      </w:r>
    </w:p>
    <w:p w14:paraId="2BA3AAC9" w14:textId="77777777" w:rsidR="00617215" w:rsidRPr="005A3D12" w:rsidRDefault="00617215">
      <w:pPr>
        <w:ind w:left="567" w:hanging="567"/>
        <w:rPr>
          <w:kern w:val="22"/>
          <w:szCs w:val="22"/>
          <w:u w:val="single"/>
          <w:lang w:val="bg-BG"/>
        </w:rPr>
      </w:pPr>
    </w:p>
    <w:p w14:paraId="40DBA894" w14:textId="77777777" w:rsidR="00D871AA" w:rsidRPr="005C77BD" w:rsidRDefault="00D871AA">
      <w:pPr>
        <w:rPr>
          <w:lang w:val="bg-BG"/>
        </w:rPr>
      </w:pPr>
      <w:r w:rsidRPr="005C77BD">
        <w:rPr>
          <w:szCs w:val="22"/>
          <w:lang w:val="bg-BG"/>
        </w:rPr>
        <w:t xml:space="preserve">За да се подобри възможността за проследяване на биологичните лекарствени продукти, името и </w:t>
      </w:r>
      <w:r w:rsidRPr="005C77BD">
        <w:rPr>
          <w:rFonts w:eastAsia="MS Mincho"/>
          <w:szCs w:val="22"/>
          <w:lang w:val="bg-BG"/>
        </w:rPr>
        <w:t xml:space="preserve">партидният номер </w:t>
      </w:r>
      <w:r w:rsidRPr="005C77BD">
        <w:rPr>
          <w:szCs w:val="22"/>
          <w:lang w:val="bg-BG"/>
        </w:rPr>
        <w:t>на приложения продукт трябва да се отбележат ясно.</w:t>
      </w:r>
    </w:p>
    <w:p w14:paraId="45DEFB26" w14:textId="77777777" w:rsidR="00D871AA" w:rsidRPr="005C77BD" w:rsidRDefault="00D871AA">
      <w:pPr>
        <w:outlineLvl w:val="0"/>
        <w:rPr>
          <w:i/>
          <w:szCs w:val="22"/>
          <w:lang w:val="bg-BG"/>
        </w:rPr>
      </w:pPr>
    </w:p>
    <w:p w14:paraId="1655C24A" w14:textId="77777777" w:rsidR="009649CE" w:rsidRPr="005A3D12" w:rsidRDefault="009649CE">
      <w:pPr>
        <w:outlineLvl w:val="0"/>
        <w:rPr>
          <w:szCs w:val="22"/>
          <w:u w:val="single"/>
          <w:lang w:val="bg-BG"/>
        </w:rPr>
      </w:pPr>
      <w:r w:rsidRPr="005A3D12">
        <w:rPr>
          <w:szCs w:val="22"/>
          <w:u w:val="single"/>
          <w:lang w:val="bg-BG"/>
        </w:rPr>
        <w:t>Всички показания</w:t>
      </w:r>
    </w:p>
    <w:p w14:paraId="730B506B" w14:textId="77777777" w:rsidR="009649CE" w:rsidRPr="005C77BD" w:rsidRDefault="009649CE">
      <w:pPr>
        <w:outlineLvl w:val="0"/>
        <w:rPr>
          <w:i/>
          <w:szCs w:val="22"/>
          <w:lang w:val="bg-BG"/>
        </w:rPr>
      </w:pPr>
    </w:p>
    <w:p w14:paraId="14191A46" w14:textId="77777777" w:rsidR="00D871AA" w:rsidRPr="005C77BD" w:rsidRDefault="00D871AA">
      <w:pPr>
        <w:outlineLvl w:val="0"/>
        <w:rPr>
          <w:i/>
          <w:szCs w:val="22"/>
          <w:lang w:val="bg-BG"/>
        </w:rPr>
      </w:pPr>
      <w:r w:rsidRPr="005C77BD">
        <w:rPr>
          <w:i/>
          <w:szCs w:val="22"/>
          <w:lang w:val="bg-BG"/>
        </w:rPr>
        <w:t>Инфекции</w:t>
      </w:r>
    </w:p>
    <w:p w14:paraId="2211BD95" w14:textId="56457402" w:rsidR="00D871AA" w:rsidRPr="005C77BD" w:rsidRDefault="00D871AA">
      <w:pPr>
        <w:rPr>
          <w:szCs w:val="22"/>
          <w:lang w:val="bg-BG"/>
        </w:rPr>
      </w:pPr>
      <w:r w:rsidRPr="005C77BD">
        <w:rPr>
          <w:lang w:val="bg-BG"/>
        </w:rPr>
        <w:t xml:space="preserve">Съобщава се за сериозни и понякога летални инфекции при пациенти, получаващи имуносупресивни средства, включително </w:t>
      </w:r>
      <w:r w:rsidR="00C76893" w:rsidRPr="005C77BD">
        <w:rPr>
          <w:lang w:val="bg-BG"/>
        </w:rPr>
        <w:t>тоцилизумаб</w:t>
      </w:r>
      <w:r w:rsidRPr="005C77BD">
        <w:rPr>
          <w:lang w:val="bg-BG"/>
        </w:rPr>
        <w:t xml:space="preserve"> (вж. точка 4.8).</w:t>
      </w:r>
      <w:r w:rsidRPr="005C77BD">
        <w:rPr>
          <w:i/>
          <w:szCs w:val="22"/>
          <w:lang w:val="bg-BG"/>
        </w:rPr>
        <w:t xml:space="preserve"> </w:t>
      </w:r>
      <w:r w:rsidRPr="005C77BD">
        <w:rPr>
          <w:szCs w:val="22"/>
          <w:lang w:val="bg-BG"/>
        </w:rPr>
        <w:t>Не трябва да се започва лечение при пациенти с активни инфекции</w:t>
      </w:r>
      <w:r w:rsidRPr="005C77BD">
        <w:rPr>
          <w:lang w:val="bg-BG"/>
        </w:rPr>
        <w:t xml:space="preserve"> (вж. точка 4.3)</w:t>
      </w:r>
      <w:r w:rsidRPr="005C77BD">
        <w:rPr>
          <w:szCs w:val="22"/>
          <w:lang w:val="bg-BG"/>
        </w:rPr>
        <w:t xml:space="preserve">. Ако пациентът развие сериозна инфекция, приложението на </w:t>
      </w:r>
      <w:r w:rsidR="00C76893" w:rsidRPr="005C77BD">
        <w:rPr>
          <w:lang w:val="bg-BG"/>
        </w:rPr>
        <w:t>тоцилизумаб</w:t>
      </w:r>
      <w:r w:rsidRPr="005C77BD">
        <w:rPr>
          <w:szCs w:val="22"/>
          <w:lang w:val="bg-BG"/>
        </w:rPr>
        <w:t xml:space="preserve"> трябва да се прекъсне до овладяване на инфекцията (вж. точка 4.8). Медицинските специалисти трябва внимателно да преценяват употребата на </w:t>
      </w:r>
      <w:r w:rsidR="00926C44" w:rsidRPr="005C77BD">
        <w:rPr>
          <w:szCs w:val="22"/>
          <w:lang w:val="bg-BG"/>
        </w:rPr>
        <w:t>този лекарствен продукт</w:t>
      </w:r>
      <w:r w:rsidRPr="005C77BD">
        <w:rPr>
          <w:szCs w:val="22"/>
          <w:lang w:val="bg-BG"/>
        </w:rPr>
        <w:t xml:space="preserve"> при пациенти с анамнеза за рецидивиращи или хронични инфекции, или със съпътстващи заболявания (напр. дивертикулит, диабет и интерстициална белодробна болест), които може да предразположат пациентите към развитие на инфекции.</w:t>
      </w:r>
    </w:p>
    <w:p w14:paraId="1DA2C1EA" w14:textId="77777777" w:rsidR="00D871AA" w:rsidRPr="005C77BD" w:rsidRDefault="00D871AA">
      <w:pPr>
        <w:rPr>
          <w:szCs w:val="22"/>
          <w:lang w:val="bg-BG"/>
        </w:rPr>
      </w:pPr>
    </w:p>
    <w:p w14:paraId="07F5FE1C" w14:textId="4180452C" w:rsidR="00D871AA" w:rsidRPr="005C77BD" w:rsidRDefault="00D871AA">
      <w:pPr>
        <w:rPr>
          <w:szCs w:val="22"/>
          <w:lang w:val="bg-BG"/>
        </w:rPr>
      </w:pPr>
      <w:r w:rsidRPr="005C77BD">
        <w:rPr>
          <w:szCs w:val="22"/>
          <w:lang w:val="bg-BG"/>
        </w:rPr>
        <w:t xml:space="preserve">Препоръчва се повишено внимание за навременно откриване на сериозна инфекция при пациенти, получаващи имуносупресивни средства, като </w:t>
      </w:r>
      <w:r w:rsidR="00926C44" w:rsidRPr="005C77BD">
        <w:rPr>
          <w:lang w:val="bg-BG"/>
        </w:rPr>
        <w:t>тоцилизумаб</w:t>
      </w:r>
      <w:r w:rsidRPr="005C77BD">
        <w:rPr>
          <w:szCs w:val="22"/>
          <w:lang w:val="bg-BG"/>
        </w:rPr>
        <w:t xml:space="preserve">, тъй като признаците и симптомите на остро възпаление може да се намалят поради потискане на реакцията в острата фаза. </w:t>
      </w:r>
      <w:r w:rsidRPr="005C77BD">
        <w:rPr>
          <w:lang w:val="bg-BG"/>
        </w:rPr>
        <w:t xml:space="preserve">Когато пациентът се оценява за наличие на потенциална инфекция, трябва да се имат предвид ефектите на тоцилизумаб върху С-реактивния протеин (CRP), неутрофилите и признаците и симптомите на инфекция. </w:t>
      </w:r>
      <w:r w:rsidRPr="005C77BD">
        <w:rPr>
          <w:szCs w:val="22"/>
          <w:lang w:val="bg-BG"/>
        </w:rPr>
        <w:t xml:space="preserve">Пациентите (което включва по-малки деца със сЮИА или пЮИА, които може да не могат да обяснят добре своите симптоми) и </w:t>
      </w:r>
      <w:r w:rsidRPr="005C77BD">
        <w:rPr>
          <w:lang w:val="bg-BG"/>
        </w:rPr>
        <w:t xml:space="preserve">родители/настойници на пациенти </w:t>
      </w:r>
      <w:r w:rsidRPr="005C77BD">
        <w:rPr>
          <w:szCs w:val="22"/>
          <w:lang w:val="bg-BG"/>
        </w:rPr>
        <w:t>със сЮИА или пЮИА трябва да са инструктирани да се свържат незабавно с медицинския специалист, когато се появят симптоми, подозрителни за инфекция, за да се осигури бърза оценка и подходящо лечение.</w:t>
      </w:r>
    </w:p>
    <w:p w14:paraId="03223252" w14:textId="77777777" w:rsidR="00D871AA" w:rsidRPr="005C77BD" w:rsidRDefault="00D871AA">
      <w:pPr>
        <w:rPr>
          <w:i/>
          <w:lang w:val="bg-BG"/>
        </w:rPr>
      </w:pPr>
    </w:p>
    <w:p w14:paraId="51F12577" w14:textId="77777777" w:rsidR="00D871AA" w:rsidRPr="005C77BD" w:rsidRDefault="00D871AA">
      <w:pPr>
        <w:keepNext/>
        <w:keepLines/>
        <w:outlineLvl w:val="0"/>
        <w:rPr>
          <w:i/>
          <w:lang w:val="bg-BG"/>
        </w:rPr>
      </w:pPr>
      <w:r w:rsidRPr="005C77BD">
        <w:rPr>
          <w:i/>
          <w:lang w:val="bg-BG"/>
        </w:rPr>
        <w:t>Туберкулоза</w:t>
      </w:r>
      <w:r w:rsidR="00926C44" w:rsidRPr="005C77BD">
        <w:rPr>
          <w:i/>
          <w:lang w:val="bg-BG"/>
        </w:rPr>
        <w:t xml:space="preserve"> </w:t>
      </w:r>
    </w:p>
    <w:p w14:paraId="2B37307C" w14:textId="6DFD5D97" w:rsidR="00D871AA" w:rsidRPr="005C77BD" w:rsidRDefault="00D871AA">
      <w:pPr>
        <w:rPr>
          <w:lang w:val="bg-BG"/>
        </w:rPr>
      </w:pPr>
      <w:r w:rsidRPr="005C77BD">
        <w:rPr>
          <w:lang w:val="bg-BG"/>
        </w:rPr>
        <w:t xml:space="preserve">Както се препоръчва при други видове биологична терапия, всички пациенти трябва да бъдат преглеждани за латентна туберкулозна (TБ) инфекция, преди да се започне лечение с </w:t>
      </w:r>
      <w:r w:rsidR="0064087E" w:rsidRPr="005C77BD">
        <w:rPr>
          <w:lang w:val="bg-BG"/>
        </w:rPr>
        <w:t>тоцилизумаб</w:t>
      </w:r>
      <w:r w:rsidRPr="005C77BD">
        <w:rPr>
          <w:lang w:val="bg-BG"/>
        </w:rPr>
        <w:t xml:space="preserve">. Пациентите с латентна TБ трябва да бъдат лекувани със стандартна антимикобактериална терапия преди започване на </w:t>
      </w:r>
      <w:r w:rsidR="0064087E" w:rsidRPr="005C77BD">
        <w:rPr>
          <w:lang w:val="bg-BG"/>
        </w:rPr>
        <w:t>лечение</w:t>
      </w:r>
      <w:r w:rsidRPr="005C77BD">
        <w:rPr>
          <w:lang w:val="bg-BG"/>
        </w:rPr>
        <w:t>. Трябва да се напомня на предписващите лекари за риска от фалшиво отрицателни резултати от кожната туберкулинова проба и от TB интерферон-гама базирания кръвен тест, особено при тежко болни или имунокомпроментирани пациенти.</w:t>
      </w:r>
    </w:p>
    <w:p w14:paraId="7F4BBEE3" w14:textId="77777777" w:rsidR="00D871AA" w:rsidRPr="005C77BD" w:rsidRDefault="00D871AA">
      <w:pPr>
        <w:rPr>
          <w:i/>
          <w:lang w:val="bg-BG"/>
        </w:rPr>
      </w:pPr>
    </w:p>
    <w:p w14:paraId="17E7135D" w14:textId="2BFC69E9" w:rsidR="00D871AA" w:rsidRPr="005C77BD" w:rsidRDefault="00D871AA" w:rsidP="00CF5F6C">
      <w:pPr>
        <w:keepNext/>
        <w:keepLines/>
        <w:rPr>
          <w:lang w:val="bg-BG"/>
        </w:rPr>
      </w:pPr>
      <w:r w:rsidRPr="005C77BD">
        <w:rPr>
          <w:lang w:val="bg-BG"/>
        </w:rPr>
        <w:lastRenderedPageBreak/>
        <w:t>Пациентите</w:t>
      </w:r>
      <w:r w:rsidR="00961F1B" w:rsidRPr="005C77BD">
        <w:rPr>
          <w:lang w:val="bg-BG"/>
        </w:rPr>
        <w:t xml:space="preserve"> и родит</w:t>
      </w:r>
      <w:r w:rsidR="00356183" w:rsidRPr="005C77BD">
        <w:rPr>
          <w:lang w:val="bg-BG"/>
        </w:rPr>
        <w:t>елите/настойниците на пациенти</w:t>
      </w:r>
      <w:r w:rsidR="00961F1B" w:rsidRPr="005C77BD">
        <w:rPr>
          <w:lang w:val="bg-BG"/>
        </w:rPr>
        <w:t xml:space="preserve"> със сЮИА и</w:t>
      </w:r>
      <w:r w:rsidR="003B7E8D" w:rsidRPr="005C77BD">
        <w:rPr>
          <w:lang w:val="bg-BG"/>
        </w:rPr>
        <w:t>ли</w:t>
      </w:r>
      <w:r w:rsidR="00961F1B" w:rsidRPr="005C77BD">
        <w:rPr>
          <w:lang w:val="bg-BG"/>
        </w:rPr>
        <w:t xml:space="preserve"> пЮИА</w:t>
      </w:r>
      <w:r w:rsidRPr="005C77BD">
        <w:rPr>
          <w:lang w:val="bg-BG"/>
        </w:rPr>
        <w:t xml:space="preserve"> трябва да се инструктират да търсят консултация с лекар, ако по време на или след терапия с </w:t>
      </w:r>
      <w:r w:rsidR="00142463" w:rsidRPr="005C77BD">
        <w:rPr>
          <w:lang w:val="bg-BG"/>
        </w:rPr>
        <w:t>този лекарствен продукт</w:t>
      </w:r>
      <w:r w:rsidRPr="005C77BD">
        <w:rPr>
          <w:lang w:val="bg-BG"/>
        </w:rPr>
        <w:t xml:space="preserve"> се появят признаци/симптоми, подсказващи за туберкулозна инфекция (напр. персистираща кашлица, силно отслабване/загуба на тегло, слабо повишена температура).</w:t>
      </w:r>
    </w:p>
    <w:p w14:paraId="16DE84DE" w14:textId="77777777" w:rsidR="00D871AA" w:rsidRPr="005C77BD" w:rsidRDefault="00D871AA" w:rsidP="00CF5F6C">
      <w:pPr>
        <w:keepNext/>
        <w:keepLines/>
        <w:rPr>
          <w:lang w:val="bg-BG"/>
        </w:rPr>
      </w:pPr>
    </w:p>
    <w:p w14:paraId="719C0752" w14:textId="77777777" w:rsidR="00D871AA" w:rsidRPr="005C77BD" w:rsidRDefault="00D871AA" w:rsidP="00CF5F6C">
      <w:pPr>
        <w:keepNext/>
        <w:keepLines/>
        <w:outlineLvl w:val="0"/>
        <w:rPr>
          <w:i/>
          <w:lang w:val="bg-BG"/>
        </w:rPr>
      </w:pPr>
      <w:r w:rsidRPr="005C77BD">
        <w:rPr>
          <w:i/>
          <w:lang w:val="bg-BG"/>
        </w:rPr>
        <w:t>Вирусно реактивиране</w:t>
      </w:r>
    </w:p>
    <w:p w14:paraId="09D1CA5B" w14:textId="0D77D375" w:rsidR="00D871AA" w:rsidRPr="005C77BD" w:rsidRDefault="00D871AA">
      <w:pPr>
        <w:rPr>
          <w:lang w:val="bg-BG"/>
        </w:rPr>
      </w:pPr>
      <w:r w:rsidRPr="005C77BD">
        <w:rPr>
          <w:lang w:val="bg-BG"/>
        </w:rPr>
        <w:t xml:space="preserve">Съобщава се за вирусно реактивиране (напр. на вируса на хепатит B) при биологично лечение на РА. Пациентите, които са били положителни за хепатит при скринирането, са изключвани от клиничните изпитвания с </w:t>
      </w:r>
      <w:r w:rsidR="006B0CE4" w:rsidRPr="005C77BD">
        <w:rPr>
          <w:lang w:val="bg-BG"/>
        </w:rPr>
        <w:t>тоцилизумаб</w:t>
      </w:r>
      <w:r w:rsidRPr="005C77BD">
        <w:rPr>
          <w:lang w:val="bg-BG"/>
        </w:rPr>
        <w:t>.</w:t>
      </w:r>
    </w:p>
    <w:p w14:paraId="504CB862" w14:textId="77777777" w:rsidR="00D871AA" w:rsidRPr="005C77BD" w:rsidRDefault="00D871AA">
      <w:pPr>
        <w:rPr>
          <w:i/>
          <w:lang w:val="bg-BG"/>
        </w:rPr>
      </w:pPr>
    </w:p>
    <w:p w14:paraId="2A4A71B4" w14:textId="77777777" w:rsidR="00D871AA" w:rsidRPr="005C77BD" w:rsidRDefault="00D871AA">
      <w:pPr>
        <w:keepNext/>
        <w:outlineLvl w:val="0"/>
        <w:rPr>
          <w:i/>
          <w:lang w:val="bg-BG"/>
        </w:rPr>
      </w:pPr>
      <w:r w:rsidRPr="005C77BD">
        <w:rPr>
          <w:i/>
          <w:lang w:val="bg-BG"/>
        </w:rPr>
        <w:t>Усложнения на дивертикулит</w:t>
      </w:r>
    </w:p>
    <w:p w14:paraId="04F8C1AA" w14:textId="6B01CF60" w:rsidR="00D871AA" w:rsidRPr="005C77BD" w:rsidRDefault="00D871AA">
      <w:pPr>
        <w:rPr>
          <w:lang w:val="bg-BG"/>
        </w:rPr>
      </w:pPr>
      <w:r w:rsidRPr="005C77BD">
        <w:rPr>
          <w:lang w:val="bg-BG"/>
        </w:rPr>
        <w:t xml:space="preserve">Събития на дивертикулни перфорации като усложнения на дивертикулит са съобщавани нечесто при пациенти, лекувани с </w:t>
      </w:r>
      <w:r w:rsidR="00ED7C8C" w:rsidRPr="005C77BD">
        <w:rPr>
          <w:lang w:val="bg-BG"/>
        </w:rPr>
        <w:t>тоцилизумаб</w:t>
      </w:r>
      <w:r w:rsidRPr="005C77BD">
        <w:rPr>
          <w:lang w:val="bg-BG"/>
        </w:rPr>
        <w:t xml:space="preserve"> (вж. точка 4.8). </w:t>
      </w:r>
      <w:r w:rsidR="00ED7C8C" w:rsidRPr="005C77BD">
        <w:rPr>
          <w:lang w:val="bg-BG"/>
        </w:rPr>
        <w:t>Този лекарствен продукт</w:t>
      </w:r>
      <w:r w:rsidRPr="005C77BD">
        <w:rPr>
          <w:lang w:val="bg-BG"/>
        </w:rPr>
        <w:t xml:space="preserve"> трябва да се прилага внимателно при пациенти с анамнеза за улцерация на червата или дивертикулит. При пациентите със симптоми, потенциално показателни за усложнен дивертикулит, като коремна болка, кръвоизлив и/или необяснима промяна на обичайната функция на червата с фебрилитет, трябва незабавно да се направи оценка за ранно установяване на дивертикулит, който може да бъде свързан с перфорация на стомашно-чревния тракт.</w:t>
      </w:r>
    </w:p>
    <w:p w14:paraId="562A3DDF" w14:textId="77777777" w:rsidR="00D871AA" w:rsidRPr="005C77BD" w:rsidRDefault="00D871AA">
      <w:pPr>
        <w:rPr>
          <w:lang w:val="bg-BG"/>
        </w:rPr>
      </w:pPr>
    </w:p>
    <w:p w14:paraId="2D9466CF" w14:textId="77777777" w:rsidR="00D871AA" w:rsidRPr="005C77BD" w:rsidRDefault="00D871AA">
      <w:pPr>
        <w:keepNext/>
        <w:keepLines/>
        <w:outlineLvl w:val="0"/>
        <w:rPr>
          <w:bCs/>
          <w:i/>
          <w:szCs w:val="22"/>
          <w:lang w:val="bg-BG"/>
        </w:rPr>
      </w:pPr>
      <w:r w:rsidRPr="005C77BD">
        <w:rPr>
          <w:i/>
          <w:szCs w:val="22"/>
          <w:lang w:val="bg-BG"/>
        </w:rPr>
        <w:t>Реакции на свръхчувствителност</w:t>
      </w:r>
    </w:p>
    <w:p w14:paraId="3138E206" w14:textId="5625E174" w:rsidR="00D871AA" w:rsidRPr="005C77BD" w:rsidRDefault="00D871AA">
      <w:pPr>
        <w:rPr>
          <w:szCs w:val="22"/>
          <w:lang w:val="bg-BG"/>
        </w:rPr>
      </w:pPr>
      <w:r w:rsidRPr="005C77BD">
        <w:rPr>
          <w:szCs w:val="22"/>
          <w:lang w:val="bg-BG"/>
        </w:rPr>
        <w:t xml:space="preserve">Съобщава се за сериозни реакции на свръхчувствителност, включително анафилаксия, във връзка с </w:t>
      </w:r>
      <w:r w:rsidR="00C1184F" w:rsidRPr="005C77BD">
        <w:rPr>
          <w:lang w:val="bg-BG"/>
        </w:rPr>
        <w:t>тоцилизумаб</w:t>
      </w:r>
      <w:r w:rsidRPr="005C77BD">
        <w:rPr>
          <w:rFonts w:eastAsia="MS Mincho"/>
          <w:szCs w:val="22"/>
          <w:lang w:val="bg-BG"/>
        </w:rPr>
        <w:t xml:space="preserve"> (вж. точка 4.8)</w:t>
      </w:r>
      <w:r w:rsidRPr="005C77BD">
        <w:rPr>
          <w:szCs w:val="22"/>
          <w:lang w:val="bg-BG"/>
        </w:rPr>
        <w:t xml:space="preserve">. Тези реакции могат да бъдат по-тежки и потенциално фатални при пациенти, които са получили реакции на свръхчувствителност по време на предишно лечение с </w:t>
      </w:r>
      <w:r w:rsidR="00C1184F" w:rsidRPr="005C77BD">
        <w:rPr>
          <w:lang w:val="bg-BG"/>
        </w:rPr>
        <w:t>тоцилизумаб</w:t>
      </w:r>
      <w:r w:rsidRPr="005C77BD">
        <w:rPr>
          <w:szCs w:val="22"/>
          <w:lang w:val="bg-BG"/>
        </w:rPr>
        <w:t xml:space="preserve">, дори и след премедикация със стероиди и антихистамини. При възникване на анафилактична реакция или друга сериозна реакция на свръхчувствителност, приложението на </w:t>
      </w:r>
      <w:r w:rsidR="00C1184F" w:rsidRPr="005C77BD">
        <w:rPr>
          <w:lang w:val="bg-BG"/>
        </w:rPr>
        <w:t>тоцилизумаб</w:t>
      </w:r>
      <w:r w:rsidRPr="005C77BD">
        <w:rPr>
          <w:szCs w:val="22"/>
          <w:lang w:val="bg-BG"/>
        </w:rPr>
        <w:t xml:space="preserve"> трябва да се спре незабавно, да се започне подходящо лечение и </w:t>
      </w:r>
      <w:r w:rsidR="00C1184F" w:rsidRPr="005C77BD">
        <w:rPr>
          <w:szCs w:val="22"/>
          <w:lang w:val="bg-BG"/>
        </w:rPr>
        <w:t>терапията</w:t>
      </w:r>
      <w:r w:rsidRPr="005C77BD">
        <w:rPr>
          <w:szCs w:val="22"/>
          <w:lang w:val="bg-BG"/>
        </w:rPr>
        <w:t xml:space="preserve"> трябва да се преустанови окончателно.</w:t>
      </w:r>
    </w:p>
    <w:p w14:paraId="6E43DD50" w14:textId="77777777" w:rsidR="00D871AA" w:rsidRPr="005C77BD" w:rsidRDefault="00D871AA">
      <w:pPr>
        <w:rPr>
          <w:szCs w:val="22"/>
          <w:lang w:val="bg-BG"/>
        </w:rPr>
      </w:pPr>
    </w:p>
    <w:p w14:paraId="3C8E3DCC" w14:textId="77777777" w:rsidR="00D871AA" w:rsidRPr="005C77BD" w:rsidRDefault="00D871AA">
      <w:pPr>
        <w:outlineLvl w:val="0"/>
        <w:rPr>
          <w:i/>
          <w:szCs w:val="22"/>
          <w:lang w:val="bg-BG"/>
        </w:rPr>
      </w:pPr>
      <w:r w:rsidRPr="005C77BD">
        <w:rPr>
          <w:i/>
          <w:szCs w:val="22"/>
          <w:lang w:val="bg-BG"/>
        </w:rPr>
        <w:t>Активно чернодробно заболяване и чернодробно увреждане</w:t>
      </w:r>
    </w:p>
    <w:p w14:paraId="37E59F24" w14:textId="06471229" w:rsidR="00D871AA" w:rsidRPr="005C77BD" w:rsidRDefault="00D871AA">
      <w:pPr>
        <w:rPr>
          <w:szCs w:val="22"/>
          <w:lang w:val="bg-BG"/>
        </w:rPr>
      </w:pPr>
      <w:r w:rsidRPr="005C77BD">
        <w:rPr>
          <w:lang w:val="bg-BG"/>
        </w:rPr>
        <w:t xml:space="preserve">Лечението с </w:t>
      </w:r>
      <w:r w:rsidR="00E30E2C" w:rsidRPr="005C77BD">
        <w:rPr>
          <w:lang w:val="bg-BG"/>
        </w:rPr>
        <w:t>тоцилизумаб</w:t>
      </w:r>
      <w:r w:rsidRPr="005C77BD">
        <w:rPr>
          <w:lang w:val="bg-BG"/>
        </w:rPr>
        <w:t>, особено когато се прилага едновременно с MTX, може да бъде свързано с повишение на чернодробните трансаминази, поради което</w:t>
      </w:r>
      <w:r w:rsidRPr="005C77BD">
        <w:rPr>
          <w:szCs w:val="22"/>
          <w:lang w:val="bg-BG"/>
        </w:rPr>
        <w:t xml:space="preserve"> е необходимо внимателно да се обмисли лечението на пациенти с активно чернодробно заболяване или чернодробно увреждане (вж. точки 4.2 и 4.8).</w:t>
      </w:r>
    </w:p>
    <w:p w14:paraId="7F16EE5B" w14:textId="77777777" w:rsidR="00D871AA" w:rsidRPr="005C77BD" w:rsidRDefault="00D871AA">
      <w:pPr>
        <w:rPr>
          <w:i/>
          <w:lang w:val="bg-BG"/>
        </w:rPr>
      </w:pPr>
    </w:p>
    <w:p w14:paraId="2DC327CC" w14:textId="77777777" w:rsidR="00D871AA" w:rsidRPr="005C77BD" w:rsidRDefault="00D871AA">
      <w:pPr>
        <w:rPr>
          <w:i/>
          <w:lang w:val="bg-BG"/>
        </w:rPr>
      </w:pPr>
      <w:r w:rsidRPr="005C77BD">
        <w:rPr>
          <w:i/>
          <w:lang w:val="bg-BG"/>
        </w:rPr>
        <w:t>Хепатотоксичност</w:t>
      </w:r>
    </w:p>
    <w:p w14:paraId="32DA9800" w14:textId="26701C79" w:rsidR="00D871AA" w:rsidRPr="005C77BD" w:rsidRDefault="00D871AA">
      <w:pPr>
        <w:rPr>
          <w:lang w:val="bg-BG"/>
        </w:rPr>
      </w:pPr>
      <w:r w:rsidRPr="005C77BD">
        <w:rPr>
          <w:lang w:val="bg-BG"/>
        </w:rPr>
        <w:t xml:space="preserve">При лечение с </w:t>
      </w:r>
      <w:r w:rsidR="00E30E2C" w:rsidRPr="005C77BD">
        <w:rPr>
          <w:lang w:val="bg-BG"/>
        </w:rPr>
        <w:t>тоцилизумаб</w:t>
      </w:r>
      <w:r w:rsidRPr="005C77BD">
        <w:rPr>
          <w:lang w:val="bg-BG"/>
        </w:rPr>
        <w:t xml:space="preserve"> често е съобщавано за преходно или интермитентно повишение на чернодробните трансаминази в лека до умерена степен (вж. точка 4.8). Наблюдавана е повишена честота на тези увеличения, когато са използвани потенциално хепатотоксични лекарств</w:t>
      </w:r>
      <w:r w:rsidR="00495FF2" w:rsidRPr="005C77BD">
        <w:rPr>
          <w:lang w:val="bg-BG"/>
        </w:rPr>
        <w:t>ени продукти</w:t>
      </w:r>
      <w:r w:rsidRPr="005C77BD">
        <w:rPr>
          <w:lang w:val="bg-BG"/>
        </w:rPr>
        <w:t xml:space="preserve"> (напр. MTX) в комбинация с </w:t>
      </w:r>
      <w:r w:rsidR="00495FF2" w:rsidRPr="005C77BD">
        <w:rPr>
          <w:lang w:val="bg-BG"/>
        </w:rPr>
        <w:t>тоцилизумаб</w:t>
      </w:r>
      <w:r w:rsidRPr="005C77BD">
        <w:rPr>
          <w:lang w:val="bg-BG"/>
        </w:rPr>
        <w:t>. Когато е клинично показано, трябва да се имат предвид други чернодробни функционални тестове, включително за билирубин.</w:t>
      </w:r>
    </w:p>
    <w:p w14:paraId="0705F824" w14:textId="77777777" w:rsidR="00D871AA" w:rsidRPr="005C77BD" w:rsidRDefault="00D871AA">
      <w:pPr>
        <w:rPr>
          <w:lang w:val="bg-BG"/>
        </w:rPr>
      </w:pPr>
    </w:p>
    <w:p w14:paraId="0B0D4324" w14:textId="5FFCCCDB" w:rsidR="00D871AA" w:rsidRPr="005C77BD" w:rsidRDefault="00D871AA">
      <w:pPr>
        <w:rPr>
          <w:lang w:val="bg-BG"/>
        </w:rPr>
      </w:pPr>
      <w:r w:rsidRPr="005C77BD">
        <w:rPr>
          <w:lang w:val="bg-BG"/>
        </w:rPr>
        <w:t xml:space="preserve">Сериозни лекарство-индуцирани чернодробни увреждания, включително остра чернодробна недостатъчност, хепатит и жълтеница, се наблюдават с </w:t>
      </w:r>
      <w:r w:rsidR="00D454CF" w:rsidRPr="005C77BD">
        <w:rPr>
          <w:lang w:val="bg-BG"/>
        </w:rPr>
        <w:t>тоцилизумаб</w:t>
      </w:r>
      <w:r w:rsidRPr="005C77BD">
        <w:rPr>
          <w:lang w:val="bg-BG"/>
        </w:rPr>
        <w:t xml:space="preserve"> (вж. точка 4.8). Сериозно чернодробно увреждане настъпва в периода 2 седмици до повече от 5 години след започване на </w:t>
      </w:r>
      <w:r w:rsidR="00D454CF" w:rsidRPr="005C77BD">
        <w:rPr>
          <w:lang w:val="bg-BG"/>
        </w:rPr>
        <w:t>лечение</w:t>
      </w:r>
      <w:r w:rsidRPr="005C77BD">
        <w:rPr>
          <w:lang w:val="bg-BG"/>
        </w:rPr>
        <w:t>. Съобщават се случаи на чернодробна недостатъчност, налагаща чернодробна трансплантация. Пациентите трябва да бъдат посъветвани незабавно да потърсят медицинска помощ, ако получат признаци и симптоми на чернодробно увреждане.</w:t>
      </w:r>
    </w:p>
    <w:p w14:paraId="16D56930" w14:textId="77777777" w:rsidR="00D871AA" w:rsidRPr="005C77BD" w:rsidRDefault="00D871AA">
      <w:pPr>
        <w:rPr>
          <w:lang w:val="bg-BG"/>
        </w:rPr>
      </w:pPr>
    </w:p>
    <w:p w14:paraId="14311741" w14:textId="004BDC88" w:rsidR="00D871AA" w:rsidRPr="005C77BD" w:rsidRDefault="00D871AA">
      <w:pPr>
        <w:rPr>
          <w:lang w:val="bg-BG"/>
        </w:rPr>
      </w:pPr>
      <w:r w:rsidRPr="005C77BD">
        <w:rPr>
          <w:lang w:val="bg-BG"/>
        </w:rPr>
        <w:t>Трябва да се подхожда внимателно, когато се обмисля започване на лечение при пациенти с повишени ALT или AST &gt; 1,5 х ULN. При пациенти с изходни ALT или AST &gt; 5 x ULN не се препоръчва лечение.</w:t>
      </w:r>
    </w:p>
    <w:p w14:paraId="3A55D0A9" w14:textId="77777777" w:rsidR="00D871AA" w:rsidRPr="005C77BD" w:rsidRDefault="00D871AA">
      <w:pPr>
        <w:rPr>
          <w:lang w:val="bg-BG"/>
        </w:rPr>
      </w:pPr>
    </w:p>
    <w:p w14:paraId="0932B824" w14:textId="40350F21" w:rsidR="00D871AA" w:rsidRPr="005C77BD" w:rsidRDefault="00D871AA" w:rsidP="005A3D12">
      <w:pPr>
        <w:outlineLvl w:val="0"/>
        <w:rPr>
          <w:i/>
          <w:lang w:val="bg-BG"/>
        </w:rPr>
      </w:pPr>
      <w:r w:rsidRPr="005C77BD">
        <w:rPr>
          <w:lang w:val="bg-BG"/>
        </w:rPr>
        <w:t xml:space="preserve">При пациенти с РА, ГКА, пЮИА и сЮИА, нивата на ALT/AST трябва да се проследяват през 4 до 8 седмици през първите 6 месеца от лечението и през 12 седмици след това. За препоръчаните промени, включително преустановяване на </w:t>
      </w:r>
      <w:r w:rsidR="00842535" w:rsidRPr="005C77BD">
        <w:rPr>
          <w:lang w:val="bg-BG"/>
        </w:rPr>
        <w:t>тоцилизумаб</w:t>
      </w:r>
      <w:r w:rsidRPr="005C77BD">
        <w:rPr>
          <w:lang w:val="bg-BG"/>
        </w:rPr>
        <w:t xml:space="preserve">, основаващи се на </w:t>
      </w:r>
      <w:r w:rsidRPr="005C77BD">
        <w:rPr>
          <w:lang w:val="bg-BG"/>
        </w:rPr>
        <w:lastRenderedPageBreak/>
        <w:t>нивата на трансаминазите, вижте точка 4.2. При повишение на ALT или AST &gt; 3–5 x ULN, лечението трябва да се прекъсне.</w:t>
      </w:r>
      <w:r w:rsidRPr="005C77BD">
        <w:rPr>
          <w:i/>
          <w:lang w:val="bg-BG"/>
        </w:rPr>
        <w:t xml:space="preserve"> </w:t>
      </w:r>
    </w:p>
    <w:p w14:paraId="79CF0142" w14:textId="77777777" w:rsidR="00D871AA" w:rsidRPr="005C77BD" w:rsidRDefault="00D871AA">
      <w:pPr>
        <w:rPr>
          <w:lang w:val="bg-BG"/>
        </w:rPr>
      </w:pPr>
    </w:p>
    <w:p w14:paraId="15704C6C" w14:textId="77777777" w:rsidR="00D871AA" w:rsidRPr="005C77BD" w:rsidRDefault="00D871AA">
      <w:pPr>
        <w:keepNext/>
        <w:keepLines/>
        <w:outlineLvl w:val="0"/>
        <w:rPr>
          <w:i/>
          <w:lang w:val="bg-BG"/>
        </w:rPr>
      </w:pPr>
      <w:r w:rsidRPr="005C77BD">
        <w:rPr>
          <w:i/>
          <w:lang w:val="bg-BG"/>
        </w:rPr>
        <w:t>Хематологични отклонения</w:t>
      </w:r>
    </w:p>
    <w:p w14:paraId="10308010" w14:textId="77777777" w:rsidR="00D871AA" w:rsidRPr="005C77BD" w:rsidRDefault="00D871AA">
      <w:pPr>
        <w:rPr>
          <w:lang w:val="bg-BG"/>
        </w:rPr>
      </w:pPr>
      <w:r w:rsidRPr="005C77BD">
        <w:rPr>
          <w:lang w:val="bg-BG"/>
        </w:rPr>
        <w:t>След лечение с тоцилизумаб 8 mg/kg в комбинация с MTX е наблюдавано понижение на броя на неутрофилите и тромбоцитите (вж. точка 4.8). Може да съществува повишен риск от неутропения при пациенти, които преди това са били лекувани с антагонист на TNF.</w:t>
      </w:r>
    </w:p>
    <w:p w14:paraId="2FAD9B76" w14:textId="77777777" w:rsidR="00D871AA" w:rsidRPr="005C77BD" w:rsidRDefault="00D871AA">
      <w:pPr>
        <w:rPr>
          <w:lang w:val="bg-BG"/>
        </w:rPr>
      </w:pPr>
    </w:p>
    <w:p w14:paraId="3231D9CE" w14:textId="1B01FEF4" w:rsidR="00D871AA" w:rsidRPr="005C77BD" w:rsidRDefault="00D871AA">
      <w:pPr>
        <w:rPr>
          <w:lang w:val="bg-BG"/>
        </w:rPr>
      </w:pPr>
      <w:r w:rsidRPr="005C77BD">
        <w:rPr>
          <w:bCs/>
          <w:lang w:val="bg-BG"/>
        </w:rPr>
        <w:t xml:space="preserve">При пациенти, нелекувани преди това с </w:t>
      </w:r>
      <w:r w:rsidR="00A9264D" w:rsidRPr="005C77BD">
        <w:rPr>
          <w:lang w:val="bg-BG"/>
        </w:rPr>
        <w:t>тоцилизумаб</w:t>
      </w:r>
      <w:r w:rsidRPr="005C77BD">
        <w:rPr>
          <w:bCs/>
          <w:lang w:val="bg-BG"/>
        </w:rPr>
        <w:t>, не се препоръчва започване на лечение при ANC под 2 x 10</w:t>
      </w:r>
      <w:r w:rsidRPr="005C77BD">
        <w:rPr>
          <w:bCs/>
          <w:vertAlign w:val="superscript"/>
          <w:lang w:val="bg-BG"/>
        </w:rPr>
        <w:t>9</w:t>
      </w:r>
      <w:r w:rsidRPr="005C77BD">
        <w:rPr>
          <w:bCs/>
          <w:lang w:val="bg-BG"/>
        </w:rPr>
        <w:t xml:space="preserve">/l. </w:t>
      </w:r>
      <w:r w:rsidRPr="005C77BD">
        <w:rPr>
          <w:szCs w:val="22"/>
          <w:lang w:val="bg-BG"/>
        </w:rPr>
        <w:t xml:space="preserve">Необходимо е внимателно да се обмисли започването на лечение при пациенти с нисък брой тромбоцити </w:t>
      </w:r>
      <w:r w:rsidRPr="005C77BD">
        <w:rPr>
          <w:lang w:val="bg-BG"/>
        </w:rPr>
        <w:t>(т.е. брой на тромбоцитите под 100 x 10</w:t>
      </w:r>
      <w:r w:rsidRPr="005C77BD">
        <w:rPr>
          <w:vertAlign w:val="superscript"/>
          <w:lang w:val="bg-BG"/>
        </w:rPr>
        <w:t>3</w:t>
      </w:r>
      <w:r w:rsidRPr="005C77BD">
        <w:rPr>
          <w:lang w:val="bg-BG"/>
        </w:rPr>
        <w:t>/ μl).</w:t>
      </w:r>
      <w:r w:rsidRPr="005C77BD">
        <w:rPr>
          <w:szCs w:val="22"/>
          <w:lang w:val="bg-BG"/>
        </w:rPr>
        <w:t xml:space="preserve"> </w:t>
      </w:r>
      <w:r w:rsidRPr="005C77BD">
        <w:rPr>
          <w:bCs/>
          <w:lang w:val="bg-BG"/>
        </w:rPr>
        <w:t>При пациенти, които развиват ANC &lt; 0,5 x 10</w:t>
      </w:r>
      <w:r w:rsidRPr="005C77BD">
        <w:rPr>
          <w:bCs/>
          <w:vertAlign w:val="superscript"/>
          <w:lang w:val="bg-BG"/>
        </w:rPr>
        <w:t>9</w:t>
      </w:r>
      <w:r w:rsidRPr="005C77BD">
        <w:rPr>
          <w:bCs/>
          <w:lang w:val="bg-BG"/>
        </w:rPr>
        <w:t>/ l или брой на тромбоцитите &lt; 50 x 10</w:t>
      </w:r>
      <w:r w:rsidRPr="005C77BD">
        <w:rPr>
          <w:bCs/>
          <w:vertAlign w:val="superscript"/>
          <w:lang w:val="bg-BG"/>
        </w:rPr>
        <w:t>3</w:t>
      </w:r>
      <w:r w:rsidRPr="005C77BD">
        <w:rPr>
          <w:bCs/>
          <w:lang w:val="bg-BG"/>
        </w:rPr>
        <w:t>/</w:t>
      </w:r>
      <w:r w:rsidRPr="005C77BD">
        <w:rPr>
          <w:lang w:val="bg-BG"/>
        </w:rPr>
        <w:t>μ</w:t>
      </w:r>
      <w:r w:rsidRPr="005C77BD">
        <w:rPr>
          <w:bCs/>
          <w:lang w:val="bg-BG"/>
        </w:rPr>
        <w:t>l, не се препоръчва продължително лечение.</w:t>
      </w:r>
    </w:p>
    <w:p w14:paraId="3D7D88CE" w14:textId="77777777" w:rsidR="00D871AA" w:rsidRPr="005C77BD" w:rsidRDefault="00D871AA">
      <w:pPr>
        <w:rPr>
          <w:szCs w:val="22"/>
          <w:lang w:val="bg-BG"/>
        </w:rPr>
      </w:pPr>
    </w:p>
    <w:p w14:paraId="13F61FEE" w14:textId="369E83E6" w:rsidR="00D871AA" w:rsidRPr="005C77BD" w:rsidRDefault="00D871AA">
      <w:pPr>
        <w:rPr>
          <w:lang w:val="bg-BG"/>
        </w:rPr>
      </w:pPr>
      <w:r w:rsidRPr="005C77BD">
        <w:rPr>
          <w:lang w:val="bg-BG"/>
        </w:rPr>
        <w:t xml:space="preserve">Тежката неутропения може да бъде свързана с повишен риск от сериозни инфекции, въпреки че досега няма категорична връзка между намалението на неутрофилите и възникването на сериозни инфекции по време на клиничните изпитвания с </w:t>
      </w:r>
      <w:r w:rsidR="00F344D1" w:rsidRPr="005C77BD">
        <w:rPr>
          <w:lang w:val="bg-BG"/>
        </w:rPr>
        <w:t>тоцилизумаб</w:t>
      </w:r>
      <w:r w:rsidRPr="005C77BD">
        <w:rPr>
          <w:lang w:val="bg-BG"/>
        </w:rPr>
        <w:t>.</w:t>
      </w:r>
    </w:p>
    <w:p w14:paraId="64339FD0" w14:textId="77777777" w:rsidR="00D871AA" w:rsidRPr="005C77BD" w:rsidRDefault="00D871AA">
      <w:pPr>
        <w:rPr>
          <w:lang w:val="bg-BG"/>
        </w:rPr>
      </w:pPr>
    </w:p>
    <w:p w14:paraId="2B86CACD" w14:textId="77777777" w:rsidR="00D871AA" w:rsidRPr="005C77BD" w:rsidRDefault="00D871AA">
      <w:pPr>
        <w:rPr>
          <w:lang w:val="bg-BG"/>
        </w:rPr>
      </w:pPr>
      <w:r w:rsidRPr="005C77BD">
        <w:rPr>
          <w:lang w:val="bg-BG"/>
        </w:rPr>
        <w:t>При пациенти с РА и ГКА неутрофилите и тромбоцитите трябва да се проследяват 4 до 8 седмици след началото на лечението и след това според стандартната клинична практика. За препоръчаните промени на дозата, основаващи се на АNC и броя на тромбоцитите, вижте точка 4.2.</w:t>
      </w:r>
    </w:p>
    <w:p w14:paraId="6D1EE4F3" w14:textId="77777777" w:rsidR="00D871AA" w:rsidRPr="005C77BD" w:rsidRDefault="00D871AA">
      <w:pPr>
        <w:rPr>
          <w:lang w:val="bg-BG"/>
        </w:rPr>
      </w:pPr>
    </w:p>
    <w:p w14:paraId="55422D3F" w14:textId="77777777" w:rsidR="00D871AA" w:rsidRPr="005C77BD" w:rsidRDefault="00D871AA">
      <w:pPr>
        <w:keepNext/>
        <w:outlineLvl w:val="0"/>
        <w:rPr>
          <w:i/>
          <w:lang w:val="bg-BG"/>
        </w:rPr>
      </w:pPr>
      <w:r w:rsidRPr="005C77BD">
        <w:rPr>
          <w:lang w:val="bg-BG"/>
        </w:rPr>
        <w:t xml:space="preserve">При </w:t>
      </w:r>
      <w:r w:rsidRPr="005C77BD">
        <w:rPr>
          <w:noProof/>
          <w:lang w:val="bg-BG"/>
        </w:rPr>
        <w:t>пациенти със</w:t>
      </w:r>
      <w:r w:rsidRPr="005C77BD">
        <w:rPr>
          <w:rFonts w:cs="Arial"/>
          <w:lang w:val="bg-BG" w:eastAsia="zh-CN" w:bidi="th-TH"/>
        </w:rPr>
        <w:t xml:space="preserve"> </w:t>
      </w:r>
      <w:r w:rsidRPr="005C77BD">
        <w:rPr>
          <w:lang w:val="bg-BG"/>
        </w:rPr>
        <w:t>сЮИА и</w:t>
      </w:r>
      <w:r w:rsidRPr="005C77BD">
        <w:rPr>
          <w:noProof/>
          <w:szCs w:val="22"/>
          <w:lang w:val="bg-BG"/>
        </w:rPr>
        <w:t xml:space="preserve"> пЮИА</w:t>
      </w:r>
      <w:r w:rsidRPr="005C77BD">
        <w:rPr>
          <w:rFonts w:cs="Arial"/>
          <w:lang w:val="bg-BG" w:eastAsia="zh-CN" w:bidi="th-TH"/>
        </w:rPr>
        <w:t xml:space="preserve">, неутрофилите и тромбоцитите </w:t>
      </w:r>
      <w:r w:rsidRPr="005C77BD">
        <w:rPr>
          <w:lang w:val="bg-BG"/>
        </w:rPr>
        <w:t>трябва да се проследяват по време на второто приложение и след това в съответствие с добрата клинична практика (вж. точка 4.2).</w:t>
      </w:r>
      <w:r w:rsidRPr="005C77BD">
        <w:rPr>
          <w:i/>
          <w:lang w:val="bg-BG"/>
        </w:rPr>
        <w:t xml:space="preserve"> </w:t>
      </w:r>
    </w:p>
    <w:p w14:paraId="66CEA42C" w14:textId="77777777" w:rsidR="00D871AA" w:rsidRPr="005C77BD" w:rsidRDefault="00D871AA">
      <w:pPr>
        <w:rPr>
          <w:szCs w:val="22"/>
          <w:lang w:val="bg-BG" w:eastAsia="zh-CN"/>
        </w:rPr>
      </w:pPr>
    </w:p>
    <w:p w14:paraId="207D2778" w14:textId="77777777" w:rsidR="00D871AA" w:rsidRPr="005C77BD" w:rsidRDefault="00D871AA">
      <w:pPr>
        <w:keepNext/>
        <w:outlineLvl w:val="0"/>
        <w:rPr>
          <w:i/>
          <w:lang w:val="bg-BG"/>
        </w:rPr>
      </w:pPr>
      <w:r w:rsidRPr="005C77BD">
        <w:rPr>
          <w:i/>
          <w:lang w:val="bg-BG"/>
        </w:rPr>
        <w:t>Липидни показатели</w:t>
      </w:r>
    </w:p>
    <w:p w14:paraId="7C5FE741" w14:textId="7A36DD4D" w:rsidR="00D871AA" w:rsidRPr="005C77BD" w:rsidRDefault="00D871AA">
      <w:pPr>
        <w:rPr>
          <w:lang w:val="bg-BG"/>
        </w:rPr>
      </w:pPr>
      <w:r w:rsidRPr="005C77BD">
        <w:rPr>
          <w:lang w:val="bg-BG"/>
        </w:rPr>
        <w:t xml:space="preserve">При пациенти, лекувани с </w:t>
      </w:r>
      <w:r w:rsidR="005A5BAA" w:rsidRPr="005C77BD">
        <w:rPr>
          <w:lang w:val="bg-BG"/>
        </w:rPr>
        <w:t>тоцилизумаб</w:t>
      </w:r>
      <w:r w:rsidRPr="005C77BD">
        <w:rPr>
          <w:lang w:val="bg-BG"/>
        </w:rPr>
        <w:t xml:space="preserve">, е наблюдавано повишение на липидните показатели, включително общ холестерол, липопротеини с ниска плътност (LDL), липопротеини с висока плътност (HDL) и триглицериди (вж. точка 4.8). При повечето пациенти не се отбелязва повишение на атерогенните показатели, като повишението на общия холестерол се повлиява от лечение с липидопонижаващи средства. </w:t>
      </w:r>
    </w:p>
    <w:p w14:paraId="06379F74" w14:textId="77777777" w:rsidR="00D871AA" w:rsidRPr="005C77BD" w:rsidRDefault="00D871AA">
      <w:pPr>
        <w:rPr>
          <w:lang w:val="bg-BG"/>
        </w:rPr>
      </w:pPr>
    </w:p>
    <w:p w14:paraId="1EECDBEA" w14:textId="25D4CF81" w:rsidR="00D871AA" w:rsidRPr="005C77BD" w:rsidRDefault="00D871AA">
      <w:pPr>
        <w:rPr>
          <w:lang w:val="bg-BG"/>
        </w:rPr>
      </w:pPr>
      <w:r w:rsidRPr="005C77BD">
        <w:rPr>
          <w:lang w:val="bg-BG"/>
        </w:rPr>
        <w:t>При всички пациенти трябва да се направи оценка на липидните показатели 4 до 8 седмици след началото на лечението. Пациентите трябва да се лекуват според местните клинични ръководства за лечение на хиперлипидемия.</w:t>
      </w:r>
    </w:p>
    <w:p w14:paraId="7FBD7160" w14:textId="77777777" w:rsidR="00D871AA" w:rsidRPr="005C77BD" w:rsidRDefault="00D871AA">
      <w:pPr>
        <w:rPr>
          <w:szCs w:val="22"/>
          <w:lang w:val="bg-BG" w:eastAsia="zh-CN"/>
        </w:rPr>
      </w:pPr>
    </w:p>
    <w:p w14:paraId="21B37A1F" w14:textId="77777777" w:rsidR="00D871AA" w:rsidRPr="005C77BD" w:rsidRDefault="00D871AA">
      <w:pPr>
        <w:outlineLvl w:val="0"/>
        <w:rPr>
          <w:i/>
          <w:lang w:val="bg-BG"/>
        </w:rPr>
      </w:pPr>
      <w:r w:rsidRPr="005C77BD">
        <w:rPr>
          <w:i/>
          <w:lang w:val="bg-BG"/>
        </w:rPr>
        <w:t>Неврологични нарушения</w:t>
      </w:r>
    </w:p>
    <w:p w14:paraId="7D60AFAE" w14:textId="70295D81" w:rsidR="00D871AA" w:rsidRPr="005C77BD" w:rsidRDefault="00D871AA">
      <w:pPr>
        <w:outlineLvl w:val="0"/>
        <w:rPr>
          <w:lang w:val="bg-BG"/>
        </w:rPr>
      </w:pPr>
      <w:r w:rsidRPr="005C77BD">
        <w:rPr>
          <w:lang w:val="bg-BG"/>
        </w:rPr>
        <w:t xml:space="preserve">Лекарите трябва да бъдат особено внимателни за наличие на симптоми, потенциално показателни за нова проява на демиелинизиращи нарушения на ЦНС. Потенциалът на </w:t>
      </w:r>
      <w:r w:rsidR="00F25F59" w:rsidRPr="005C77BD">
        <w:rPr>
          <w:lang w:val="bg-BG"/>
        </w:rPr>
        <w:t>тоцилизумаб</w:t>
      </w:r>
      <w:r w:rsidRPr="005C77BD">
        <w:rPr>
          <w:lang w:val="bg-BG"/>
        </w:rPr>
        <w:t xml:space="preserve"> за централна демиелинизация засега не е известен.</w:t>
      </w:r>
    </w:p>
    <w:p w14:paraId="01409DCD" w14:textId="77777777" w:rsidR="00D871AA" w:rsidRPr="005C77BD" w:rsidRDefault="00D871AA">
      <w:pPr>
        <w:ind w:left="567" w:hanging="567"/>
        <w:outlineLvl w:val="0"/>
        <w:rPr>
          <w:lang w:val="bg-BG"/>
        </w:rPr>
      </w:pPr>
    </w:p>
    <w:p w14:paraId="26F2710E" w14:textId="77777777" w:rsidR="00D871AA" w:rsidRPr="005C77BD" w:rsidRDefault="00D871AA">
      <w:pPr>
        <w:ind w:left="567" w:hanging="567"/>
        <w:outlineLvl w:val="0"/>
        <w:rPr>
          <w:i/>
          <w:lang w:val="bg-BG"/>
        </w:rPr>
      </w:pPr>
      <w:r w:rsidRPr="005C77BD">
        <w:rPr>
          <w:i/>
          <w:lang w:val="bg-BG"/>
        </w:rPr>
        <w:t>Злокачествени заболявания</w:t>
      </w:r>
    </w:p>
    <w:p w14:paraId="3DE7E6AD" w14:textId="77777777" w:rsidR="00D871AA" w:rsidRPr="005C77BD" w:rsidRDefault="00D871AA">
      <w:pPr>
        <w:outlineLvl w:val="0"/>
        <w:rPr>
          <w:szCs w:val="22"/>
          <w:lang w:val="bg-BG" w:eastAsia="zh-CN"/>
        </w:rPr>
      </w:pPr>
      <w:r w:rsidRPr="005C77BD">
        <w:rPr>
          <w:szCs w:val="22"/>
          <w:lang w:val="bg-BG" w:eastAsia="zh-CN"/>
        </w:rPr>
        <w:t xml:space="preserve">Рискът от злокачествени заболявания се увеличава при пациенти с РА. </w:t>
      </w:r>
      <w:r w:rsidRPr="005C77BD">
        <w:rPr>
          <w:lang w:val="bg-BG"/>
        </w:rPr>
        <w:t xml:space="preserve">Имуномодулиращите лекарствени продукти </w:t>
      </w:r>
      <w:r w:rsidRPr="005C77BD">
        <w:rPr>
          <w:szCs w:val="22"/>
          <w:lang w:val="bg-BG" w:eastAsia="zh-CN"/>
        </w:rPr>
        <w:t>може да увеличат риска от злокачествени заболявания.</w:t>
      </w:r>
      <w:r w:rsidR="00F25F59" w:rsidRPr="005C77BD">
        <w:rPr>
          <w:szCs w:val="22"/>
          <w:lang w:val="bg-BG" w:eastAsia="zh-CN"/>
        </w:rPr>
        <w:t xml:space="preserve"> Клиничните данни са недостатъчни за оценка на потенциалната честота на злокачествени заболявания след експозиция на тоцилизумаб. Дългосрочните оценки на безопасността продължават.</w:t>
      </w:r>
    </w:p>
    <w:p w14:paraId="04894FDC" w14:textId="77777777" w:rsidR="00D871AA" w:rsidRPr="005C77BD" w:rsidRDefault="00D871AA">
      <w:pPr>
        <w:rPr>
          <w:szCs w:val="22"/>
          <w:lang w:val="bg-BG"/>
        </w:rPr>
      </w:pPr>
    </w:p>
    <w:p w14:paraId="22C94DFE" w14:textId="77777777" w:rsidR="00D871AA" w:rsidRPr="005C77BD" w:rsidRDefault="00D871AA" w:rsidP="00301F3C">
      <w:pPr>
        <w:keepNext/>
        <w:keepLines/>
        <w:outlineLvl w:val="0"/>
        <w:rPr>
          <w:i/>
          <w:szCs w:val="22"/>
          <w:lang w:val="bg-BG"/>
        </w:rPr>
      </w:pPr>
      <w:r w:rsidRPr="005C77BD">
        <w:rPr>
          <w:i/>
          <w:szCs w:val="22"/>
          <w:lang w:val="bg-BG"/>
        </w:rPr>
        <w:lastRenderedPageBreak/>
        <w:t>Ваксинации</w:t>
      </w:r>
    </w:p>
    <w:p w14:paraId="1FC1BD0D" w14:textId="3179F18A" w:rsidR="00D871AA" w:rsidRPr="005C77BD" w:rsidRDefault="00D871AA" w:rsidP="00301F3C">
      <w:pPr>
        <w:keepNext/>
        <w:keepLines/>
        <w:rPr>
          <w:lang w:val="bg-BG"/>
        </w:rPr>
      </w:pPr>
      <w:r w:rsidRPr="005C77BD">
        <w:rPr>
          <w:szCs w:val="22"/>
          <w:lang w:val="bg-BG"/>
        </w:rPr>
        <w:t xml:space="preserve">Живи и атенюирани ваксини не трябва да се прилагат едновременно с </w:t>
      </w:r>
      <w:r w:rsidR="004D7774" w:rsidRPr="005C77BD">
        <w:rPr>
          <w:szCs w:val="22"/>
          <w:lang w:val="bg-BG"/>
        </w:rPr>
        <w:t>този лекарствен продукт</w:t>
      </w:r>
      <w:r w:rsidRPr="005C77BD">
        <w:rPr>
          <w:szCs w:val="22"/>
          <w:lang w:val="bg-BG"/>
        </w:rPr>
        <w:t>, тъй като не е установена клиничната безопасност.</w:t>
      </w:r>
      <w:r w:rsidRPr="005C77BD">
        <w:rPr>
          <w:lang w:val="bg-BG"/>
        </w:rPr>
        <w:t xml:space="preserve"> В рандомизирано отворено </w:t>
      </w:r>
      <w:del w:id="722" w:author="Author">
        <w:r w:rsidRPr="005C77BD" w:rsidDel="00397A9E">
          <w:rPr>
            <w:lang w:val="bg-BG"/>
          </w:rPr>
          <w:delText xml:space="preserve">проучване </w:delText>
        </w:r>
      </w:del>
      <w:ins w:id="723" w:author="Author">
        <w:r w:rsidR="00397A9E">
          <w:rPr>
            <w:lang w:val="bg-BG"/>
          </w:rPr>
          <w:t>изпитване</w:t>
        </w:r>
        <w:r w:rsidR="00397A9E" w:rsidRPr="005C77BD">
          <w:rPr>
            <w:lang w:val="bg-BG"/>
          </w:rPr>
          <w:t xml:space="preserve"> </w:t>
        </w:r>
      </w:ins>
      <w:r w:rsidRPr="005C77BD">
        <w:rPr>
          <w:lang w:val="bg-BG"/>
        </w:rPr>
        <w:t xml:space="preserve">възрастни пациeнти с РА, лекувани с </w:t>
      </w:r>
      <w:r w:rsidR="004D7774" w:rsidRPr="005C77BD">
        <w:rPr>
          <w:lang w:val="bg-BG"/>
        </w:rPr>
        <w:t>тоцилизумаб</w:t>
      </w:r>
      <w:r w:rsidRPr="005C77BD">
        <w:rPr>
          <w:lang w:val="bg-BG"/>
        </w:rPr>
        <w:t xml:space="preserve"> и MTX, са развили ефективен отговор към 23-валентна пневмококова полизахаридна ваксина и тетаничен анатоксин, което е сравнимо с отговора при пациенти на лечение само с МТХ. Препоръчва се при всички пациенти, особено педиатрични пациенти или пациенти в старческа възраст, </w:t>
      </w:r>
      <w:r w:rsidRPr="005C77BD">
        <w:rPr>
          <w:rFonts w:cs="Arial"/>
          <w:lang w:val="bg-BG" w:eastAsia="zh-CN" w:bidi="th-TH"/>
        </w:rPr>
        <w:t>да бъдат</w:t>
      </w:r>
      <w:r w:rsidRPr="005C77BD">
        <w:rPr>
          <w:lang w:val="bg-BG"/>
        </w:rPr>
        <w:t xml:space="preserve"> направени всички имунизации в съответствие със съвременните ръководства за имунизации, преди започване на лечение. Интервалът между ваксинациите с живи ваксини и започването на терапията трябва да бъде в съответствие с настоящите указания за имунизация по отношение на имуносупресивните средства.</w:t>
      </w:r>
    </w:p>
    <w:p w14:paraId="667E62E7" w14:textId="77777777" w:rsidR="00D871AA" w:rsidRPr="005C77BD" w:rsidRDefault="00D871AA">
      <w:pPr>
        <w:rPr>
          <w:lang w:val="bg-BG"/>
        </w:rPr>
      </w:pPr>
    </w:p>
    <w:p w14:paraId="19A52730" w14:textId="77777777" w:rsidR="00D871AA" w:rsidRPr="005C77BD" w:rsidRDefault="00D871AA" w:rsidP="00CF5F6C">
      <w:pPr>
        <w:keepNext/>
        <w:keepLines/>
        <w:outlineLvl w:val="0"/>
        <w:rPr>
          <w:i/>
          <w:lang w:val="bg-BG"/>
        </w:rPr>
      </w:pPr>
      <w:r w:rsidRPr="005C77BD">
        <w:rPr>
          <w:i/>
          <w:lang w:val="bg-BG"/>
        </w:rPr>
        <w:t>Сърдечно-съдов риск</w:t>
      </w:r>
    </w:p>
    <w:p w14:paraId="6FDD2C29" w14:textId="77777777" w:rsidR="00D871AA" w:rsidRPr="005C77BD" w:rsidRDefault="00D871AA" w:rsidP="00CF5F6C">
      <w:pPr>
        <w:keepNext/>
        <w:keepLines/>
        <w:rPr>
          <w:lang w:val="bg-BG"/>
        </w:rPr>
      </w:pPr>
      <w:r w:rsidRPr="005C77BD">
        <w:rPr>
          <w:lang w:val="bg-BG"/>
        </w:rPr>
        <w:t>При пациентите с РА съществува повишен риск от сърдечно-съдови нарушения и рисковите фактори (напр. хипертония, хиперлипидемия) трябва да се контролират като част от обичайните стандартни грижи.</w:t>
      </w:r>
    </w:p>
    <w:p w14:paraId="12F404ED" w14:textId="77777777" w:rsidR="00D871AA" w:rsidRPr="005C77BD" w:rsidRDefault="00D871AA">
      <w:pPr>
        <w:rPr>
          <w:lang w:val="bg-BG"/>
        </w:rPr>
      </w:pPr>
    </w:p>
    <w:p w14:paraId="366DBE75" w14:textId="77777777" w:rsidR="00D871AA" w:rsidRPr="005C77BD" w:rsidRDefault="00D871AA">
      <w:pPr>
        <w:keepLines/>
        <w:outlineLvl w:val="0"/>
        <w:rPr>
          <w:i/>
          <w:lang w:val="bg-BG"/>
        </w:rPr>
      </w:pPr>
      <w:r w:rsidRPr="005C77BD">
        <w:rPr>
          <w:i/>
          <w:lang w:val="bg-BG"/>
        </w:rPr>
        <w:t>Комбинация с TNF антагонисти</w:t>
      </w:r>
    </w:p>
    <w:p w14:paraId="2B30577C" w14:textId="4B3148F2" w:rsidR="00D871AA" w:rsidRPr="005C77BD" w:rsidRDefault="00D871AA">
      <w:pPr>
        <w:rPr>
          <w:lang w:val="bg-BG"/>
        </w:rPr>
      </w:pPr>
      <w:r w:rsidRPr="005C77BD">
        <w:rPr>
          <w:lang w:val="bg-BG"/>
        </w:rPr>
        <w:t xml:space="preserve">Няма опит с употребата на </w:t>
      </w:r>
      <w:r w:rsidR="004D7774" w:rsidRPr="005C77BD">
        <w:rPr>
          <w:lang w:val="bg-BG"/>
        </w:rPr>
        <w:t>тоцилизумаб</w:t>
      </w:r>
      <w:r w:rsidRPr="005C77BD">
        <w:rPr>
          <w:lang w:val="bg-BG"/>
        </w:rPr>
        <w:t xml:space="preserve"> и ТNF антагонисти или друго биологично лечение при пациенти с РА. Не се препоръчва употребата на </w:t>
      </w:r>
      <w:r w:rsidR="005655F3" w:rsidRPr="005C77BD">
        <w:rPr>
          <w:lang w:val="bg-BG"/>
        </w:rPr>
        <w:t>този лекарствен продукт</w:t>
      </w:r>
      <w:r w:rsidRPr="005C77BD">
        <w:rPr>
          <w:lang w:val="bg-BG"/>
        </w:rPr>
        <w:t xml:space="preserve"> с други биологични средства.</w:t>
      </w:r>
    </w:p>
    <w:p w14:paraId="789906BC" w14:textId="77777777" w:rsidR="00D871AA" w:rsidRPr="005C77BD" w:rsidRDefault="00D871AA">
      <w:pPr>
        <w:keepNext/>
        <w:keepLines/>
        <w:rPr>
          <w:i/>
          <w:szCs w:val="22"/>
          <w:lang w:val="bg-BG"/>
        </w:rPr>
      </w:pPr>
    </w:p>
    <w:p w14:paraId="21A46092" w14:textId="499D71C6" w:rsidR="00802EAA" w:rsidRPr="005A3D12" w:rsidDel="00397A9E" w:rsidRDefault="00802EAA" w:rsidP="00802EAA">
      <w:pPr>
        <w:pStyle w:val="Heading4"/>
        <w:rPr>
          <w:del w:id="724" w:author="Author"/>
          <w:b w:val="0"/>
          <w:i/>
          <w:lang w:val="bg-BG"/>
        </w:rPr>
      </w:pPr>
      <w:del w:id="725" w:author="Author">
        <w:r w:rsidRPr="005A3D12" w:rsidDel="00397A9E">
          <w:rPr>
            <w:b w:val="0"/>
            <w:i/>
            <w:lang w:val="bg-BG"/>
          </w:rPr>
          <w:delText>Полисорбат</w:delText>
        </w:r>
      </w:del>
    </w:p>
    <w:p w14:paraId="00779C86" w14:textId="08880398" w:rsidR="00802EAA" w:rsidRPr="005C77BD" w:rsidDel="00397A9E" w:rsidRDefault="00802EAA" w:rsidP="00802EAA">
      <w:pPr>
        <w:pStyle w:val="Standard1"/>
        <w:rPr>
          <w:del w:id="726" w:author="Author"/>
          <w:szCs w:val="22"/>
          <w:lang w:val="bg-BG"/>
        </w:rPr>
      </w:pPr>
      <w:del w:id="727" w:author="Author">
        <w:r w:rsidRPr="005A3D12" w:rsidDel="00397A9E">
          <w:rPr>
            <w:szCs w:val="22"/>
            <w:lang w:val="bg-BG"/>
          </w:rPr>
          <w:delText>Това лекарство съдържа 0,18 mg полисорбат 80 във всяка спринцовка със 162 mg/0,9 ml, ко</w:delText>
        </w:r>
        <w:r w:rsidR="00505F57" w:rsidRPr="005C77BD" w:rsidDel="00397A9E">
          <w:rPr>
            <w:szCs w:val="22"/>
            <w:lang w:val="bg-BG"/>
          </w:rPr>
          <w:delText>и</w:delText>
        </w:r>
        <w:r w:rsidRPr="005A3D12" w:rsidDel="00397A9E">
          <w:rPr>
            <w:szCs w:val="22"/>
            <w:lang w:val="bg-BG"/>
          </w:rPr>
          <w:delText xml:space="preserve">то </w:delText>
        </w:r>
        <w:r w:rsidR="00505F57" w:rsidRPr="005C77BD" w:rsidDel="00397A9E">
          <w:rPr>
            <w:szCs w:val="22"/>
            <w:lang w:val="bg-BG"/>
          </w:rPr>
          <w:delText>са</w:delText>
        </w:r>
        <w:r w:rsidRPr="005A3D12" w:rsidDel="00397A9E">
          <w:rPr>
            <w:szCs w:val="22"/>
            <w:lang w:val="bg-BG"/>
          </w:rPr>
          <w:delText xml:space="preserve"> еквивалентн</w:delText>
        </w:r>
        <w:r w:rsidR="00505F57" w:rsidRPr="005C77BD" w:rsidDel="00397A9E">
          <w:rPr>
            <w:szCs w:val="22"/>
            <w:lang w:val="bg-BG"/>
          </w:rPr>
          <w:delText>и</w:delText>
        </w:r>
        <w:r w:rsidRPr="005A3D12" w:rsidDel="00397A9E">
          <w:rPr>
            <w:szCs w:val="22"/>
            <w:lang w:val="bg-BG"/>
          </w:rPr>
          <w:delText xml:space="preserve"> на 0,2 mg/ml. Полисорбатите могат да предизвикат алергични реакции.</w:delText>
        </w:r>
        <w:r w:rsidR="008670EB" w:rsidRPr="005A3D12" w:rsidDel="00397A9E">
          <w:rPr>
            <w:szCs w:val="22"/>
            <w:lang w:val="bg-BG"/>
          </w:rPr>
          <w:delText xml:space="preserve"> Известните алергии на пациентите трябва да се вземат предвид.</w:delText>
        </w:r>
      </w:del>
    </w:p>
    <w:p w14:paraId="07BC6087" w14:textId="5A16CBA4" w:rsidR="00D871AA" w:rsidRPr="005C77BD" w:rsidRDefault="00397A9E">
      <w:pPr>
        <w:keepNext/>
        <w:keepLines/>
        <w:rPr>
          <w:szCs w:val="22"/>
          <w:u w:val="single"/>
          <w:lang w:val="bg-BG"/>
        </w:rPr>
      </w:pPr>
      <w:ins w:id="728" w:author="Author">
        <w:r>
          <w:rPr>
            <w:szCs w:val="22"/>
            <w:u w:val="single"/>
            <w:lang w:val="bg-BG"/>
          </w:rPr>
          <w:t xml:space="preserve">Пациенти </w:t>
        </w:r>
        <w:r w:rsidR="00DC6B52">
          <w:rPr>
            <w:szCs w:val="22"/>
            <w:u w:val="single"/>
            <w:lang w:val="bg-BG"/>
          </w:rPr>
          <w:t xml:space="preserve">с </w:t>
        </w:r>
      </w:ins>
      <w:r w:rsidR="00D871AA" w:rsidRPr="005A3D12">
        <w:rPr>
          <w:szCs w:val="22"/>
          <w:u w:val="single"/>
          <w:lang w:val="bg-BG"/>
        </w:rPr>
        <w:t>ГКА</w:t>
      </w:r>
    </w:p>
    <w:p w14:paraId="60CFD616" w14:textId="77777777" w:rsidR="00B01041" w:rsidRPr="005A3D12" w:rsidRDefault="00B01041">
      <w:pPr>
        <w:keepNext/>
        <w:keepLines/>
        <w:rPr>
          <w:szCs w:val="22"/>
          <w:u w:val="single"/>
          <w:lang w:val="bg-BG"/>
        </w:rPr>
      </w:pPr>
    </w:p>
    <w:p w14:paraId="2054F46E" w14:textId="66A02498" w:rsidR="00D871AA" w:rsidRPr="005C77BD" w:rsidRDefault="00D871AA">
      <w:pPr>
        <w:keepNext/>
        <w:keepLines/>
        <w:rPr>
          <w:szCs w:val="22"/>
          <w:lang w:val="bg-BG"/>
        </w:rPr>
      </w:pPr>
      <w:r w:rsidRPr="005C77BD">
        <w:rPr>
          <w:szCs w:val="22"/>
          <w:lang w:val="bg-BG"/>
        </w:rPr>
        <w:t xml:space="preserve">Монотерапия с </w:t>
      </w:r>
      <w:r w:rsidR="00B01041" w:rsidRPr="005C77BD">
        <w:rPr>
          <w:lang w:val="bg-BG"/>
        </w:rPr>
        <w:t>тоцилизумаб</w:t>
      </w:r>
      <w:r w:rsidRPr="005C77BD">
        <w:rPr>
          <w:szCs w:val="22"/>
          <w:lang w:val="bg-BG"/>
        </w:rPr>
        <w:t xml:space="preserve"> не трябва да се използва за лечение на остри рецидиви, тъй като ефикасността при тези условия не е установена. Глюкокортикоиди трябва да се прилагат според преценката на медицински специалист и практическите ръководства.</w:t>
      </w:r>
    </w:p>
    <w:p w14:paraId="7631E771" w14:textId="77777777" w:rsidR="00D871AA" w:rsidRPr="005C77BD" w:rsidRDefault="00D871AA">
      <w:pPr>
        <w:keepNext/>
        <w:keepLines/>
        <w:rPr>
          <w:szCs w:val="22"/>
          <w:lang w:val="bg-BG"/>
        </w:rPr>
      </w:pPr>
    </w:p>
    <w:p w14:paraId="7388BED4" w14:textId="4D54DBFB" w:rsidR="00D871AA" w:rsidRPr="005C77BD" w:rsidRDefault="00397A9E">
      <w:pPr>
        <w:ind w:left="567" w:hanging="567"/>
        <w:rPr>
          <w:u w:val="single"/>
          <w:lang w:val="bg-BG"/>
        </w:rPr>
      </w:pPr>
      <w:ins w:id="729" w:author="Author">
        <w:r>
          <w:rPr>
            <w:u w:val="single"/>
            <w:lang w:val="bg-BG"/>
          </w:rPr>
          <w:t xml:space="preserve">Пациенти </w:t>
        </w:r>
        <w:r w:rsidR="00DC6B52">
          <w:rPr>
            <w:u w:val="single"/>
            <w:lang w:val="bg-BG"/>
          </w:rPr>
          <w:t xml:space="preserve">със </w:t>
        </w:r>
      </w:ins>
      <w:r w:rsidR="00D871AA" w:rsidRPr="005A3D12">
        <w:rPr>
          <w:u w:val="single"/>
          <w:lang w:val="bg-BG"/>
        </w:rPr>
        <w:t>сЮИА</w:t>
      </w:r>
    </w:p>
    <w:p w14:paraId="600DB0B1" w14:textId="77777777" w:rsidR="00B01041" w:rsidRPr="005A3D12" w:rsidRDefault="00B01041">
      <w:pPr>
        <w:ind w:left="567" w:hanging="567"/>
        <w:rPr>
          <w:u w:val="single"/>
          <w:lang w:val="bg-BG"/>
        </w:rPr>
      </w:pPr>
    </w:p>
    <w:p w14:paraId="084062E0" w14:textId="28A8B68F" w:rsidR="00D871AA" w:rsidRPr="005C77BD" w:rsidRDefault="00D871AA">
      <w:pPr>
        <w:rPr>
          <w:lang w:val="bg-BG"/>
        </w:rPr>
      </w:pPr>
      <w:r w:rsidRPr="005C77BD">
        <w:rPr>
          <w:lang w:val="bg-BG"/>
        </w:rPr>
        <w:t xml:space="preserve">Синдромът на активиране на макрофагите (MAS) е сериозно животозастрашаващо нарушение, което може да се развие при пациенти със сЮИА. В клинични изпитвания </w:t>
      </w:r>
      <w:r w:rsidR="00B91AD8" w:rsidRPr="005C77BD">
        <w:rPr>
          <w:lang w:val="bg-BG"/>
        </w:rPr>
        <w:t>тоцилизумаб</w:t>
      </w:r>
      <w:r w:rsidRPr="005C77BD">
        <w:rPr>
          <w:lang w:val="bg-BG"/>
        </w:rPr>
        <w:t xml:space="preserve"> не е проучван при пациенти по време на епизод на активен MAS.</w:t>
      </w:r>
    </w:p>
    <w:p w14:paraId="291DE66C" w14:textId="77777777" w:rsidR="00D871AA" w:rsidRDefault="00D871AA">
      <w:pPr>
        <w:ind w:left="567" w:hanging="567"/>
        <w:rPr>
          <w:ins w:id="730" w:author="Author"/>
          <w:lang w:val="bg-BG"/>
        </w:rPr>
      </w:pPr>
    </w:p>
    <w:p w14:paraId="5B69F8BA" w14:textId="43577675" w:rsidR="00397A9E" w:rsidRPr="005A3D12" w:rsidRDefault="00397A9E" w:rsidP="00397A9E">
      <w:pPr>
        <w:pStyle w:val="Heading4"/>
        <w:rPr>
          <w:ins w:id="731" w:author="Author"/>
          <w:b w:val="0"/>
          <w:i/>
          <w:lang w:val="bg-BG"/>
        </w:rPr>
      </w:pPr>
      <w:ins w:id="732" w:author="Author">
        <w:r w:rsidRPr="005A3D12">
          <w:rPr>
            <w:b w:val="0"/>
            <w:i/>
            <w:lang w:val="bg-BG"/>
          </w:rPr>
          <w:t>Полисорбат</w:t>
        </w:r>
        <w:r>
          <w:rPr>
            <w:b w:val="0"/>
            <w:i/>
            <w:lang w:val="bg-BG"/>
          </w:rPr>
          <w:t> </w:t>
        </w:r>
        <w:r w:rsidRPr="004617E5">
          <w:rPr>
            <w:b w:val="0"/>
            <w:bCs/>
            <w:i/>
            <w:iCs/>
            <w:lang w:val="bg-BG"/>
            <w:rPrChange w:id="733" w:author="Author">
              <w:rPr/>
            </w:rPrChange>
          </w:rPr>
          <w:t>80 (</w:t>
        </w:r>
        <w:r w:rsidRPr="004617E5">
          <w:rPr>
            <w:b w:val="0"/>
            <w:bCs/>
            <w:i/>
            <w:iCs/>
            <w:rPrChange w:id="734" w:author="Author">
              <w:rPr/>
            </w:rPrChange>
          </w:rPr>
          <w:t>E </w:t>
        </w:r>
        <w:r w:rsidRPr="004617E5">
          <w:rPr>
            <w:b w:val="0"/>
            <w:bCs/>
            <w:i/>
            <w:iCs/>
            <w:lang w:val="bg-BG"/>
            <w:rPrChange w:id="735" w:author="Author">
              <w:rPr/>
            </w:rPrChange>
          </w:rPr>
          <w:t>433)</w:t>
        </w:r>
      </w:ins>
    </w:p>
    <w:p w14:paraId="0B77DF93" w14:textId="35AD0014" w:rsidR="00397A9E" w:rsidRPr="005C77BD" w:rsidRDefault="00397A9E" w:rsidP="00397A9E">
      <w:pPr>
        <w:pStyle w:val="Standard1"/>
        <w:rPr>
          <w:ins w:id="736" w:author="Author"/>
          <w:szCs w:val="22"/>
          <w:lang w:val="bg-BG"/>
        </w:rPr>
      </w:pPr>
      <w:ins w:id="737" w:author="Author">
        <w:r w:rsidRPr="005A3D12">
          <w:rPr>
            <w:szCs w:val="22"/>
            <w:lang w:val="bg-BG"/>
          </w:rPr>
          <w:t>То</w:t>
        </w:r>
        <w:r>
          <w:rPr>
            <w:szCs w:val="22"/>
            <w:lang w:val="bg-BG"/>
          </w:rPr>
          <w:t xml:space="preserve">зи </w:t>
        </w:r>
        <w:r w:rsidRPr="005A3D12">
          <w:rPr>
            <w:szCs w:val="22"/>
            <w:lang w:val="bg-BG"/>
          </w:rPr>
          <w:t>лекарств</w:t>
        </w:r>
        <w:r>
          <w:rPr>
            <w:szCs w:val="22"/>
            <w:lang w:val="bg-BG"/>
          </w:rPr>
          <w:t>ен продукт</w:t>
        </w:r>
        <w:r w:rsidRPr="005A3D12">
          <w:rPr>
            <w:szCs w:val="22"/>
            <w:lang w:val="bg-BG"/>
          </w:rPr>
          <w:t xml:space="preserve"> съдържа 0,18 mg полисорбат</w:t>
        </w:r>
        <w:r w:rsidR="005C684D">
          <w:rPr>
            <w:szCs w:val="22"/>
            <w:lang w:val="bg-BG"/>
          </w:rPr>
          <w:t> </w:t>
        </w:r>
        <w:r w:rsidRPr="005A3D12">
          <w:rPr>
            <w:szCs w:val="22"/>
            <w:lang w:val="bg-BG"/>
          </w:rPr>
          <w:t>80 във всяка спринцовка със 162 mg/0,9</w:t>
        </w:r>
        <w:r w:rsidR="005C684D">
          <w:rPr>
            <w:szCs w:val="22"/>
            <w:lang w:val="bg-BG"/>
          </w:rPr>
          <w:t> </w:t>
        </w:r>
        <w:r w:rsidRPr="005A3D12">
          <w:rPr>
            <w:szCs w:val="22"/>
            <w:lang w:val="bg-BG"/>
          </w:rPr>
          <w:t>ml, ко</w:t>
        </w:r>
        <w:r w:rsidRPr="005C77BD">
          <w:rPr>
            <w:szCs w:val="22"/>
            <w:lang w:val="bg-BG"/>
          </w:rPr>
          <w:t>и</w:t>
        </w:r>
        <w:r w:rsidRPr="005A3D12">
          <w:rPr>
            <w:szCs w:val="22"/>
            <w:lang w:val="bg-BG"/>
          </w:rPr>
          <w:t xml:space="preserve">то </w:t>
        </w:r>
        <w:r w:rsidRPr="005C77BD">
          <w:rPr>
            <w:szCs w:val="22"/>
            <w:lang w:val="bg-BG"/>
          </w:rPr>
          <w:t>са</w:t>
        </w:r>
        <w:r w:rsidRPr="005A3D12">
          <w:rPr>
            <w:szCs w:val="22"/>
            <w:lang w:val="bg-BG"/>
          </w:rPr>
          <w:t xml:space="preserve"> еквивалентн</w:t>
        </w:r>
        <w:r w:rsidRPr="005C77BD">
          <w:rPr>
            <w:szCs w:val="22"/>
            <w:lang w:val="bg-BG"/>
          </w:rPr>
          <w:t>и</w:t>
        </w:r>
        <w:r w:rsidRPr="005A3D12">
          <w:rPr>
            <w:szCs w:val="22"/>
            <w:lang w:val="bg-BG"/>
          </w:rPr>
          <w:t xml:space="preserve"> на 0,2 mg/ml. Полисорбатите могат да пр</w:t>
        </w:r>
        <w:r w:rsidR="005C684D">
          <w:rPr>
            <w:szCs w:val="22"/>
            <w:lang w:val="bg-BG"/>
          </w:rPr>
          <w:t>ичинят</w:t>
        </w:r>
        <w:r w:rsidRPr="005A3D12">
          <w:rPr>
            <w:szCs w:val="22"/>
            <w:lang w:val="bg-BG"/>
          </w:rPr>
          <w:t xml:space="preserve"> алергични реакции. </w:t>
        </w:r>
        <w:r w:rsidR="00DC6B52">
          <w:rPr>
            <w:szCs w:val="22"/>
            <w:lang w:val="bg-BG"/>
          </w:rPr>
          <w:t>Известните</w:t>
        </w:r>
        <w:del w:id="738" w:author="Author">
          <w:r w:rsidR="005C684D" w:rsidDel="00DC6B52">
            <w:rPr>
              <w:szCs w:val="22"/>
              <w:lang w:val="bg-BG"/>
            </w:rPr>
            <w:delText>Установените</w:delText>
          </w:r>
        </w:del>
        <w:r w:rsidRPr="005A3D12">
          <w:rPr>
            <w:szCs w:val="22"/>
            <w:lang w:val="bg-BG"/>
          </w:rPr>
          <w:t xml:space="preserve"> алергии на пациентите трябва да се вземат предвид.</w:t>
        </w:r>
      </w:ins>
    </w:p>
    <w:p w14:paraId="3C14C8DA" w14:textId="77777777" w:rsidR="00397A9E" w:rsidRPr="005C77BD" w:rsidRDefault="00397A9E">
      <w:pPr>
        <w:ind w:left="567" w:hanging="567"/>
        <w:rPr>
          <w:lang w:val="bg-BG"/>
        </w:rPr>
      </w:pPr>
    </w:p>
    <w:p w14:paraId="7B1D75CD" w14:textId="77777777" w:rsidR="00D871AA" w:rsidRPr="005C77BD" w:rsidRDefault="00D871AA">
      <w:pPr>
        <w:keepLines/>
        <w:ind w:left="567" w:hanging="567"/>
        <w:outlineLvl w:val="0"/>
        <w:rPr>
          <w:lang w:val="bg-BG"/>
        </w:rPr>
      </w:pPr>
      <w:r w:rsidRPr="005C77BD">
        <w:rPr>
          <w:b/>
          <w:lang w:val="bg-BG"/>
        </w:rPr>
        <w:t>4.5</w:t>
      </w:r>
      <w:r w:rsidRPr="005C77BD">
        <w:rPr>
          <w:b/>
          <w:lang w:val="bg-BG"/>
        </w:rPr>
        <w:tab/>
        <w:t>Взаимодействие с други лекарствени продукти и други форми на взаимодействие</w:t>
      </w:r>
    </w:p>
    <w:p w14:paraId="343D3EFF" w14:textId="77777777" w:rsidR="00D871AA" w:rsidRPr="005C77BD" w:rsidRDefault="00D871AA">
      <w:pPr>
        <w:keepLines/>
        <w:rPr>
          <w:lang w:val="bg-BG" w:eastAsia="zh-CN" w:bidi="th-TH"/>
        </w:rPr>
      </w:pPr>
    </w:p>
    <w:p w14:paraId="2CA68A7D" w14:textId="3D338F9C" w:rsidR="00D871AA" w:rsidRPr="005C77BD" w:rsidRDefault="0094059B">
      <w:pPr>
        <w:outlineLvl w:val="0"/>
        <w:rPr>
          <w:lang w:val="bg-BG" w:eastAsia="zh-CN" w:bidi="th-TH"/>
        </w:rPr>
      </w:pPr>
      <w:ins w:id="739" w:author="Author">
        <w:r>
          <w:rPr>
            <w:lang w:val="bg-BG" w:eastAsia="zh-CN" w:bidi="th-TH"/>
          </w:rPr>
          <w:t>Изпит</w:t>
        </w:r>
        <w:r w:rsidRPr="005C77BD">
          <w:rPr>
            <w:lang w:val="bg-BG" w:eastAsia="zh-CN" w:bidi="th-TH"/>
          </w:rPr>
          <w:t xml:space="preserve">вания </w:t>
        </w:r>
      </w:ins>
      <w:del w:id="740" w:author="Author">
        <w:r w:rsidRPr="005C77BD" w:rsidDel="0094059B">
          <w:rPr>
            <w:rFonts w:eastAsia="SimSun"/>
            <w:lang w:val="bg-BG" w:eastAsia="zh-CN" w:bidi="th-TH"/>
          </w:rPr>
          <w:delText xml:space="preserve">Проучвания </w:delText>
        </w:r>
      </w:del>
      <w:r w:rsidR="00D871AA" w:rsidRPr="005C77BD">
        <w:rPr>
          <w:lang w:val="bg-BG" w:eastAsia="zh-CN" w:bidi="th-TH"/>
        </w:rPr>
        <w:t>за взаимодействията са провеждани само при възрастни.</w:t>
      </w:r>
    </w:p>
    <w:p w14:paraId="0C1BACB0" w14:textId="77777777" w:rsidR="00D871AA" w:rsidRPr="005C77BD" w:rsidRDefault="00D871AA">
      <w:pPr>
        <w:rPr>
          <w:lang w:val="bg-BG" w:eastAsia="zh-CN" w:bidi="th-TH"/>
        </w:rPr>
      </w:pPr>
    </w:p>
    <w:p w14:paraId="1CBC9629" w14:textId="6B704F88" w:rsidR="00D871AA" w:rsidRPr="005C77BD" w:rsidRDefault="00D871AA">
      <w:pPr>
        <w:rPr>
          <w:lang w:val="bg-BG" w:eastAsia="zh-CN" w:bidi="th-TH"/>
        </w:rPr>
      </w:pPr>
      <w:r w:rsidRPr="005C77BD">
        <w:rPr>
          <w:lang w:val="bg-BG" w:eastAsia="zh-CN" w:bidi="th-TH"/>
        </w:rPr>
        <w:t xml:space="preserve">Едновременното приложение на еднократна доза 10 mg/kg </w:t>
      </w:r>
      <w:r w:rsidR="00B91AD8" w:rsidRPr="005C77BD">
        <w:rPr>
          <w:lang w:val="bg-BG"/>
        </w:rPr>
        <w:t>тоцилизумаб</w:t>
      </w:r>
      <w:r w:rsidRPr="005C77BD">
        <w:rPr>
          <w:lang w:val="bg-BG"/>
        </w:rPr>
        <w:t xml:space="preserve"> с</w:t>
      </w:r>
      <w:r w:rsidRPr="005C77BD">
        <w:rPr>
          <w:lang w:val="bg-BG" w:eastAsia="zh-CN" w:bidi="th-TH"/>
        </w:rPr>
        <w:t xml:space="preserve"> MTX 10-25 mg веднъж седмично не е имало клинично значим ефект върху експозицията на MTX.</w:t>
      </w:r>
    </w:p>
    <w:p w14:paraId="09D95B8B" w14:textId="77777777" w:rsidR="00D871AA" w:rsidRPr="005C77BD" w:rsidRDefault="00D871AA">
      <w:pPr>
        <w:rPr>
          <w:lang w:val="bg-BG" w:eastAsia="zh-CN" w:bidi="th-TH"/>
        </w:rPr>
      </w:pPr>
    </w:p>
    <w:p w14:paraId="7299A342" w14:textId="5BF83BE9" w:rsidR="00D871AA" w:rsidRPr="005C77BD" w:rsidRDefault="00D871AA">
      <w:pPr>
        <w:rPr>
          <w:noProof/>
          <w:lang w:val="bg-BG"/>
        </w:rPr>
      </w:pPr>
      <w:r w:rsidRPr="005C77BD">
        <w:rPr>
          <w:rFonts w:eastAsia="PMingLiU" w:cs="TimesNewRoman"/>
          <w:szCs w:val="22"/>
          <w:lang w:val="bg-BG" w:eastAsia="zh-CN"/>
        </w:rPr>
        <w:t xml:space="preserve">Популационни фармакокинетични анализи не откриват ефект на MTX, НСПВС или кортикостероидите върху клирънса на </w:t>
      </w:r>
      <w:r w:rsidR="001E4636" w:rsidRPr="005C77BD">
        <w:rPr>
          <w:lang w:val="bg-BG"/>
        </w:rPr>
        <w:t>тоцилизумаб</w:t>
      </w:r>
      <w:r w:rsidRPr="005C77BD">
        <w:rPr>
          <w:rFonts w:eastAsia="PMingLiU"/>
          <w:szCs w:val="22"/>
          <w:lang w:val="bg-BG" w:eastAsia="zh-CN"/>
        </w:rPr>
        <w:t xml:space="preserve"> при пациенти с РА. При пациенти с ГКА не е наблюдаван ефект на кумулативната кортикостероидна доза върху експозицията на </w:t>
      </w:r>
      <w:r w:rsidR="00B46885" w:rsidRPr="005C77BD">
        <w:rPr>
          <w:lang w:val="bg-BG"/>
        </w:rPr>
        <w:t>тоцилизумаб</w:t>
      </w:r>
      <w:r w:rsidRPr="005C77BD">
        <w:rPr>
          <w:rFonts w:ascii="TimesNewRoman" w:eastAsia="PMingLiU" w:hAnsi="TimesNewRoman" w:cs="TimesNewRoman"/>
          <w:szCs w:val="22"/>
          <w:lang w:val="bg-BG" w:eastAsia="zh-CN"/>
        </w:rPr>
        <w:t>.</w:t>
      </w:r>
    </w:p>
    <w:p w14:paraId="0B190AEC" w14:textId="77777777" w:rsidR="00D871AA" w:rsidRPr="005C77BD" w:rsidRDefault="00D871AA">
      <w:pPr>
        <w:rPr>
          <w:noProof/>
          <w:lang w:val="bg-BG"/>
        </w:rPr>
      </w:pPr>
    </w:p>
    <w:p w14:paraId="5AC4C198" w14:textId="5D1F3A00" w:rsidR="00D871AA" w:rsidRPr="005C77BD" w:rsidRDefault="00D871AA">
      <w:pPr>
        <w:rPr>
          <w:rFonts w:eastAsia="PMingLiU"/>
          <w:lang w:val="bg-BG"/>
        </w:rPr>
      </w:pPr>
      <w:r w:rsidRPr="005C77BD">
        <w:rPr>
          <w:szCs w:val="22"/>
          <w:lang w:val="bg-BG"/>
        </w:rPr>
        <w:lastRenderedPageBreak/>
        <w:t xml:space="preserve">Експресията на чернодробните CYP450 ензими се потиска от цитокините, например от IL-6, които стимулират хроничното възпаление. </w:t>
      </w:r>
      <w:r w:rsidRPr="005C77BD">
        <w:rPr>
          <w:rFonts w:eastAsia="PMingLiU"/>
          <w:lang w:val="bg-BG"/>
        </w:rPr>
        <w:t xml:space="preserve">По този начин експресията на CYP450 може да се промени, когато се започне терапия с мощен инхибитор на цитокините като </w:t>
      </w:r>
      <w:r w:rsidR="00B46885" w:rsidRPr="005C77BD">
        <w:rPr>
          <w:lang w:val="bg-BG"/>
        </w:rPr>
        <w:t>тоцилизумаб</w:t>
      </w:r>
      <w:r w:rsidRPr="005C77BD">
        <w:rPr>
          <w:rFonts w:eastAsia="PMingLiU"/>
          <w:lang w:val="bg-BG"/>
        </w:rPr>
        <w:t xml:space="preserve">. </w:t>
      </w:r>
    </w:p>
    <w:p w14:paraId="4943D775" w14:textId="77777777" w:rsidR="00D871AA" w:rsidRPr="005C77BD" w:rsidRDefault="00D871AA">
      <w:pPr>
        <w:rPr>
          <w:lang w:val="bg-BG"/>
        </w:rPr>
      </w:pPr>
    </w:p>
    <w:p w14:paraId="4AAD8B47" w14:textId="4BC881B8" w:rsidR="00D871AA" w:rsidRPr="005C77BD" w:rsidRDefault="008C0911">
      <w:pPr>
        <w:rPr>
          <w:lang w:val="bg-BG"/>
        </w:rPr>
      </w:pPr>
      <w:r>
        <w:rPr>
          <w:iCs/>
          <w:lang w:val="bg-BG"/>
        </w:rPr>
        <w:t>Изпитвания</w:t>
      </w:r>
      <w:r w:rsidR="00D871AA" w:rsidRPr="005C77BD">
        <w:rPr>
          <w:i/>
          <w:iCs/>
          <w:lang w:val="bg-BG"/>
        </w:rPr>
        <w:t xml:space="preserve"> in vitro</w:t>
      </w:r>
      <w:r w:rsidR="00D871AA" w:rsidRPr="005C77BD">
        <w:rPr>
          <w:lang w:val="bg-BG"/>
        </w:rPr>
        <w:t xml:space="preserve"> с култивирани човешки хепатоцити показват, че IL-6 предизвиква намаление на експресията на ензимите CYP1A2, CYP2C9, CYP2C19 и CYP3A4. </w:t>
      </w:r>
      <w:r w:rsidR="00FE795A" w:rsidRPr="005C77BD">
        <w:rPr>
          <w:lang w:val="bg-BG"/>
        </w:rPr>
        <w:t>Тоцилизумаб</w:t>
      </w:r>
      <w:r w:rsidR="00D871AA" w:rsidRPr="005C77BD">
        <w:rPr>
          <w:lang w:val="bg-BG"/>
        </w:rPr>
        <w:t xml:space="preserve"> нормализира експресията на тези ензими.</w:t>
      </w:r>
    </w:p>
    <w:p w14:paraId="7EC51295" w14:textId="77777777" w:rsidR="00D871AA" w:rsidRPr="005C77BD" w:rsidRDefault="00D871AA">
      <w:pPr>
        <w:rPr>
          <w:lang w:val="bg-BG"/>
        </w:rPr>
      </w:pPr>
    </w:p>
    <w:p w14:paraId="6966DEA1" w14:textId="5FEB5464" w:rsidR="00D871AA" w:rsidRPr="005C77BD" w:rsidRDefault="00D871AA">
      <w:pPr>
        <w:rPr>
          <w:lang w:val="bg-BG"/>
        </w:rPr>
      </w:pPr>
      <w:r w:rsidRPr="005C77BD">
        <w:rPr>
          <w:lang w:val="bg-BG"/>
        </w:rPr>
        <w:t xml:space="preserve">В </w:t>
      </w:r>
      <w:ins w:id="741" w:author="Author">
        <w:r w:rsidR="005C684D">
          <w:rPr>
            <w:lang w:val="bg-BG"/>
          </w:rPr>
          <w:t>изпитване</w:t>
        </w:r>
      </w:ins>
      <w:del w:id="742" w:author="Author">
        <w:r w:rsidRPr="005C77BD" w:rsidDel="005C684D">
          <w:rPr>
            <w:lang w:val="bg-BG"/>
          </w:rPr>
          <w:delText>проучване</w:delText>
        </w:r>
      </w:del>
      <w:r w:rsidRPr="005C77BD">
        <w:rPr>
          <w:lang w:val="bg-BG"/>
        </w:rPr>
        <w:t xml:space="preserve"> при пациенти с РА, една седмица след приложение на еднократна доза тоцилизумаб, нивата на симвастатин (CYP3A4) са намалени с 57% до нива подобни или малко по-високи от тези, наблюдавани при здрави индивиди.</w:t>
      </w:r>
    </w:p>
    <w:p w14:paraId="2A77B41C" w14:textId="77777777" w:rsidR="00D871AA" w:rsidRPr="005C77BD" w:rsidRDefault="00D871AA">
      <w:pPr>
        <w:rPr>
          <w:lang w:val="bg-BG"/>
        </w:rPr>
      </w:pPr>
    </w:p>
    <w:p w14:paraId="4D45660C" w14:textId="77777777" w:rsidR="00D871AA" w:rsidRPr="005C77BD" w:rsidRDefault="00D871AA" w:rsidP="00301F3C">
      <w:pPr>
        <w:keepNext/>
        <w:keepLines/>
        <w:rPr>
          <w:color w:val="000000"/>
          <w:lang w:val="bg-BG" w:eastAsia="zh-CN" w:bidi="th-TH"/>
        </w:rPr>
      </w:pPr>
      <w:r w:rsidRPr="005C77BD">
        <w:rPr>
          <w:szCs w:val="22"/>
          <w:lang w:val="bg-BG"/>
        </w:rPr>
        <w:t xml:space="preserve">При започване или спиране на лечение с тоцилизумаб пациентите, приемащи лекарствени продукти, при които дозата се коригира индивидуално и които се метаболизират чрез </w:t>
      </w:r>
      <w:r w:rsidRPr="005C77BD">
        <w:rPr>
          <w:lang w:val="bg-BG" w:eastAsia="zh-CN" w:bidi="th-TH"/>
        </w:rPr>
        <w:t>CYP450 3A4, 1A2, или 2C9 (напр. метилп</w:t>
      </w:r>
      <w:r w:rsidRPr="005C77BD">
        <w:rPr>
          <w:color w:val="000000"/>
          <w:lang w:val="bg-BG" w:eastAsia="zh-CN" w:bidi="th-TH"/>
        </w:rPr>
        <w:t>реднизолон</w:t>
      </w:r>
      <w:r w:rsidRPr="005C77BD">
        <w:rPr>
          <w:rFonts w:eastAsia="MS PGothic"/>
          <w:color w:val="000000"/>
          <w:szCs w:val="22"/>
          <w:lang w:val="bg-BG"/>
        </w:rPr>
        <w:t xml:space="preserve">, </w:t>
      </w:r>
      <w:r w:rsidRPr="005C77BD">
        <w:rPr>
          <w:color w:val="000000"/>
          <w:lang w:val="bg-BG" w:eastAsia="zh-CN" w:bidi="th-TH"/>
        </w:rPr>
        <w:t>дексаметазон</w:t>
      </w:r>
      <w:r w:rsidRPr="005C77BD">
        <w:rPr>
          <w:rFonts w:eastAsia="MS PGothic"/>
          <w:iCs/>
          <w:color w:val="000000"/>
          <w:szCs w:val="22"/>
          <w:lang w:val="bg-BG"/>
        </w:rPr>
        <w:t xml:space="preserve"> (</w:t>
      </w:r>
      <w:r w:rsidRPr="005C77BD">
        <w:rPr>
          <w:color w:val="000000"/>
          <w:lang w:val="bg-BG" w:eastAsia="zh-CN" w:bidi="th-TH"/>
        </w:rPr>
        <w:t>с възможност за поява на синдром на отнемане при прием на перорален глюкокортикоид</w:t>
      </w:r>
      <w:r w:rsidRPr="005C77BD">
        <w:rPr>
          <w:rFonts w:eastAsia="MS PGothic"/>
          <w:iCs/>
          <w:color w:val="000000"/>
          <w:szCs w:val="22"/>
          <w:lang w:val="bg-BG"/>
        </w:rPr>
        <w:t xml:space="preserve">), </w:t>
      </w:r>
      <w:r w:rsidRPr="005C77BD">
        <w:rPr>
          <w:color w:val="000000"/>
          <w:lang w:val="bg-BG" w:eastAsia="zh-CN" w:bidi="th-TH"/>
        </w:rPr>
        <w:t>аторвастатин, блокери на калциевите канали, теофилин, варфарин, фенпрокумон, фенитоин, циклоспорин или бензодиазепини),</w:t>
      </w:r>
      <w:r w:rsidRPr="005C77BD">
        <w:rPr>
          <w:color w:val="000000"/>
          <w:szCs w:val="22"/>
          <w:lang w:val="bg-BG"/>
        </w:rPr>
        <w:t xml:space="preserve"> трябва да се наблюдават, тъй като дозите може да се нуждаят от повишаване за поддържане на терапевтичния ефект. Като се има предвид дългия му елиминационен полуживот</w:t>
      </w:r>
      <w:r w:rsidRPr="005C77BD">
        <w:rPr>
          <w:color w:val="000000"/>
          <w:lang w:val="bg-BG" w:eastAsia="zh-CN" w:bidi="th-TH"/>
        </w:rPr>
        <w:t xml:space="preserve"> </w:t>
      </w:r>
      <w:r w:rsidRPr="005C77BD">
        <w:rPr>
          <w:iCs/>
          <w:color w:val="000000"/>
          <w:lang w:val="bg-BG"/>
        </w:rPr>
        <w:t>(t</w:t>
      </w:r>
      <w:r w:rsidRPr="005C77BD">
        <w:rPr>
          <w:iCs/>
          <w:color w:val="000000"/>
          <w:vertAlign w:val="subscript"/>
          <w:lang w:val="bg-BG"/>
        </w:rPr>
        <w:t>1/2</w:t>
      </w:r>
      <w:r w:rsidRPr="005C77BD">
        <w:rPr>
          <w:iCs/>
          <w:color w:val="000000"/>
          <w:lang w:val="bg-BG"/>
        </w:rPr>
        <w:t>)</w:t>
      </w:r>
      <w:r w:rsidRPr="005C77BD">
        <w:rPr>
          <w:color w:val="000000"/>
          <w:szCs w:val="22"/>
          <w:lang w:val="bg-BG"/>
        </w:rPr>
        <w:t xml:space="preserve">, ефектът на </w:t>
      </w:r>
      <w:r w:rsidRPr="005C77BD">
        <w:rPr>
          <w:color w:val="000000"/>
          <w:lang w:val="bg-BG" w:eastAsia="zh-CN" w:bidi="th-TH"/>
        </w:rPr>
        <w:t xml:space="preserve">тоцилизумаб върху активността на ензима CYP450 може да персистира няколко седмици след спиране на лечението. </w:t>
      </w:r>
    </w:p>
    <w:p w14:paraId="7A68A5F5" w14:textId="77777777" w:rsidR="00D871AA" w:rsidRPr="005C77BD" w:rsidRDefault="00D871AA">
      <w:pPr>
        <w:rPr>
          <w:lang w:val="bg-BG"/>
        </w:rPr>
      </w:pPr>
    </w:p>
    <w:p w14:paraId="1BB3B2C6" w14:textId="77777777" w:rsidR="00D871AA" w:rsidRPr="005C77BD" w:rsidRDefault="00D871AA" w:rsidP="00CF5F6C">
      <w:pPr>
        <w:keepNext/>
        <w:keepLines/>
        <w:ind w:left="567" w:hanging="567"/>
        <w:outlineLvl w:val="0"/>
        <w:rPr>
          <w:lang w:val="bg-BG"/>
        </w:rPr>
      </w:pPr>
      <w:r w:rsidRPr="005C77BD">
        <w:rPr>
          <w:b/>
          <w:lang w:val="bg-BG"/>
        </w:rPr>
        <w:t>4.6</w:t>
      </w:r>
      <w:r w:rsidRPr="005C77BD">
        <w:rPr>
          <w:b/>
          <w:lang w:val="bg-BG"/>
        </w:rPr>
        <w:tab/>
        <w:t>Фертилитет, бременност и кърмене</w:t>
      </w:r>
    </w:p>
    <w:p w14:paraId="57DE18B1" w14:textId="77777777" w:rsidR="00D871AA" w:rsidRPr="005C77BD" w:rsidRDefault="00D871AA" w:rsidP="00CF5F6C">
      <w:pPr>
        <w:keepNext/>
        <w:keepLines/>
        <w:widowControl w:val="0"/>
        <w:rPr>
          <w:szCs w:val="22"/>
          <w:lang w:val="bg-BG"/>
        </w:rPr>
      </w:pPr>
    </w:p>
    <w:p w14:paraId="7E661211" w14:textId="77777777" w:rsidR="00D871AA" w:rsidRPr="005C77BD" w:rsidRDefault="00D871AA" w:rsidP="00CF5F6C">
      <w:pPr>
        <w:keepNext/>
        <w:keepLines/>
        <w:widowControl w:val="0"/>
        <w:outlineLvl w:val="0"/>
        <w:rPr>
          <w:szCs w:val="22"/>
          <w:u w:val="single"/>
          <w:lang w:val="bg-BG"/>
        </w:rPr>
      </w:pPr>
      <w:r w:rsidRPr="005C77BD">
        <w:rPr>
          <w:szCs w:val="22"/>
          <w:u w:val="single"/>
          <w:lang w:val="bg-BG"/>
        </w:rPr>
        <w:t>Жени с детероден потенциал</w:t>
      </w:r>
    </w:p>
    <w:p w14:paraId="2CD0193A" w14:textId="77777777" w:rsidR="00064104" w:rsidRPr="005C77BD" w:rsidRDefault="00064104" w:rsidP="00CF5F6C">
      <w:pPr>
        <w:keepNext/>
        <w:keepLines/>
        <w:widowControl w:val="0"/>
        <w:outlineLvl w:val="0"/>
        <w:rPr>
          <w:szCs w:val="22"/>
          <w:u w:val="single"/>
          <w:lang w:val="bg-BG"/>
        </w:rPr>
      </w:pPr>
    </w:p>
    <w:p w14:paraId="46649412" w14:textId="77777777" w:rsidR="00D871AA" w:rsidRPr="005C77BD" w:rsidRDefault="00D871AA" w:rsidP="00CF5F6C">
      <w:pPr>
        <w:keepNext/>
        <w:keepLines/>
        <w:widowControl w:val="0"/>
        <w:rPr>
          <w:szCs w:val="22"/>
          <w:lang w:val="bg-BG"/>
        </w:rPr>
      </w:pPr>
      <w:r w:rsidRPr="005C77BD">
        <w:rPr>
          <w:szCs w:val="22"/>
          <w:lang w:val="bg-BG"/>
        </w:rPr>
        <w:t>Жени с детероден потенциал трябва да използват ефективна контрацепция по време на и до 3 месеца след лечението.</w:t>
      </w:r>
    </w:p>
    <w:p w14:paraId="1B9153C1" w14:textId="77777777" w:rsidR="00D871AA" w:rsidRPr="005C77BD" w:rsidRDefault="00D871AA">
      <w:pPr>
        <w:widowControl w:val="0"/>
        <w:rPr>
          <w:szCs w:val="22"/>
          <w:lang w:val="bg-BG"/>
        </w:rPr>
      </w:pPr>
    </w:p>
    <w:p w14:paraId="3146C517" w14:textId="77777777" w:rsidR="00D871AA" w:rsidRPr="005C77BD" w:rsidRDefault="00D871AA">
      <w:pPr>
        <w:widowControl w:val="0"/>
        <w:outlineLvl w:val="0"/>
        <w:rPr>
          <w:szCs w:val="22"/>
          <w:u w:val="single"/>
          <w:lang w:val="bg-BG"/>
        </w:rPr>
      </w:pPr>
      <w:r w:rsidRPr="005C77BD">
        <w:rPr>
          <w:szCs w:val="22"/>
          <w:u w:val="single"/>
          <w:lang w:val="bg-BG"/>
        </w:rPr>
        <w:t>Бременност</w:t>
      </w:r>
    </w:p>
    <w:p w14:paraId="0303E31E" w14:textId="77777777" w:rsidR="00064104" w:rsidRPr="005C77BD" w:rsidRDefault="00064104">
      <w:pPr>
        <w:widowControl w:val="0"/>
        <w:outlineLvl w:val="0"/>
        <w:rPr>
          <w:szCs w:val="22"/>
          <w:u w:val="single"/>
          <w:lang w:val="bg-BG"/>
        </w:rPr>
      </w:pPr>
    </w:p>
    <w:p w14:paraId="472CAE9E" w14:textId="66E8C3D6" w:rsidR="00D871AA" w:rsidRPr="005C77BD" w:rsidRDefault="00D871AA">
      <w:pPr>
        <w:widowControl w:val="0"/>
        <w:rPr>
          <w:noProof/>
          <w:lang w:val="bg-BG"/>
        </w:rPr>
      </w:pPr>
      <w:r w:rsidRPr="005C77BD">
        <w:rPr>
          <w:szCs w:val="22"/>
          <w:lang w:val="bg-BG"/>
        </w:rPr>
        <w:t xml:space="preserve">Няма достатъчно данни за употребата на </w:t>
      </w:r>
      <w:r w:rsidR="00064104" w:rsidRPr="005C77BD">
        <w:rPr>
          <w:lang w:val="bg-BG"/>
        </w:rPr>
        <w:t>тоцилизумаб</w:t>
      </w:r>
      <w:r w:rsidRPr="005C77BD">
        <w:rPr>
          <w:szCs w:val="22"/>
          <w:lang w:val="bg-BG"/>
        </w:rPr>
        <w:t xml:space="preserve"> при бременни жени. Едно </w:t>
      </w:r>
      <w:ins w:id="743" w:author="Author">
        <w:r w:rsidR="005C684D">
          <w:rPr>
            <w:szCs w:val="22"/>
            <w:lang w:val="bg-BG"/>
          </w:rPr>
          <w:t>изпитване</w:t>
        </w:r>
      </w:ins>
      <w:del w:id="744" w:author="Author">
        <w:r w:rsidRPr="005C77BD" w:rsidDel="005C684D">
          <w:rPr>
            <w:szCs w:val="22"/>
            <w:lang w:val="bg-BG"/>
          </w:rPr>
          <w:delText>проучване</w:delText>
        </w:r>
      </w:del>
      <w:r w:rsidRPr="005C77BD">
        <w:rPr>
          <w:szCs w:val="22"/>
          <w:lang w:val="bg-BG"/>
        </w:rPr>
        <w:t xml:space="preserve"> при животни е показало повишен риск от спонтанен аборт/</w:t>
      </w:r>
      <w:r w:rsidRPr="005C77BD">
        <w:rPr>
          <w:noProof/>
          <w:lang w:val="bg-BG"/>
        </w:rPr>
        <w:t xml:space="preserve">ембриофетална </w:t>
      </w:r>
      <w:r w:rsidRPr="005C77BD">
        <w:rPr>
          <w:szCs w:val="22"/>
          <w:lang w:val="bg-BG"/>
        </w:rPr>
        <w:t xml:space="preserve">смърт при високи дози </w:t>
      </w:r>
      <w:r w:rsidRPr="005C77BD">
        <w:rPr>
          <w:noProof/>
          <w:lang w:val="bg-BG"/>
        </w:rPr>
        <w:t xml:space="preserve">(вж. точка 5.3). </w:t>
      </w:r>
      <w:r w:rsidRPr="005C77BD">
        <w:rPr>
          <w:szCs w:val="22"/>
          <w:lang w:val="bg-BG"/>
        </w:rPr>
        <w:t xml:space="preserve">Потенциалният риск при хора не е известен. </w:t>
      </w:r>
    </w:p>
    <w:p w14:paraId="1833D080" w14:textId="77777777" w:rsidR="00D871AA" w:rsidRPr="005C77BD" w:rsidRDefault="00D871AA">
      <w:pPr>
        <w:widowControl w:val="0"/>
        <w:rPr>
          <w:szCs w:val="22"/>
          <w:lang w:val="bg-BG"/>
        </w:rPr>
      </w:pPr>
    </w:p>
    <w:p w14:paraId="16D2749A" w14:textId="77777777" w:rsidR="00D871AA" w:rsidRPr="005C77BD" w:rsidRDefault="00D871AA">
      <w:pPr>
        <w:rPr>
          <w:rFonts w:eastAsia="PMingLiU"/>
          <w:szCs w:val="22"/>
          <w:lang w:val="bg-BG" w:eastAsia="zh-CN"/>
        </w:rPr>
      </w:pPr>
      <w:r w:rsidRPr="005C77BD">
        <w:rPr>
          <w:rFonts w:eastAsia="PMingLiU"/>
          <w:szCs w:val="22"/>
          <w:lang w:val="bg-BG" w:eastAsia="zh-CN"/>
        </w:rPr>
        <w:t>Ro</w:t>
      </w:r>
      <w:r w:rsidRPr="005C77BD">
        <w:rPr>
          <w:lang w:val="bg-BG"/>
        </w:rPr>
        <w:t>Actemra</w:t>
      </w:r>
      <w:r w:rsidRPr="005C77BD">
        <w:rPr>
          <w:rFonts w:eastAsia="PMingLiU"/>
          <w:szCs w:val="22"/>
          <w:lang w:val="bg-BG" w:eastAsia="zh-CN"/>
        </w:rPr>
        <w:t xml:space="preserve"> </w:t>
      </w:r>
      <w:r w:rsidRPr="005C77BD">
        <w:rPr>
          <w:noProof/>
          <w:lang w:val="bg-BG"/>
        </w:rPr>
        <w:t>не трябва да се използва при бременност, освен в случай на категорична необходимост</w:t>
      </w:r>
      <w:r w:rsidRPr="005C77BD">
        <w:rPr>
          <w:rFonts w:eastAsia="PMingLiU"/>
          <w:szCs w:val="22"/>
          <w:lang w:val="bg-BG" w:eastAsia="zh-CN"/>
        </w:rPr>
        <w:t>.</w:t>
      </w:r>
    </w:p>
    <w:p w14:paraId="22CFF0F8" w14:textId="77777777" w:rsidR="00D871AA" w:rsidRPr="005C77BD" w:rsidRDefault="00D871AA">
      <w:pPr>
        <w:rPr>
          <w:noProof/>
          <w:lang w:val="bg-BG"/>
        </w:rPr>
      </w:pPr>
    </w:p>
    <w:p w14:paraId="1E5C1657" w14:textId="77777777" w:rsidR="00D871AA" w:rsidRPr="005C77BD" w:rsidRDefault="00D871AA">
      <w:pPr>
        <w:widowControl w:val="0"/>
        <w:outlineLvl w:val="0"/>
        <w:rPr>
          <w:szCs w:val="22"/>
          <w:u w:val="single"/>
          <w:lang w:val="bg-BG"/>
        </w:rPr>
      </w:pPr>
      <w:r w:rsidRPr="005C77BD">
        <w:rPr>
          <w:szCs w:val="22"/>
          <w:u w:val="single"/>
          <w:lang w:val="bg-BG"/>
        </w:rPr>
        <w:t>Кърмене</w:t>
      </w:r>
    </w:p>
    <w:p w14:paraId="4DD1BC94" w14:textId="77777777" w:rsidR="004B79C8" w:rsidRPr="005C77BD" w:rsidRDefault="004B79C8">
      <w:pPr>
        <w:widowControl w:val="0"/>
        <w:outlineLvl w:val="0"/>
        <w:rPr>
          <w:szCs w:val="22"/>
          <w:u w:val="single"/>
          <w:lang w:val="bg-BG"/>
        </w:rPr>
      </w:pPr>
    </w:p>
    <w:p w14:paraId="023C63B8" w14:textId="36192872" w:rsidR="00D871AA" w:rsidRPr="005C77BD" w:rsidRDefault="00D871AA">
      <w:pPr>
        <w:widowControl w:val="0"/>
        <w:rPr>
          <w:szCs w:val="22"/>
          <w:lang w:val="bg-BG"/>
        </w:rPr>
      </w:pPr>
      <w:r w:rsidRPr="005C77BD">
        <w:rPr>
          <w:szCs w:val="22"/>
          <w:lang w:val="bg-BG"/>
        </w:rPr>
        <w:t xml:space="preserve">Не е известно дали </w:t>
      </w:r>
      <w:r w:rsidRPr="005C77BD">
        <w:rPr>
          <w:iCs/>
          <w:szCs w:val="22"/>
          <w:lang w:val="bg-BG"/>
        </w:rPr>
        <w:t xml:space="preserve">тоцилизумаб </w:t>
      </w:r>
      <w:r w:rsidRPr="005C77BD">
        <w:rPr>
          <w:szCs w:val="22"/>
          <w:lang w:val="bg-BG"/>
        </w:rPr>
        <w:t xml:space="preserve">се екскретира в кърмата при човека. </w:t>
      </w:r>
      <w:r w:rsidRPr="005C77BD">
        <w:rPr>
          <w:lang w:val="bg-BG"/>
        </w:rPr>
        <w:t xml:space="preserve">Екскрецията на </w:t>
      </w:r>
      <w:r w:rsidR="004B79C8" w:rsidRPr="005C77BD">
        <w:rPr>
          <w:lang w:val="bg-BG"/>
        </w:rPr>
        <w:t>тоцилизумаб</w:t>
      </w:r>
      <w:r w:rsidRPr="005C77BD">
        <w:rPr>
          <w:szCs w:val="22"/>
          <w:lang w:val="bg-BG"/>
        </w:rPr>
        <w:t xml:space="preserve"> </w:t>
      </w:r>
      <w:r w:rsidRPr="005C77BD">
        <w:rPr>
          <w:lang w:val="bg-BG"/>
        </w:rPr>
        <w:t>в млякото не е изследвана при животни.</w:t>
      </w:r>
      <w:r w:rsidRPr="005C77BD">
        <w:rPr>
          <w:szCs w:val="22"/>
          <w:lang w:val="bg-BG"/>
        </w:rPr>
        <w:t xml:space="preserve"> Трябва да се вземе решение дали да се преустанови кърменето или да се преустанови</w:t>
      </w:r>
      <w:r w:rsidR="0082611D" w:rsidRPr="005C77BD">
        <w:rPr>
          <w:szCs w:val="22"/>
          <w:lang w:val="bg-BG"/>
        </w:rPr>
        <w:t>/не се приложи</w:t>
      </w:r>
      <w:r w:rsidRPr="005C77BD">
        <w:rPr>
          <w:szCs w:val="22"/>
          <w:lang w:val="bg-BG"/>
        </w:rPr>
        <w:t xml:space="preserve"> терапията с </w:t>
      </w:r>
      <w:r w:rsidRPr="005C77BD">
        <w:rPr>
          <w:iCs/>
          <w:szCs w:val="22"/>
          <w:lang w:val="bg-BG"/>
        </w:rPr>
        <w:t>Ro</w:t>
      </w:r>
      <w:r w:rsidRPr="005C77BD">
        <w:rPr>
          <w:lang w:val="bg-BG"/>
        </w:rPr>
        <w:t>Actemra</w:t>
      </w:r>
      <w:r w:rsidRPr="005C77BD">
        <w:rPr>
          <w:iCs/>
          <w:szCs w:val="22"/>
          <w:lang w:val="bg-BG"/>
        </w:rPr>
        <w:t xml:space="preserve">, като се вземе предвид ползата от кърменето за детето и ползата от лечението </w:t>
      </w:r>
      <w:r w:rsidRPr="005C77BD">
        <w:rPr>
          <w:szCs w:val="22"/>
          <w:lang w:val="bg-BG"/>
        </w:rPr>
        <w:t xml:space="preserve">за жената. </w:t>
      </w:r>
    </w:p>
    <w:p w14:paraId="61CA372C" w14:textId="77777777" w:rsidR="00D871AA" w:rsidRPr="005C77BD" w:rsidRDefault="00D871AA">
      <w:pPr>
        <w:widowControl w:val="0"/>
        <w:rPr>
          <w:szCs w:val="22"/>
          <w:lang w:val="bg-BG"/>
        </w:rPr>
      </w:pPr>
    </w:p>
    <w:p w14:paraId="25B38F12" w14:textId="77777777" w:rsidR="00D871AA" w:rsidRPr="005C77BD" w:rsidRDefault="00D871AA">
      <w:pPr>
        <w:widowControl w:val="0"/>
        <w:outlineLvl w:val="0"/>
        <w:rPr>
          <w:szCs w:val="22"/>
          <w:u w:val="single"/>
          <w:lang w:val="bg-BG"/>
        </w:rPr>
      </w:pPr>
      <w:r w:rsidRPr="005C77BD">
        <w:rPr>
          <w:szCs w:val="22"/>
          <w:u w:val="single"/>
          <w:lang w:val="bg-BG"/>
        </w:rPr>
        <w:t>Фертилитет</w:t>
      </w:r>
    </w:p>
    <w:p w14:paraId="74846839" w14:textId="77777777" w:rsidR="004B79C8" w:rsidRPr="005C77BD" w:rsidRDefault="004B79C8">
      <w:pPr>
        <w:widowControl w:val="0"/>
        <w:outlineLvl w:val="0"/>
        <w:rPr>
          <w:szCs w:val="22"/>
          <w:u w:val="single"/>
          <w:lang w:val="bg-BG"/>
        </w:rPr>
      </w:pPr>
    </w:p>
    <w:p w14:paraId="169F45E0" w14:textId="7E316425" w:rsidR="00D871AA" w:rsidRPr="005C77BD" w:rsidRDefault="00D871AA">
      <w:pPr>
        <w:widowControl w:val="0"/>
        <w:rPr>
          <w:szCs w:val="22"/>
          <w:lang w:val="bg-BG"/>
        </w:rPr>
      </w:pPr>
      <w:r w:rsidRPr="005C77BD">
        <w:rPr>
          <w:szCs w:val="22"/>
          <w:lang w:val="bg-BG"/>
        </w:rPr>
        <w:t xml:space="preserve">Наличните неклинични данни не показват ефект върху фертилитета по време на лечение с </w:t>
      </w:r>
      <w:r w:rsidR="001E7017" w:rsidRPr="005C77BD">
        <w:rPr>
          <w:lang w:val="bg-BG"/>
        </w:rPr>
        <w:t>тоцилизумаб</w:t>
      </w:r>
      <w:r w:rsidRPr="005C77BD">
        <w:rPr>
          <w:szCs w:val="22"/>
          <w:lang w:val="bg-BG"/>
        </w:rPr>
        <w:t>.</w:t>
      </w:r>
    </w:p>
    <w:p w14:paraId="77485CE4" w14:textId="77777777" w:rsidR="00D871AA" w:rsidRPr="005C77BD" w:rsidRDefault="00D871AA">
      <w:pPr>
        <w:widowControl w:val="0"/>
        <w:rPr>
          <w:szCs w:val="22"/>
          <w:u w:val="single"/>
          <w:lang w:val="bg-BG"/>
        </w:rPr>
      </w:pPr>
    </w:p>
    <w:p w14:paraId="2E2091B6" w14:textId="77777777" w:rsidR="00D871AA" w:rsidRPr="005C77BD" w:rsidRDefault="00D871AA">
      <w:pPr>
        <w:ind w:left="567" w:hanging="567"/>
        <w:outlineLvl w:val="0"/>
        <w:rPr>
          <w:lang w:val="bg-BG"/>
        </w:rPr>
      </w:pPr>
      <w:r w:rsidRPr="005C77BD">
        <w:rPr>
          <w:b/>
          <w:lang w:val="bg-BG"/>
        </w:rPr>
        <w:t>4.7</w:t>
      </w:r>
      <w:r w:rsidRPr="005C77BD">
        <w:rPr>
          <w:b/>
          <w:lang w:val="bg-BG"/>
        </w:rPr>
        <w:tab/>
        <w:t>Ефекти върху способността за шофиране и работа с машини</w:t>
      </w:r>
    </w:p>
    <w:p w14:paraId="3282C8C3" w14:textId="77777777" w:rsidR="00D871AA" w:rsidRPr="005C77BD" w:rsidRDefault="00D871AA">
      <w:pPr>
        <w:rPr>
          <w:rFonts w:eastAsia="MS Mincho"/>
          <w:szCs w:val="22"/>
          <w:lang w:val="bg-BG"/>
        </w:rPr>
      </w:pPr>
    </w:p>
    <w:p w14:paraId="5E5CABEB" w14:textId="47DBCB43" w:rsidR="00D871AA" w:rsidRPr="005C77BD" w:rsidRDefault="00D871AA">
      <w:pPr>
        <w:rPr>
          <w:lang w:val="bg-BG"/>
        </w:rPr>
      </w:pPr>
      <w:r w:rsidRPr="005C77BD">
        <w:rPr>
          <w:rFonts w:eastAsia="PMingLiU"/>
          <w:szCs w:val="22"/>
          <w:lang w:val="bg-BG" w:eastAsia="zh-CN"/>
        </w:rPr>
        <w:t>Ro</w:t>
      </w:r>
      <w:r w:rsidRPr="005C77BD">
        <w:rPr>
          <w:lang w:val="bg-BG"/>
        </w:rPr>
        <w:t>Actemra повлиява в малка степен способността за шофиране и работа с машини</w:t>
      </w:r>
      <w:r w:rsidR="008960A7" w:rsidRPr="005C77BD">
        <w:rPr>
          <w:lang w:val="bg-BG"/>
        </w:rPr>
        <w:t xml:space="preserve">, напр. </w:t>
      </w:r>
      <w:r w:rsidR="00586E88" w:rsidRPr="005C77BD">
        <w:rPr>
          <w:lang w:val="bg-BG"/>
        </w:rPr>
        <w:t xml:space="preserve">възможно е да се появи </w:t>
      </w:r>
      <w:r w:rsidR="008960A7" w:rsidRPr="005C77BD">
        <w:rPr>
          <w:lang w:val="bg-BG"/>
        </w:rPr>
        <w:t>замайване</w:t>
      </w:r>
      <w:r w:rsidRPr="005C77BD">
        <w:rPr>
          <w:lang w:val="bg-BG"/>
        </w:rPr>
        <w:t xml:space="preserve"> (вж. точка 4.8).</w:t>
      </w:r>
    </w:p>
    <w:p w14:paraId="243C305D" w14:textId="77777777" w:rsidR="00D871AA" w:rsidRPr="005C77BD" w:rsidRDefault="00D871AA">
      <w:pPr>
        <w:rPr>
          <w:lang w:val="bg-BG"/>
        </w:rPr>
      </w:pPr>
    </w:p>
    <w:p w14:paraId="34181908" w14:textId="77777777" w:rsidR="00D871AA" w:rsidRPr="005C77BD" w:rsidRDefault="00D871AA">
      <w:pPr>
        <w:outlineLvl w:val="0"/>
        <w:rPr>
          <w:b/>
          <w:lang w:val="bg-BG"/>
        </w:rPr>
      </w:pPr>
      <w:r w:rsidRPr="005C77BD">
        <w:rPr>
          <w:b/>
          <w:lang w:val="bg-BG"/>
        </w:rPr>
        <w:t>4.8</w:t>
      </w:r>
      <w:r w:rsidRPr="005C77BD">
        <w:rPr>
          <w:b/>
          <w:lang w:val="bg-BG"/>
        </w:rPr>
        <w:tab/>
        <w:t>Нежелани лекарствени реакции</w:t>
      </w:r>
    </w:p>
    <w:p w14:paraId="1B85190E" w14:textId="77777777" w:rsidR="00D871AA" w:rsidRPr="005C77BD" w:rsidRDefault="00D871AA">
      <w:pPr>
        <w:rPr>
          <w:szCs w:val="22"/>
          <w:lang w:val="bg-BG"/>
        </w:rPr>
      </w:pPr>
    </w:p>
    <w:p w14:paraId="5C1EFD0F" w14:textId="77777777" w:rsidR="00D871AA" w:rsidRPr="005C77BD" w:rsidRDefault="00D871AA">
      <w:pPr>
        <w:outlineLvl w:val="0"/>
        <w:rPr>
          <w:szCs w:val="22"/>
          <w:u w:val="single"/>
          <w:lang w:val="bg-BG"/>
        </w:rPr>
      </w:pPr>
      <w:r w:rsidRPr="005C77BD">
        <w:rPr>
          <w:szCs w:val="22"/>
          <w:u w:val="single"/>
          <w:lang w:val="bg-BG"/>
        </w:rPr>
        <w:lastRenderedPageBreak/>
        <w:t>Обобщение на профила на безопасност</w:t>
      </w:r>
    </w:p>
    <w:p w14:paraId="2BDF1386" w14:textId="77777777" w:rsidR="00632993" w:rsidRPr="005C77BD" w:rsidRDefault="00632993">
      <w:pPr>
        <w:outlineLvl w:val="0"/>
        <w:rPr>
          <w:szCs w:val="22"/>
          <w:u w:val="single"/>
          <w:lang w:val="bg-BG"/>
        </w:rPr>
      </w:pPr>
    </w:p>
    <w:p w14:paraId="27FCC4D0" w14:textId="74812AF6" w:rsidR="00D871AA" w:rsidRPr="005C77BD" w:rsidRDefault="00D871AA">
      <w:pPr>
        <w:rPr>
          <w:szCs w:val="22"/>
          <w:lang w:val="bg-BG"/>
        </w:rPr>
      </w:pPr>
      <w:r w:rsidRPr="005C77BD">
        <w:rPr>
          <w:szCs w:val="22"/>
          <w:lang w:val="bg-BG"/>
        </w:rPr>
        <w:t xml:space="preserve">Профилът на безопасност е получен от 4 510 пациенти, с експозиция на </w:t>
      </w:r>
      <w:r w:rsidR="00632993" w:rsidRPr="005C77BD">
        <w:rPr>
          <w:lang w:val="bg-BG"/>
        </w:rPr>
        <w:t>тоцилизумаб</w:t>
      </w:r>
      <w:r w:rsidRPr="005C77BD">
        <w:rPr>
          <w:szCs w:val="22"/>
          <w:lang w:val="bg-BG"/>
        </w:rPr>
        <w:t xml:space="preserve"> в клинични изпитвания; повечето от тези пациенти участват в </w:t>
      </w:r>
      <w:r w:rsidR="008C0911">
        <w:rPr>
          <w:szCs w:val="22"/>
          <w:lang w:val="bg-BG"/>
        </w:rPr>
        <w:t>изпитвания</w:t>
      </w:r>
      <w:r w:rsidRPr="005C77BD">
        <w:rPr>
          <w:szCs w:val="22"/>
          <w:lang w:val="bg-BG"/>
        </w:rPr>
        <w:t xml:space="preserve"> с РА при възрастни (n</w:t>
      </w:r>
      <w:ins w:id="745" w:author="Author">
        <w:r w:rsidR="005C684D">
          <w:rPr>
            <w:szCs w:val="22"/>
            <w:lang w:val="bg-BG"/>
          </w:rPr>
          <w:t> </w:t>
        </w:r>
      </w:ins>
      <w:r w:rsidRPr="005C77BD">
        <w:rPr>
          <w:szCs w:val="22"/>
          <w:lang w:val="bg-BG"/>
        </w:rPr>
        <w:t>=</w:t>
      </w:r>
      <w:ins w:id="746" w:author="Author">
        <w:r w:rsidR="005C684D">
          <w:rPr>
            <w:szCs w:val="22"/>
            <w:lang w:val="bg-BG"/>
          </w:rPr>
          <w:t> </w:t>
        </w:r>
      </w:ins>
      <w:r w:rsidRPr="005C77BD">
        <w:rPr>
          <w:szCs w:val="22"/>
          <w:lang w:val="bg-BG"/>
        </w:rPr>
        <w:t xml:space="preserve">4 009), а останалият опит идва от </w:t>
      </w:r>
      <w:r w:rsidR="008C0911">
        <w:rPr>
          <w:szCs w:val="22"/>
          <w:lang w:val="bg-BG"/>
        </w:rPr>
        <w:t>изпитвания</w:t>
      </w:r>
      <w:r w:rsidRPr="005C77BD">
        <w:rPr>
          <w:szCs w:val="22"/>
          <w:lang w:val="bg-BG"/>
        </w:rPr>
        <w:t xml:space="preserve"> с ГКА (n</w:t>
      </w:r>
      <w:ins w:id="747" w:author="Author">
        <w:r w:rsidR="005C684D">
          <w:rPr>
            <w:szCs w:val="22"/>
            <w:lang w:val="bg-BG"/>
          </w:rPr>
          <w:t> </w:t>
        </w:r>
      </w:ins>
      <w:r w:rsidRPr="005C77BD">
        <w:rPr>
          <w:szCs w:val="22"/>
          <w:lang w:val="bg-BG"/>
        </w:rPr>
        <w:t>=</w:t>
      </w:r>
      <w:ins w:id="748" w:author="Author">
        <w:r w:rsidR="005C684D">
          <w:rPr>
            <w:szCs w:val="22"/>
            <w:lang w:val="bg-BG"/>
          </w:rPr>
          <w:t> </w:t>
        </w:r>
      </w:ins>
      <w:r w:rsidRPr="005C77BD">
        <w:rPr>
          <w:szCs w:val="22"/>
          <w:lang w:val="bg-BG"/>
        </w:rPr>
        <w:t>149)</w:t>
      </w:r>
      <w:r w:rsidRPr="005C77BD">
        <w:rPr>
          <w:lang w:val="bg-BG" w:eastAsia="de-DE"/>
        </w:rPr>
        <w:t xml:space="preserve">, </w:t>
      </w:r>
      <w:r w:rsidRPr="005C77BD">
        <w:rPr>
          <w:rFonts w:eastAsia="PMingLiU"/>
          <w:bCs/>
          <w:iCs/>
          <w:color w:val="000000"/>
          <w:szCs w:val="22"/>
          <w:lang w:val="bg-BG"/>
        </w:rPr>
        <w:t>пЮИА</w:t>
      </w:r>
      <w:r w:rsidRPr="005C77BD">
        <w:rPr>
          <w:lang w:val="bg-BG" w:eastAsia="de-DE"/>
        </w:rPr>
        <w:t xml:space="preserve"> (n</w:t>
      </w:r>
      <w:ins w:id="749" w:author="Author">
        <w:r w:rsidR="005C684D">
          <w:rPr>
            <w:lang w:val="bg-BG" w:eastAsia="de-DE"/>
          </w:rPr>
          <w:t> </w:t>
        </w:r>
      </w:ins>
      <w:r w:rsidRPr="005C77BD">
        <w:rPr>
          <w:lang w:val="bg-BG" w:eastAsia="de-DE"/>
        </w:rPr>
        <w:t>=</w:t>
      </w:r>
      <w:ins w:id="750" w:author="Author">
        <w:r w:rsidR="005C684D">
          <w:rPr>
            <w:lang w:val="bg-BG" w:eastAsia="de-DE"/>
          </w:rPr>
          <w:t> </w:t>
        </w:r>
      </w:ins>
      <w:r w:rsidRPr="005C77BD">
        <w:rPr>
          <w:lang w:val="bg-BG" w:eastAsia="de-DE"/>
        </w:rPr>
        <w:t xml:space="preserve">240) и </w:t>
      </w:r>
      <w:r w:rsidRPr="005C77BD">
        <w:rPr>
          <w:rFonts w:cs="Arial"/>
          <w:lang w:val="bg-BG" w:eastAsia="zh-CN" w:bidi="th-TH"/>
        </w:rPr>
        <w:t>сЮИА</w:t>
      </w:r>
      <w:r w:rsidRPr="005C77BD">
        <w:rPr>
          <w:lang w:val="bg-BG" w:eastAsia="de-DE"/>
        </w:rPr>
        <w:t xml:space="preserve"> (n</w:t>
      </w:r>
      <w:ins w:id="751" w:author="Author">
        <w:r w:rsidR="005C684D">
          <w:rPr>
            <w:lang w:val="bg-BG" w:eastAsia="de-DE"/>
          </w:rPr>
          <w:t> </w:t>
        </w:r>
      </w:ins>
      <w:r w:rsidRPr="005C77BD">
        <w:rPr>
          <w:lang w:val="bg-BG" w:eastAsia="de-DE"/>
        </w:rPr>
        <w:t>=</w:t>
      </w:r>
      <w:ins w:id="752" w:author="Author">
        <w:r w:rsidR="005C684D">
          <w:rPr>
            <w:lang w:val="bg-BG" w:eastAsia="de-DE"/>
          </w:rPr>
          <w:t> </w:t>
        </w:r>
      </w:ins>
      <w:r w:rsidRPr="005C77BD">
        <w:rPr>
          <w:lang w:val="bg-BG" w:eastAsia="de-DE"/>
        </w:rPr>
        <w:t>112)</w:t>
      </w:r>
      <w:r w:rsidRPr="005C77BD">
        <w:rPr>
          <w:szCs w:val="22"/>
          <w:lang w:val="bg-BG"/>
        </w:rPr>
        <w:t>.</w:t>
      </w:r>
      <w:r w:rsidR="00632993" w:rsidRPr="005C77BD">
        <w:rPr>
          <w:szCs w:val="22"/>
          <w:lang w:val="bg-BG"/>
        </w:rPr>
        <w:t xml:space="preserve"> </w:t>
      </w:r>
      <w:r w:rsidRPr="005C77BD">
        <w:rPr>
          <w:szCs w:val="22"/>
          <w:lang w:val="bg-BG"/>
        </w:rPr>
        <w:t xml:space="preserve">Профилът на безопасност на </w:t>
      </w:r>
      <w:r w:rsidR="00632993" w:rsidRPr="005C77BD">
        <w:rPr>
          <w:lang w:val="bg-BG"/>
        </w:rPr>
        <w:t>тоцилизумаб</w:t>
      </w:r>
      <w:r w:rsidRPr="005C77BD">
        <w:rPr>
          <w:szCs w:val="22"/>
          <w:lang w:val="bg-BG"/>
        </w:rPr>
        <w:t xml:space="preserve"> при тези показания остава подобен и не се отличава.</w:t>
      </w:r>
    </w:p>
    <w:p w14:paraId="27171DD4" w14:textId="77777777" w:rsidR="00D871AA" w:rsidRPr="005C77BD" w:rsidRDefault="00D871AA">
      <w:pPr>
        <w:rPr>
          <w:szCs w:val="22"/>
          <w:lang w:val="bg-BG"/>
        </w:rPr>
      </w:pPr>
    </w:p>
    <w:p w14:paraId="3CE025AF" w14:textId="735B8938" w:rsidR="00D871AA" w:rsidRPr="005C77BD" w:rsidRDefault="00D871AA">
      <w:pPr>
        <w:rPr>
          <w:szCs w:val="22"/>
          <w:lang w:val="bg-BG"/>
        </w:rPr>
      </w:pPr>
      <w:r w:rsidRPr="005C77BD">
        <w:rPr>
          <w:szCs w:val="22"/>
          <w:lang w:val="bg-BG"/>
        </w:rPr>
        <w:t>Най-често съобщаваните нежелани реакции са инфекции на горните дихателни пътища, назофарингит, главоболие, хипертония и повишена аланин аминотрансфераза (ALT).</w:t>
      </w:r>
    </w:p>
    <w:p w14:paraId="7E1271FA" w14:textId="77777777" w:rsidR="00D871AA" w:rsidRPr="005C77BD" w:rsidRDefault="00D871AA">
      <w:pPr>
        <w:rPr>
          <w:szCs w:val="22"/>
          <w:lang w:val="bg-BG"/>
        </w:rPr>
      </w:pPr>
    </w:p>
    <w:p w14:paraId="24AB87FF" w14:textId="19AC1E62" w:rsidR="00D871AA" w:rsidRPr="005C77BD" w:rsidRDefault="00D871AA">
      <w:pPr>
        <w:rPr>
          <w:szCs w:val="22"/>
          <w:lang w:val="bg-BG"/>
        </w:rPr>
      </w:pPr>
      <w:r w:rsidRPr="005C77BD">
        <w:rPr>
          <w:szCs w:val="22"/>
          <w:lang w:val="bg-BG"/>
        </w:rPr>
        <w:t xml:space="preserve">Най-сериозните </w:t>
      </w:r>
      <w:r w:rsidR="00DD77AB" w:rsidRPr="005C77BD">
        <w:rPr>
          <w:szCs w:val="22"/>
          <w:lang w:val="bg-BG"/>
        </w:rPr>
        <w:t>нежелани реакции</w:t>
      </w:r>
      <w:r w:rsidRPr="005C77BD">
        <w:rPr>
          <w:szCs w:val="22"/>
          <w:lang w:val="bg-BG"/>
        </w:rPr>
        <w:t xml:space="preserve"> са сериозни инфекции, усложнения на дивертикулит и реакции на свръхчувствителност.</w:t>
      </w:r>
    </w:p>
    <w:p w14:paraId="638D04FF" w14:textId="77777777" w:rsidR="00D871AA" w:rsidRPr="005C77BD" w:rsidRDefault="00D871AA">
      <w:pPr>
        <w:rPr>
          <w:szCs w:val="22"/>
          <w:lang w:val="bg-BG"/>
        </w:rPr>
      </w:pPr>
    </w:p>
    <w:p w14:paraId="34058FCA" w14:textId="7B1664F3" w:rsidR="00D871AA" w:rsidRPr="005C77BD" w:rsidRDefault="00D871AA" w:rsidP="00301F3C">
      <w:pPr>
        <w:keepNext/>
        <w:keepLines/>
        <w:outlineLvl w:val="0"/>
        <w:rPr>
          <w:rFonts w:eastAsia="PMingLiU"/>
          <w:szCs w:val="22"/>
          <w:u w:val="single"/>
          <w:lang w:val="bg-BG" w:eastAsia="zh-CN"/>
        </w:rPr>
      </w:pPr>
      <w:r w:rsidRPr="005C77BD">
        <w:rPr>
          <w:rFonts w:eastAsia="PMingLiU"/>
          <w:szCs w:val="22"/>
          <w:u w:val="single"/>
          <w:lang w:val="bg-BG" w:eastAsia="zh-CN"/>
        </w:rPr>
        <w:t>Табличен списък на нежеланите реакции</w:t>
      </w:r>
    </w:p>
    <w:p w14:paraId="546A1A77" w14:textId="77777777" w:rsidR="004429F6" w:rsidRPr="005C77BD" w:rsidRDefault="004429F6" w:rsidP="00301F3C">
      <w:pPr>
        <w:keepNext/>
        <w:keepLines/>
        <w:outlineLvl w:val="0"/>
        <w:rPr>
          <w:rFonts w:eastAsia="PMingLiU"/>
          <w:szCs w:val="22"/>
          <w:u w:val="single"/>
          <w:lang w:val="bg-BG" w:eastAsia="zh-CN"/>
        </w:rPr>
      </w:pPr>
    </w:p>
    <w:p w14:paraId="05861828" w14:textId="3BA836FA" w:rsidR="00D871AA" w:rsidRPr="005C77BD" w:rsidRDefault="00DC5454" w:rsidP="00301F3C">
      <w:pPr>
        <w:keepNext/>
        <w:keepLines/>
        <w:rPr>
          <w:lang w:val="bg-BG"/>
        </w:rPr>
      </w:pPr>
      <w:r w:rsidRPr="005C77BD">
        <w:rPr>
          <w:szCs w:val="22"/>
          <w:lang w:val="bg-BG"/>
        </w:rPr>
        <w:t>Нежеланите реакции</w:t>
      </w:r>
      <w:r w:rsidR="00D871AA" w:rsidRPr="005C77BD">
        <w:rPr>
          <w:szCs w:val="22"/>
          <w:lang w:val="bg-BG"/>
        </w:rPr>
        <w:t xml:space="preserve"> от клиничните изпитвания и/или постмаркетинговия опит с </w:t>
      </w:r>
      <w:r w:rsidRPr="005C77BD">
        <w:rPr>
          <w:lang w:val="bg-BG"/>
        </w:rPr>
        <w:t>тоцилизумаб</w:t>
      </w:r>
      <w:r w:rsidR="00D871AA" w:rsidRPr="005C77BD">
        <w:rPr>
          <w:szCs w:val="22"/>
          <w:lang w:val="bg-BG"/>
        </w:rPr>
        <w:t xml:space="preserve">, основаващи се на случаи от спонтанни съобщения, случаи от литературата и от програми за неинтервенционални </w:t>
      </w:r>
      <w:ins w:id="753" w:author="Author">
        <w:r w:rsidR="005C684D">
          <w:rPr>
            <w:szCs w:val="22"/>
            <w:lang w:val="bg-BG"/>
          </w:rPr>
          <w:t>изпитвания</w:t>
        </w:r>
      </w:ins>
      <w:del w:id="754" w:author="Author">
        <w:r w:rsidR="00D871AA" w:rsidRPr="005C77BD" w:rsidDel="005C684D">
          <w:rPr>
            <w:szCs w:val="22"/>
            <w:lang w:val="bg-BG"/>
          </w:rPr>
          <w:delText>проучвания</w:delText>
        </w:r>
      </w:del>
      <w:r w:rsidR="00D871AA" w:rsidRPr="005C77BD">
        <w:rPr>
          <w:szCs w:val="22"/>
          <w:lang w:val="bg-BG"/>
        </w:rPr>
        <w:t xml:space="preserve">, са изброени в Таблица 1 и са представени по системо-органен клас по MedDRA. Съответната категория за честота </w:t>
      </w:r>
      <w:del w:id="755" w:author="Author">
        <w:r w:rsidR="00D871AA" w:rsidRPr="005C77BD" w:rsidDel="005C684D">
          <w:rPr>
            <w:szCs w:val="22"/>
            <w:lang w:val="bg-BG"/>
          </w:rPr>
          <w:delText xml:space="preserve">на всяка </w:delText>
        </w:r>
        <w:r w:rsidRPr="005C77BD" w:rsidDel="005C684D">
          <w:rPr>
            <w:szCs w:val="22"/>
            <w:lang w:val="bg-BG"/>
          </w:rPr>
          <w:delText>нежелана реакция</w:delText>
        </w:r>
        <w:r w:rsidR="00D871AA" w:rsidRPr="005C77BD" w:rsidDel="005C684D">
          <w:rPr>
            <w:szCs w:val="22"/>
            <w:lang w:val="bg-BG"/>
          </w:rPr>
          <w:delText xml:space="preserve"> </w:delText>
        </w:r>
      </w:del>
      <w:r w:rsidR="00D871AA" w:rsidRPr="005C77BD">
        <w:rPr>
          <w:szCs w:val="22"/>
          <w:lang w:val="bg-BG"/>
        </w:rPr>
        <w:t xml:space="preserve">се основава на следната конвенция: много чести (≥ 1/10); чести (≥ 1/100 до &lt; 1/10), нечести (≥ 1/1 000 до &lt; 1/100), редки </w:t>
      </w:r>
      <w:r w:rsidR="00D871AA" w:rsidRPr="005C77BD">
        <w:rPr>
          <w:lang w:val="bg-BG"/>
        </w:rPr>
        <w:t>(</w:t>
      </w:r>
      <w:r w:rsidR="00943D25" w:rsidRPr="005C77BD">
        <w:rPr>
          <w:noProof/>
          <w:szCs w:val="22"/>
          <w:lang w:val="bg-BG"/>
        </w:rPr>
        <w:t>≥</w:t>
      </w:r>
      <w:r w:rsidR="00D871AA" w:rsidRPr="005C77BD">
        <w:rPr>
          <w:lang w:val="bg-BG"/>
        </w:rPr>
        <w:t>1/10 000 до &lt;1/1 000)</w:t>
      </w:r>
      <w:r w:rsidRPr="005C77BD">
        <w:rPr>
          <w:lang w:val="bg-BG"/>
        </w:rPr>
        <w:t>,</w:t>
      </w:r>
      <w:r w:rsidR="00D871AA" w:rsidRPr="005C77BD">
        <w:rPr>
          <w:lang w:val="bg-BG"/>
        </w:rPr>
        <w:t xml:space="preserve"> много редки (&lt;</w:t>
      </w:r>
      <w:r w:rsidR="00913473" w:rsidRPr="005C77BD">
        <w:rPr>
          <w:lang w:val="bg-BG"/>
        </w:rPr>
        <w:t> </w:t>
      </w:r>
      <w:r w:rsidR="00D871AA" w:rsidRPr="005C77BD">
        <w:rPr>
          <w:lang w:val="bg-BG"/>
        </w:rPr>
        <w:t>1/10 000)</w:t>
      </w:r>
      <w:r w:rsidRPr="005C77BD">
        <w:rPr>
          <w:lang w:val="bg-BG"/>
        </w:rPr>
        <w:t xml:space="preserve"> и с неизвестна честота (от наличните данни не може да бъде направена оценка)</w:t>
      </w:r>
      <w:r w:rsidR="00D871AA" w:rsidRPr="005C77BD">
        <w:rPr>
          <w:lang w:val="bg-BG"/>
        </w:rPr>
        <w:t>. При всяко групиране в зависимост от честотата, нежеланите лекарствени реакции</w:t>
      </w:r>
      <w:r w:rsidR="00D871AA" w:rsidRPr="005C77BD">
        <w:rPr>
          <w:bCs/>
          <w:lang w:val="bg-BG"/>
        </w:rPr>
        <w:t xml:space="preserve"> </w:t>
      </w:r>
      <w:r w:rsidR="00D871AA" w:rsidRPr="005C77BD">
        <w:rPr>
          <w:lang w:val="bg-BG"/>
        </w:rPr>
        <w:t>са изброени в низходящ ред по отношение на тяхната сериозност.</w:t>
      </w:r>
    </w:p>
    <w:p w14:paraId="0459709B" w14:textId="77777777" w:rsidR="00D871AA" w:rsidRPr="005C77BD" w:rsidRDefault="00D871AA">
      <w:pPr>
        <w:rPr>
          <w:rFonts w:eastAsia="PMingLiU"/>
          <w:lang w:val="bg-BG" w:eastAsia="zh-CN"/>
        </w:rPr>
      </w:pPr>
    </w:p>
    <w:p w14:paraId="76419504" w14:textId="34E52541" w:rsidR="00D871AA" w:rsidRPr="005C77BD" w:rsidRDefault="00D871AA">
      <w:pPr>
        <w:keepNext/>
        <w:keepLines/>
        <w:ind w:left="1080" w:hanging="1080"/>
        <w:rPr>
          <w:i/>
          <w:szCs w:val="22"/>
          <w:lang w:val="bg-BG"/>
        </w:rPr>
      </w:pPr>
      <w:r w:rsidRPr="005C77BD">
        <w:rPr>
          <w:rFonts w:eastAsia="PMingLiU"/>
          <w:bCs/>
          <w:i/>
          <w:szCs w:val="22"/>
          <w:lang w:val="bg-BG" w:eastAsia="zh-CN"/>
        </w:rPr>
        <w:lastRenderedPageBreak/>
        <w:t>Таблица 1</w:t>
      </w:r>
      <w:r w:rsidR="007B4C0A" w:rsidRPr="005C77BD">
        <w:rPr>
          <w:rFonts w:eastAsia="PMingLiU"/>
          <w:bCs/>
          <w:i/>
          <w:szCs w:val="22"/>
          <w:lang w:val="bg-BG" w:eastAsia="zh-CN"/>
        </w:rPr>
        <w:t>.</w:t>
      </w:r>
      <w:r w:rsidR="00623A35" w:rsidRPr="005C77BD">
        <w:rPr>
          <w:rFonts w:eastAsia="PMingLiU"/>
          <w:bCs/>
          <w:i/>
          <w:szCs w:val="22"/>
          <w:lang w:val="bg-BG" w:eastAsia="zh-CN"/>
        </w:rPr>
        <w:t xml:space="preserve"> </w:t>
      </w:r>
      <w:r w:rsidRPr="005C77BD">
        <w:rPr>
          <w:rFonts w:eastAsia="PMingLiU"/>
          <w:bCs/>
          <w:i/>
          <w:szCs w:val="22"/>
          <w:lang w:val="bg-BG" w:eastAsia="zh-CN"/>
        </w:rPr>
        <w:t xml:space="preserve"> Списък на </w:t>
      </w:r>
      <w:r w:rsidR="007B4C0A" w:rsidRPr="005C77BD">
        <w:rPr>
          <w:rFonts w:eastAsia="PMingLiU"/>
          <w:bCs/>
          <w:i/>
          <w:szCs w:val="22"/>
          <w:lang w:val="bg-BG" w:eastAsia="zh-CN"/>
        </w:rPr>
        <w:t>нежеланите реакции</w:t>
      </w:r>
      <w:r w:rsidRPr="005C77BD">
        <w:rPr>
          <w:rFonts w:eastAsia="PMingLiU"/>
          <w:bCs/>
          <w:i/>
          <w:szCs w:val="22"/>
          <w:lang w:val="bg-BG" w:eastAsia="zh-CN"/>
        </w:rPr>
        <w:t xml:space="preserve">, възникнали при пациенти, лекувани с </w:t>
      </w:r>
      <w:r w:rsidR="00E60FE4" w:rsidRPr="005C77BD">
        <w:rPr>
          <w:rFonts w:eastAsia="PMingLiU"/>
          <w:bCs/>
          <w:i/>
          <w:szCs w:val="22"/>
          <w:lang w:val="bg-BG" w:eastAsia="zh-CN"/>
        </w:rPr>
        <w:t>тоцилизумаб</w:t>
      </w:r>
    </w:p>
    <w:p w14:paraId="4CFEA8D2" w14:textId="77777777" w:rsidR="00A91D9F" w:rsidRPr="005C77BD" w:rsidRDefault="00A91D9F">
      <w:pPr>
        <w:keepNext/>
        <w:keepLines/>
        <w:ind w:left="1080" w:hanging="1080"/>
        <w:rPr>
          <w:rFonts w:eastAsia="PMingLiU"/>
          <w:szCs w:val="22"/>
          <w:lang w:val="bg-BG" w:eastAsia="zh-CN"/>
        </w:rPr>
      </w:pPr>
    </w:p>
    <w:tbl>
      <w:tblPr>
        <w:tblW w:w="10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1889"/>
        <w:gridCol w:w="2071"/>
        <w:gridCol w:w="1620"/>
        <w:gridCol w:w="1620"/>
        <w:gridCol w:w="1309"/>
      </w:tblGrid>
      <w:tr w:rsidR="00D871AA" w:rsidRPr="003417BC" w14:paraId="3C28603D" w14:textId="77777777" w:rsidTr="005A3D12">
        <w:trPr>
          <w:cantSplit/>
          <w:trHeight w:val="540"/>
          <w:tblHeader/>
        </w:trPr>
        <w:tc>
          <w:tcPr>
            <w:tcW w:w="1818" w:type="dxa"/>
            <w:vMerge w:val="restart"/>
          </w:tcPr>
          <w:p w14:paraId="609F6F8E" w14:textId="55D3071A" w:rsidR="00D871AA" w:rsidRPr="005C77BD" w:rsidRDefault="00D871AA">
            <w:pPr>
              <w:keepNext/>
              <w:keepLines/>
              <w:spacing w:line="280" w:lineRule="atLeast"/>
              <w:jc w:val="center"/>
              <w:rPr>
                <w:rFonts w:eastAsia="PMingLiU"/>
                <w:b/>
                <w:bCs/>
                <w:szCs w:val="22"/>
                <w:lang w:val="bg-BG" w:eastAsia="zh-CN"/>
              </w:rPr>
            </w:pPr>
            <w:r w:rsidRPr="005C77BD">
              <w:rPr>
                <w:rFonts w:eastAsia="PMingLiU"/>
                <w:b/>
                <w:bCs/>
                <w:szCs w:val="22"/>
                <w:lang w:val="bg-BG" w:eastAsia="zh-CN"/>
              </w:rPr>
              <w:t>С</w:t>
            </w:r>
            <w:r w:rsidR="00D74845">
              <w:rPr>
                <w:rFonts w:eastAsia="PMingLiU"/>
                <w:b/>
                <w:bCs/>
                <w:szCs w:val="22"/>
                <w:lang w:val="bg-BG" w:eastAsia="zh-CN"/>
              </w:rPr>
              <w:t>ОК</w:t>
            </w:r>
            <w:r w:rsidRPr="005C77BD">
              <w:rPr>
                <w:rFonts w:eastAsia="PMingLiU"/>
                <w:b/>
                <w:bCs/>
                <w:szCs w:val="22"/>
                <w:lang w:val="bg-BG" w:eastAsia="zh-CN"/>
              </w:rPr>
              <w:t xml:space="preserve"> по MedDRA</w:t>
            </w:r>
          </w:p>
        </w:tc>
        <w:tc>
          <w:tcPr>
            <w:tcW w:w="8509" w:type="dxa"/>
            <w:gridSpan w:val="5"/>
          </w:tcPr>
          <w:p w14:paraId="5F8790AC" w14:textId="15145634" w:rsidR="00D871AA" w:rsidRPr="005C77BD" w:rsidRDefault="00D871AA">
            <w:pPr>
              <w:keepNext/>
              <w:keepLines/>
              <w:spacing w:line="280" w:lineRule="atLeast"/>
              <w:jc w:val="center"/>
              <w:rPr>
                <w:rFonts w:eastAsia="PMingLiU"/>
                <w:b/>
                <w:bCs/>
                <w:szCs w:val="22"/>
                <w:lang w:val="bg-BG" w:eastAsia="zh-CN"/>
              </w:rPr>
            </w:pPr>
            <w:r w:rsidRPr="005C77BD">
              <w:rPr>
                <w:rFonts w:eastAsia="PMingLiU"/>
                <w:b/>
                <w:bCs/>
                <w:szCs w:val="22"/>
                <w:lang w:val="bg-BG" w:eastAsia="zh-CN"/>
              </w:rPr>
              <w:t>Категори</w:t>
            </w:r>
            <w:del w:id="756" w:author="Author">
              <w:r w:rsidRPr="005C77BD" w:rsidDel="005C684D">
                <w:rPr>
                  <w:rFonts w:eastAsia="PMingLiU"/>
                  <w:b/>
                  <w:bCs/>
                  <w:szCs w:val="22"/>
                  <w:lang w:val="bg-BG" w:eastAsia="zh-CN"/>
                </w:rPr>
                <w:delText>и</w:delText>
              </w:r>
            </w:del>
            <w:ins w:id="757" w:author="Author">
              <w:r w:rsidR="005C684D">
                <w:rPr>
                  <w:rFonts w:eastAsia="PMingLiU"/>
                  <w:b/>
                  <w:bCs/>
                  <w:szCs w:val="22"/>
                  <w:lang w:val="bg-BG" w:eastAsia="zh-CN"/>
                </w:rPr>
                <w:t>я</w:t>
              </w:r>
            </w:ins>
            <w:r w:rsidRPr="005C77BD">
              <w:rPr>
                <w:rFonts w:eastAsia="PMingLiU"/>
                <w:b/>
                <w:bCs/>
                <w:szCs w:val="22"/>
                <w:lang w:val="bg-BG" w:eastAsia="zh-CN"/>
              </w:rPr>
              <w:t xml:space="preserve"> </w:t>
            </w:r>
            <w:r w:rsidR="00375CE2" w:rsidRPr="005C77BD">
              <w:rPr>
                <w:rFonts w:eastAsia="PMingLiU"/>
                <w:b/>
                <w:bCs/>
                <w:szCs w:val="22"/>
                <w:lang w:val="bg-BG" w:eastAsia="zh-CN"/>
              </w:rPr>
              <w:t>по</w:t>
            </w:r>
            <w:r w:rsidRPr="005C77BD">
              <w:rPr>
                <w:rFonts w:eastAsia="PMingLiU"/>
                <w:b/>
                <w:bCs/>
                <w:szCs w:val="22"/>
                <w:lang w:val="bg-BG" w:eastAsia="zh-CN"/>
              </w:rPr>
              <w:t xml:space="preserve"> честота с предпочитан</w:t>
            </w:r>
            <w:del w:id="758" w:author="Author">
              <w:r w:rsidRPr="005C77BD" w:rsidDel="005C684D">
                <w:rPr>
                  <w:rFonts w:eastAsia="PMingLiU"/>
                  <w:b/>
                  <w:bCs/>
                  <w:szCs w:val="22"/>
                  <w:lang w:val="bg-BG" w:eastAsia="zh-CN"/>
                </w:rPr>
                <w:delText>ите</w:delText>
              </w:r>
            </w:del>
            <w:r w:rsidRPr="005C77BD">
              <w:rPr>
                <w:rFonts w:eastAsia="PMingLiU"/>
                <w:b/>
                <w:bCs/>
                <w:szCs w:val="22"/>
                <w:lang w:val="bg-BG" w:eastAsia="zh-CN"/>
              </w:rPr>
              <w:t xml:space="preserve"> термин</w:t>
            </w:r>
            <w:del w:id="759" w:author="Author">
              <w:r w:rsidRPr="005C77BD" w:rsidDel="005C684D">
                <w:rPr>
                  <w:rFonts w:eastAsia="PMingLiU"/>
                  <w:b/>
                  <w:bCs/>
                  <w:szCs w:val="22"/>
                  <w:lang w:val="bg-BG" w:eastAsia="zh-CN"/>
                </w:rPr>
                <w:delText>и</w:delText>
              </w:r>
            </w:del>
          </w:p>
          <w:p w14:paraId="6EC5FA83" w14:textId="77777777" w:rsidR="00D871AA" w:rsidRPr="005C77BD" w:rsidRDefault="00D871AA">
            <w:pPr>
              <w:keepNext/>
              <w:keepLines/>
              <w:spacing w:line="280" w:lineRule="atLeast"/>
              <w:jc w:val="center"/>
              <w:rPr>
                <w:rFonts w:eastAsia="PMingLiU"/>
                <w:b/>
                <w:bCs/>
                <w:szCs w:val="22"/>
                <w:lang w:val="bg-BG" w:eastAsia="zh-CN"/>
              </w:rPr>
            </w:pPr>
          </w:p>
        </w:tc>
      </w:tr>
      <w:tr w:rsidR="00A44FFE" w:rsidRPr="005C77BD" w14:paraId="2170182F" w14:textId="77777777" w:rsidTr="005A3D12">
        <w:trPr>
          <w:cantSplit/>
          <w:trHeight w:val="554"/>
          <w:tblHeader/>
        </w:trPr>
        <w:tc>
          <w:tcPr>
            <w:tcW w:w="1818" w:type="dxa"/>
            <w:vMerge/>
          </w:tcPr>
          <w:p w14:paraId="7400C652" w14:textId="77777777" w:rsidR="00A44FFE" w:rsidRPr="005C77BD" w:rsidRDefault="00A44FFE">
            <w:pPr>
              <w:keepNext/>
              <w:keepLines/>
              <w:spacing w:line="280" w:lineRule="atLeast"/>
              <w:jc w:val="center"/>
              <w:rPr>
                <w:rFonts w:eastAsia="PMingLiU"/>
                <w:szCs w:val="22"/>
                <w:lang w:val="bg-BG" w:eastAsia="zh-CN"/>
              </w:rPr>
            </w:pPr>
          </w:p>
        </w:tc>
        <w:tc>
          <w:tcPr>
            <w:tcW w:w="1889" w:type="dxa"/>
          </w:tcPr>
          <w:p w14:paraId="5CC5208A" w14:textId="77777777" w:rsidR="00A44FFE" w:rsidRPr="005C77BD" w:rsidRDefault="00A44FFE">
            <w:pPr>
              <w:keepNext/>
              <w:keepLines/>
              <w:spacing w:line="280" w:lineRule="atLeast"/>
              <w:jc w:val="center"/>
              <w:rPr>
                <w:rFonts w:eastAsia="PMingLiU"/>
                <w:b/>
                <w:bCs/>
                <w:szCs w:val="22"/>
                <w:lang w:val="bg-BG" w:eastAsia="zh-CN"/>
              </w:rPr>
            </w:pPr>
            <w:r w:rsidRPr="005C77BD">
              <w:rPr>
                <w:rFonts w:eastAsia="PMingLiU"/>
                <w:b/>
                <w:bCs/>
                <w:szCs w:val="22"/>
                <w:lang w:val="bg-BG" w:eastAsia="zh-CN"/>
              </w:rPr>
              <w:t>Много чести</w:t>
            </w:r>
          </w:p>
          <w:p w14:paraId="117E2594" w14:textId="77777777" w:rsidR="00A44FFE" w:rsidRPr="005C77BD" w:rsidRDefault="00A44FFE">
            <w:pPr>
              <w:keepNext/>
              <w:keepLines/>
              <w:spacing w:line="280" w:lineRule="atLeast"/>
              <w:jc w:val="center"/>
              <w:rPr>
                <w:rFonts w:eastAsia="PMingLiU"/>
                <w:b/>
                <w:bCs/>
                <w:szCs w:val="22"/>
                <w:lang w:val="bg-BG" w:eastAsia="zh-CN"/>
              </w:rPr>
            </w:pPr>
          </w:p>
        </w:tc>
        <w:tc>
          <w:tcPr>
            <w:tcW w:w="2071" w:type="dxa"/>
          </w:tcPr>
          <w:p w14:paraId="2F745145" w14:textId="77777777" w:rsidR="00A44FFE" w:rsidRPr="005C77BD" w:rsidRDefault="00A44FFE">
            <w:pPr>
              <w:keepNext/>
              <w:keepLines/>
              <w:spacing w:line="280" w:lineRule="atLeast"/>
              <w:jc w:val="center"/>
              <w:rPr>
                <w:rFonts w:eastAsia="PMingLiU"/>
                <w:b/>
                <w:bCs/>
                <w:szCs w:val="22"/>
                <w:lang w:val="bg-BG" w:eastAsia="zh-CN"/>
              </w:rPr>
            </w:pPr>
            <w:r w:rsidRPr="005C77BD">
              <w:rPr>
                <w:rFonts w:eastAsia="PMingLiU"/>
                <w:b/>
                <w:bCs/>
                <w:szCs w:val="22"/>
                <w:lang w:val="bg-BG" w:eastAsia="zh-CN"/>
              </w:rPr>
              <w:t>Чести</w:t>
            </w:r>
          </w:p>
          <w:p w14:paraId="1C5E87E1" w14:textId="77777777" w:rsidR="00A44FFE" w:rsidRPr="005C77BD" w:rsidRDefault="00A44FFE">
            <w:pPr>
              <w:keepNext/>
              <w:keepLines/>
              <w:spacing w:line="280" w:lineRule="atLeast"/>
              <w:jc w:val="center"/>
              <w:rPr>
                <w:rFonts w:eastAsia="PMingLiU"/>
                <w:b/>
                <w:bCs/>
                <w:szCs w:val="22"/>
                <w:lang w:val="bg-BG" w:eastAsia="zh-CN"/>
              </w:rPr>
            </w:pPr>
          </w:p>
        </w:tc>
        <w:tc>
          <w:tcPr>
            <w:tcW w:w="1620" w:type="dxa"/>
          </w:tcPr>
          <w:p w14:paraId="718F84F9" w14:textId="77777777" w:rsidR="00A44FFE" w:rsidRPr="005C77BD" w:rsidRDefault="00A44FFE">
            <w:pPr>
              <w:keepNext/>
              <w:keepLines/>
              <w:spacing w:line="280" w:lineRule="atLeast"/>
              <w:jc w:val="center"/>
              <w:rPr>
                <w:rFonts w:eastAsia="PMingLiU"/>
                <w:b/>
                <w:bCs/>
                <w:szCs w:val="22"/>
                <w:lang w:val="bg-BG" w:eastAsia="zh-CN"/>
              </w:rPr>
            </w:pPr>
            <w:r w:rsidRPr="005C77BD">
              <w:rPr>
                <w:rFonts w:eastAsia="PMingLiU"/>
                <w:b/>
                <w:bCs/>
                <w:szCs w:val="22"/>
                <w:lang w:val="bg-BG" w:eastAsia="zh-CN"/>
              </w:rPr>
              <w:t>Нечести</w:t>
            </w:r>
          </w:p>
          <w:p w14:paraId="29ED342D" w14:textId="77777777" w:rsidR="00A44FFE" w:rsidRPr="005C77BD" w:rsidRDefault="00A44FFE">
            <w:pPr>
              <w:keepNext/>
              <w:keepLines/>
              <w:spacing w:line="280" w:lineRule="atLeast"/>
              <w:jc w:val="center"/>
              <w:rPr>
                <w:rFonts w:eastAsia="PMingLiU"/>
                <w:b/>
                <w:bCs/>
                <w:szCs w:val="22"/>
                <w:lang w:val="bg-BG" w:eastAsia="zh-CN"/>
              </w:rPr>
            </w:pPr>
          </w:p>
        </w:tc>
        <w:tc>
          <w:tcPr>
            <w:tcW w:w="1620" w:type="dxa"/>
          </w:tcPr>
          <w:p w14:paraId="0BF77599" w14:textId="77777777" w:rsidR="00A44FFE" w:rsidRPr="005C77BD" w:rsidRDefault="00A44FFE">
            <w:pPr>
              <w:keepNext/>
              <w:keepLines/>
              <w:spacing w:line="280" w:lineRule="atLeast"/>
              <w:jc w:val="center"/>
              <w:rPr>
                <w:rFonts w:eastAsia="PMingLiU"/>
                <w:b/>
                <w:bCs/>
                <w:szCs w:val="22"/>
                <w:lang w:val="bg-BG" w:eastAsia="zh-CN"/>
              </w:rPr>
            </w:pPr>
            <w:r w:rsidRPr="005C77BD">
              <w:rPr>
                <w:rFonts w:eastAsia="PMingLiU"/>
                <w:b/>
                <w:bCs/>
                <w:szCs w:val="22"/>
                <w:lang w:val="bg-BG" w:eastAsia="zh-CN"/>
              </w:rPr>
              <w:t>Редки</w:t>
            </w:r>
          </w:p>
        </w:tc>
        <w:tc>
          <w:tcPr>
            <w:tcW w:w="1309" w:type="dxa"/>
          </w:tcPr>
          <w:p w14:paraId="2F671A7E" w14:textId="77777777" w:rsidR="00A44FFE" w:rsidRPr="005C77BD" w:rsidRDefault="00A44FFE" w:rsidP="00A44FFE">
            <w:pPr>
              <w:keepNext/>
              <w:keepLines/>
              <w:spacing w:line="280" w:lineRule="atLeast"/>
              <w:jc w:val="center"/>
              <w:rPr>
                <w:rFonts w:eastAsia="PMingLiU"/>
                <w:b/>
                <w:bCs/>
                <w:szCs w:val="22"/>
                <w:lang w:val="bg-BG" w:eastAsia="zh-CN"/>
              </w:rPr>
            </w:pPr>
            <w:r w:rsidRPr="005C77BD">
              <w:rPr>
                <w:rFonts w:eastAsia="PMingLiU"/>
                <w:b/>
                <w:bCs/>
                <w:szCs w:val="22"/>
                <w:lang w:val="bg-BG" w:eastAsia="zh-CN"/>
              </w:rPr>
              <w:t>Много редки</w:t>
            </w:r>
          </w:p>
        </w:tc>
      </w:tr>
      <w:tr w:rsidR="00A44FFE" w:rsidRPr="005C77BD" w14:paraId="4E342E47" w14:textId="77777777" w:rsidTr="005A3D12">
        <w:trPr>
          <w:cantSplit/>
          <w:trHeight w:val="817"/>
        </w:trPr>
        <w:tc>
          <w:tcPr>
            <w:tcW w:w="1818" w:type="dxa"/>
          </w:tcPr>
          <w:p w14:paraId="645C96B1" w14:textId="77777777" w:rsidR="00A44FFE" w:rsidRPr="005C77BD" w:rsidRDefault="00A44FFE" w:rsidP="008C1E4D">
            <w:pPr>
              <w:keepNext/>
              <w:keepLines/>
              <w:spacing w:line="280" w:lineRule="atLeast"/>
              <w:rPr>
                <w:rFonts w:eastAsia="MS Mincho"/>
                <w:szCs w:val="22"/>
                <w:lang w:val="bg-BG"/>
              </w:rPr>
            </w:pPr>
            <w:r w:rsidRPr="005C77BD">
              <w:rPr>
                <w:rFonts w:eastAsia="MS Mincho"/>
                <w:szCs w:val="22"/>
                <w:lang w:val="bg-BG"/>
              </w:rPr>
              <w:t>Инфекции и инфестации</w:t>
            </w:r>
          </w:p>
        </w:tc>
        <w:tc>
          <w:tcPr>
            <w:tcW w:w="1889" w:type="dxa"/>
          </w:tcPr>
          <w:p w14:paraId="4F0DF96A" w14:textId="77777777" w:rsidR="00A44FFE" w:rsidRPr="005C77BD" w:rsidRDefault="00A44FFE" w:rsidP="008C1E4D">
            <w:pPr>
              <w:keepNext/>
              <w:keepLines/>
              <w:spacing w:line="280" w:lineRule="atLeast"/>
              <w:rPr>
                <w:rFonts w:eastAsia="PMingLiU"/>
                <w:szCs w:val="22"/>
                <w:lang w:val="bg-BG" w:eastAsia="zh-CN"/>
              </w:rPr>
            </w:pPr>
            <w:r w:rsidRPr="005C77BD">
              <w:rPr>
                <w:rFonts w:eastAsia="PMingLiU"/>
                <w:szCs w:val="22"/>
                <w:lang w:val="bg-BG" w:eastAsia="zh-CN"/>
              </w:rPr>
              <w:t>Инфекции на горните дихателни пътища</w:t>
            </w:r>
          </w:p>
        </w:tc>
        <w:tc>
          <w:tcPr>
            <w:tcW w:w="2071" w:type="dxa"/>
          </w:tcPr>
          <w:p w14:paraId="66262DAC" w14:textId="77777777" w:rsidR="00A44FFE" w:rsidRPr="005C77BD" w:rsidRDefault="00A44FFE" w:rsidP="008C1E4D">
            <w:pPr>
              <w:keepNext/>
              <w:keepLines/>
              <w:spacing w:line="280" w:lineRule="atLeast"/>
              <w:rPr>
                <w:rFonts w:eastAsia="MS Mincho"/>
                <w:szCs w:val="22"/>
                <w:lang w:val="bg-BG"/>
              </w:rPr>
            </w:pPr>
            <w:r w:rsidRPr="005C77BD">
              <w:rPr>
                <w:rFonts w:eastAsia="MS Mincho"/>
                <w:szCs w:val="22"/>
                <w:lang w:val="bg-BG"/>
              </w:rPr>
              <w:t>Целулит, пневмония, херпес симплекс на устата, херпес зостер</w:t>
            </w:r>
          </w:p>
        </w:tc>
        <w:tc>
          <w:tcPr>
            <w:tcW w:w="1620" w:type="dxa"/>
          </w:tcPr>
          <w:p w14:paraId="61B31B57" w14:textId="77777777" w:rsidR="00A44FFE" w:rsidRPr="005C77BD" w:rsidRDefault="00A44FFE" w:rsidP="008C1E4D">
            <w:pPr>
              <w:keepNext/>
              <w:keepLines/>
              <w:spacing w:line="280" w:lineRule="atLeast"/>
              <w:rPr>
                <w:rFonts w:eastAsia="MS Mincho"/>
                <w:szCs w:val="22"/>
                <w:lang w:val="bg-BG"/>
              </w:rPr>
            </w:pPr>
            <w:r w:rsidRPr="005C77BD">
              <w:rPr>
                <w:rFonts w:eastAsia="MS Mincho"/>
                <w:szCs w:val="22"/>
                <w:lang w:val="bg-BG"/>
              </w:rPr>
              <w:t xml:space="preserve">Дивертикулит </w:t>
            </w:r>
          </w:p>
        </w:tc>
        <w:tc>
          <w:tcPr>
            <w:tcW w:w="1620" w:type="dxa"/>
          </w:tcPr>
          <w:p w14:paraId="2F2CBC1D" w14:textId="77777777" w:rsidR="00A44FFE" w:rsidRPr="005C77BD" w:rsidRDefault="00A44FFE" w:rsidP="008C1E4D">
            <w:pPr>
              <w:keepNext/>
              <w:keepLines/>
              <w:spacing w:line="280" w:lineRule="atLeast"/>
              <w:rPr>
                <w:rFonts w:eastAsia="MS Mincho"/>
                <w:szCs w:val="22"/>
                <w:lang w:val="bg-BG"/>
              </w:rPr>
            </w:pPr>
          </w:p>
        </w:tc>
        <w:tc>
          <w:tcPr>
            <w:tcW w:w="1309" w:type="dxa"/>
          </w:tcPr>
          <w:p w14:paraId="62396067" w14:textId="77777777" w:rsidR="00A44FFE" w:rsidRPr="005C77BD" w:rsidRDefault="00A44FFE" w:rsidP="008C1E4D">
            <w:pPr>
              <w:keepNext/>
              <w:keepLines/>
              <w:spacing w:line="280" w:lineRule="atLeast"/>
              <w:rPr>
                <w:rFonts w:eastAsia="MS Mincho"/>
                <w:szCs w:val="22"/>
                <w:lang w:val="bg-BG"/>
              </w:rPr>
            </w:pPr>
          </w:p>
        </w:tc>
      </w:tr>
      <w:tr w:rsidR="00A44FFE" w:rsidRPr="005C77BD" w14:paraId="21F50DA1" w14:textId="77777777" w:rsidTr="005A3D12">
        <w:trPr>
          <w:cantSplit/>
          <w:trHeight w:val="1080"/>
        </w:trPr>
        <w:tc>
          <w:tcPr>
            <w:tcW w:w="1818" w:type="dxa"/>
          </w:tcPr>
          <w:p w14:paraId="42E031FC" w14:textId="77777777" w:rsidR="00A44FFE" w:rsidRPr="005C77BD" w:rsidRDefault="00A44FFE">
            <w:pPr>
              <w:pStyle w:val="TextTi12"/>
              <w:keepNext/>
              <w:keepLines/>
              <w:spacing w:after="0"/>
              <w:jc w:val="left"/>
              <w:rPr>
                <w:rFonts w:eastAsia="MS Mincho"/>
                <w:sz w:val="22"/>
                <w:szCs w:val="22"/>
                <w:lang w:val="bg-BG"/>
              </w:rPr>
            </w:pPr>
            <w:r w:rsidRPr="005C77BD">
              <w:rPr>
                <w:rFonts w:eastAsia="MS Mincho"/>
                <w:sz w:val="22"/>
                <w:szCs w:val="22"/>
                <w:lang w:val="bg-BG"/>
              </w:rPr>
              <w:t>Нарушения на кръвта и лимфната система</w:t>
            </w:r>
          </w:p>
        </w:tc>
        <w:tc>
          <w:tcPr>
            <w:tcW w:w="1889" w:type="dxa"/>
          </w:tcPr>
          <w:p w14:paraId="2DEA625F" w14:textId="77777777" w:rsidR="00A44FFE" w:rsidRPr="005C77BD" w:rsidRDefault="00A44FFE">
            <w:pPr>
              <w:keepNext/>
              <w:keepLines/>
              <w:spacing w:line="280" w:lineRule="atLeast"/>
              <w:rPr>
                <w:rFonts w:eastAsia="PMingLiU"/>
                <w:szCs w:val="22"/>
                <w:lang w:val="bg-BG" w:eastAsia="zh-CN"/>
              </w:rPr>
            </w:pPr>
          </w:p>
        </w:tc>
        <w:tc>
          <w:tcPr>
            <w:tcW w:w="2071" w:type="dxa"/>
          </w:tcPr>
          <w:p w14:paraId="13CC977A" w14:textId="77777777" w:rsidR="00A44FFE" w:rsidRPr="005C77BD" w:rsidRDefault="00A44FFE">
            <w:pPr>
              <w:keepNext/>
              <w:keepLines/>
              <w:spacing w:line="280" w:lineRule="atLeast"/>
              <w:rPr>
                <w:rFonts w:eastAsia="MS Mincho"/>
                <w:szCs w:val="22"/>
                <w:lang w:val="bg-BG"/>
              </w:rPr>
            </w:pPr>
            <w:r w:rsidRPr="005C77BD">
              <w:rPr>
                <w:rFonts w:eastAsia="MS Mincho"/>
                <w:szCs w:val="22"/>
                <w:lang w:val="bg-BG"/>
              </w:rPr>
              <w:t>Левкопения, неутропения,</w:t>
            </w:r>
          </w:p>
          <w:p w14:paraId="2ADBE94E" w14:textId="77777777" w:rsidR="00A44FFE" w:rsidRPr="005C77BD" w:rsidRDefault="00A44FFE">
            <w:pPr>
              <w:keepNext/>
              <w:keepLines/>
              <w:spacing w:line="280" w:lineRule="atLeast"/>
              <w:rPr>
                <w:rFonts w:eastAsia="MS Mincho"/>
                <w:szCs w:val="22"/>
                <w:lang w:val="bg-BG"/>
              </w:rPr>
            </w:pPr>
            <w:r w:rsidRPr="005C77BD">
              <w:rPr>
                <w:rFonts w:eastAsia="MS Mincho"/>
                <w:szCs w:val="22"/>
                <w:lang w:val="bg-BG"/>
              </w:rPr>
              <w:t>хипофибриногенемия</w:t>
            </w:r>
          </w:p>
          <w:p w14:paraId="519221D6" w14:textId="77777777" w:rsidR="00A44FFE" w:rsidRPr="005C77BD" w:rsidRDefault="00A44FFE">
            <w:pPr>
              <w:keepNext/>
              <w:keepLines/>
              <w:spacing w:line="280" w:lineRule="atLeast"/>
              <w:rPr>
                <w:rFonts w:eastAsia="MS Mincho"/>
                <w:szCs w:val="22"/>
                <w:lang w:val="bg-BG"/>
              </w:rPr>
            </w:pPr>
          </w:p>
        </w:tc>
        <w:tc>
          <w:tcPr>
            <w:tcW w:w="1620" w:type="dxa"/>
          </w:tcPr>
          <w:p w14:paraId="6E28FA09" w14:textId="77777777" w:rsidR="00A44FFE" w:rsidRPr="005C77BD" w:rsidRDefault="00A44FFE">
            <w:pPr>
              <w:keepNext/>
              <w:keepLines/>
              <w:spacing w:line="280" w:lineRule="atLeast"/>
              <w:rPr>
                <w:rFonts w:eastAsia="MS Mincho"/>
                <w:szCs w:val="22"/>
                <w:lang w:val="bg-BG"/>
              </w:rPr>
            </w:pPr>
          </w:p>
        </w:tc>
        <w:tc>
          <w:tcPr>
            <w:tcW w:w="1620" w:type="dxa"/>
          </w:tcPr>
          <w:p w14:paraId="350D2FAB" w14:textId="77777777" w:rsidR="00A44FFE" w:rsidRPr="005C77BD" w:rsidRDefault="00A44FFE">
            <w:pPr>
              <w:keepNext/>
              <w:keepLines/>
              <w:spacing w:line="280" w:lineRule="atLeast"/>
              <w:rPr>
                <w:rFonts w:eastAsia="MS Mincho"/>
                <w:szCs w:val="22"/>
                <w:lang w:val="bg-BG"/>
              </w:rPr>
            </w:pPr>
          </w:p>
        </w:tc>
        <w:tc>
          <w:tcPr>
            <w:tcW w:w="1309" w:type="dxa"/>
          </w:tcPr>
          <w:p w14:paraId="55EA8B76" w14:textId="77777777" w:rsidR="00A44FFE" w:rsidRPr="005C77BD" w:rsidRDefault="00A44FFE">
            <w:pPr>
              <w:keepNext/>
              <w:keepLines/>
              <w:spacing w:line="280" w:lineRule="atLeast"/>
              <w:rPr>
                <w:rFonts w:eastAsia="MS Mincho"/>
                <w:szCs w:val="22"/>
                <w:lang w:val="bg-BG"/>
              </w:rPr>
            </w:pPr>
          </w:p>
        </w:tc>
      </w:tr>
      <w:tr w:rsidR="00A44FFE" w:rsidRPr="005C77BD" w14:paraId="253D3F49" w14:textId="77777777" w:rsidTr="005A3D12">
        <w:trPr>
          <w:cantSplit/>
          <w:trHeight w:val="817"/>
        </w:trPr>
        <w:tc>
          <w:tcPr>
            <w:tcW w:w="1818" w:type="dxa"/>
          </w:tcPr>
          <w:p w14:paraId="51189235" w14:textId="77777777" w:rsidR="00A44FFE" w:rsidRPr="005C77BD" w:rsidRDefault="00A44FFE" w:rsidP="006F3123">
            <w:pPr>
              <w:pStyle w:val="TextTi12"/>
              <w:keepNext/>
              <w:keepLines/>
              <w:spacing w:after="0"/>
              <w:jc w:val="left"/>
              <w:rPr>
                <w:rFonts w:eastAsia="MS Mincho"/>
                <w:sz w:val="22"/>
                <w:szCs w:val="22"/>
                <w:lang w:val="bg-BG"/>
              </w:rPr>
            </w:pPr>
            <w:r w:rsidRPr="005C77BD">
              <w:rPr>
                <w:sz w:val="22"/>
                <w:szCs w:val="22"/>
                <w:lang w:val="bg-BG"/>
              </w:rPr>
              <w:t>Нарушения на имунната система</w:t>
            </w:r>
          </w:p>
        </w:tc>
        <w:tc>
          <w:tcPr>
            <w:tcW w:w="1889" w:type="dxa"/>
          </w:tcPr>
          <w:p w14:paraId="36ADE85A" w14:textId="77777777" w:rsidR="00A44FFE" w:rsidRPr="005C77BD" w:rsidRDefault="00A44FFE" w:rsidP="006F3123">
            <w:pPr>
              <w:keepNext/>
              <w:keepLines/>
              <w:spacing w:line="280" w:lineRule="atLeast"/>
              <w:rPr>
                <w:rFonts w:eastAsia="PMingLiU"/>
                <w:szCs w:val="22"/>
                <w:lang w:val="bg-BG" w:eastAsia="zh-CN"/>
              </w:rPr>
            </w:pPr>
          </w:p>
        </w:tc>
        <w:tc>
          <w:tcPr>
            <w:tcW w:w="2071" w:type="dxa"/>
          </w:tcPr>
          <w:p w14:paraId="48B78A27" w14:textId="77777777" w:rsidR="00A44FFE" w:rsidRPr="005C77BD" w:rsidRDefault="00A44FFE" w:rsidP="006F3123">
            <w:pPr>
              <w:keepNext/>
              <w:keepLines/>
              <w:spacing w:line="280" w:lineRule="atLeast"/>
              <w:rPr>
                <w:rFonts w:eastAsia="MS Mincho"/>
                <w:szCs w:val="22"/>
                <w:lang w:val="bg-BG"/>
              </w:rPr>
            </w:pPr>
          </w:p>
        </w:tc>
        <w:tc>
          <w:tcPr>
            <w:tcW w:w="1620" w:type="dxa"/>
          </w:tcPr>
          <w:p w14:paraId="443BE29E" w14:textId="77777777" w:rsidR="00A44FFE" w:rsidRPr="005C77BD" w:rsidRDefault="00A44FFE" w:rsidP="006F3123">
            <w:pPr>
              <w:keepNext/>
              <w:keepLines/>
              <w:spacing w:line="280" w:lineRule="atLeast"/>
              <w:rPr>
                <w:rFonts w:eastAsia="MS Mincho"/>
                <w:szCs w:val="22"/>
                <w:lang w:val="bg-BG"/>
              </w:rPr>
            </w:pPr>
          </w:p>
        </w:tc>
        <w:tc>
          <w:tcPr>
            <w:tcW w:w="1620" w:type="dxa"/>
          </w:tcPr>
          <w:p w14:paraId="4871A92E" w14:textId="77777777" w:rsidR="00A44FFE" w:rsidRPr="005C77BD" w:rsidRDefault="00A44FFE" w:rsidP="006F3123">
            <w:pPr>
              <w:keepNext/>
              <w:keepLines/>
              <w:spacing w:line="280" w:lineRule="atLeast"/>
              <w:rPr>
                <w:rFonts w:eastAsia="MS Mincho"/>
                <w:szCs w:val="22"/>
                <w:lang w:val="bg-BG"/>
              </w:rPr>
            </w:pPr>
            <w:r w:rsidRPr="005C77BD">
              <w:rPr>
                <w:lang w:val="bg-BG"/>
              </w:rPr>
              <w:t>Анафилаксия (с летален изход)</w:t>
            </w:r>
            <w:r w:rsidRPr="005C77BD">
              <w:rPr>
                <w:vertAlign w:val="superscript"/>
                <w:lang w:val="bg-BG"/>
              </w:rPr>
              <w:t>1, 2 ,3</w:t>
            </w:r>
          </w:p>
        </w:tc>
        <w:tc>
          <w:tcPr>
            <w:tcW w:w="1309" w:type="dxa"/>
          </w:tcPr>
          <w:p w14:paraId="4B742520" w14:textId="77777777" w:rsidR="00A44FFE" w:rsidRPr="005C77BD" w:rsidRDefault="00A44FFE">
            <w:pPr>
              <w:rPr>
                <w:rFonts w:eastAsia="MS Mincho"/>
                <w:szCs w:val="22"/>
                <w:lang w:val="bg-BG"/>
              </w:rPr>
            </w:pPr>
          </w:p>
          <w:p w14:paraId="41C1072E" w14:textId="77777777" w:rsidR="00A44FFE" w:rsidRPr="005C77BD" w:rsidRDefault="00A44FFE" w:rsidP="00A44FFE">
            <w:pPr>
              <w:keepNext/>
              <w:keepLines/>
              <w:spacing w:line="280" w:lineRule="atLeast"/>
              <w:rPr>
                <w:rFonts w:eastAsia="MS Mincho"/>
                <w:szCs w:val="22"/>
                <w:lang w:val="bg-BG"/>
              </w:rPr>
            </w:pPr>
          </w:p>
        </w:tc>
      </w:tr>
      <w:tr w:rsidR="00A44FFE" w:rsidRPr="005C77BD" w14:paraId="05127EB7" w14:textId="77777777" w:rsidTr="005A3D12">
        <w:trPr>
          <w:cantSplit/>
          <w:trHeight w:val="817"/>
        </w:trPr>
        <w:tc>
          <w:tcPr>
            <w:tcW w:w="1818" w:type="dxa"/>
          </w:tcPr>
          <w:p w14:paraId="39B1A99D" w14:textId="77777777" w:rsidR="00A44FFE" w:rsidRPr="005C77BD" w:rsidRDefault="00A44FFE">
            <w:pPr>
              <w:pStyle w:val="TextTi12"/>
              <w:keepNext/>
              <w:keepLines/>
              <w:spacing w:after="0"/>
              <w:jc w:val="left"/>
              <w:rPr>
                <w:rFonts w:eastAsia="MS Mincho"/>
                <w:sz w:val="22"/>
                <w:szCs w:val="22"/>
                <w:lang w:val="bg-BG"/>
              </w:rPr>
            </w:pPr>
            <w:r w:rsidRPr="005C77BD">
              <w:rPr>
                <w:rFonts w:eastAsia="MS Mincho"/>
                <w:sz w:val="22"/>
                <w:szCs w:val="22"/>
                <w:lang w:val="bg-BG"/>
              </w:rPr>
              <w:t>Нарушения на ендокринната система</w:t>
            </w:r>
          </w:p>
        </w:tc>
        <w:tc>
          <w:tcPr>
            <w:tcW w:w="1889" w:type="dxa"/>
          </w:tcPr>
          <w:p w14:paraId="6FC4BA8F" w14:textId="77777777" w:rsidR="00A44FFE" w:rsidRPr="005C77BD" w:rsidRDefault="00A44FFE">
            <w:pPr>
              <w:keepNext/>
              <w:keepLines/>
              <w:spacing w:line="280" w:lineRule="atLeast"/>
              <w:rPr>
                <w:rFonts w:eastAsia="PMingLiU"/>
                <w:szCs w:val="22"/>
                <w:lang w:val="bg-BG" w:eastAsia="zh-CN"/>
              </w:rPr>
            </w:pPr>
          </w:p>
        </w:tc>
        <w:tc>
          <w:tcPr>
            <w:tcW w:w="2071" w:type="dxa"/>
          </w:tcPr>
          <w:p w14:paraId="6935E793" w14:textId="77777777" w:rsidR="00A44FFE" w:rsidRPr="005C77BD" w:rsidRDefault="00A44FFE">
            <w:pPr>
              <w:keepNext/>
              <w:keepLines/>
              <w:spacing w:line="280" w:lineRule="atLeast"/>
              <w:rPr>
                <w:rFonts w:eastAsia="MS Mincho"/>
                <w:szCs w:val="22"/>
                <w:lang w:val="bg-BG"/>
              </w:rPr>
            </w:pPr>
          </w:p>
        </w:tc>
        <w:tc>
          <w:tcPr>
            <w:tcW w:w="1620" w:type="dxa"/>
          </w:tcPr>
          <w:p w14:paraId="5401D455" w14:textId="77777777" w:rsidR="00A44FFE" w:rsidRPr="005C77BD" w:rsidRDefault="00A44FFE">
            <w:pPr>
              <w:keepNext/>
              <w:keepLines/>
              <w:spacing w:line="280" w:lineRule="atLeast"/>
              <w:rPr>
                <w:rFonts w:eastAsia="MS Mincho"/>
                <w:szCs w:val="22"/>
                <w:lang w:val="bg-BG"/>
              </w:rPr>
            </w:pPr>
            <w:r w:rsidRPr="005C77BD">
              <w:rPr>
                <w:rFonts w:eastAsia="MS Mincho"/>
                <w:szCs w:val="22"/>
                <w:lang w:val="bg-BG"/>
              </w:rPr>
              <w:t>Хипотиреоидизъм</w:t>
            </w:r>
          </w:p>
        </w:tc>
        <w:tc>
          <w:tcPr>
            <w:tcW w:w="1620" w:type="dxa"/>
          </w:tcPr>
          <w:p w14:paraId="653BAA3A" w14:textId="77777777" w:rsidR="00A44FFE" w:rsidRPr="005C77BD" w:rsidRDefault="00A44FFE">
            <w:pPr>
              <w:keepNext/>
              <w:keepLines/>
              <w:spacing w:line="280" w:lineRule="atLeast"/>
              <w:rPr>
                <w:rFonts w:eastAsia="MS Mincho"/>
                <w:szCs w:val="22"/>
                <w:lang w:val="bg-BG"/>
              </w:rPr>
            </w:pPr>
          </w:p>
        </w:tc>
        <w:tc>
          <w:tcPr>
            <w:tcW w:w="1309" w:type="dxa"/>
          </w:tcPr>
          <w:p w14:paraId="3CFE5BBF" w14:textId="77777777" w:rsidR="00A44FFE" w:rsidRPr="005C77BD" w:rsidRDefault="00A44FFE">
            <w:pPr>
              <w:keepNext/>
              <w:keepLines/>
              <w:spacing w:line="280" w:lineRule="atLeast"/>
              <w:rPr>
                <w:rFonts w:eastAsia="MS Mincho"/>
                <w:szCs w:val="22"/>
                <w:lang w:val="bg-BG"/>
              </w:rPr>
            </w:pPr>
          </w:p>
        </w:tc>
      </w:tr>
      <w:tr w:rsidR="00A44FFE" w:rsidRPr="005C77BD" w14:paraId="26B876EE" w14:textId="77777777" w:rsidTr="005A3D12">
        <w:trPr>
          <w:cantSplit/>
          <w:trHeight w:val="802"/>
        </w:trPr>
        <w:tc>
          <w:tcPr>
            <w:tcW w:w="1818" w:type="dxa"/>
          </w:tcPr>
          <w:p w14:paraId="3193DB2B" w14:textId="77777777" w:rsidR="00A44FFE" w:rsidRPr="005C77BD" w:rsidRDefault="00A44FFE" w:rsidP="008C1E4D">
            <w:pPr>
              <w:pStyle w:val="TextTi12"/>
              <w:keepNext/>
              <w:keepLines/>
              <w:spacing w:after="0"/>
              <w:jc w:val="left"/>
              <w:rPr>
                <w:rFonts w:eastAsia="MS Mincho"/>
                <w:sz w:val="22"/>
                <w:szCs w:val="22"/>
                <w:lang w:val="bg-BG"/>
              </w:rPr>
            </w:pPr>
            <w:r w:rsidRPr="005C77BD">
              <w:rPr>
                <w:rFonts w:eastAsia="MS Mincho"/>
                <w:sz w:val="22"/>
                <w:szCs w:val="22"/>
                <w:lang w:val="bg-BG"/>
              </w:rPr>
              <w:t>Нарушения на метаболизма и храненето</w:t>
            </w:r>
          </w:p>
        </w:tc>
        <w:tc>
          <w:tcPr>
            <w:tcW w:w="1889" w:type="dxa"/>
          </w:tcPr>
          <w:p w14:paraId="104BCC4D" w14:textId="77777777" w:rsidR="00A44FFE" w:rsidRPr="005C77BD" w:rsidRDefault="00A44FFE" w:rsidP="008C1E4D">
            <w:pPr>
              <w:keepNext/>
              <w:keepLines/>
              <w:spacing w:line="280" w:lineRule="atLeast"/>
              <w:rPr>
                <w:rFonts w:eastAsia="PMingLiU"/>
                <w:szCs w:val="22"/>
                <w:lang w:val="bg-BG" w:eastAsia="zh-CN"/>
              </w:rPr>
            </w:pPr>
            <w:r w:rsidRPr="005C77BD">
              <w:rPr>
                <w:rFonts w:eastAsia="MS Mincho"/>
                <w:szCs w:val="22"/>
                <w:lang w:val="bg-BG"/>
              </w:rPr>
              <w:t>Хиперхолестеролемия</w:t>
            </w:r>
            <w:r w:rsidRPr="005C77BD">
              <w:rPr>
                <w:rFonts w:eastAsia="MS Mincho"/>
                <w:lang w:val="bg-BG"/>
              </w:rPr>
              <w:t>*</w:t>
            </w:r>
          </w:p>
        </w:tc>
        <w:tc>
          <w:tcPr>
            <w:tcW w:w="2071" w:type="dxa"/>
          </w:tcPr>
          <w:p w14:paraId="46E96AFB" w14:textId="77777777" w:rsidR="00A44FFE" w:rsidRPr="005C77BD" w:rsidRDefault="00A44FFE" w:rsidP="008C1E4D">
            <w:pPr>
              <w:keepNext/>
              <w:keepLines/>
              <w:spacing w:line="280" w:lineRule="atLeast"/>
              <w:rPr>
                <w:rFonts w:eastAsia="MS Mincho"/>
                <w:szCs w:val="22"/>
                <w:lang w:val="bg-BG"/>
              </w:rPr>
            </w:pPr>
          </w:p>
        </w:tc>
        <w:tc>
          <w:tcPr>
            <w:tcW w:w="1620" w:type="dxa"/>
          </w:tcPr>
          <w:p w14:paraId="03BA0431" w14:textId="77777777" w:rsidR="00A44FFE" w:rsidRPr="005C77BD" w:rsidRDefault="00A44FFE" w:rsidP="008C1E4D">
            <w:pPr>
              <w:keepNext/>
              <w:keepLines/>
              <w:spacing w:line="280" w:lineRule="atLeast"/>
              <w:rPr>
                <w:rFonts w:eastAsia="MS Mincho"/>
                <w:szCs w:val="22"/>
                <w:lang w:val="bg-BG"/>
              </w:rPr>
            </w:pPr>
            <w:r w:rsidRPr="005C77BD">
              <w:rPr>
                <w:rFonts w:eastAsia="MS Mincho"/>
                <w:szCs w:val="22"/>
                <w:lang w:val="bg-BG"/>
              </w:rPr>
              <w:t xml:space="preserve">Хипертриглицеридемия </w:t>
            </w:r>
          </w:p>
        </w:tc>
        <w:tc>
          <w:tcPr>
            <w:tcW w:w="1620" w:type="dxa"/>
          </w:tcPr>
          <w:p w14:paraId="123F7996" w14:textId="77777777" w:rsidR="00A44FFE" w:rsidRPr="005C77BD" w:rsidRDefault="00A44FFE" w:rsidP="008C1E4D">
            <w:pPr>
              <w:keepNext/>
              <w:keepLines/>
              <w:spacing w:line="280" w:lineRule="atLeast"/>
              <w:rPr>
                <w:rFonts w:eastAsia="MS Mincho"/>
                <w:szCs w:val="22"/>
                <w:lang w:val="bg-BG"/>
              </w:rPr>
            </w:pPr>
          </w:p>
        </w:tc>
        <w:tc>
          <w:tcPr>
            <w:tcW w:w="1309" w:type="dxa"/>
          </w:tcPr>
          <w:p w14:paraId="2828224C" w14:textId="77777777" w:rsidR="00A44FFE" w:rsidRPr="005C77BD" w:rsidRDefault="00A44FFE" w:rsidP="008C1E4D">
            <w:pPr>
              <w:keepNext/>
              <w:keepLines/>
              <w:spacing w:line="280" w:lineRule="atLeast"/>
              <w:rPr>
                <w:rFonts w:eastAsia="MS Mincho"/>
                <w:szCs w:val="22"/>
                <w:lang w:val="bg-BG"/>
              </w:rPr>
            </w:pPr>
          </w:p>
        </w:tc>
      </w:tr>
      <w:tr w:rsidR="00A44FFE" w:rsidRPr="005C77BD" w14:paraId="5004581A" w14:textId="77777777" w:rsidTr="005A3D12">
        <w:trPr>
          <w:cantSplit/>
          <w:trHeight w:val="540"/>
        </w:trPr>
        <w:tc>
          <w:tcPr>
            <w:tcW w:w="1818" w:type="dxa"/>
          </w:tcPr>
          <w:p w14:paraId="0DB76094" w14:textId="77777777" w:rsidR="00A44FFE" w:rsidRPr="005C77BD" w:rsidRDefault="00A44FFE" w:rsidP="008C1E4D">
            <w:pPr>
              <w:pStyle w:val="TextTi12"/>
              <w:keepNext/>
              <w:keepLines/>
              <w:spacing w:after="0"/>
              <w:jc w:val="left"/>
              <w:rPr>
                <w:rFonts w:eastAsia="MS Mincho"/>
                <w:sz w:val="22"/>
                <w:szCs w:val="22"/>
                <w:lang w:val="bg-BG"/>
              </w:rPr>
            </w:pPr>
            <w:r w:rsidRPr="005C77BD">
              <w:rPr>
                <w:rFonts w:eastAsia="MS Mincho"/>
                <w:sz w:val="22"/>
                <w:szCs w:val="22"/>
                <w:lang w:val="bg-BG"/>
              </w:rPr>
              <w:t>Нарушения на нервната система</w:t>
            </w:r>
          </w:p>
        </w:tc>
        <w:tc>
          <w:tcPr>
            <w:tcW w:w="1889" w:type="dxa"/>
          </w:tcPr>
          <w:p w14:paraId="4F00D89E" w14:textId="77777777" w:rsidR="00A44FFE" w:rsidRPr="005C77BD" w:rsidRDefault="00A44FFE" w:rsidP="008C1E4D">
            <w:pPr>
              <w:keepNext/>
              <w:keepLines/>
              <w:spacing w:line="280" w:lineRule="atLeast"/>
              <w:rPr>
                <w:rFonts w:eastAsia="PMingLiU"/>
                <w:szCs w:val="22"/>
                <w:lang w:val="bg-BG" w:eastAsia="zh-CN"/>
              </w:rPr>
            </w:pPr>
          </w:p>
        </w:tc>
        <w:tc>
          <w:tcPr>
            <w:tcW w:w="2071" w:type="dxa"/>
          </w:tcPr>
          <w:p w14:paraId="6E8310D8" w14:textId="77777777" w:rsidR="00A44FFE" w:rsidRPr="005C77BD" w:rsidRDefault="00A44FFE" w:rsidP="008C1E4D">
            <w:pPr>
              <w:keepNext/>
              <w:keepLines/>
              <w:spacing w:line="280" w:lineRule="atLeast"/>
              <w:rPr>
                <w:rFonts w:eastAsia="MS Mincho"/>
                <w:szCs w:val="22"/>
                <w:lang w:val="bg-BG"/>
              </w:rPr>
            </w:pPr>
            <w:r w:rsidRPr="005C77BD">
              <w:rPr>
                <w:rFonts w:eastAsia="MS Mincho"/>
                <w:szCs w:val="22"/>
                <w:lang w:val="bg-BG"/>
              </w:rPr>
              <w:t xml:space="preserve">Главоболие, замайване </w:t>
            </w:r>
          </w:p>
        </w:tc>
        <w:tc>
          <w:tcPr>
            <w:tcW w:w="1620" w:type="dxa"/>
          </w:tcPr>
          <w:p w14:paraId="352A1A71" w14:textId="77777777" w:rsidR="00A44FFE" w:rsidRPr="005C77BD" w:rsidRDefault="00A44FFE" w:rsidP="008C1E4D">
            <w:pPr>
              <w:keepNext/>
              <w:keepLines/>
              <w:spacing w:line="280" w:lineRule="atLeast"/>
              <w:rPr>
                <w:rFonts w:eastAsia="MS Mincho"/>
                <w:szCs w:val="22"/>
                <w:lang w:val="bg-BG"/>
              </w:rPr>
            </w:pPr>
          </w:p>
        </w:tc>
        <w:tc>
          <w:tcPr>
            <w:tcW w:w="1620" w:type="dxa"/>
          </w:tcPr>
          <w:p w14:paraId="2B453127" w14:textId="77777777" w:rsidR="00A44FFE" w:rsidRPr="005C77BD" w:rsidRDefault="00A44FFE" w:rsidP="008C1E4D">
            <w:pPr>
              <w:keepNext/>
              <w:keepLines/>
              <w:spacing w:line="280" w:lineRule="atLeast"/>
              <w:rPr>
                <w:rFonts w:eastAsia="MS Mincho"/>
                <w:szCs w:val="22"/>
                <w:lang w:val="bg-BG"/>
              </w:rPr>
            </w:pPr>
          </w:p>
        </w:tc>
        <w:tc>
          <w:tcPr>
            <w:tcW w:w="1309" w:type="dxa"/>
          </w:tcPr>
          <w:p w14:paraId="187B5F51" w14:textId="77777777" w:rsidR="00A44FFE" w:rsidRPr="005C77BD" w:rsidRDefault="00A44FFE" w:rsidP="008C1E4D">
            <w:pPr>
              <w:keepNext/>
              <w:keepLines/>
              <w:spacing w:line="280" w:lineRule="atLeast"/>
              <w:rPr>
                <w:rFonts w:eastAsia="MS Mincho"/>
                <w:szCs w:val="22"/>
                <w:lang w:val="bg-BG"/>
              </w:rPr>
            </w:pPr>
          </w:p>
        </w:tc>
      </w:tr>
      <w:tr w:rsidR="00A44FFE" w:rsidRPr="005C77BD" w14:paraId="2B175FF2" w14:textId="77777777" w:rsidTr="005A3D12">
        <w:trPr>
          <w:cantSplit/>
          <w:trHeight w:val="262"/>
        </w:trPr>
        <w:tc>
          <w:tcPr>
            <w:tcW w:w="1818" w:type="dxa"/>
          </w:tcPr>
          <w:p w14:paraId="51B4C7B1" w14:textId="77777777" w:rsidR="00A44FFE" w:rsidRPr="005C77BD" w:rsidRDefault="00A44FFE">
            <w:pPr>
              <w:pStyle w:val="TextTi12"/>
              <w:keepNext/>
              <w:keepLines/>
              <w:spacing w:after="0"/>
              <w:jc w:val="left"/>
              <w:rPr>
                <w:rFonts w:eastAsia="MS Mincho"/>
                <w:sz w:val="22"/>
                <w:szCs w:val="22"/>
                <w:lang w:val="bg-BG"/>
              </w:rPr>
            </w:pPr>
            <w:r w:rsidRPr="005C77BD">
              <w:rPr>
                <w:rFonts w:eastAsia="MS Mincho"/>
                <w:sz w:val="22"/>
                <w:szCs w:val="22"/>
                <w:lang w:val="bg-BG"/>
              </w:rPr>
              <w:t>Нарушения на очите</w:t>
            </w:r>
          </w:p>
        </w:tc>
        <w:tc>
          <w:tcPr>
            <w:tcW w:w="1889" w:type="dxa"/>
          </w:tcPr>
          <w:p w14:paraId="1F5DC0DF" w14:textId="77777777" w:rsidR="00A44FFE" w:rsidRPr="005C77BD" w:rsidRDefault="00A44FFE">
            <w:pPr>
              <w:keepNext/>
              <w:keepLines/>
              <w:spacing w:line="280" w:lineRule="atLeast"/>
              <w:rPr>
                <w:rFonts w:eastAsia="PMingLiU"/>
                <w:szCs w:val="22"/>
                <w:lang w:val="bg-BG" w:eastAsia="zh-CN"/>
              </w:rPr>
            </w:pPr>
          </w:p>
        </w:tc>
        <w:tc>
          <w:tcPr>
            <w:tcW w:w="2071" w:type="dxa"/>
          </w:tcPr>
          <w:p w14:paraId="6ABCF03E" w14:textId="77777777" w:rsidR="00A44FFE" w:rsidRPr="005C77BD" w:rsidRDefault="00A44FFE">
            <w:pPr>
              <w:keepNext/>
              <w:keepLines/>
              <w:spacing w:line="280" w:lineRule="atLeast"/>
              <w:rPr>
                <w:rFonts w:eastAsia="MS Mincho"/>
                <w:szCs w:val="22"/>
                <w:lang w:val="bg-BG"/>
              </w:rPr>
            </w:pPr>
            <w:r w:rsidRPr="005C77BD">
              <w:rPr>
                <w:rFonts w:eastAsia="MS Mincho"/>
                <w:szCs w:val="22"/>
                <w:lang w:val="bg-BG"/>
              </w:rPr>
              <w:t>Конюнктивит</w:t>
            </w:r>
          </w:p>
        </w:tc>
        <w:tc>
          <w:tcPr>
            <w:tcW w:w="1620" w:type="dxa"/>
          </w:tcPr>
          <w:p w14:paraId="6D59746E" w14:textId="77777777" w:rsidR="00A44FFE" w:rsidRPr="005C77BD" w:rsidRDefault="00A44FFE">
            <w:pPr>
              <w:keepNext/>
              <w:keepLines/>
              <w:spacing w:line="280" w:lineRule="atLeast"/>
              <w:rPr>
                <w:rFonts w:eastAsia="MS Mincho"/>
                <w:szCs w:val="22"/>
                <w:lang w:val="bg-BG"/>
              </w:rPr>
            </w:pPr>
          </w:p>
        </w:tc>
        <w:tc>
          <w:tcPr>
            <w:tcW w:w="1620" w:type="dxa"/>
          </w:tcPr>
          <w:p w14:paraId="1BD48E1C" w14:textId="77777777" w:rsidR="00A44FFE" w:rsidRPr="005C77BD" w:rsidRDefault="00A44FFE">
            <w:pPr>
              <w:keepNext/>
              <w:keepLines/>
              <w:spacing w:line="280" w:lineRule="atLeast"/>
              <w:rPr>
                <w:rFonts w:eastAsia="MS Mincho"/>
                <w:szCs w:val="22"/>
                <w:lang w:val="bg-BG"/>
              </w:rPr>
            </w:pPr>
          </w:p>
        </w:tc>
        <w:tc>
          <w:tcPr>
            <w:tcW w:w="1309" w:type="dxa"/>
          </w:tcPr>
          <w:p w14:paraId="445C7C3F" w14:textId="77777777" w:rsidR="00A44FFE" w:rsidRPr="005C77BD" w:rsidRDefault="00A44FFE">
            <w:pPr>
              <w:keepNext/>
              <w:keepLines/>
              <w:spacing w:line="280" w:lineRule="atLeast"/>
              <w:rPr>
                <w:rFonts w:eastAsia="MS Mincho"/>
                <w:szCs w:val="22"/>
                <w:lang w:val="bg-BG"/>
              </w:rPr>
            </w:pPr>
          </w:p>
        </w:tc>
      </w:tr>
      <w:tr w:rsidR="00A44FFE" w:rsidRPr="005C77BD" w14:paraId="4E25C634" w14:textId="77777777" w:rsidTr="005A3D12">
        <w:trPr>
          <w:cantSplit/>
          <w:trHeight w:val="262"/>
        </w:trPr>
        <w:tc>
          <w:tcPr>
            <w:tcW w:w="1818" w:type="dxa"/>
          </w:tcPr>
          <w:p w14:paraId="3AC87F56" w14:textId="77777777" w:rsidR="00A44FFE" w:rsidRPr="005C77BD" w:rsidRDefault="00A44FFE" w:rsidP="008C1E4D">
            <w:pPr>
              <w:pStyle w:val="TextTi12"/>
              <w:spacing w:after="0"/>
              <w:jc w:val="left"/>
              <w:rPr>
                <w:rFonts w:eastAsia="MS Mincho"/>
                <w:noProof/>
                <w:sz w:val="22"/>
                <w:szCs w:val="22"/>
                <w:lang w:val="bg-BG"/>
              </w:rPr>
            </w:pPr>
            <w:r w:rsidRPr="005C77BD">
              <w:rPr>
                <w:rFonts w:eastAsia="MS Mincho"/>
                <w:sz w:val="22"/>
                <w:szCs w:val="22"/>
                <w:lang w:val="bg-BG"/>
              </w:rPr>
              <w:t>Съдови нарушения</w:t>
            </w:r>
          </w:p>
        </w:tc>
        <w:tc>
          <w:tcPr>
            <w:tcW w:w="1889" w:type="dxa"/>
          </w:tcPr>
          <w:p w14:paraId="38C9D777" w14:textId="77777777" w:rsidR="00A44FFE" w:rsidRPr="005C77BD" w:rsidRDefault="00A44FFE" w:rsidP="008C1E4D">
            <w:pPr>
              <w:spacing w:line="280" w:lineRule="atLeast"/>
              <w:rPr>
                <w:rFonts w:eastAsia="PMingLiU"/>
                <w:szCs w:val="22"/>
                <w:lang w:val="bg-BG" w:eastAsia="zh-CN"/>
              </w:rPr>
            </w:pPr>
          </w:p>
        </w:tc>
        <w:tc>
          <w:tcPr>
            <w:tcW w:w="2071" w:type="dxa"/>
          </w:tcPr>
          <w:p w14:paraId="325BC62D" w14:textId="77777777" w:rsidR="00A44FFE" w:rsidRPr="005C77BD" w:rsidRDefault="00A44FFE" w:rsidP="008C1E4D">
            <w:pPr>
              <w:spacing w:line="280" w:lineRule="atLeast"/>
              <w:rPr>
                <w:rFonts w:eastAsia="MS Mincho"/>
                <w:szCs w:val="22"/>
                <w:lang w:val="bg-BG"/>
              </w:rPr>
            </w:pPr>
            <w:r w:rsidRPr="005C77BD">
              <w:rPr>
                <w:rFonts w:eastAsia="MS Mincho"/>
                <w:szCs w:val="22"/>
                <w:lang w:val="bg-BG"/>
              </w:rPr>
              <w:t>Хипертония</w:t>
            </w:r>
          </w:p>
        </w:tc>
        <w:tc>
          <w:tcPr>
            <w:tcW w:w="1620" w:type="dxa"/>
          </w:tcPr>
          <w:p w14:paraId="05CE6CF1" w14:textId="77777777" w:rsidR="00A44FFE" w:rsidRPr="005C77BD" w:rsidRDefault="00A44FFE" w:rsidP="008C1E4D">
            <w:pPr>
              <w:spacing w:line="280" w:lineRule="atLeast"/>
              <w:rPr>
                <w:rFonts w:eastAsia="MS Mincho"/>
                <w:szCs w:val="22"/>
                <w:lang w:val="bg-BG"/>
              </w:rPr>
            </w:pPr>
          </w:p>
        </w:tc>
        <w:tc>
          <w:tcPr>
            <w:tcW w:w="1620" w:type="dxa"/>
          </w:tcPr>
          <w:p w14:paraId="5B35FCB1" w14:textId="77777777" w:rsidR="00A44FFE" w:rsidRPr="005C77BD" w:rsidRDefault="00A44FFE" w:rsidP="008C1E4D">
            <w:pPr>
              <w:spacing w:line="280" w:lineRule="atLeast"/>
              <w:rPr>
                <w:rFonts w:eastAsia="MS Mincho"/>
                <w:szCs w:val="22"/>
                <w:lang w:val="bg-BG"/>
              </w:rPr>
            </w:pPr>
          </w:p>
        </w:tc>
        <w:tc>
          <w:tcPr>
            <w:tcW w:w="1309" w:type="dxa"/>
          </w:tcPr>
          <w:p w14:paraId="412BF368" w14:textId="77777777" w:rsidR="00A44FFE" w:rsidRPr="005C77BD" w:rsidRDefault="00A44FFE" w:rsidP="008C1E4D">
            <w:pPr>
              <w:spacing w:line="280" w:lineRule="atLeast"/>
              <w:rPr>
                <w:rFonts w:eastAsia="MS Mincho"/>
                <w:szCs w:val="22"/>
                <w:lang w:val="bg-BG"/>
              </w:rPr>
            </w:pPr>
          </w:p>
        </w:tc>
      </w:tr>
      <w:tr w:rsidR="00A44FFE" w:rsidRPr="005C77BD" w14:paraId="17E62359" w14:textId="77777777" w:rsidTr="005A3D12">
        <w:trPr>
          <w:cantSplit/>
          <w:trHeight w:val="1080"/>
        </w:trPr>
        <w:tc>
          <w:tcPr>
            <w:tcW w:w="1818" w:type="dxa"/>
          </w:tcPr>
          <w:p w14:paraId="1A31A889" w14:textId="77777777" w:rsidR="00A44FFE" w:rsidRPr="005C77BD" w:rsidRDefault="00A44FFE" w:rsidP="008C1E4D">
            <w:pPr>
              <w:pStyle w:val="TextTi12"/>
              <w:spacing w:after="0"/>
              <w:jc w:val="left"/>
              <w:rPr>
                <w:rFonts w:eastAsia="MS Mincho"/>
                <w:sz w:val="22"/>
                <w:szCs w:val="22"/>
                <w:lang w:val="bg-BG"/>
              </w:rPr>
            </w:pPr>
            <w:r w:rsidRPr="005C77BD">
              <w:rPr>
                <w:rFonts w:eastAsia="MS Mincho"/>
                <w:sz w:val="22"/>
                <w:szCs w:val="22"/>
                <w:lang w:val="bg-BG"/>
              </w:rPr>
              <w:t>Респираторни, гръдни и медиастинални нарушения</w:t>
            </w:r>
          </w:p>
        </w:tc>
        <w:tc>
          <w:tcPr>
            <w:tcW w:w="1889" w:type="dxa"/>
          </w:tcPr>
          <w:p w14:paraId="7E1B5BF8" w14:textId="77777777" w:rsidR="00A44FFE" w:rsidRPr="005C77BD" w:rsidRDefault="00A44FFE" w:rsidP="008C1E4D">
            <w:pPr>
              <w:spacing w:line="280" w:lineRule="atLeast"/>
              <w:rPr>
                <w:rFonts w:eastAsia="PMingLiU"/>
                <w:szCs w:val="22"/>
                <w:lang w:val="bg-BG" w:eastAsia="zh-CN"/>
              </w:rPr>
            </w:pPr>
          </w:p>
        </w:tc>
        <w:tc>
          <w:tcPr>
            <w:tcW w:w="2071" w:type="dxa"/>
          </w:tcPr>
          <w:p w14:paraId="7AA42EE1" w14:textId="77777777" w:rsidR="00A44FFE" w:rsidRPr="005C77BD" w:rsidRDefault="00A44FFE" w:rsidP="008C1E4D">
            <w:pPr>
              <w:spacing w:line="280" w:lineRule="atLeast"/>
              <w:rPr>
                <w:rFonts w:eastAsia="MS Mincho"/>
                <w:szCs w:val="22"/>
                <w:lang w:val="bg-BG"/>
              </w:rPr>
            </w:pPr>
            <w:r w:rsidRPr="005C77BD">
              <w:rPr>
                <w:rFonts w:eastAsia="MS Mincho"/>
                <w:szCs w:val="22"/>
                <w:lang w:val="bg-BG"/>
              </w:rPr>
              <w:t>Кашлица, диспнея</w:t>
            </w:r>
          </w:p>
        </w:tc>
        <w:tc>
          <w:tcPr>
            <w:tcW w:w="1620" w:type="dxa"/>
          </w:tcPr>
          <w:p w14:paraId="07A75C43" w14:textId="77777777" w:rsidR="00A44FFE" w:rsidRPr="005C77BD" w:rsidRDefault="00A44FFE" w:rsidP="008C1E4D">
            <w:pPr>
              <w:spacing w:line="280" w:lineRule="atLeast"/>
              <w:rPr>
                <w:rFonts w:eastAsia="MS Mincho"/>
                <w:szCs w:val="22"/>
                <w:lang w:val="bg-BG"/>
              </w:rPr>
            </w:pPr>
          </w:p>
        </w:tc>
        <w:tc>
          <w:tcPr>
            <w:tcW w:w="1620" w:type="dxa"/>
          </w:tcPr>
          <w:p w14:paraId="3A8B26D2" w14:textId="77777777" w:rsidR="00A44FFE" w:rsidRPr="005C77BD" w:rsidRDefault="00A44FFE" w:rsidP="008C1E4D">
            <w:pPr>
              <w:spacing w:line="280" w:lineRule="atLeast"/>
              <w:rPr>
                <w:rFonts w:eastAsia="MS Mincho"/>
                <w:szCs w:val="22"/>
                <w:lang w:val="bg-BG"/>
              </w:rPr>
            </w:pPr>
          </w:p>
        </w:tc>
        <w:tc>
          <w:tcPr>
            <w:tcW w:w="1309" w:type="dxa"/>
          </w:tcPr>
          <w:p w14:paraId="075D0DC6" w14:textId="77777777" w:rsidR="00A44FFE" w:rsidRPr="005C77BD" w:rsidRDefault="00A44FFE" w:rsidP="008C1E4D">
            <w:pPr>
              <w:spacing w:line="280" w:lineRule="atLeast"/>
              <w:rPr>
                <w:rFonts w:eastAsia="MS Mincho"/>
                <w:szCs w:val="22"/>
                <w:lang w:val="bg-BG"/>
              </w:rPr>
            </w:pPr>
          </w:p>
        </w:tc>
      </w:tr>
      <w:tr w:rsidR="00A44FFE" w:rsidRPr="005C77BD" w14:paraId="5F796FBB" w14:textId="77777777" w:rsidTr="005A3D12">
        <w:trPr>
          <w:cantSplit/>
          <w:trHeight w:val="817"/>
        </w:trPr>
        <w:tc>
          <w:tcPr>
            <w:tcW w:w="1818" w:type="dxa"/>
          </w:tcPr>
          <w:p w14:paraId="72E6CC92" w14:textId="77777777" w:rsidR="00A44FFE" w:rsidRPr="005C77BD" w:rsidRDefault="00A44FFE">
            <w:pPr>
              <w:pStyle w:val="TextTi12"/>
              <w:keepNext/>
              <w:keepLines/>
              <w:spacing w:after="0"/>
              <w:jc w:val="left"/>
              <w:rPr>
                <w:rFonts w:eastAsia="MS Mincho"/>
                <w:sz w:val="22"/>
                <w:szCs w:val="22"/>
                <w:lang w:val="bg-BG"/>
              </w:rPr>
            </w:pPr>
            <w:r w:rsidRPr="005C77BD">
              <w:rPr>
                <w:rFonts w:eastAsia="MS Mincho"/>
                <w:noProof/>
                <w:sz w:val="22"/>
                <w:szCs w:val="22"/>
                <w:lang w:val="bg-BG"/>
              </w:rPr>
              <w:t>Стомашно-чревни нарушения</w:t>
            </w:r>
          </w:p>
        </w:tc>
        <w:tc>
          <w:tcPr>
            <w:tcW w:w="1889" w:type="dxa"/>
          </w:tcPr>
          <w:p w14:paraId="1B42E292" w14:textId="77777777" w:rsidR="00A44FFE" w:rsidRPr="005C77BD" w:rsidRDefault="00A44FFE">
            <w:pPr>
              <w:keepNext/>
              <w:keepLines/>
              <w:spacing w:line="280" w:lineRule="atLeast"/>
              <w:rPr>
                <w:rFonts w:eastAsia="PMingLiU"/>
                <w:szCs w:val="22"/>
                <w:lang w:val="bg-BG" w:eastAsia="zh-CN"/>
              </w:rPr>
            </w:pPr>
          </w:p>
        </w:tc>
        <w:tc>
          <w:tcPr>
            <w:tcW w:w="2071" w:type="dxa"/>
          </w:tcPr>
          <w:p w14:paraId="6FFAB34F" w14:textId="77777777" w:rsidR="00A44FFE" w:rsidRPr="005C77BD" w:rsidRDefault="00A44FFE" w:rsidP="008910F3">
            <w:pPr>
              <w:keepNext/>
              <w:keepLines/>
              <w:spacing w:line="280" w:lineRule="atLeast"/>
              <w:rPr>
                <w:rFonts w:eastAsia="MS Mincho"/>
                <w:szCs w:val="22"/>
                <w:lang w:val="bg-BG"/>
              </w:rPr>
            </w:pPr>
            <w:r w:rsidRPr="005C77BD">
              <w:rPr>
                <w:rFonts w:eastAsia="MS Mincho"/>
                <w:szCs w:val="22"/>
                <w:lang w:val="bg-BG"/>
              </w:rPr>
              <w:t xml:space="preserve">Коремна болка, разязвявания в устата, гастрит </w:t>
            </w:r>
          </w:p>
        </w:tc>
        <w:tc>
          <w:tcPr>
            <w:tcW w:w="1620" w:type="dxa"/>
          </w:tcPr>
          <w:p w14:paraId="7FBDC758" w14:textId="77777777" w:rsidR="00A44FFE" w:rsidRPr="005C77BD" w:rsidRDefault="00A44FFE">
            <w:pPr>
              <w:keepNext/>
              <w:keepLines/>
              <w:spacing w:line="280" w:lineRule="atLeast"/>
              <w:rPr>
                <w:rFonts w:eastAsia="MS Mincho"/>
                <w:szCs w:val="22"/>
                <w:lang w:val="bg-BG"/>
              </w:rPr>
            </w:pPr>
            <w:r w:rsidRPr="005C77BD">
              <w:rPr>
                <w:rFonts w:eastAsia="MS Mincho"/>
                <w:szCs w:val="22"/>
                <w:lang w:val="bg-BG"/>
              </w:rPr>
              <w:t xml:space="preserve">Стоматит, стомашна язва </w:t>
            </w:r>
          </w:p>
        </w:tc>
        <w:tc>
          <w:tcPr>
            <w:tcW w:w="1620" w:type="dxa"/>
          </w:tcPr>
          <w:p w14:paraId="2E957FAB" w14:textId="77777777" w:rsidR="00A44FFE" w:rsidRPr="005C77BD" w:rsidRDefault="00A44FFE">
            <w:pPr>
              <w:keepNext/>
              <w:keepLines/>
              <w:spacing w:line="280" w:lineRule="atLeast"/>
              <w:rPr>
                <w:rFonts w:eastAsia="MS Mincho"/>
                <w:szCs w:val="22"/>
                <w:lang w:val="bg-BG"/>
              </w:rPr>
            </w:pPr>
          </w:p>
        </w:tc>
        <w:tc>
          <w:tcPr>
            <w:tcW w:w="1309" w:type="dxa"/>
          </w:tcPr>
          <w:p w14:paraId="384F90F9" w14:textId="77777777" w:rsidR="00A44FFE" w:rsidRPr="005C77BD" w:rsidRDefault="00A44FFE">
            <w:pPr>
              <w:keepNext/>
              <w:keepLines/>
              <w:spacing w:line="280" w:lineRule="atLeast"/>
              <w:rPr>
                <w:rFonts w:eastAsia="MS Mincho"/>
                <w:szCs w:val="22"/>
                <w:lang w:val="bg-BG"/>
              </w:rPr>
            </w:pPr>
          </w:p>
        </w:tc>
      </w:tr>
      <w:tr w:rsidR="00A44FFE" w:rsidRPr="005C77BD" w14:paraId="4C832B2C" w14:textId="77777777" w:rsidTr="005A3D12">
        <w:trPr>
          <w:cantSplit/>
          <w:trHeight w:val="1620"/>
        </w:trPr>
        <w:tc>
          <w:tcPr>
            <w:tcW w:w="1818" w:type="dxa"/>
          </w:tcPr>
          <w:p w14:paraId="50C03984" w14:textId="77777777" w:rsidR="00A44FFE" w:rsidRPr="005C77BD" w:rsidRDefault="00A44FFE" w:rsidP="008C1E4D">
            <w:pPr>
              <w:pStyle w:val="TextTi12"/>
              <w:keepNext/>
              <w:keepLines/>
              <w:spacing w:after="0"/>
              <w:jc w:val="left"/>
              <w:rPr>
                <w:rFonts w:eastAsia="MS Mincho"/>
                <w:sz w:val="22"/>
                <w:szCs w:val="22"/>
                <w:lang w:val="bg-BG"/>
              </w:rPr>
            </w:pPr>
            <w:r w:rsidRPr="005C77BD">
              <w:rPr>
                <w:rFonts w:eastAsia="MS Mincho"/>
                <w:sz w:val="22"/>
                <w:szCs w:val="22"/>
                <w:lang w:val="bg-BG"/>
              </w:rPr>
              <w:t>Хепатобилиарни нарушения</w:t>
            </w:r>
          </w:p>
        </w:tc>
        <w:tc>
          <w:tcPr>
            <w:tcW w:w="1889" w:type="dxa"/>
          </w:tcPr>
          <w:p w14:paraId="796B5BF6" w14:textId="77777777" w:rsidR="00A44FFE" w:rsidRPr="005C77BD" w:rsidRDefault="00A44FFE" w:rsidP="008C1E4D">
            <w:pPr>
              <w:keepNext/>
              <w:keepLines/>
              <w:spacing w:line="280" w:lineRule="atLeast"/>
              <w:rPr>
                <w:rFonts w:eastAsia="PMingLiU"/>
                <w:szCs w:val="22"/>
                <w:lang w:val="bg-BG" w:eastAsia="zh-CN"/>
              </w:rPr>
            </w:pPr>
          </w:p>
        </w:tc>
        <w:tc>
          <w:tcPr>
            <w:tcW w:w="2071" w:type="dxa"/>
          </w:tcPr>
          <w:p w14:paraId="26B3D27F" w14:textId="77777777" w:rsidR="00A44FFE" w:rsidRPr="005C77BD" w:rsidRDefault="00A44FFE" w:rsidP="008C1E4D">
            <w:pPr>
              <w:keepNext/>
              <w:keepLines/>
              <w:spacing w:line="280" w:lineRule="atLeast"/>
              <w:rPr>
                <w:rFonts w:eastAsia="MS Mincho"/>
                <w:szCs w:val="22"/>
                <w:lang w:val="bg-BG"/>
              </w:rPr>
            </w:pPr>
          </w:p>
        </w:tc>
        <w:tc>
          <w:tcPr>
            <w:tcW w:w="1620" w:type="dxa"/>
          </w:tcPr>
          <w:p w14:paraId="5B9F1BCA" w14:textId="77777777" w:rsidR="00A44FFE" w:rsidRPr="005C77BD" w:rsidRDefault="00A44FFE" w:rsidP="008C1E4D">
            <w:pPr>
              <w:keepNext/>
              <w:keepLines/>
              <w:spacing w:line="280" w:lineRule="atLeast"/>
              <w:rPr>
                <w:rFonts w:eastAsia="MS Mincho"/>
                <w:szCs w:val="22"/>
                <w:lang w:val="bg-BG"/>
              </w:rPr>
            </w:pPr>
          </w:p>
        </w:tc>
        <w:tc>
          <w:tcPr>
            <w:tcW w:w="1620" w:type="dxa"/>
          </w:tcPr>
          <w:p w14:paraId="01FA036E" w14:textId="77777777" w:rsidR="00A44FFE" w:rsidRPr="005C77BD" w:rsidRDefault="00A44FFE" w:rsidP="008C1E4D">
            <w:pPr>
              <w:keepNext/>
              <w:keepLines/>
              <w:spacing w:line="280" w:lineRule="atLeast"/>
              <w:rPr>
                <w:rFonts w:eastAsia="MS Mincho"/>
                <w:szCs w:val="22"/>
                <w:lang w:val="bg-BG"/>
              </w:rPr>
            </w:pPr>
            <w:r w:rsidRPr="005C77BD">
              <w:rPr>
                <w:rFonts w:eastAsia="MS Mincho"/>
                <w:szCs w:val="22"/>
                <w:lang w:val="bg-BG"/>
              </w:rPr>
              <w:t>Лекарство-индуцирано чернодробно увреждане, хепатит, жълтеница</w:t>
            </w:r>
          </w:p>
          <w:p w14:paraId="6F624DC7" w14:textId="1BC45E25" w:rsidR="00A44FFE" w:rsidRPr="005C77BD" w:rsidRDefault="00A44FFE" w:rsidP="008C1E4D">
            <w:pPr>
              <w:keepNext/>
              <w:keepLines/>
              <w:spacing w:line="280" w:lineRule="atLeast"/>
              <w:rPr>
                <w:rFonts w:eastAsia="MS Mincho"/>
                <w:szCs w:val="22"/>
                <w:lang w:val="bg-BG"/>
              </w:rPr>
            </w:pPr>
          </w:p>
        </w:tc>
        <w:tc>
          <w:tcPr>
            <w:tcW w:w="1309" w:type="dxa"/>
          </w:tcPr>
          <w:p w14:paraId="294EBBB1" w14:textId="77777777" w:rsidR="00A44FFE" w:rsidRPr="005C77BD" w:rsidRDefault="001865A6" w:rsidP="00991E80">
            <w:pPr>
              <w:keepNext/>
              <w:keepLines/>
              <w:spacing w:line="280" w:lineRule="atLeast"/>
              <w:rPr>
                <w:rFonts w:eastAsia="MS Mincho"/>
                <w:szCs w:val="22"/>
                <w:lang w:val="bg-BG"/>
              </w:rPr>
            </w:pPr>
            <w:r w:rsidRPr="005C77BD">
              <w:rPr>
                <w:rFonts w:eastAsia="MS Mincho"/>
                <w:szCs w:val="22"/>
                <w:lang w:val="bg-BG"/>
              </w:rPr>
              <w:t>Чернодробна недостатъчност</w:t>
            </w:r>
          </w:p>
        </w:tc>
      </w:tr>
      <w:tr w:rsidR="00A44FFE" w:rsidRPr="005C77BD" w14:paraId="3EBD8C45" w14:textId="77777777" w:rsidTr="005A3D12">
        <w:trPr>
          <w:cantSplit/>
          <w:trHeight w:val="817"/>
        </w:trPr>
        <w:tc>
          <w:tcPr>
            <w:tcW w:w="1818" w:type="dxa"/>
          </w:tcPr>
          <w:p w14:paraId="5F1C27D3" w14:textId="77777777" w:rsidR="00A44FFE" w:rsidRPr="005C77BD" w:rsidRDefault="00A44FFE" w:rsidP="008C1E4D">
            <w:pPr>
              <w:pStyle w:val="TextTi12"/>
              <w:spacing w:after="0"/>
              <w:jc w:val="left"/>
              <w:rPr>
                <w:rFonts w:eastAsia="MS Mincho"/>
                <w:sz w:val="22"/>
                <w:szCs w:val="22"/>
                <w:lang w:val="bg-BG"/>
              </w:rPr>
            </w:pPr>
            <w:r w:rsidRPr="005C77BD">
              <w:rPr>
                <w:rFonts w:eastAsia="MS Mincho"/>
                <w:noProof/>
                <w:sz w:val="22"/>
                <w:szCs w:val="22"/>
                <w:lang w:val="bg-BG"/>
              </w:rPr>
              <w:t>Нарушения на кожата и подкожната тъкан</w:t>
            </w:r>
          </w:p>
        </w:tc>
        <w:tc>
          <w:tcPr>
            <w:tcW w:w="1889" w:type="dxa"/>
          </w:tcPr>
          <w:p w14:paraId="5630B89F" w14:textId="77777777" w:rsidR="00A44FFE" w:rsidRPr="005C77BD" w:rsidRDefault="00A44FFE" w:rsidP="008C1E4D">
            <w:pPr>
              <w:spacing w:line="280" w:lineRule="atLeast"/>
              <w:rPr>
                <w:rFonts w:eastAsia="PMingLiU"/>
                <w:szCs w:val="22"/>
                <w:lang w:val="bg-BG" w:eastAsia="zh-CN"/>
              </w:rPr>
            </w:pPr>
          </w:p>
        </w:tc>
        <w:tc>
          <w:tcPr>
            <w:tcW w:w="2071" w:type="dxa"/>
          </w:tcPr>
          <w:p w14:paraId="262785FA" w14:textId="77777777" w:rsidR="00A44FFE" w:rsidRPr="005C77BD" w:rsidRDefault="00A44FFE" w:rsidP="008C1E4D">
            <w:pPr>
              <w:spacing w:line="280" w:lineRule="atLeast"/>
              <w:rPr>
                <w:rFonts w:eastAsia="MS Mincho"/>
                <w:szCs w:val="22"/>
                <w:lang w:val="bg-BG"/>
              </w:rPr>
            </w:pPr>
            <w:r w:rsidRPr="005C77BD">
              <w:rPr>
                <w:rFonts w:eastAsia="MS Mincho"/>
                <w:szCs w:val="22"/>
                <w:lang w:val="bg-BG"/>
              </w:rPr>
              <w:t xml:space="preserve">Обрив, сърбеж, уртикария </w:t>
            </w:r>
          </w:p>
        </w:tc>
        <w:tc>
          <w:tcPr>
            <w:tcW w:w="1620" w:type="dxa"/>
          </w:tcPr>
          <w:p w14:paraId="554B95F8" w14:textId="77777777" w:rsidR="00A44FFE" w:rsidRPr="005C77BD" w:rsidRDefault="00A44FFE" w:rsidP="008C1E4D">
            <w:pPr>
              <w:spacing w:line="280" w:lineRule="atLeast"/>
              <w:rPr>
                <w:rFonts w:eastAsia="MS Mincho"/>
                <w:szCs w:val="22"/>
                <w:lang w:val="bg-BG"/>
              </w:rPr>
            </w:pPr>
          </w:p>
        </w:tc>
        <w:tc>
          <w:tcPr>
            <w:tcW w:w="1620" w:type="dxa"/>
          </w:tcPr>
          <w:p w14:paraId="4FC5363E" w14:textId="77777777" w:rsidR="00A44FFE" w:rsidRPr="005C77BD" w:rsidRDefault="00A44FFE" w:rsidP="008C1E4D">
            <w:pPr>
              <w:spacing w:line="280" w:lineRule="atLeast"/>
              <w:rPr>
                <w:rFonts w:eastAsia="MS Mincho"/>
                <w:szCs w:val="22"/>
                <w:lang w:val="bg-BG"/>
              </w:rPr>
            </w:pPr>
            <w:r w:rsidRPr="005C77BD">
              <w:rPr>
                <w:rFonts w:eastAsia="MS Mincho"/>
                <w:szCs w:val="22"/>
                <w:lang w:val="bg-BG"/>
              </w:rPr>
              <w:t>Синдром на Stevens-Johnson</w:t>
            </w:r>
            <w:r w:rsidRPr="005C77BD">
              <w:rPr>
                <w:rFonts w:eastAsia="MS Mincho"/>
                <w:szCs w:val="22"/>
                <w:vertAlign w:val="superscript"/>
                <w:lang w:val="bg-BG"/>
              </w:rPr>
              <w:t>3</w:t>
            </w:r>
          </w:p>
        </w:tc>
        <w:tc>
          <w:tcPr>
            <w:tcW w:w="1309" w:type="dxa"/>
          </w:tcPr>
          <w:p w14:paraId="5BBEB89F" w14:textId="77777777" w:rsidR="00A44FFE" w:rsidRPr="005C77BD" w:rsidRDefault="00A44FFE" w:rsidP="008C1E4D">
            <w:pPr>
              <w:spacing w:line="280" w:lineRule="atLeast"/>
              <w:rPr>
                <w:rFonts w:eastAsia="MS Mincho"/>
                <w:szCs w:val="22"/>
                <w:lang w:val="bg-BG"/>
              </w:rPr>
            </w:pPr>
          </w:p>
        </w:tc>
      </w:tr>
      <w:tr w:rsidR="00A44FFE" w:rsidRPr="005C77BD" w14:paraId="0B29C733" w14:textId="77777777" w:rsidTr="005A3D12">
        <w:trPr>
          <w:cantSplit/>
          <w:trHeight w:val="817"/>
        </w:trPr>
        <w:tc>
          <w:tcPr>
            <w:tcW w:w="1818" w:type="dxa"/>
          </w:tcPr>
          <w:p w14:paraId="08BB0B1C" w14:textId="77777777" w:rsidR="00A44FFE" w:rsidRPr="005C77BD" w:rsidRDefault="00A44FFE" w:rsidP="008C1E4D">
            <w:pPr>
              <w:pStyle w:val="TextTi12"/>
              <w:spacing w:after="0"/>
              <w:jc w:val="left"/>
              <w:rPr>
                <w:rFonts w:eastAsia="MS Mincho"/>
                <w:sz w:val="22"/>
                <w:szCs w:val="22"/>
                <w:lang w:val="bg-BG"/>
              </w:rPr>
            </w:pPr>
            <w:r w:rsidRPr="005C77BD">
              <w:rPr>
                <w:rFonts w:eastAsia="MS Mincho"/>
                <w:sz w:val="22"/>
                <w:szCs w:val="22"/>
                <w:lang w:val="bg-BG"/>
              </w:rPr>
              <w:lastRenderedPageBreak/>
              <w:t>Нарушения на бъбреците и пикочните пътища</w:t>
            </w:r>
          </w:p>
        </w:tc>
        <w:tc>
          <w:tcPr>
            <w:tcW w:w="1889" w:type="dxa"/>
          </w:tcPr>
          <w:p w14:paraId="0AA5F50F" w14:textId="77777777" w:rsidR="00A44FFE" w:rsidRPr="005C77BD" w:rsidRDefault="00A44FFE" w:rsidP="008C1E4D">
            <w:pPr>
              <w:spacing w:line="280" w:lineRule="atLeast"/>
              <w:rPr>
                <w:rFonts w:eastAsia="PMingLiU"/>
                <w:szCs w:val="22"/>
                <w:lang w:val="bg-BG" w:eastAsia="zh-CN"/>
              </w:rPr>
            </w:pPr>
          </w:p>
        </w:tc>
        <w:tc>
          <w:tcPr>
            <w:tcW w:w="2071" w:type="dxa"/>
          </w:tcPr>
          <w:p w14:paraId="1BB709A8" w14:textId="77777777" w:rsidR="00A44FFE" w:rsidRPr="005C77BD" w:rsidRDefault="00A44FFE" w:rsidP="008C1E4D">
            <w:pPr>
              <w:spacing w:line="280" w:lineRule="atLeast"/>
              <w:rPr>
                <w:rFonts w:eastAsia="MS Mincho"/>
                <w:szCs w:val="22"/>
                <w:lang w:val="bg-BG"/>
              </w:rPr>
            </w:pPr>
          </w:p>
        </w:tc>
        <w:tc>
          <w:tcPr>
            <w:tcW w:w="1620" w:type="dxa"/>
          </w:tcPr>
          <w:p w14:paraId="57FA3744" w14:textId="77777777" w:rsidR="00A44FFE" w:rsidRPr="005C77BD" w:rsidRDefault="00A44FFE" w:rsidP="008C1E4D">
            <w:pPr>
              <w:spacing w:line="280" w:lineRule="atLeast"/>
              <w:rPr>
                <w:rFonts w:eastAsia="MS Mincho"/>
                <w:szCs w:val="22"/>
                <w:lang w:val="bg-BG"/>
              </w:rPr>
            </w:pPr>
            <w:r w:rsidRPr="005C77BD">
              <w:rPr>
                <w:rFonts w:eastAsia="MS Mincho"/>
                <w:szCs w:val="22"/>
                <w:lang w:val="bg-BG"/>
              </w:rPr>
              <w:t>Нефролитиаза</w:t>
            </w:r>
          </w:p>
        </w:tc>
        <w:tc>
          <w:tcPr>
            <w:tcW w:w="1620" w:type="dxa"/>
          </w:tcPr>
          <w:p w14:paraId="3526FF40" w14:textId="77777777" w:rsidR="00A44FFE" w:rsidRPr="005C77BD" w:rsidRDefault="00A44FFE" w:rsidP="008C1E4D">
            <w:pPr>
              <w:spacing w:line="280" w:lineRule="atLeast"/>
              <w:rPr>
                <w:rFonts w:eastAsia="MS Mincho"/>
                <w:szCs w:val="22"/>
                <w:lang w:val="bg-BG"/>
              </w:rPr>
            </w:pPr>
          </w:p>
        </w:tc>
        <w:tc>
          <w:tcPr>
            <w:tcW w:w="1309" w:type="dxa"/>
          </w:tcPr>
          <w:p w14:paraId="341B0208" w14:textId="77777777" w:rsidR="00A44FFE" w:rsidRPr="005C77BD" w:rsidRDefault="00A44FFE" w:rsidP="008C1E4D">
            <w:pPr>
              <w:spacing w:line="280" w:lineRule="atLeast"/>
              <w:rPr>
                <w:rFonts w:eastAsia="MS Mincho"/>
                <w:szCs w:val="22"/>
                <w:lang w:val="bg-BG"/>
              </w:rPr>
            </w:pPr>
          </w:p>
        </w:tc>
      </w:tr>
      <w:tr w:rsidR="00A44FFE" w:rsidRPr="003417BC" w14:paraId="6190799C" w14:textId="77777777" w:rsidTr="005A3D12">
        <w:trPr>
          <w:cantSplit/>
          <w:trHeight w:val="817"/>
        </w:trPr>
        <w:tc>
          <w:tcPr>
            <w:tcW w:w="1818" w:type="dxa"/>
          </w:tcPr>
          <w:p w14:paraId="5CCB9E48" w14:textId="77777777" w:rsidR="00A44FFE" w:rsidRPr="005C77BD" w:rsidRDefault="00A44FFE">
            <w:pPr>
              <w:pStyle w:val="TextTi12"/>
              <w:keepNext/>
              <w:keepLines/>
              <w:spacing w:after="0"/>
              <w:jc w:val="left"/>
              <w:rPr>
                <w:rFonts w:eastAsia="MS Mincho"/>
                <w:sz w:val="22"/>
                <w:szCs w:val="22"/>
                <w:lang w:val="bg-BG"/>
              </w:rPr>
            </w:pPr>
            <w:r w:rsidRPr="005C77BD">
              <w:rPr>
                <w:rFonts w:eastAsia="MS Mincho"/>
                <w:sz w:val="22"/>
                <w:szCs w:val="22"/>
                <w:lang w:val="bg-BG"/>
              </w:rPr>
              <w:t xml:space="preserve">Общи </w:t>
            </w:r>
            <w:r w:rsidRPr="005C77BD">
              <w:rPr>
                <w:rFonts w:eastAsia="MS Mincho"/>
                <w:noProof/>
                <w:sz w:val="22"/>
                <w:szCs w:val="22"/>
                <w:lang w:val="bg-BG"/>
              </w:rPr>
              <w:t>нарушения и ефекти на мястото на приложение</w:t>
            </w:r>
          </w:p>
        </w:tc>
        <w:tc>
          <w:tcPr>
            <w:tcW w:w="1889" w:type="dxa"/>
          </w:tcPr>
          <w:p w14:paraId="0A841730" w14:textId="77777777" w:rsidR="00A44FFE" w:rsidRPr="005C77BD" w:rsidRDefault="00A44FFE">
            <w:pPr>
              <w:keepNext/>
              <w:keepLines/>
              <w:spacing w:line="280" w:lineRule="atLeast"/>
              <w:rPr>
                <w:rFonts w:eastAsia="PMingLiU"/>
                <w:szCs w:val="22"/>
                <w:lang w:val="bg-BG" w:eastAsia="zh-CN"/>
              </w:rPr>
            </w:pPr>
            <w:r w:rsidRPr="005C77BD">
              <w:rPr>
                <w:rFonts w:eastAsia="PMingLiU"/>
                <w:szCs w:val="22"/>
                <w:lang w:val="bg-BG" w:eastAsia="zh-CN"/>
              </w:rPr>
              <w:t>Реакция на мястото на инжектиране</w:t>
            </w:r>
          </w:p>
        </w:tc>
        <w:tc>
          <w:tcPr>
            <w:tcW w:w="2071" w:type="dxa"/>
          </w:tcPr>
          <w:p w14:paraId="087A368D" w14:textId="77777777" w:rsidR="00A44FFE" w:rsidRPr="005C77BD" w:rsidRDefault="00A44FFE">
            <w:pPr>
              <w:keepNext/>
              <w:keepLines/>
              <w:spacing w:line="280" w:lineRule="atLeast"/>
              <w:rPr>
                <w:rFonts w:eastAsia="MS Mincho"/>
                <w:szCs w:val="22"/>
                <w:lang w:val="bg-BG"/>
              </w:rPr>
            </w:pPr>
            <w:r w:rsidRPr="005C77BD">
              <w:rPr>
                <w:rFonts w:eastAsia="MS Mincho"/>
                <w:szCs w:val="22"/>
                <w:lang w:val="bg-BG"/>
              </w:rPr>
              <w:t>Периферен оток, реакции на свръхчувствителност</w:t>
            </w:r>
          </w:p>
        </w:tc>
        <w:tc>
          <w:tcPr>
            <w:tcW w:w="1620" w:type="dxa"/>
          </w:tcPr>
          <w:p w14:paraId="538B75D8" w14:textId="77777777" w:rsidR="00A44FFE" w:rsidRPr="005C77BD" w:rsidRDefault="00A44FFE">
            <w:pPr>
              <w:keepNext/>
              <w:keepLines/>
              <w:spacing w:line="280" w:lineRule="atLeast"/>
              <w:rPr>
                <w:rFonts w:eastAsia="MS Mincho"/>
                <w:szCs w:val="22"/>
                <w:lang w:val="bg-BG"/>
              </w:rPr>
            </w:pPr>
          </w:p>
        </w:tc>
        <w:tc>
          <w:tcPr>
            <w:tcW w:w="1620" w:type="dxa"/>
          </w:tcPr>
          <w:p w14:paraId="2834C945" w14:textId="77777777" w:rsidR="00A44FFE" w:rsidRPr="005C77BD" w:rsidRDefault="00A44FFE">
            <w:pPr>
              <w:keepNext/>
              <w:keepLines/>
              <w:spacing w:line="280" w:lineRule="atLeast"/>
              <w:rPr>
                <w:rFonts w:eastAsia="MS Mincho"/>
                <w:szCs w:val="22"/>
                <w:lang w:val="bg-BG"/>
              </w:rPr>
            </w:pPr>
          </w:p>
        </w:tc>
        <w:tc>
          <w:tcPr>
            <w:tcW w:w="1309" w:type="dxa"/>
          </w:tcPr>
          <w:p w14:paraId="0C1A21D4" w14:textId="77777777" w:rsidR="00A44FFE" w:rsidRPr="005C77BD" w:rsidRDefault="00A44FFE">
            <w:pPr>
              <w:keepNext/>
              <w:keepLines/>
              <w:spacing w:line="280" w:lineRule="atLeast"/>
              <w:rPr>
                <w:rFonts w:eastAsia="MS Mincho"/>
                <w:szCs w:val="22"/>
                <w:lang w:val="bg-BG"/>
              </w:rPr>
            </w:pPr>
          </w:p>
        </w:tc>
      </w:tr>
      <w:tr w:rsidR="00A44FFE" w:rsidRPr="003417BC" w14:paraId="7C69D982" w14:textId="77777777" w:rsidTr="005A3D12">
        <w:trPr>
          <w:cantSplit/>
          <w:trHeight w:val="1634"/>
        </w:trPr>
        <w:tc>
          <w:tcPr>
            <w:tcW w:w="1818" w:type="dxa"/>
          </w:tcPr>
          <w:p w14:paraId="7E964D54" w14:textId="77777777" w:rsidR="00A44FFE" w:rsidRPr="005C77BD" w:rsidRDefault="00A44FFE">
            <w:pPr>
              <w:pStyle w:val="TextTi12"/>
              <w:keepNext/>
              <w:keepLines/>
              <w:spacing w:after="0"/>
              <w:jc w:val="left"/>
              <w:rPr>
                <w:rFonts w:eastAsia="MS Mincho"/>
                <w:sz w:val="22"/>
                <w:szCs w:val="22"/>
                <w:lang w:val="bg-BG"/>
              </w:rPr>
            </w:pPr>
            <w:r w:rsidRPr="005C77BD">
              <w:rPr>
                <w:rFonts w:eastAsia="MS Mincho"/>
                <w:sz w:val="22"/>
                <w:szCs w:val="22"/>
                <w:lang w:val="bg-BG"/>
              </w:rPr>
              <w:t>Изследвания</w:t>
            </w:r>
          </w:p>
        </w:tc>
        <w:tc>
          <w:tcPr>
            <w:tcW w:w="1889" w:type="dxa"/>
          </w:tcPr>
          <w:p w14:paraId="672192CA" w14:textId="77777777" w:rsidR="00A44FFE" w:rsidRPr="005C77BD" w:rsidRDefault="00A44FFE">
            <w:pPr>
              <w:keepNext/>
              <w:keepLines/>
              <w:spacing w:line="280" w:lineRule="atLeast"/>
              <w:rPr>
                <w:rFonts w:eastAsia="PMingLiU"/>
                <w:szCs w:val="22"/>
                <w:lang w:val="bg-BG" w:eastAsia="zh-CN"/>
              </w:rPr>
            </w:pPr>
          </w:p>
        </w:tc>
        <w:tc>
          <w:tcPr>
            <w:tcW w:w="2071" w:type="dxa"/>
          </w:tcPr>
          <w:p w14:paraId="0E093237" w14:textId="77777777" w:rsidR="00A44FFE" w:rsidRPr="005C77BD" w:rsidRDefault="00A44FFE" w:rsidP="009A76CB">
            <w:pPr>
              <w:keepNext/>
              <w:keepLines/>
              <w:spacing w:line="280" w:lineRule="atLeast"/>
              <w:rPr>
                <w:rFonts w:eastAsia="MS Mincho"/>
                <w:szCs w:val="22"/>
                <w:lang w:val="bg-BG"/>
              </w:rPr>
            </w:pPr>
            <w:r w:rsidRPr="005C77BD">
              <w:rPr>
                <w:rFonts w:eastAsia="MS Mincho"/>
                <w:szCs w:val="22"/>
                <w:lang w:val="bg-BG"/>
              </w:rPr>
              <w:t>Повишени чернодробни трансаминази, увеличено тегло, повишен общ билирубин*</w:t>
            </w:r>
          </w:p>
        </w:tc>
        <w:tc>
          <w:tcPr>
            <w:tcW w:w="1620" w:type="dxa"/>
          </w:tcPr>
          <w:p w14:paraId="11D831DD" w14:textId="77777777" w:rsidR="00A44FFE" w:rsidRPr="005C77BD" w:rsidRDefault="00A44FFE">
            <w:pPr>
              <w:keepNext/>
              <w:keepLines/>
              <w:spacing w:line="280" w:lineRule="atLeast"/>
              <w:rPr>
                <w:rFonts w:eastAsia="MS Mincho"/>
                <w:szCs w:val="22"/>
                <w:lang w:val="bg-BG"/>
              </w:rPr>
            </w:pPr>
          </w:p>
        </w:tc>
        <w:tc>
          <w:tcPr>
            <w:tcW w:w="1620" w:type="dxa"/>
          </w:tcPr>
          <w:p w14:paraId="2DFDA282" w14:textId="77777777" w:rsidR="00A44FFE" w:rsidRPr="005C77BD" w:rsidRDefault="00A44FFE">
            <w:pPr>
              <w:keepNext/>
              <w:keepLines/>
              <w:spacing w:line="280" w:lineRule="atLeast"/>
              <w:rPr>
                <w:rFonts w:eastAsia="MS Mincho"/>
                <w:szCs w:val="22"/>
                <w:lang w:val="bg-BG"/>
              </w:rPr>
            </w:pPr>
          </w:p>
        </w:tc>
        <w:tc>
          <w:tcPr>
            <w:tcW w:w="1309" w:type="dxa"/>
          </w:tcPr>
          <w:p w14:paraId="76502A0B" w14:textId="77777777" w:rsidR="00A44FFE" w:rsidRPr="005C77BD" w:rsidRDefault="00A44FFE">
            <w:pPr>
              <w:keepNext/>
              <w:keepLines/>
              <w:spacing w:line="280" w:lineRule="atLeast"/>
              <w:rPr>
                <w:rFonts w:eastAsia="MS Mincho"/>
                <w:szCs w:val="22"/>
                <w:lang w:val="bg-BG"/>
              </w:rPr>
            </w:pPr>
          </w:p>
        </w:tc>
      </w:tr>
    </w:tbl>
    <w:p w14:paraId="03CA57A0" w14:textId="77777777" w:rsidR="00D871AA" w:rsidRPr="005C77BD" w:rsidRDefault="00D871AA">
      <w:pPr>
        <w:rPr>
          <w:sz w:val="18"/>
          <w:szCs w:val="18"/>
          <w:lang w:val="bg-BG"/>
        </w:rPr>
      </w:pPr>
      <w:r w:rsidRPr="005C77BD">
        <w:rPr>
          <w:sz w:val="18"/>
          <w:szCs w:val="18"/>
          <w:lang w:val="bg-BG"/>
        </w:rPr>
        <w:t>* Включва данни за повишение, събрани като част от рутинното лабораторно проследяване (вж. текста по-долу).</w:t>
      </w:r>
    </w:p>
    <w:p w14:paraId="0490514C" w14:textId="77777777" w:rsidR="00695ECE" w:rsidRPr="005C77BD" w:rsidRDefault="00695ECE" w:rsidP="00695ECE">
      <w:pPr>
        <w:rPr>
          <w:rFonts w:eastAsia="PMingLiU"/>
          <w:bCs/>
          <w:sz w:val="18"/>
          <w:szCs w:val="18"/>
          <w:lang w:val="bg-BG" w:eastAsia="zh-CN"/>
        </w:rPr>
      </w:pPr>
      <w:r w:rsidRPr="005C77BD">
        <w:rPr>
          <w:rFonts w:eastAsia="PMingLiU"/>
          <w:bCs/>
          <w:sz w:val="18"/>
          <w:szCs w:val="18"/>
          <w:vertAlign w:val="superscript"/>
          <w:lang w:val="bg-BG" w:eastAsia="zh-CN"/>
        </w:rPr>
        <w:t>1</w:t>
      </w:r>
      <w:r w:rsidR="000C1E65" w:rsidRPr="005C77BD">
        <w:rPr>
          <w:rFonts w:eastAsia="PMingLiU"/>
          <w:bCs/>
          <w:sz w:val="18"/>
          <w:szCs w:val="18"/>
          <w:lang w:val="bg-BG" w:eastAsia="zh-CN"/>
        </w:rPr>
        <w:t xml:space="preserve"> Вижте</w:t>
      </w:r>
      <w:r w:rsidRPr="005C77BD">
        <w:rPr>
          <w:rFonts w:eastAsia="PMingLiU"/>
          <w:bCs/>
          <w:sz w:val="18"/>
          <w:szCs w:val="18"/>
          <w:lang w:val="bg-BG" w:eastAsia="zh-CN"/>
        </w:rPr>
        <w:t xml:space="preserve"> точка 4.3</w:t>
      </w:r>
    </w:p>
    <w:p w14:paraId="2F8B7E9E" w14:textId="77777777" w:rsidR="00695ECE" w:rsidRPr="005C77BD" w:rsidRDefault="00695ECE" w:rsidP="00695ECE">
      <w:pPr>
        <w:rPr>
          <w:rFonts w:eastAsia="PMingLiU"/>
          <w:bCs/>
          <w:sz w:val="18"/>
          <w:szCs w:val="18"/>
          <w:lang w:val="bg-BG" w:eastAsia="zh-CN"/>
        </w:rPr>
      </w:pPr>
      <w:r w:rsidRPr="005C77BD">
        <w:rPr>
          <w:rFonts w:eastAsia="PMingLiU"/>
          <w:bCs/>
          <w:sz w:val="18"/>
          <w:szCs w:val="18"/>
          <w:vertAlign w:val="superscript"/>
          <w:lang w:val="bg-BG" w:eastAsia="zh-CN"/>
        </w:rPr>
        <w:t>2</w:t>
      </w:r>
      <w:r w:rsidRPr="005C77BD">
        <w:rPr>
          <w:rFonts w:eastAsia="PMingLiU"/>
          <w:bCs/>
          <w:sz w:val="18"/>
          <w:szCs w:val="18"/>
          <w:lang w:val="bg-BG" w:eastAsia="zh-CN"/>
        </w:rPr>
        <w:t xml:space="preserve"> Вижте точка 4.4</w:t>
      </w:r>
    </w:p>
    <w:p w14:paraId="15853B1C" w14:textId="575C61EB" w:rsidR="00695ECE" w:rsidRPr="005C77BD" w:rsidRDefault="00695ECE" w:rsidP="00695ECE">
      <w:pPr>
        <w:rPr>
          <w:rFonts w:eastAsia="PMingLiU"/>
          <w:bCs/>
          <w:sz w:val="18"/>
          <w:szCs w:val="18"/>
          <w:lang w:val="bg-BG" w:eastAsia="zh-CN"/>
        </w:rPr>
      </w:pPr>
      <w:r w:rsidRPr="005C77BD">
        <w:rPr>
          <w:rFonts w:eastAsia="PMingLiU"/>
          <w:bCs/>
          <w:sz w:val="18"/>
          <w:szCs w:val="18"/>
          <w:vertAlign w:val="superscript"/>
          <w:lang w:val="bg-BG" w:eastAsia="zh-CN"/>
        </w:rPr>
        <w:t>3</w:t>
      </w:r>
      <w:r w:rsidRPr="005C77BD">
        <w:rPr>
          <w:rFonts w:eastAsia="PMingLiU"/>
          <w:bCs/>
          <w:sz w:val="18"/>
          <w:szCs w:val="18"/>
          <w:lang w:val="bg-BG" w:eastAsia="zh-CN"/>
        </w:rPr>
        <w:t xml:space="preserve"> Тази нежелана реакция е установена чрез постмаркетингово проучване, но не е наблюдавана при контролирани клинични изпитвания. Категорията честота е изчислена като горна граница на 95%-ния доверителен интервал, пресметнат въз основа на общия брой пациенти, експонирани на </w:t>
      </w:r>
      <w:r w:rsidR="004848C5" w:rsidRPr="005C77BD">
        <w:rPr>
          <w:rFonts w:eastAsia="PMingLiU"/>
          <w:bCs/>
          <w:sz w:val="18"/>
          <w:szCs w:val="18"/>
          <w:lang w:val="bg-BG" w:eastAsia="zh-CN"/>
        </w:rPr>
        <w:t>тоцилизумаб</w:t>
      </w:r>
      <w:r w:rsidR="002622C8" w:rsidRPr="005C77BD">
        <w:rPr>
          <w:rFonts w:eastAsia="PMingLiU"/>
          <w:bCs/>
          <w:sz w:val="18"/>
          <w:szCs w:val="18"/>
          <w:lang w:val="bg-BG" w:eastAsia="zh-CN"/>
        </w:rPr>
        <w:t xml:space="preserve"> </w:t>
      </w:r>
      <w:r w:rsidRPr="005C77BD">
        <w:rPr>
          <w:rFonts w:eastAsia="PMingLiU"/>
          <w:bCs/>
          <w:sz w:val="18"/>
          <w:szCs w:val="18"/>
          <w:lang w:val="bg-BG" w:eastAsia="zh-CN"/>
        </w:rPr>
        <w:t xml:space="preserve">по време на клиничните изпитвания. </w:t>
      </w:r>
    </w:p>
    <w:p w14:paraId="33394E21" w14:textId="77777777" w:rsidR="00D871AA" w:rsidRPr="005C77BD" w:rsidRDefault="00D871AA">
      <w:pPr>
        <w:rPr>
          <w:rFonts w:eastAsia="PMingLiU"/>
          <w:b/>
          <w:bCs/>
          <w:szCs w:val="22"/>
          <w:lang w:val="bg-BG" w:eastAsia="zh-CN"/>
        </w:rPr>
      </w:pPr>
    </w:p>
    <w:p w14:paraId="3877213B" w14:textId="0E256238" w:rsidR="00233A4F" w:rsidRPr="005C77BD" w:rsidRDefault="008D7449" w:rsidP="00233A4F">
      <w:pPr>
        <w:autoSpaceDE w:val="0"/>
        <w:autoSpaceDN w:val="0"/>
        <w:adjustRightInd w:val="0"/>
        <w:rPr>
          <w:szCs w:val="22"/>
          <w:u w:val="single"/>
          <w:lang w:val="bg-BG" w:eastAsia="zh-CN"/>
        </w:rPr>
      </w:pPr>
      <w:r w:rsidRPr="005C77BD">
        <w:rPr>
          <w:szCs w:val="22"/>
          <w:u w:val="single"/>
          <w:lang w:val="bg-BG" w:eastAsia="zh-CN"/>
        </w:rPr>
        <w:t>Описание на избрани нежелани реакции (п</w:t>
      </w:r>
      <w:r w:rsidR="00233A4F" w:rsidRPr="005C77BD">
        <w:rPr>
          <w:szCs w:val="22"/>
          <w:u w:val="single"/>
          <w:lang w:val="bg-BG" w:eastAsia="zh-CN"/>
        </w:rPr>
        <w:t>одкожно приложение</w:t>
      </w:r>
      <w:r w:rsidRPr="005C77BD">
        <w:rPr>
          <w:szCs w:val="22"/>
          <w:u w:val="single"/>
          <w:lang w:val="bg-BG" w:eastAsia="zh-CN"/>
        </w:rPr>
        <w:t>)</w:t>
      </w:r>
      <w:r w:rsidR="00233A4F" w:rsidRPr="005C77BD">
        <w:rPr>
          <w:szCs w:val="22"/>
          <w:u w:val="single"/>
          <w:lang w:val="bg-BG" w:eastAsia="zh-CN"/>
        </w:rPr>
        <w:t xml:space="preserve"> </w:t>
      </w:r>
    </w:p>
    <w:p w14:paraId="4D4294B9" w14:textId="77777777" w:rsidR="00861196" w:rsidRPr="005C77BD" w:rsidRDefault="00861196" w:rsidP="00233A4F">
      <w:pPr>
        <w:autoSpaceDE w:val="0"/>
        <w:autoSpaceDN w:val="0"/>
        <w:adjustRightInd w:val="0"/>
        <w:outlineLvl w:val="0"/>
        <w:rPr>
          <w:b/>
          <w:szCs w:val="22"/>
          <w:lang w:val="bg-BG" w:eastAsia="zh-CN"/>
        </w:rPr>
      </w:pPr>
    </w:p>
    <w:p w14:paraId="0E505134" w14:textId="77777777" w:rsidR="00233A4F" w:rsidRPr="005A3D12" w:rsidRDefault="00861196" w:rsidP="00233A4F">
      <w:pPr>
        <w:autoSpaceDE w:val="0"/>
        <w:autoSpaceDN w:val="0"/>
        <w:adjustRightInd w:val="0"/>
        <w:outlineLvl w:val="0"/>
        <w:rPr>
          <w:i/>
          <w:szCs w:val="22"/>
          <w:lang w:val="bg-BG" w:eastAsia="zh-CN"/>
        </w:rPr>
      </w:pPr>
      <w:r w:rsidRPr="005A3D12">
        <w:rPr>
          <w:i/>
          <w:szCs w:val="22"/>
          <w:lang w:val="bg-BG" w:eastAsia="zh-CN"/>
        </w:rPr>
        <w:t xml:space="preserve">Пациенти с </w:t>
      </w:r>
      <w:r w:rsidR="00233A4F" w:rsidRPr="005A3D12">
        <w:rPr>
          <w:i/>
          <w:szCs w:val="22"/>
          <w:lang w:val="bg-BG" w:eastAsia="zh-CN"/>
        </w:rPr>
        <w:t>РА</w:t>
      </w:r>
    </w:p>
    <w:p w14:paraId="3A48031F" w14:textId="107B9C4F" w:rsidR="00233A4F" w:rsidRPr="005C77BD" w:rsidRDefault="00233A4F" w:rsidP="00233A4F">
      <w:pPr>
        <w:autoSpaceDE w:val="0"/>
        <w:autoSpaceDN w:val="0"/>
        <w:adjustRightInd w:val="0"/>
        <w:rPr>
          <w:szCs w:val="22"/>
          <w:lang w:val="bg-BG" w:eastAsia="zh-CN"/>
        </w:rPr>
      </w:pPr>
      <w:r w:rsidRPr="005C77BD">
        <w:rPr>
          <w:szCs w:val="22"/>
          <w:lang w:val="bg-BG" w:eastAsia="zh-CN"/>
        </w:rPr>
        <w:t xml:space="preserve">Безопасността на подкожното приложение на </w:t>
      </w:r>
      <w:r w:rsidR="007063BD" w:rsidRPr="005C77BD">
        <w:rPr>
          <w:szCs w:val="22"/>
          <w:lang w:val="bg-BG" w:eastAsia="zh-CN"/>
        </w:rPr>
        <w:t>то</w:t>
      </w:r>
      <w:r w:rsidR="0010347E" w:rsidRPr="005C77BD">
        <w:rPr>
          <w:szCs w:val="22"/>
          <w:lang w:val="bg-BG" w:eastAsia="zh-CN"/>
        </w:rPr>
        <w:t>ц</w:t>
      </w:r>
      <w:r w:rsidR="007063BD" w:rsidRPr="005C77BD">
        <w:rPr>
          <w:szCs w:val="22"/>
          <w:lang w:val="bg-BG" w:eastAsia="zh-CN"/>
        </w:rPr>
        <w:t>илизумаб</w:t>
      </w:r>
      <w:r w:rsidRPr="005C77BD">
        <w:rPr>
          <w:szCs w:val="22"/>
          <w:lang w:val="bg-BG" w:eastAsia="zh-CN"/>
        </w:rPr>
        <w:t xml:space="preserve"> при РА </w:t>
      </w:r>
      <w:r w:rsidR="00DE19F2" w:rsidRPr="005C77BD">
        <w:rPr>
          <w:szCs w:val="22"/>
          <w:lang w:val="bg-BG" w:eastAsia="zh-CN"/>
        </w:rPr>
        <w:t xml:space="preserve">е оценена в </w:t>
      </w:r>
      <w:r w:rsidRPr="005C77BD">
        <w:rPr>
          <w:szCs w:val="22"/>
          <w:lang w:val="bg-BG" w:eastAsia="zh-CN"/>
        </w:rPr>
        <w:t xml:space="preserve">едно двойносляпо, контролирано, многоцентрово клинично изпитване </w:t>
      </w:r>
      <w:r w:rsidRPr="005C77BD">
        <w:rPr>
          <w:lang w:val="bg-BG"/>
        </w:rPr>
        <w:t xml:space="preserve">SC-I. SC-I е изпитване за не по-малка ефикасност, което сравнява ефикасността и безопасността </w:t>
      </w:r>
      <w:r w:rsidR="00D2279D" w:rsidRPr="005C77BD">
        <w:rPr>
          <w:lang w:val="bg-BG"/>
        </w:rPr>
        <w:t>при</w:t>
      </w:r>
      <w:r w:rsidRPr="005C77BD">
        <w:rPr>
          <w:lang w:val="bg-BG"/>
        </w:rPr>
        <w:t>162 mg, прилаган</w:t>
      </w:r>
      <w:r w:rsidR="007063BD" w:rsidRPr="005C77BD">
        <w:rPr>
          <w:lang w:val="bg-BG"/>
        </w:rPr>
        <w:t>и</w:t>
      </w:r>
      <w:r w:rsidRPr="005C77BD">
        <w:rPr>
          <w:lang w:val="bg-BG"/>
        </w:rPr>
        <w:t xml:space="preserve"> всяка седмица, спрямо 8 mg/kg интравенозно при 1 262 пациенти с РА. Всички пациенти са получавали </w:t>
      </w:r>
      <w:r w:rsidR="004D5E09" w:rsidRPr="005C77BD">
        <w:rPr>
          <w:lang w:val="bg-BG"/>
        </w:rPr>
        <w:t xml:space="preserve">фоново </w:t>
      </w:r>
      <w:r w:rsidRPr="005C77BD">
        <w:rPr>
          <w:lang w:val="bg-BG"/>
        </w:rPr>
        <w:t xml:space="preserve">лечение с небиологични БМАРЛ. Безопасността и имуногенността, наблюдавани при </w:t>
      </w:r>
      <w:r w:rsidR="007063BD" w:rsidRPr="005C77BD">
        <w:rPr>
          <w:szCs w:val="22"/>
          <w:lang w:val="bg-BG" w:eastAsia="zh-CN"/>
        </w:rPr>
        <w:t>то</w:t>
      </w:r>
      <w:r w:rsidR="0010347E" w:rsidRPr="005C77BD">
        <w:rPr>
          <w:szCs w:val="22"/>
          <w:lang w:val="bg-BG" w:eastAsia="zh-CN"/>
        </w:rPr>
        <w:t>ц</w:t>
      </w:r>
      <w:r w:rsidR="007063BD" w:rsidRPr="005C77BD">
        <w:rPr>
          <w:szCs w:val="22"/>
          <w:lang w:val="bg-BG" w:eastAsia="zh-CN"/>
        </w:rPr>
        <w:t>илизумаб</w:t>
      </w:r>
      <w:r w:rsidRPr="005C77BD">
        <w:rPr>
          <w:lang w:val="bg-BG"/>
        </w:rPr>
        <w:t xml:space="preserve">, прилаган подкожно, са в съответствие с известния профил на безопасност на интравенозно прилагания </w:t>
      </w:r>
      <w:r w:rsidR="007063BD" w:rsidRPr="005C77BD">
        <w:rPr>
          <w:szCs w:val="22"/>
          <w:lang w:val="bg-BG" w:eastAsia="zh-CN"/>
        </w:rPr>
        <w:t>то</w:t>
      </w:r>
      <w:r w:rsidR="0010347E" w:rsidRPr="005C77BD">
        <w:rPr>
          <w:szCs w:val="22"/>
          <w:lang w:val="bg-BG" w:eastAsia="zh-CN"/>
        </w:rPr>
        <w:t>ц</w:t>
      </w:r>
      <w:r w:rsidR="007063BD" w:rsidRPr="005C77BD">
        <w:rPr>
          <w:szCs w:val="22"/>
          <w:lang w:val="bg-BG" w:eastAsia="zh-CN"/>
        </w:rPr>
        <w:t>илизумаб</w:t>
      </w:r>
      <w:r w:rsidRPr="005C77BD">
        <w:rPr>
          <w:lang w:val="bg-BG"/>
        </w:rPr>
        <w:t xml:space="preserve"> и не са наблюдавани нови или неочаквани нежелани реакции (вж. Таблица 1). В </w:t>
      </w:r>
      <w:r w:rsidR="00E84798" w:rsidRPr="005C77BD">
        <w:rPr>
          <w:lang w:val="bg-BG"/>
        </w:rPr>
        <w:t xml:space="preserve">рамената </w:t>
      </w:r>
      <w:r w:rsidRPr="005C77BD">
        <w:rPr>
          <w:lang w:val="bg-BG"/>
        </w:rPr>
        <w:t xml:space="preserve">на подкожно приложение е наблюдавана по-висока честота на реакциите на мястото на инжектиране, в сравнение с подкожните инжекции на плацебо в </w:t>
      </w:r>
      <w:r w:rsidR="00551C41" w:rsidRPr="005C77BD">
        <w:rPr>
          <w:lang w:val="bg-BG"/>
        </w:rPr>
        <w:t xml:space="preserve">рамената </w:t>
      </w:r>
      <w:r w:rsidRPr="005C77BD">
        <w:rPr>
          <w:lang w:val="bg-BG"/>
        </w:rPr>
        <w:t>на интравенозно приложение.</w:t>
      </w:r>
    </w:p>
    <w:p w14:paraId="77AC7DD2" w14:textId="77777777" w:rsidR="00233A4F" w:rsidRPr="005C77BD" w:rsidRDefault="00233A4F" w:rsidP="00233A4F">
      <w:pPr>
        <w:autoSpaceDE w:val="0"/>
        <w:autoSpaceDN w:val="0"/>
        <w:adjustRightInd w:val="0"/>
        <w:rPr>
          <w:szCs w:val="22"/>
          <w:lang w:val="bg-BG" w:eastAsia="zh-CN"/>
        </w:rPr>
      </w:pPr>
    </w:p>
    <w:p w14:paraId="2F63DF05" w14:textId="77777777" w:rsidR="00233A4F" w:rsidRPr="005A3D12" w:rsidRDefault="00233A4F" w:rsidP="00301F3C">
      <w:pPr>
        <w:keepNext/>
        <w:keepLines/>
        <w:outlineLvl w:val="0"/>
        <w:rPr>
          <w:i/>
          <w:u w:val="single"/>
          <w:lang w:val="bg-BG"/>
        </w:rPr>
      </w:pPr>
      <w:r w:rsidRPr="005A3D12">
        <w:rPr>
          <w:i/>
          <w:u w:val="single"/>
          <w:lang w:val="bg-BG"/>
        </w:rPr>
        <w:t>Реакции на мястото на инжектиране</w:t>
      </w:r>
    </w:p>
    <w:p w14:paraId="256F94DD" w14:textId="54A96C26" w:rsidR="00233A4F" w:rsidRPr="005C77BD" w:rsidRDefault="00233A4F" w:rsidP="00301F3C">
      <w:pPr>
        <w:keepNext/>
        <w:keepLines/>
        <w:rPr>
          <w:lang w:val="bg-BG"/>
        </w:rPr>
      </w:pPr>
      <w:r w:rsidRPr="005C77BD">
        <w:rPr>
          <w:lang w:val="bg-BG"/>
        </w:rPr>
        <w:t>По време на 6-месечния контролиран период в SC-I, честотата на реакциите на мястото на инжектиране е съответно 10,1</w:t>
      </w:r>
      <w:ins w:id="760" w:author="Author">
        <w:r w:rsidR="005C684D">
          <w:rPr>
            <w:lang w:val="bg-BG"/>
          </w:rPr>
          <w:t> </w:t>
        </w:r>
      </w:ins>
      <w:r w:rsidRPr="005C77BD">
        <w:rPr>
          <w:lang w:val="bg-BG"/>
        </w:rPr>
        <w:t>% (64/631) и 2,4</w:t>
      </w:r>
      <w:ins w:id="761" w:author="Author">
        <w:r w:rsidR="005C684D">
          <w:rPr>
            <w:lang w:val="bg-BG"/>
          </w:rPr>
          <w:t> </w:t>
        </w:r>
      </w:ins>
      <w:r w:rsidRPr="005C77BD">
        <w:rPr>
          <w:lang w:val="bg-BG"/>
        </w:rPr>
        <w:t xml:space="preserve">% (15/631) при подкожно прилаганите седмични инжекции с </w:t>
      </w:r>
      <w:r w:rsidR="00DB788F" w:rsidRPr="005C77BD">
        <w:rPr>
          <w:szCs w:val="22"/>
          <w:lang w:val="bg-BG" w:eastAsia="zh-CN"/>
        </w:rPr>
        <w:t>то</w:t>
      </w:r>
      <w:r w:rsidR="0010347E" w:rsidRPr="005C77BD">
        <w:rPr>
          <w:szCs w:val="22"/>
          <w:lang w:val="bg-BG" w:eastAsia="zh-CN"/>
        </w:rPr>
        <w:t>ц</w:t>
      </w:r>
      <w:r w:rsidR="00DB788F" w:rsidRPr="005C77BD">
        <w:rPr>
          <w:szCs w:val="22"/>
          <w:lang w:val="bg-BG" w:eastAsia="zh-CN"/>
        </w:rPr>
        <w:t>илизумаб</w:t>
      </w:r>
      <w:r w:rsidRPr="005C77BD">
        <w:rPr>
          <w:lang w:val="bg-BG"/>
        </w:rPr>
        <w:t xml:space="preserve"> и подкожно прилаганото плацебо (група на интравенозно приложение). Тези реакции на мястото на инжектиране (включително еритема, пруритус, болка и хематом) са били леки до умерени по тежест. Повечето от тях са отзвучали без лечение и нито една не е наложила спиране на </w:t>
      </w:r>
      <w:r w:rsidR="00DB788F" w:rsidRPr="005C77BD">
        <w:rPr>
          <w:lang w:val="bg-BG"/>
        </w:rPr>
        <w:t>лечението</w:t>
      </w:r>
      <w:r w:rsidRPr="005C77BD">
        <w:rPr>
          <w:lang w:val="bg-BG"/>
        </w:rPr>
        <w:t xml:space="preserve">. </w:t>
      </w:r>
    </w:p>
    <w:p w14:paraId="44AEB827" w14:textId="77777777" w:rsidR="00233A4F" w:rsidRPr="005C77BD" w:rsidRDefault="00233A4F" w:rsidP="00233A4F">
      <w:pPr>
        <w:rPr>
          <w:lang w:val="bg-BG"/>
        </w:rPr>
      </w:pPr>
    </w:p>
    <w:p w14:paraId="7DDB9026" w14:textId="77777777" w:rsidR="00233A4F" w:rsidRPr="005A3D12" w:rsidRDefault="00233A4F" w:rsidP="00233A4F">
      <w:pPr>
        <w:outlineLvl w:val="0"/>
        <w:rPr>
          <w:i/>
          <w:u w:val="single"/>
          <w:lang w:val="bg-BG"/>
        </w:rPr>
      </w:pPr>
      <w:r w:rsidRPr="005A3D12">
        <w:rPr>
          <w:i/>
          <w:u w:val="single"/>
          <w:lang w:val="bg-BG"/>
        </w:rPr>
        <w:t>Имуногенност</w:t>
      </w:r>
    </w:p>
    <w:p w14:paraId="6B35F5CB" w14:textId="1B7805AF" w:rsidR="00233A4F" w:rsidRPr="005C77BD" w:rsidRDefault="00233A4F" w:rsidP="00233A4F">
      <w:pPr>
        <w:keepNext/>
        <w:keepLines/>
        <w:rPr>
          <w:szCs w:val="22"/>
          <w:lang w:val="bg-BG"/>
        </w:rPr>
      </w:pPr>
      <w:r w:rsidRPr="005C77BD">
        <w:rPr>
          <w:lang w:val="bg-BG"/>
        </w:rPr>
        <w:t xml:space="preserve">При SC-I, общо 625 пациенти, лекувани с </w:t>
      </w:r>
      <w:r w:rsidR="0010347E" w:rsidRPr="005C77BD">
        <w:rPr>
          <w:szCs w:val="22"/>
          <w:lang w:val="bg-BG" w:eastAsia="zh-CN"/>
        </w:rPr>
        <w:t>тоцилизумаб</w:t>
      </w:r>
      <w:r w:rsidRPr="005C77BD">
        <w:rPr>
          <w:lang w:val="bg-BG"/>
        </w:rPr>
        <w:t xml:space="preserve"> 162 mg седмично, са били изследвани за антитела към </w:t>
      </w:r>
      <w:r w:rsidR="0010347E" w:rsidRPr="005C77BD">
        <w:rPr>
          <w:szCs w:val="22"/>
          <w:lang w:val="bg-BG" w:eastAsia="zh-CN"/>
        </w:rPr>
        <w:t>тоцилизумаб</w:t>
      </w:r>
      <w:r w:rsidRPr="005C77BD">
        <w:rPr>
          <w:lang w:val="bg-BG"/>
        </w:rPr>
        <w:t xml:space="preserve"> по време на 6-месечния контролиран период. Петима пациенти (0,8</w:t>
      </w:r>
      <w:ins w:id="762" w:author="Author">
        <w:r w:rsidR="005C684D">
          <w:rPr>
            <w:lang w:val="bg-BG"/>
          </w:rPr>
          <w:t> </w:t>
        </w:r>
      </w:ins>
      <w:r w:rsidRPr="005C77BD">
        <w:rPr>
          <w:lang w:val="bg-BG"/>
        </w:rPr>
        <w:t>%) са ра</w:t>
      </w:r>
      <w:r w:rsidR="00C22284" w:rsidRPr="005C77BD">
        <w:rPr>
          <w:lang w:val="bg-BG"/>
        </w:rPr>
        <w:t>з</w:t>
      </w:r>
      <w:r w:rsidRPr="005C77BD">
        <w:rPr>
          <w:lang w:val="bg-BG"/>
        </w:rPr>
        <w:t xml:space="preserve">вили положителни антитела към </w:t>
      </w:r>
      <w:r w:rsidR="0010347E" w:rsidRPr="005C77BD">
        <w:rPr>
          <w:szCs w:val="22"/>
          <w:lang w:val="bg-BG" w:eastAsia="zh-CN"/>
        </w:rPr>
        <w:t>тоцилизумаб</w:t>
      </w:r>
      <w:r w:rsidRPr="005C77BD">
        <w:rPr>
          <w:lang w:val="bg-BG"/>
        </w:rPr>
        <w:t xml:space="preserve">; от тях всички са развили неутрализиращи антитела към </w:t>
      </w:r>
      <w:r w:rsidR="00AD4EAD" w:rsidRPr="005C77BD">
        <w:rPr>
          <w:szCs w:val="22"/>
          <w:lang w:val="bg-BG" w:eastAsia="zh-CN"/>
        </w:rPr>
        <w:t>тоцилизумаб</w:t>
      </w:r>
      <w:r w:rsidRPr="005C77BD">
        <w:rPr>
          <w:lang w:val="bg-BG"/>
        </w:rPr>
        <w:t xml:space="preserve">. Един пациент е бил позитивен за </w:t>
      </w:r>
      <w:r w:rsidRPr="005C77BD">
        <w:rPr>
          <w:szCs w:val="22"/>
          <w:lang w:val="bg-BG"/>
        </w:rPr>
        <w:t>IgE изотип (0,2</w:t>
      </w:r>
      <w:ins w:id="763" w:author="Author">
        <w:r w:rsidR="005C684D">
          <w:rPr>
            <w:szCs w:val="22"/>
            <w:lang w:val="bg-BG"/>
          </w:rPr>
          <w:t> </w:t>
        </w:r>
      </w:ins>
      <w:r w:rsidRPr="005C77BD">
        <w:rPr>
          <w:szCs w:val="22"/>
          <w:lang w:val="bg-BG"/>
        </w:rPr>
        <w:t>%).</w:t>
      </w:r>
    </w:p>
    <w:p w14:paraId="10234D7B" w14:textId="77777777" w:rsidR="00233A4F" w:rsidRPr="005C77BD" w:rsidRDefault="00233A4F" w:rsidP="00233A4F">
      <w:pPr>
        <w:rPr>
          <w:lang w:val="bg-BG"/>
        </w:rPr>
      </w:pPr>
    </w:p>
    <w:p w14:paraId="35602E58" w14:textId="0B23C1EE" w:rsidR="00233A4F" w:rsidRPr="005C77BD" w:rsidRDefault="00233A4F" w:rsidP="00233A4F">
      <w:pPr>
        <w:rPr>
          <w:rFonts w:eastAsia="MS Mincho"/>
          <w:szCs w:val="22"/>
          <w:lang w:val="bg-BG" w:eastAsia="zh-CN"/>
        </w:rPr>
      </w:pPr>
      <w:r w:rsidRPr="005C77BD">
        <w:rPr>
          <w:lang w:val="bg-BG"/>
        </w:rPr>
        <w:lastRenderedPageBreak/>
        <w:t xml:space="preserve">При SC-II общо 434  пациенти, лекувани с </w:t>
      </w:r>
      <w:r w:rsidR="00AD4EAD" w:rsidRPr="005C77BD">
        <w:rPr>
          <w:szCs w:val="22"/>
          <w:lang w:val="bg-BG" w:eastAsia="zh-CN"/>
        </w:rPr>
        <w:t>тоцилизумаб</w:t>
      </w:r>
      <w:r w:rsidRPr="005C77BD">
        <w:rPr>
          <w:lang w:val="bg-BG"/>
        </w:rPr>
        <w:t xml:space="preserve"> 162 mg през седмица, </w:t>
      </w:r>
      <w:r w:rsidRPr="005C77BD">
        <w:rPr>
          <w:rFonts w:eastAsia="MS Mincho"/>
          <w:szCs w:val="22"/>
          <w:lang w:val="bg-BG" w:eastAsia="zh-CN"/>
        </w:rPr>
        <w:t xml:space="preserve">са били изследвани за антитела към </w:t>
      </w:r>
      <w:r w:rsidR="00AD4EAD" w:rsidRPr="005C77BD">
        <w:rPr>
          <w:szCs w:val="22"/>
          <w:lang w:val="bg-BG" w:eastAsia="zh-CN"/>
        </w:rPr>
        <w:t>тоцилизумаб</w:t>
      </w:r>
      <w:r w:rsidRPr="005C77BD">
        <w:rPr>
          <w:lang w:val="bg-BG"/>
        </w:rPr>
        <w:t xml:space="preserve"> по време на 6-месечния контролен период. </w:t>
      </w:r>
    </w:p>
    <w:p w14:paraId="45DEA475" w14:textId="055EE5AC" w:rsidR="00233A4F" w:rsidRPr="005C77BD" w:rsidRDefault="00233A4F" w:rsidP="00233A4F">
      <w:pPr>
        <w:rPr>
          <w:rFonts w:eastAsia="MS Mincho"/>
          <w:szCs w:val="22"/>
          <w:lang w:val="bg-BG" w:eastAsia="zh-CN"/>
        </w:rPr>
      </w:pPr>
      <w:r w:rsidRPr="005C77BD">
        <w:rPr>
          <w:rFonts w:eastAsia="MS Mincho"/>
          <w:szCs w:val="22"/>
          <w:lang w:val="bg-BG" w:eastAsia="zh-CN"/>
        </w:rPr>
        <w:t>Седем пациенти (1,6</w:t>
      </w:r>
      <w:ins w:id="764" w:author="Author">
        <w:r w:rsidR="00AB10C8">
          <w:rPr>
            <w:rFonts w:eastAsia="MS Mincho"/>
            <w:szCs w:val="22"/>
            <w:lang w:eastAsia="zh-CN"/>
          </w:rPr>
          <w:t> </w:t>
        </w:r>
      </w:ins>
      <w:r w:rsidRPr="005C77BD">
        <w:rPr>
          <w:rFonts w:eastAsia="MS Mincho"/>
          <w:szCs w:val="22"/>
          <w:lang w:val="bg-BG" w:eastAsia="zh-CN"/>
        </w:rPr>
        <w:t xml:space="preserve">%) са развили положителни антитела срещу </w:t>
      </w:r>
      <w:r w:rsidR="00AD4EAD" w:rsidRPr="005C77BD">
        <w:rPr>
          <w:szCs w:val="22"/>
          <w:lang w:val="bg-BG" w:eastAsia="zh-CN"/>
        </w:rPr>
        <w:t>тоцилизумаб</w:t>
      </w:r>
      <w:r w:rsidRPr="005C77BD">
        <w:rPr>
          <w:rFonts w:eastAsia="MS Mincho"/>
          <w:szCs w:val="22"/>
          <w:lang w:val="bg-BG" w:eastAsia="zh-CN"/>
        </w:rPr>
        <w:t xml:space="preserve">, от които </w:t>
      </w:r>
      <w:r w:rsidRPr="005C77BD">
        <w:rPr>
          <w:szCs w:val="22"/>
          <w:lang w:val="bg-BG"/>
        </w:rPr>
        <w:t>6 (1,4</w:t>
      </w:r>
      <w:ins w:id="765" w:author="Author">
        <w:r w:rsidR="00AB10C8">
          <w:rPr>
            <w:szCs w:val="22"/>
          </w:rPr>
          <w:t> </w:t>
        </w:r>
      </w:ins>
      <w:r w:rsidRPr="005C77BD">
        <w:rPr>
          <w:szCs w:val="22"/>
          <w:lang w:val="bg-BG"/>
        </w:rPr>
        <w:t xml:space="preserve">%) са развили неутрализиращи антитела към </w:t>
      </w:r>
      <w:r w:rsidR="00492839" w:rsidRPr="005C77BD">
        <w:rPr>
          <w:szCs w:val="22"/>
          <w:lang w:val="bg-BG" w:eastAsia="zh-CN"/>
        </w:rPr>
        <w:t>тоцилизумаб</w:t>
      </w:r>
      <w:r w:rsidRPr="005C77BD">
        <w:rPr>
          <w:szCs w:val="22"/>
          <w:lang w:val="bg-BG"/>
        </w:rPr>
        <w:t>. Четирима пациенти са</w:t>
      </w:r>
      <w:r w:rsidRPr="005C77BD">
        <w:rPr>
          <w:rFonts w:eastAsia="MS Mincho"/>
          <w:szCs w:val="22"/>
          <w:lang w:val="bg-BG" w:eastAsia="zh-CN"/>
        </w:rPr>
        <w:t xml:space="preserve"> били позитивни за IgE изотип (0,9</w:t>
      </w:r>
      <w:ins w:id="766" w:author="Author">
        <w:r w:rsidR="00AB10C8">
          <w:rPr>
            <w:rFonts w:eastAsia="MS Mincho"/>
            <w:szCs w:val="22"/>
            <w:lang w:eastAsia="zh-CN"/>
          </w:rPr>
          <w:t> </w:t>
        </w:r>
      </w:ins>
      <w:r w:rsidRPr="005C77BD">
        <w:rPr>
          <w:rFonts w:eastAsia="MS Mincho"/>
          <w:szCs w:val="22"/>
          <w:lang w:val="bg-BG" w:eastAsia="zh-CN"/>
        </w:rPr>
        <w:t xml:space="preserve">%). </w:t>
      </w:r>
    </w:p>
    <w:p w14:paraId="09580914" w14:textId="77777777" w:rsidR="00233A4F" w:rsidRPr="005C77BD" w:rsidRDefault="00233A4F" w:rsidP="00233A4F">
      <w:pPr>
        <w:tabs>
          <w:tab w:val="left" w:pos="8100"/>
        </w:tabs>
        <w:rPr>
          <w:rFonts w:eastAsia="MS Mincho"/>
          <w:szCs w:val="22"/>
          <w:lang w:val="bg-BG" w:eastAsia="zh-CN"/>
        </w:rPr>
      </w:pPr>
    </w:p>
    <w:p w14:paraId="1160FF50" w14:textId="77777777" w:rsidR="00233A4F" w:rsidRPr="005C77BD" w:rsidRDefault="00233A4F" w:rsidP="00233A4F">
      <w:pPr>
        <w:rPr>
          <w:rFonts w:eastAsia="MS Mincho"/>
          <w:szCs w:val="22"/>
          <w:lang w:val="bg-BG" w:eastAsia="zh-CN"/>
        </w:rPr>
      </w:pPr>
      <w:r w:rsidRPr="005C77BD">
        <w:rPr>
          <w:rFonts w:eastAsia="MS Mincho"/>
          <w:szCs w:val="22"/>
          <w:lang w:val="bg-BG" w:eastAsia="zh-CN"/>
        </w:rPr>
        <w:t>Не е наблюдавана връзка между развитието на антитела и клиничния отговор или нежеланите събития.</w:t>
      </w:r>
    </w:p>
    <w:p w14:paraId="20681E03" w14:textId="15315AC5" w:rsidR="00233A4F" w:rsidRPr="005C77BD" w:rsidRDefault="00233A4F" w:rsidP="00233A4F">
      <w:pPr>
        <w:keepNext/>
        <w:ind w:left="567" w:hanging="567"/>
        <w:outlineLvl w:val="0"/>
        <w:rPr>
          <w:rFonts w:eastAsia="MS Mincho"/>
          <w:szCs w:val="22"/>
          <w:lang w:val="bg-BG" w:eastAsia="zh-CN"/>
        </w:rPr>
      </w:pPr>
    </w:p>
    <w:p w14:paraId="555426CA" w14:textId="77777777" w:rsidR="00233A4F" w:rsidRPr="005A3D12" w:rsidRDefault="00233A4F" w:rsidP="00233A4F">
      <w:pPr>
        <w:keepNext/>
        <w:widowControl w:val="0"/>
        <w:rPr>
          <w:i/>
          <w:szCs w:val="22"/>
          <w:u w:val="single"/>
          <w:lang w:val="bg-BG"/>
        </w:rPr>
      </w:pPr>
      <w:r w:rsidRPr="005A3D12">
        <w:rPr>
          <w:i/>
          <w:szCs w:val="22"/>
          <w:u w:val="single"/>
          <w:lang w:val="bg-BG"/>
        </w:rPr>
        <w:t>Неутрофили</w:t>
      </w:r>
    </w:p>
    <w:p w14:paraId="1860FB16" w14:textId="45D52219" w:rsidR="00233A4F" w:rsidRPr="005C77BD" w:rsidRDefault="00233A4F" w:rsidP="00233A4F">
      <w:pPr>
        <w:outlineLvl w:val="0"/>
        <w:rPr>
          <w:rFonts w:eastAsia="MS Mincho"/>
          <w:szCs w:val="22"/>
          <w:lang w:val="bg-BG" w:eastAsia="zh-CN"/>
        </w:rPr>
      </w:pPr>
      <w:r w:rsidRPr="005C77BD">
        <w:rPr>
          <w:rFonts w:eastAsia="MS Mincho"/>
          <w:szCs w:val="22"/>
          <w:lang w:val="bg-BG" w:eastAsia="zh-CN"/>
        </w:rPr>
        <w:t xml:space="preserve">По време на рутинното лабораторно проследяване в 6-месечното контролирано клинично изпитване с </w:t>
      </w:r>
      <w:r w:rsidR="00417ABE" w:rsidRPr="005C77BD">
        <w:rPr>
          <w:szCs w:val="22"/>
          <w:lang w:val="bg-BG" w:eastAsia="zh-CN"/>
        </w:rPr>
        <w:t>тоцилизумаб</w:t>
      </w:r>
      <w:r w:rsidRPr="005C77BD">
        <w:rPr>
          <w:rFonts w:eastAsia="MS Mincho"/>
          <w:szCs w:val="22"/>
          <w:lang w:val="bg-BG" w:eastAsia="zh-CN"/>
        </w:rPr>
        <w:t xml:space="preserve"> </w:t>
      </w:r>
      <w:r w:rsidRPr="005C77BD">
        <w:rPr>
          <w:lang w:val="bg-BG"/>
        </w:rPr>
        <w:t>SC-I, намаляване на броя на неутрофилите под 1 × 10</w:t>
      </w:r>
      <w:r w:rsidRPr="005C77BD">
        <w:rPr>
          <w:vertAlign w:val="superscript"/>
          <w:lang w:val="bg-BG"/>
        </w:rPr>
        <w:t>9</w:t>
      </w:r>
      <w:r w:rsidRPr="005C77BD">
        <w:rPr>
          <w:lang w:val="bg-BG"/>
        </w:rPr>
        <w:t>/l се наблюдава при 2,9</w:t>
      </w:r>
      <w:ins w:id="767" w:author="Author">
        <w:r w:rsidR="005C684D">
          <w:rPr>
            <w:lang w:val="bg-BG"/>
          </w:rPr>
          <w:t> </w:t>
        </w:r>
      </w:ins>
      <w:r w:rsidRPr="005C77BD">
        <w:rPr>
          <w:lang w:val="bg-BG"/>
        </w:rPr>
        <w:t>% от пациентите на подкожно прилагана седмична доза.</w:t>
      </w:r>
    </w:p>
    <w:p w14:paraId="5B8D3D74" w14:textId="77777777" w:rsidR="00233A4F" w:rsidRPr="005C77BD" w:rsidRDefault="00233A4F" w:rsidP="00233A4F">
      <w:pPr>
        <w:ind w:left="567" w:hanging="567"/>
        <w:outlineLvl w:val="0"/>
        <w:rPr>
          <w:rFonts w:eastAsia="MS Mincho"/>
          <w:szCs w:val="22"/>
          <w:lang w:val="bg-BG" w:eastAsia="zh-CN"/>
        </w:rPr>
      </w:pPr>
    </w:p>
    <w:p w14:paraId="547B6966" w14:textId="77777777" w:rsidR="00233A4F" w:rsidRPr="005C77BD" w:rsidRDefault="00233A4F" w:rsidP="00233A4F">
      <w:pPr>
        <w:outlineLvl w:val="0"/>
        <w:rPr>
          <w:rFonts w:eastAsia="MS Mincho"/>
          <w:szCs w:val="22"/>
          <w:lang w:val="bg-BG" w:eastAsia="zh-CN"/>
        </w:rPr>
      </w:pPr>
      <w:r w:rsidRPr="005C77BD">
        <w:rPr>
          <w:rFonts w:eastAsia="MS Mincho"/>
          <w:szCs w:val="22"/>
          <w:lang w:val="bg-BG" w:eastAsia="zh-CN"/>
        </w:rPr>
        <w:t xml:space="preserve">Няма ясна връзка между намаляването на неутрофилите под </w:t>
      </w:r>
      <w:r w:rsidRPr="005C77BD">
        <w:rPr>
          <w:lang w:val="bg-BG"/>
        </w:rPr>
        <w:t>1 × 10</w:t>
      </w:r>
      <w:r w:rsidRPr="005C77BD">
        <w:rPr>
          <w:vertAlign w:val="superscript"/>
          <w:lang w:val="bg-BG"/>
        </w:rPr>
        <w:t>9</w:t>
      </w:r>
      <w:r w:rsidRPr="005C77BD">
        <w:rPr>
          <w:lang w:val="bg-BG"/>
        </w:rPr>
        <w:t>/l и появата на сериозни инфекции.</w:t>
      </w:r>
    </w:p>
    <w:p w14:paraId="1D875B3A" w14:textId="77777777" w:rsidR="00233A4F" w:rsidRPr="005C77BD" w:rsidRDefault="00233A4F" w:rsidP="00233A4F">
      <w:pPr>
        <w:ind w:left="567" w:hanging="567"/>
        <w:outlineLvl w:val="0"/>
        <w:rPr>
          <w:rFonts w:eastAsia="MS Mincho"/>
          <w:szCs w:val="22"/>
          <w:lang w:val="bg-BG" w:eastAsia="zh-CN"/>
        </w:rPr>
      </w:pPr>
    </w:p>
    <w:p w14:paraId="6CC38C7F" w14:textId="77777777" w:rsidR="00233A4F" w:rsidRPr="005A3D12" w:rsidRDefault="00233A4F" w:rsidP="00233A4F">
      <w:pPr>
        <w:outlineLvl w:val="0"/>
        <w:rPr>
          <w:i/>
          <w:u w:val="single"/>
          <w:lang w:val="bg-BG"/>
        </w:rPr>
      </w:pPr>
      <w:r w:rsidRPr="005A3D12">
        <w:rPr>
          <w:i/>
          <w:u w:val="single"/>
          <w:lang w:val="bg-BG"/>
        </w:rPr>
        <w:t>Тромбоцити</w:t>
      </w:r>
    </w:p>
    <w:p w14:paraId="24F1C878" w14:textId="7B0948C1" w:rsidR="00233A4F" w:rsidRPr="005C77BD" w:rsidRDefault="00233A4F" w:rsidP="00233A4F">
      <w:pPr>
        <w:rPr>
          <w:lang w:val="bg-BG"/>
        </w:rPr>
      </w:pPr>
      <w:r w:rsidRPr="005C77BD">
        <w:rPr>
          <w:rFonts w:eastAsia="MS Mincho"/>
          <w:szCs w:val="22"/>
          <w:lang w:val="bg-BG" w:eastAsia="zh-CN"/>
        </w:rPr>
        <w:t xml:space="preserve">По време на рутинното лабораторно проследяване в 6-месечното контролирано клинично изпитване с </w:t>
      </w:r>
      <w:r w:rsidR="00FA3277" w:rsidRPr="005C77BD">
        <w:rPr>
          <w:szCs w:val="22"/>
          <w:lang w:val="bg-BG" w:eastAsia="zh-CN"/>
        </w:rPr>
        <w:t>тоцилизумаб</w:t>
      </w:r>
      <w:r w:rsidRPr="005C77BD">
        <w:rPr>
          <w:rFonts w:eastAsia="MS Mincho"/>
          <w:szCs w:val="22"/>
          <w:lang w:val="bg-BG" w:eastAsia="zh-CN"/>
        </w:rPr>
        <w:t xml:space="preserve"> </w:t>
      </w:r>
      <w:r w:rsidRPr="005C77BD">
        <w:rPr>
          <w:lang w:val="bg-BG"/>
        </w:rPr>
        <w:t>SC-I, нито един от пациентите на подкожно прилагана седмична доза, не е имал намаляване на броя на тромбоцитите до ≤</w:t>
      </w:r>
      <w:r w:rsidR="00C6448E" w:rsidRPr="005C77BD">
        <w:rPr>
          <w:lang w:val="bg-BG"/>
        </w:rPr>
        <w:t> </w:t>
      </w:r>
      <w:r w:rsidRPr="005C77BD">
        <w:rPr>
          <w:lang w:val="bg-BG"/>
        </w:rPr>
        <w:t>50 × 10</w:t>
      </w:r>
      <w:r w:rsidRPr="005C77BD">
        <w:rPr>
          <w:vertAlign w:val="superscript"/>
          <w:lang w:val="bg-BG"/>
        </w:rPr>
        <w:t>3</w:t>
      </w:r>
      <w:r w:rsidRPr="005C77BD">
        <w:rPr>
          <w:lang w:val="bg-BG"/>
        </w:rPr>
        <w:t xml:space="preserve"> / μl. </w:t>
      </w:r>
    </w:p>
    <w:p w14:paraId="6AA45F76" w14:textId="77777777" w:rsidR="00233A4F" w:rsidRPr="005C77BD" w:rsidRDefault="00233A4F" w:rsidP="00233A4F">
      <w:pPr>
        <w:rPr>
          <w:i/>
          <w:szCs w:val="22"/>
          <w:lang w:val="bg-BG"/>
        </w:rPr>
      </w:pPr>
    </w:p>
    <w:p w14:paraId="3EEF10BA" w14:textId="77777777" w:rsidR="00233A4F" w:rsidRPr="005A3D12" w:rsidRDefault="00233A4F" w:rsidP="00233A4F">
      <w:pPr>
        <w:outlineLvl w:val="0"/>
        <w:rPr>
          <w:i/>
          <w:szCs w:val="22"/>
          <w:u w:val="single"/>
          <w:lang w:val="bg-BG"/>
        </w:rPr>
      </w:pPr>
      <w:r w:rsidRPr="005A3D12">
        <w:rPr>
          <w:i/>
          <w:szCs w:val="22"/>
          <w:u w:val="single"/>
          <w:lang w:val="bg-BG"/>
        </w:rPr>
        <w:t>Повишаване на чернодробните трансаминази</w:t>
      </w:r>
    </w:p>
    <w:p w14:paraId="746187C2" w14:textId="0354C2FD" w:rsidR="00233A4F" w:rsidRPr="005C77BD" w:rsidRDefault="00233A4F" w:rsidP="00233A4F">
      <w:pPr>
        <w:rPr>
          <w:szCs w:val="22"/>
          <w:lang w:val="bg-BG"/>
        </w:rPr>
      </w:pPr>
      <w:r w:rsidRPr="005C77BD">
        <w:rPr>
          <w:szCs w:val="22"/>
          <w:lang w:val="bg-BG"/>
        </w:rPr>
        <w:t xml:space="preserve">По време на рутинното лабораторно </w:t>
      </w:r>
      <w:r w:rsidRPr="005C77BD">
        <w:rPr>
          <w:rFonts w:eastAsia="MS Mincho"/>
          <w:szCs w:val="22"/>
          <w:lang w:val="bg-BG" w:eastAsia="zh-CN"/>
        </w:rPr>
        <w:t xml:space="preserve">проследяване в 6-месечното контролирано клинично изпитване с </w:t>
      </w:r>
      <w:r w:rsidR="00FB2EE8" w:rsidRPr="005C77BD">
        <w:rPr>
          <w:szCs w:val="22"/>
          <w:lang w:val="bg-BG" w:eastAsia="zh-CN"/>
        </w:rPr>
        <w:t>тоцилизумаб</w:t>
      </w:r>
      <w:r w:rsidRPr="005C77BD">
        <w:rPr>
          <w:rFonts w:eastAsia="MS Mincho"/>
          <w:szCs w:val="22"/>
          <w:lang w:val="bg-BG" w:eastAsia="zh-CN"/>
        </w:rPr>
        <w:t xml:space="preserve"> </w:t>
      </w:r>
      <w:r w:rsidRPr="005C77BD">
        <w:rPr>
          <w:lang w:val="bg-BG"/>
        </w:rPr>
        <w:t xml:space="preserve">SC-I, повишаване на </w:t>
      </w:r>
      <w:r w:rsidRPr="005C77BD">
        <w:rPr>
          <w:szCs w:val="22"/>
          <w:lang w:val="bg-BG"/>
        </w:rPr>
        <w:t xml:space="preserve">ALT или AST </w:t>
      </w:r>
      <w:r w:rsidRPr="005C77BD">
        <w:rPr>
          <w:lang w:val="bg-BG"/>
        </w:rPr>
        <w:t>≥</w:t>
      </w:r>
      <w:r w:rsidR="00CD5F6D" w:rsidRPr="005C77BD">
        <w:rPr>
          <w:lang w:val="bg-BG"/>
        </w:rPr>
        <w:t> </w:t>
      </w:r>
      <w:r w:rsidRPr="005C77BD">
        <w:rPr>
          <w:lang w:val="bg-BG"/>
        </w:rPr>
        <w:t>3 x ULN се наблюдава съответно при 6,5</w:t>
      </w:r>
      <w:ins w:id="768" w:author="Author">
        <w:r w:rsidR="00AB10C8">
          <w:t> </w:t>
        </w:r>
      </w:ins>
      <w:r w:rsidRPr="005C77BD">
        <w:rPr>
          <w:lang w:val="bg-BG"/>
        </w:rPr>
        <w:t>% и 1,4</w:t>
      </w:r>
      <w:ins w:id="769" w:author="Author">
        <w:r w:rsidR="00AB10C8">
          <w:t> </w:t>
        </w:r>
      </w:ins>
      <w:r w:rsidRPr="005C77BD">
        <w:rPr>
          <w:lang w:val="bg-BG"/>
        </w:rPr>
        <w:t>% от пациентите на подкожно прилагана седмична доза.</w:t>
      </w:r>
    </w:p>
    <w:p w14:paraId="5CA215A9" w14:textId="77777777" w:rsidR="00233A4F" w:rsidRPr="005C77BD" w:rsidRDefault="00233A4F" w:rsidP="00233A4F">
      <w:pPr>
        <w:autoSpaceDE w:val="0"/>
        <w:autoSpaceDN w:val="0"/>
        <w:adjustRightInd w:val="0"/>
        <w:rPr>
          <w:szCs w:val="22"/>
          <w:lang w:val="bg-BG" w:eastAsia="zh-CN"/>
        </w:rPr>
      </w:pPr>
    </w:p>
    <w:p w14:paraId="5125DBB8" w14:textId="77777777" w:rsidR="00233A4F" w:rsidRPr="005A3D12" w:rsidRDefault="00233A4F" w:rsidP="00233A4F">
      <w:pPr>
        <w:autoSpaceDE w:val="0"/>
        <w:autoSpaceDN w:val="0"/>
        <w:adjustRightInd w:val="0"/>
        <w:outlineLvl w:val="0"/>
        <w:rPr>
          <w:i/>
          <w:szCs w:val="22"/>
          <w:u w:val="single"/>
          <w:lang w:val="bg-BG" w:eastAsia="zh-CN"/>
        </w:rPr>
      </w:pPr>
      <w:r w:rsidRPr="005A3D12">
        <w:rPr>
          <w:i/>
          <w:szCs w:val="22"/>
          <w:u w:val="single"/>
          <w:lang w:val="bg-BG" w:eastAsia="zh-CN"/>
        </w:rPr>
        <w:t>Липидни показатели</w:t>
      </w:r>
    </w:p>
    <w:p w14:paraId="346B0E31" w14:textId="689169F9" w:rsidR="00233A4F" w:rsidRPr="005C77BD" w:rsidRDefault="00233A4F" w:rsidP="00233A4F">
      <w:pPr>
        <w:autoSpaceDE w:val="0"/>
        <w:autoSpaceDN w:val="0"/>
        <w:adjustRightInd w:val="0"/>
        <w:rPr>
          <w:lang w:val="bg-BG"/>
        </w:rPr>
      </w:pPr>
      <w:r w:rsidRPr="005C77BD">
        <w:rPr>
          <w:szCs w:val="22"/>
          <w:lang w:val="bg-BG"/>
        </w:rPr>
        <w:t xml:space="preserve">По време на рутинното лабораторно </w:t>
      </w:r>
      <w:r w:rsidRPr="005C77BD">
        <w:rPr>
          <w:rFonts w:eastAsia="MS Mincho"/>
          <w:szCs w:val="22"/>
          <w:lang w:val="bg-BG" w:eastAsia="zh-CN"/>
        </w:rPr>
        <w:t xml:space="preserve">проследяване в 6-месечното контролирано клинично изпитване с </w:t>
      </w:r>
      <w:r w:rsidR="00AC7EB4" w:rsidRPr="005C77BD">
        <w:rPr>
          <w:szCs w:val="22"/>
          <w:lang w:val="bg-BG" w:eastAsia="zh-CN"/>
        </w:rPr>
        <w:t>тоцилизумаб</w:t>
      </w:r>
      <w:r w:rsidRPr="005C77BD">
        <w:rPr>
          <w:rFonts w:eastAsia="MS Mincho"/>
          <w:szCs w:val="22"/>
          <w:lang w:val="bg-BG" w:eastAsia="zh-CN"/>
        </w:rPr>
        <w:t xml:space="preserve"> </w:t>
      </w:r>
      <w:r w:rsidRPr="005C77BD">
        <w:rPr>
          <w:lang w:val="bg-BG"/>
        </w:rPr>
        <w:t>SC-I, 19</w:t>
      </w:r>
      <w:r w:rsidR="004B66FD" w:rsidRPr="005C77BD">
        <w:rPr>
          <w:lang w:val="bg-BG"/>
        </w:rPr>
        <w:t> </w:t>
      </w:r>
      <w:r w:rsidRPr="005C77BD">
        <w:rPr>
          <w:lang w:val="bg-BG"/>
        </w:rPr>
        <w:t xml:space="preserve">% от пациентите са имали постоянно повишаване на общия холестерол </w:t>
      </w:r>
      <w:r w:rsidRPr="005C77BD">
        <w:rPr>
          <w:rFonts w:eastAsia="PMingLiU"/>
          <w:lang w:val="bg-BG" w:eastAsia="de-DE"/>
        </w:rPr>
        <w:t>&gt; 6,2 mmol/l (240 mg/dl), 9</w:t>
      </w:r>
      <w:r w:rsidR="004B66FD" w:rsidRPr="005C77BD">
        <w:rPr>
          <w:rFonts w:eastAsia="PMingLiU"/>
          <w:lang w:val="bg-BG" w:eastAsia="de-DE"/>
        </w:rPr>
        <w:t> </w:t>
      </w:r>
      <w:r w:rsidRPr="005C77BD">
        <w:rPr>
          <w:rFonts w:eastAsia="PMingLiU"/>
          <w:lang w:val="bg-BG" w:eastAsia="de-DE"/>
        </w:rPr>
        <w:t>% са имали постоянно повишаване на LDL до</w:t>
      </w:r>
      <w:r w:rsidR="00AC7EB4" w:rsidRPr="005C77BD">
        <w:rPr>
          <w:rFonts w:eastAsia="PMingLiU"/>
          <w:szCs w:val="22"/>
          <w:lang w:val="bg-BG" w:eastAsia="de-DE"/>
        </w:rPr>
        <w:t>≥</w:t>
      </w:r>
      <w:r w:rsidRPr="005C77BD">
        <w:rPr>
          <w:rFonts w:eastAsia="PMingLiU"/>
          <w:lang w:val="bg-BG" w:eastAsia="de-DE"/>
        </w:rPr>
        <w:t xml:space="preserve"> 4,1 mmol/l (160 mg/dl) при </w:t>
      </w:r>
      <w:r w:rsidRPr="005C77BD">
        <w:rPr>
          <w:lang w:val="bg-BG"/>
        </w:rPr>
        <w:t>подкожно прилаганата седмична доза.</w:t>
      </w:r>
    </w:p>
    <w:p w14:paraId="12258746" w14:textId="2D9B6327" w:rsidR="00233A4F" w:rsidRPr="005C77BD" w:rsidRDefault="00233A4F" w:rsidP="005A3D12">
      <w:pPr>
        <w:autoSpaceDE w:val="0"/>
        <w:autoSpaceDN w:val="0"/>
        <w:adjustRightInd w:val="0"/>
        <w:rPr>
          <w:szCs w:val="22"/>
          <w:u w:val="single"/>
          <w:lang w:val="bg-BG" w:eastAsia="zh-CN"/>
        </w:rPr>
      </w:pPr>
      <w:r w:rsidRPr="005C77BD">
        <w:rPr>
          <w:szCs w:val="22"/>
          <w:u w:val="single"/>
          <w:lang w:val="bg-BG" w:eastAsia="zh-CN"/>
        </w:rPr>
        <w:t xml:space="preserve"> </w:t>
      </w:r>
    </w:p>
    <w:p w14:paraId="44C3401A" w14:textId="77777777" w:rsidR="00233A4F" w:rsidRPr="005A3D12" w:rsidRDefault="00A10542" w:rsidP="005A3D12">
      <w:pPr>
        <w:autoSpaceDE w:val="0"/>
        <w:autoSpaceDN w:val="0"/>
        <w:adjustRightInd w:val="0"/>
        <w:rPr>
          <w:i/>
          <w:szCs w:val="22"/>
          <w:lang w:val="bg-BG" w:eastAsia="zh-CN"/>
        </w:rPr>
      </w:pPr>
      <w:r w:rsidRPr="005A3D12">
        <w:rPr>
          <w:i/>
          <w:szCs w:val="22"/>
          <w:lang w:val="bg-BG" w:eastAsia="zh-CN"/>
        </w:rPr>
        <w:t xml:space="preserve">Пациенти със </w:t>
      </w:r>
      <w:r w:rsidR="00233A4F" w:rsidRPr="005A3D12">
        <w:rPr>
          <w:i/>
          <w:szCs w:val="22"/>
          <w:lang w:val="bg-BG" w:eastAsia="zh-CN"/>
        </w:rPr>
        <w:t>сЮИА</w:t>
      </w:r>
    </w:p>
    <w:p w14:paraId="117EFDB7" w14:textId="38146D29" w:rsidR="00233A4F" w:rsidRPr="005C77BD" w:rsidRDefault="00233A4F" w:rsidP="005A3D12">
      <w:pPr>
        <w:rPr>
          <w:lang w:val="bg-BG"/>
        </w:rPr>
      </w:pPr>
      <w:r w:rsidRPr="005C77BD">
        <w:rPr>
          <w:lang w:val="bg-BG"/>
        </w:rPr>
        <w:t xml:space="preserve">Профилът на безопасност при подкожно приложение на </w:t>
      </w:r>
      <w:r w:rsidR="00517ABF" w:rsidRPr="005C77BD">
        <w:rPr>
          <w:lang w:val="bg-BG"/>
        </w:rPr>
        <w:t>тоцилизумаб</w:t>
      </w:r>
      <w:r w:rsidRPr="005C77BD">
        <w:rPr>
          <w:lang w:val="bg-BG"/>
        </w:rPr>
        <w:t xml:space="preserve"> е оценяван при 51 педиатрични пациенти (на възраст от 1 до 17 години) със сЮИА. Като цяло, видът на нежеланите реакции при пациенти със сЮИА е подобен на реакциите, наблюдавани при пациентите с РА (вж. точка</w:t>
      </w:r>
      <w:del w:id="770" w:author="Author">
        <w:r w:rsidRPr="005C77BD" w:rsidDel="005C684D">
          <w:rPr>
            <w:lang w:val="bg-BG"/>
          </w:rPr>
          <w:delText xml:space="preserve"> „Нежелани лекарствени реакции“ по-горе</w:delText>
        </w:r>
      </w:del>
      <w:ins w:id="771" w:author="Author">
        <w:r w:rsidR="005C684D">
          <w:rPr>
            <w:lang w:val="bg-BG"/>
          </w:rPr>
          <w:t> 4.8</w:t>
        </w:r>
      </w:ins>
      <w:r w:rsidRPr="005C77BD">
        <w:rPr>
          <w:lang w:val="bg-BG"/>
        </w:rPr>
        <w:t xml:space="preserve">). </w:t>
      </w:r>
    </w:p>
    <w:p w14:paraId="4FD807E8" w14:textId="77777777" w:rsidR="00233A4F" w:rsidRPr="005C77BD" w:rsidRDefault="00233A4F" w:rsidP="00233A4F">
      <w:pPr>
        <w:rPr>
          <w:lang w:val="bg-BG"/>
        </w:rPr>
      </w:pPr>
    </w:p>
    <w:p w14:paraId="2DB4327D" w14:textId="77777777" w:rsidR="00233A4F" w:rsidRPr="005A3D12" w:rsidRDefault="00233A4F" w:rsidP="00301F3C">
      <w:pPr>
        <w:keepNext/>
        <w:keepLines/>
        <w:rPr>
          <w:i/>
          <w:u w:val="single"/>
          <w:lang w:val="bg-BG"/>
        </w:rPr>
      </w:pPr>
      <w:r w:rsidRPr="005A3D12">
        <w:rPr>
          <w:i/>
          <w:u w:val="single"/>
          <w:lang w:val="bg-BG"/>
        </w:rPr>
        <w:t>Инфекции</w:t>
      </w:r>
    </w:p>
    <w:p w14:paraId="7501ABC4" w14:textId="47E37092" w:rsidR="00233A4F" w:rsidRPr="005C77BD" w:rsidRDefault="00233A4F" w:rsidP="00301F3C">
      <w:pPr>
        <w:keepNext/>
        <w:keepLines/>
        <w:rPr>
          <w:lang w:val="bg-BG"/>
        </w:rPr>
      </w:pPr>
      <w:r w:rsidRPr="005C77BD">
        <w:rPr>
          <w:lang w:val="bg-BG"/>
        </w:rPr>
        <w:t xml:space="preserve">Честотата на инфекции при пациенти със сЮИА, лекувани с </w:t>
      </w:r>
      <w:r w:rsidR="00E96364" w:rsidRPr="005C77BD">
        <w:rPr>
          <w:lang w:val="bg-BG"/>
        </w:rPr>
        <w:t>тоцилизумаб</w:t>
      </w:r>
      <w:r w:rsidR="00E96364" w:rsidRPr="005C77BD">
        <w:rPr>
          <w:szCs w:val="22"/>
          <w:lang w:val="bg-BG"/>
        </w:rPr>
        <w:t xml:space="preserve"> подкожно</w:t>
      </w:r>
      <w:r w:rsidRPr="005C77BD">
        <w:rPr>
          <w:szCs w:val="22"/>
          <w:lang w:val="bg-BG"/>
        </w:rPr>
        <w:t xml:space="preserve">, </w:t>
      </w:r>
      <w:r w:rsidRPr="005C77BD">
        <w:rPr>
          <w:lang w:val="bg-BG"/>
        </w:rPr>
        <w:t xml:space="preserve">е сравнима с пациенти със сЮИА, лекувани с </w:t>
      </w:r>
      <w:r w:rsidR="00E96364" w:rsidRPr="005C77BD">
        <w:rPr>
          <w:lang w:val="bg-BG"/>
        </w:rPr>
        <w:t>тоцилизумаб интравенозно</w:t>
      </w:r>
      <w:r w:rsidRPr="005C77BD">
        <w:rPr>
          <w:lang w:val="bg-BG"/>
        </w:rPr>
        <w:t>.</w:t>
      </w:r>
    </w:p>
    <w:p w14:paraId="5C276D8C" w14:textId="77777777" w:rsidR="00233A4F" w:rsidRPr="005C77BD" w:rsidRDefault="00233A4F" w:rsidP="00233A4F">
      <w:pPr>
        <w:rPr>
          <w:lang w:val="bg-BG"/>
        </w:rPr>
      </w:pPr>
    </w:p>
    <w:p w14:paraId="6FA26AB3" w14:textId="77777777" w:rsidR="00233A4F" w:rsidRPr="005A3D12" w:rsidRDefault="00233A4F" w:rsidP="00233A4F">
      <w:pPr>
        <w:rPr>
          <w:i/>
          <w:u w:val="single"/>
          <w:lang w:val="bg-BG"/>
        </w:rPr>
      </w:pPr>
      <w:r w:rsidRPr="005A3D12">
        <w:rPr>
          <w:i/>
          <w:u w:val="single"/>
          <w:lang w:val="bg-BG"/>
        </w:rPr>
        <w:t xml:space="preserve">Реакции на мястото на инжектиране (ISR) </w:t>
      </w:r>
    </w:p>
    <w:p w14:paraId="44E442DF" w14:textId="3B1F3F55" w:rsidR="00233A4F" w:rsidRPr="005C77BD" w:rsidRDefault="00233A4F" w:rsidP="00233A4F">
      <w:pPr>
        <w:rPr>
          <w:lang w:val="bg-BG"/>
        </w:rPr>
      </w:pPr>
      <w:r w:rsidRPr="005C77BD">
        <w:rPr>
          <w:rFonts w:eastAsia="MS Mincho"/>
          <w:lang w:val="bg-BG" w:eastAsia="zh-CN"/>
        </w:rPr>
        <w:t xml:space="preserve">В </w:t>
      </w:r>
      <w:ins w:id="772" w:author="Author">
        <w:r w:rsidR="005C684D">
          <w:rPr>
            <w:rFonts w:eastAsia="MS Mincho"/>
            <w:lang w:val="bg-BG" w:eastAsia="zh-CN"/>
          </w:rPr>
          <w:t>изпитването</w:t>
        </w:r>
      </w:ins>
      <w:del w:id="773" w:author="Author">
        <w:r w:rsidRPr="005C77BD" w:rsidDel="005C684D">
          <w:rPr>
            <w:rFonts w:eastAsia="MS Mincho"/>
            <w:lang w:val="bg-BG" w:eastAsia="zh-CN"/>
          </w:rPr>
          <w:delText>проучването</w:delText>
        </w:r>
      </w:del>
      <w:r w:rsidRPr="005C77BD">
        <w:rPr>
          <w:rFonts w:eastAsia="MS Mincho"/>
          <w:lang w:val="bg-BG" w:eastAsia="zh-CN"/>
        </w:rPr>
        <w:t xml:space="preserve"> с</w:t>
      </w:r>
      <w:r w:rsidR="006361A2" w:rsidRPr="005C77BD">
        <w:rPr>
          <w:szCs w:val="22"/>
          <w:lang w:val="bg-BG"/>
        </w:rPr>
        <w:t xml:space="preserve"> подкожно</w:t>
      </w:r>
      <w:r w:rsidRPr="005C77BD">
        <w:rPr>
          <w:szCs w:val="22"/>
          <w:lang w:val="bg-BG"/>
        </w:rPr>
        <w:t xml:space="preserve"> </w:t>
      </w:r>
      <w:r w:rsidRPr="005C77BD">
        <w:rPr>
          <w:rFonts w:eastAsia="MS Mincho"/>
          <w:lang w:val="bg-BG" w:eastAsia="zh-CN"/>
        </w:rPr>
        <w:t xml:space="preserve">приложение (WA28118) общо 41,2 % (21/51) от </w:t>
      </w:r>
      <w:r w:rsidRPr="005C77BD">
        <w:rPr>
          <w:lang w:val="bg-BG"/>
        </w:rPr>
        <w:t>пациентите със сЮИА</w:t>
      </w:r>
      <w:r w:rsidRPr="005C77BD">
        <w:rPr>
          <w:rFonts w:eastAsia="MS Mincho"/>
          <w:lang w:val="bg-BG" w:eastAsia="zh-CN"/>
        </w:rPr>
        <w:t xml:space="preserve"> получават ISR към </w:t>
      </w:r>
      <w:r w:rsidR="006361A2" w:rsidRPr="005C77BD">
        <w:rPr>
          <w:rFonts w:eastAsia="MS Mincho"/>
          <w:lang w:val="bg-BG" w:eastAsia="zh-CN"/>
        </w:rPr>
        <w:t xml:space="preserve">подкожен </w:t>
      </w:r>
      <w:r w:rsidR="006361A2" w:rsidRPr="005C77BD">
        <w:rPr>
          <w:lang w:val="bg-BG"/>
        </w:rPr>
        <w:t>тоцилизумаб</w:t>
      </w:r>
      <w:r w:rsidRPr="005C77BD">
        <w:rPr>
          <w:szCs w:val="22"/>
          <w:lang w:val="bg-BG"/>
        </w:rPr>
        <w:t>.</w:t>
      </w:r>
      <w:r w:rsidRPr="005C77BD">
        <w:rPr>
          <w:rFonts w:eastAsia="MS Mincho"/>
          <w:lang w:val="bg-BG" w:eastAsia="zh-CN"/>
        </w:rPr>
        <w:t xml:space="preserve"> Най-честите ISR са еритем, сърбеж, болка и оток на мястото на инжектиране. Повечето съобщени ISR са събития от степен 1, а всички съобщени ISR не са сериозни и нито една не е наложила оттегляне на пациента от лечението или прекъсване на приложението</w:t>
      </w:r>
      <w:r w:rsidRPr="005C77BD">
        <w:rPr>
          <w:lang w:val="bg-BG"/>
        </w:rPr>
        <w:t>.</w:t>
      </w:r>
    </w:p>
    <w:p w14:paraId="03E649F2" w14:textId="77777777" w:rsidR="00233A4F" w:rsidRPr="005C77BD" w:rsidRDefault="00233A4F" w:rsidP="00233A4F">
      <w:pPr>
        <w:rPr>
          <w:rFonts w:eastAsia="MS Mincho"/>
          <w:lang w:val="bg-BG" w:eastAsia="zh-CN"/>
        </w:rPr>
      </w:pPr>
    </w:p>
    <w:p w14:paraId="34AF6FBA" w14:textId="77777777" w:rsidR="00233A4F" w:rsidRPr="005A3D12" w:rsidRDefault="00233A4F" w:rsidP="00233A4F">
      <w:pPr>
        <w:rPr>
          <w:rFonts w:eastAsia="MS Mincho"/>
          <w:i/>
          <w:u w:val="single"/>
          <w:lang w:val="bg-BG" w:eastAsia="zh-CN"/>
        </w:rPr>
      </w:pPr>
      <w:r w:rsidRPr="005A3D12">
        <w:rPr>
          <w:rFonts w:eastAsia="MS Mincho"/>
          <w:i/>
          <w:u w:val="single"/>
          <w:lang w:val="bg-BG" w:eastAsia="zh-CN"/>
        </w:rPr>
        <w:t>Имуногенност</w:t>
      </w:r>
    </w:p>
    <w:p w14:paraId="495E0FDB" w14:textId="4C846AAB" w:rsidR="00233A4F" w:rsidRPr="005C77BD" w:rsidRDefault="00233A4F" w:rsidP="00233A4F">
      <w:pPr>
        <w:rPr>
          <w:rFonts w:eastAsia="MS Mincho"/>
          <w:lang w:val="bg-BG" w:eastAsia="zh-CN"/>
        </w:rPr>
      </w:pPr>
      <w:r w:rsidRPr="005C77BD">
        <w:rPr>
          <w:rFonts w:eastAsia="MS Mincho"/>
          <w:lang w:val="bg-BG" w:eastAsia="zh-CN"/>
        </w:rPr>
        <w:t xml:space="preserve">В </w:t>
      </w:r>
      <w:ins w:id="774" w:author="Author">
        <w:r w:rsidR="005C684D">
          <w:rPr>
            <w:rFonts w:eastAsia="MS Mincho"/>
            <w:lang w:val="bg-BG" w:eastAsia="zh-CN"/>
          </w:rPr>
          <w:t>изпитването</w:t>
        </w:r>
      </w:ins>
      <w:del w:id="775" w:author="Author">
        <w:r w:rsidRPr="005C77BD" w:rsidDel="005C684D">
          <w:rPr>
            <w:rFonts w:eastAsia="MS Mincho"/>
            <w:lang w:val="bg-BG" w:eastAsia="zh-CN"/>
          </w:rPr>
          <w:delText>проучването</w:delText>
        </w:r>
      </w:del>
      <w:r w:rsidRPr="005C77BD">
        <w:rPr>
          <w:rFonts w:eastAsia="MS Mincho"/>
          <w:lang w:val="bg-BG" w:eastAsia="zh-CN"/>
        </w:rPr>
        <w:t xml:space="preserve"> с</w:t>
      </w:r>
      <w:r w:rsidR="00B73438" w:rsidRPr="005C77BD">
        <w:rPr>
          <w:rFonts w:eastAsia="MS Mincho"/>
          <w:lang w:val="bg-BG" w:eastAsia="zh-CN"/>
        </w:rPr>
        <w:t xml:space="preserve"> </w:t>
      </w:r>
      <w:r w:rsidR="00B73438" w:rsidRPr="005C77BD">
        <w:rPr>
          <w:szCs w:val="22"/>
          <w:lang w:val="bg-BG"/>
        </w:rPr>
        <w:t xml:space="preserve">подкожно </w:t>
      </w:r>
      <w:r w:rsidRPr="005C77BD">
        <w:rPr>
          <w:rFonts w:eastAsia="MS Mincho"/>
          <w:lang w:val="bg-BG" w:eastAsia="zh-CN"/>
        </w:rPr>
        <w:t xml:space="preserve">приложение </w:t>
      </w:r>
      <w:r w:rsidRPr="005C77BD">
        <w:rPr>
          <w:lang w:val="bg-BG"/>
        </w:rPr>
        <w:t xml:space="preserve">(WA28118) 46 от 51 (90,2 %) пациенти, изследвани за анти-тоцилизумаб антитела на изходно ниво, имат най-малко един резултат от скринингов тест след изходното ниво. Нито един пациент не е развил положителни анти-тоцилизумаб антитела след изходно ниво. </w:t>
      </w:r>
    </w:p>
    <w:p w14:paraId="389323DE" w14:textId="77777777" w:rsidR="00233A4F" w:rsidRPr="005C77BD" w:rsidRDefault="00233A4F" w:rsidP="00233A4F">
      <w:pPr>
        <w:rPr>
          <w:rFonts w:eastAsia="MS Mincho"/>
          <w:lang w:val="bg-BG" w:eastAsia="zh-CN"/>
        </w:rPr>
      </w:pPr>
    </w:p>
    <w:p w14:paraId="7FD3D748" w14:textId="77777777" w:rsidR="00233A4F" w:rsidRPr="005A3D12" w:rsidRDefault="00233A4F" w:rsidP="00233A4F">
      <w:pPr>
        <w:keepNext/>
        <w:keepLines/>
        <w:rPr>
          <w:i/>
          <w:szCs w:val="22"/>
          <w:u w:val="single"/>
          <w:lang w:val="bg-BG"/>
        </w:rPr>
      </w:pPr>
      <w:r w:rsidRPr="005A3D12">
        <w:rPr>
          <w:i/>
          <w:szCs w:val="22"/>
          <w:u w:val="single"/>
          <w:lang w:val="bg-BG"/>
        </w:rPr>
        <w:lastRenderedPageBreak/>
        <w:t>Лабораторни отклонения</w:t>
      </w:r>
    </w:p>
    <w:p w14:paraId="7CF6EAFA" w14:textId="0539DB72" w:rsidR="00233A4F" w:rsidRPr="005C77BD" w:rsidRDefault="00233A4F" w:rsidP="00233A4F">
      <w:pPr>
        <w:keepNext/>
        <w:keepLines/>
        <w:rPr>
          <w:lang w:val="bg-BG"/>
        </w:rPr>
      </w:pPr>
      <w:r w:rsidRPr="005C77BD">
        <w:rPr>
          <w:rFonts w:eastAsia="MS Mincho"/>
          <w:lang w:val="bg-BG" w:eastAsia="zh-CN"/>
        </w:rPr>
        <w:t xml:space="preserve">В </w:t>
      </w:r>
      <w:r w:rsidRPr="005C77BD">
        <w:rPr>
          <w:lang w:val="bg-BG" w:eastAsia="zh-CN"/>
        </w:rPr>
        <w:t xml:space="preserve">52-седмичното открито </w:t>
      </w:r>
      <w:ins w:id="776" w:author="Author">
        <w:r w:rsidR="005C684D">
          <w:rPr>
            <w:lang w:val="bg-BG" w:eastAsia="zh-CN"/>
          </w:rPr>
          <w:t>изпитване</w:t>
        </w:r>
      </w:ins>
      <w:del w:id="777" w:author="Author">
        <w:r w:rsidRPr="005C77BD" w:rsidDel="005C684D">
          <w:rPr>
            <w:rFonts w:eastAsia="MS Mincho"/>
            <w:lang w:val="bg-BG" w:eastAsia="zh-CN"/>
          </w:rPr>
          <w:delText>проучване</w:delText>
        </w:r>
      </w:del>
      <w:r w:rsidRPr="005C77BD">
        <w:rPr>
          <w:rFonts w:eastAsia="MS Mincho"/>
          <w:lang w:val="bg-BG" w:eastAsia="zh-CN"/>
        </w:rPr>
        <w:t xml:space="preserve"> с</w:t>
      </w:r>
      <w:r w:rsidR="00B73438" w:rsidRPr="005C77BD">
        <w:rPr>
          <w:rFonts w:eastAsia="MS Mincho"/>
          <w:lang w:val="bg-BG" w:eastAsia="zh-CN"/>
        </w:rPr>
        <w:t xml:space="preserve"> подкожно</w:t>
      </w:r>
      <w:r w:rsidRPr="005C77BD">
        <w:rPr>
          <w:szCs w:val="22"/>
          <w:lang w:val="bg-BG"/>
        </w:rPr>
        <w:t xml:space="preserve"> </w:t>
      </w:r>
      <w:r w:rsidRPr="005C77BD">
        <w:rPr>
          <w:rFonts w:eastAsia="MS Mincho"/>
          <w:lang w:val="bg-BG" w:eastAsia="zh-CN"/>
        </w:rPr>
        <w:t xml:space="preserve">приложение </w:t>
      </w:r>
      <w:r w:rsidRPr="005C77BD">
        <w:rPr>
          <w:lang w:val="bg-BG" w:eastAsia="zh-CN"/>
        </w:rPr>
        <w:t>(WA28118) понижение на броя на неутрофилите до под 1 × 10</w:t>
      </w:r>
      <w:r w:rsidRPr="005C77BD">
        <w:rPr>
          <w:vertAlign w:val="superscript"/>
          <w:lang w:val="bg-BG" w:eastAsia="zh-CN"/>
        </w:rPr>
        <w:t>9</w:t>
      </w:r>
      <w:r w:rsidRPr="005C77BD">
        <w:rPr>
          <w:lang w:val="bg-BG" w:eastAsia="zh-CN"/>
        </w:rPr>
        <w:t xml:space="preserve">/l възниква при 23,5 % от пациентите, лекувани с </w:t>
      </w:r>
      <w:r w:rsidR="00B73438" w:rsidRPr="005C77BD">
        <w:rPr>
          <w:lang w:val="bg-BG"/>
        </w:rPr>
        <w:t>тоцилизумаб подкожно</w:t>
      </w:r>
      <w:r w:rsidRPr="005C77BD">
        <w:rPr>
          <w:szCs w:val="22"/>
          <w:lang w:val="bg-BG"/>
        </w:rPr>
        <w:t>.</w:t>
      </w:r>
      <w:r w:rsidRPr="005C77BD">
        <w:rPr>
          <w:lang w:val="bg-BG"/>
        </w:rPr>
        <w:t xml:space="preserve"> </w:t>
      </w:r>
      <w:r w:rsidRPr="005C77BD">
        <w:rPr>
          <w:lang w:val="bg-BG" w:eastAsia="zh-CN"/>
        </w:rPr>
        <w:t xml:space="preserve">Понижение на броя на тромбоцитите до под </w:t>
      </w:r>
      <w:r w:rsidRPr="005C77BD">
        <w:rPr>
          <w:lang w:val="bg-BG"/>
        </w:rPr>
        <w:t>100</w:t>
      </w:r>
      <w:ins w:id="778" w:author="Author">
        <w:r w:rsidR="00AB10C8">
          <w:rPr>
            <w:szCs w:val="22"/>
          </w:rPr>
          <w:t> </w:t>
        </w:r>
        <w:r w:rsidR="00AB10C8" w:rsidRPr="004617E5">
          <w:rPr>
            <w:szCs w:val="22"/>
            <w:lang w:val="bg-BG"/>
            <w:rPrChange w:id="779" w:author="Author">
              <w:rPr>
                <w:szCs w:val="22"/>
              </w:rPr>
            </w:rPrChange>
          </w:rPr>
          <w:t>×</w:t>
        </w:r>
        <w:r w:rsidR="00AB10C8">
          <w:rPr>
            <w:szCs w:val="22"/>
          </w:rPr>
          <w:t> </w:t>
        </w:r>
      </w:ins>
      <w:del w:id="780" w:author="Author">
        <w:r w:rsidRPr="005C77BD" w:rsidDel="00AB10C8">
          <w:rPr>
            <w:lang w:val="bg-BG"/>
          </w:rPr>
          <w:delText xml:space="preserve"> × </w:delText>
        </w:r>
      </w:del>
      <w:r w:rsidRPr="005C77BD">
        <w:rPr>
          <w:lang w:val="bg-BG"/>
        </w:rPr>
        <w:t>10</w:t>
      </w:r>
      <w:r w:rsidRPr="005C77BD">
        <w:rPr>
          <w:vertAlign w:val="superscript"/>
          <w:lang w:val="bg-BG"/>
        </w:rPr>
        <w:t>3</w:t>
      </w:r>
      <w:r w:rsidRPr="005C77BD">
        <w:rPr>
          <w:lang w:val="bg-BG"/>
        </w:rPr>
        <w:t xml:space="preserve">/μl възниква при 2 % </w:t>
      </w:r>
      <w:r w:rsidRPr="005C77BD">
        <w:rPr>
          <w:lang w:val="bg-BG" w:eastAsia="zh-CN"/>
        </w:rPr>
        <w:t xml:space="preserve">от пациентите, лекувани с </w:t>
      </w:r>
      <w:r w:rsidR="00D677B0" w:rsidRPr="005C77BD">
        <w:rPr>
          <w:lang w:val="bg-BG"/>
        </w:rPr>
        <w:t>тоцилизумаб</w:t>
      </w:r>
      <w:r w:rsidR="00D677B0" w:rsidRPr="005C77BD">
        <w:rPr>
          <w:szCs w:val="22"/>
          <w:lang w:val="bg-BG"/>
        </w:rPr>
        <w:t xml:space="preserve"> подкожно</w:t>
      </w:r>
      <w:r w:rsidRPr="005C77BD">
        <w:rPr>
          <w:szCs w:val="22"/>
          <w:lang w:val="bg-BG"/>
        </w:rPr>
        <w:t>.</w:t>
      </w:r>
      <w:r w:rsidRPr="005C77BD">
        <w:rPr>
          <w:rFonts w:hint="eastAsia"/>
          <w:lang w:val="bg-BG"/>
        </w:rPr>
        <w:t xml:space="preserve"> Повишение на ALT или AST до ≥</w:t>
      </w:r>
      <w:r w:rsidR="00CD5F6D" w:rsidRPr="005C77BD">
        <w:rPr>
          <w:lang w:val="bg-BG"/>
        </w:rPr>
        <w:t> </w:t>
      </w:r>
      <w:r w:rsidRPr="005C77BD">
        <w:rPr>
          <w:lang w:val="bg-BG"/>
        </w:rPr>
        <w:t xml:space="preserve">3 x ГГН възниква съответно при 9,8 % и 4,0 % </w:t>
      </w:r>
      <w:r w:rsidRPr="005C77BD">
        <w:rPr>
          <w:lang w:val="bg-BG" w:eastAsia="zh-CN"/>
        </w:rPr>
        <w:t xml:space="preserve">от пациентите, лекувани с </w:t>
      </w:r>
      <w:r w:rsidR="00D677B0" w:rsidRPr="005C77BD">
        <w:rPr>
          <w:lang w:val="bg-BG"/>
        </w:rPr>
        <w:t>тоцилизумаб</w:t>
      </w:r>
      <w:r w:rsidR="00D5720B" w:rsidRPr="005C77BD">
        <w:rPr>
          <w:lang w:val="bg-BG" w:eastAsia="zh-CN"/>
        </w:rPr>
        <w:t xml:space="preserve"> подкожно</w:t>
      </w:r>
      <w:r w:rsidRPr="005C77BD">
        <w:rPr>
          <w:lang w:val="bg-BG"/>
        </w:rPr>
        <w:t xml:space="preserve">. </w:t>
      </w:r>
    </w:p>
    <w:p w14:paraId="27A1628C" w14:textId="77777777" w:rsidR="00233A4F" w:rsidRPr="005C77BD" w:rsidRDefault="00233A4F" w:rsidP="00233A4F">
      <w:pPr>
        <w:rPr>
          <w:lang w:val="bg-BG"/>
        </w:rPr>
      </w:pPr>
    </w:p>
    <w:p w14:paraId="754E53B9" w14:textId="77777777" w:rsidR="00233A4F" w:rsidRPr="005A3D12" w:rsidRDefault="00233A4F" w:rsidP="00E80B89">
      <w:pPr>
        <w:keepNext/>
        <w:keepLines/>
        <w:autoSpaceDE w:val="0"/>
        <w:autoSpaceDN w:val="0"/>
        <w:adjustRightInd w:val="0"/>
        <w:rPr>
          <w:i/>
          <w:szCs w:val="22"/>
          <w:u w:val="single"/>
          <w:lang w:val="bg-BG"/>
        </w:rPr>
      </w:pPr>
      <w:r w:rsidRPr="005A3D12">
        <w:rPr>
          <w:i/>
          <w:szCs w:val="22"/>
          <w:u w:val="single"/>
          <w:lang w:val="bg-BG"/>
        </w:rPr>
        <w:t>Липидни показатели</w:t>
      </w:r>
    </w:p>
    <w:p w14:paraId="58EEC941" w14:textId="7DE46F5B" w:rsidR="00233A4F" w:rsidRPr="005C77BD" w:rsidRDefault="00233A4F" w:rsidP="00E80B89">
      <w:pPr>
        <w:keepNext/>
        <w:keepLines/>
        <w:autoSpaceDE w:val="0"/>
        <w:autoSpaceDN w:val="0"/>
        <w:adjustRightInd w:val="0"/>
        <w:rPr>
          <w:lang w:val="bg-BG"/>
        </w:rPr>
      </w:pPr>
      <w:r w:rsidRPr="005C77BD">
        <w:rPr>
          <w:rFonts w:eastAsia="MS Mincho"/>
          <w:lang w:val="bg-BG" w:eastAsia="zh-CN"/>
        </w:rPr>
        <w:t xml:space="preserve">В </w:t>
      </w:r>
      <w:r w:rsidRPr="005C77BD">
        <w:rPr>
          <w:lang w:val="bg-BG" w:eastAsia="zh-CN"/>
        </w:rPr>
        <w:t xml:space="preserve">52-седмичното открито </w:t>
      </w:r>
      <w:ins w:id="781" w:author="Author">
        <w:r w:rsidR="005C684D">
          <w:rPr>
            <w:lang w:val="bg-BG" w:eastAsia="zh-CN"/>
          </w:rPr>
          <w:t>изпитване</w:t>
        </w:r>
      </w:ins>
      <w:del w:id="782" w:author="Author">
        <w:r w:rsidRPr="005C77BD" w:rsidDel="005C684D">
          <w:rPr>
            <w:rFonts w:eastAsia="MS Mincho"/>
            <w:lang w:val="bg-BG" w:eastAsia="zh-CN"/>
          </w:rPr>
          <w:delText>проучване</w:delText>
        </w:r>
      </w:del>
      <w:r w:rsidRPr="005C77BD">
        <w:rPr>
          <w:rFonts w:eastAsia="MS Mincho"/>
          <w:lang w:val="bg-BG" w:eastAsia="zh-CN"/>
        </w:rPr>
        <w:t xml:space="preserve"> с</w:t>
      </w:r>
      <w:r w:rsidR="005104E4" w:rsidRPr="005C77BD">
        <w:rPr>
          <w:rFonts w:eastAsia="MS Mincho"/>
          <w:lang w:val="bg-BG" w:eastAsia="zh-CN"/>
        </w:rPr>
        <w:t xml:space="preserve"> </w:t>
      </w:r>
      <w:r w:rsidR="005104E4" w:rsidRPr="005C77BD">
        <w:rPr>
          <w:szCs w:val="22"/>
          <w:lang w:val="bg-BG"/>
        </w:rPr>
        <w:t>подкожно</w:t>
      </w:r>
      <w:r w:rsidRPr="005C77BD">
        <w:rPr>
          <w:szCs w:val="22"/>
          <w:lang w:val="bg-BG"/>
        </w:rPr>
        <w:t xml:space="preserve"> </w:t>
      </w:r>
      <w:r w:rsidRPr="005C77BD">
        <w:rPr>
          <w:rFonts w:eastAsia="MS Mincho"/>
          <w:lang w:val="bg-BG" w:eastAsia="zh-CN"/>
        </w:rPr>
        <w:t xml:space="preserve">приложение </w:t>
      </w:r>
      <w:r w:rsidRPr="005C77BD">
        <w:rPr>
          <w:lang w:val="bg-BG"/>
        </w:rPr>
        <w:t xml:space="preserve">(WA28118) 23,4 % и 35,4 % </w:t>
      </w:r>
      <w:r w:rsidRPr="005C77BD">
        <w:rPr>
          <w:lang w:val="bg-BG" w:eastAsia="zh-CN"/>
        </w:rPr>
        <w:t>от пациентите</w:t>
      </w:r>
      <w:r w:rsidRPr="005C77BD">
        <w:rPr>
          <w:lang w:val="bg-BG"/>
        </w:rPr>
        <w:t xml:space="preserve"> получават повишение </w:t>
      </w:r>
      <w:r w:rsidRPr="005C77BD">
        <w:rPr>
          <w:bCs/>
          <w:iCs/>
          <w:szCs w:val="22"/>
          <w:lang w:val="bg-BG"/>
        </w:rPr>
        <w:t xml:space="preserve">спрямо изходното ниво съответно на стойността на LDL-холестерола до ≥ 130 mg/dl и на общия холестерол до ≥ 200 mg/dl по всяко време в хода на лечението в </w:t>
      </w:r>
      <w:ins w:id="783" w:author="Author">
        <w:r w:rsidR="005C684D">
          <w:rPr>
            <w:bCs/>
            <w:iCs/>
            <w:szCs w:val="22"/>
            <w:lang w:val="bg-BG"/>
          </w:rPr>
          <w:t>изпитването</w:t>
        </w:r>
      </w:ins>
      <w:del w:id="784" w:author="Author">
        <w:r w:rsidRPr="005C77BD" w:rsidDel="005C684D">
          <w:rPr>
            <w:bCs/>
            <w:iCs/>
            <w:szCs w:val="22"/>
            <w:lang w:val="bg-BG"/>
          </w:rPr>
          <w:delText>проучването</w:delText>
        </w:r>
      </w:del>
      <w:r w:rsidRPr="005C77BD">
        <w:rPr>
          <w:lang w:val="bg-BG"/>
        </w:rPr>
        <w:t>.</w:t>
      </w:r>
    </w:p>
    <w:p w14:paraId="5BABB5ED" w14:textId="77777777" w:rsidR="00233A4F" w:rsidRPr="005C77BD" w:rsidRDefault="00233A4F" w:rsidP="00233A4F">
      <w:pPr>
        <w:autoSpaceDE w:val="0"/>
        <w:autoSpaceDN w:val="0"/>
        <w:adjustRightInd w:val="0"/>
        <w:rPr>
          <w:szCs w:val="22"/>
          <w:u w:val="single"/>
          <w:lang w:val="bg-BG" w:eastAsia="zh-CN"/>
        </w:rPr>
      </w:pPr>
    </w:p>
    <w:p w14:paraId="7624AAC6" w14:textId="0CB9A8B4" w:rsidR="00233A4F" w:rsidRPr="005A3D12" w:rsidDel="005C684D" w:rsidRDefault="005104E4" w:rsidP="00233A4F">
      <w:pPr>
        <w:keepNext/>
        <w:keepLines/>
        <w:autoSpaceDE w:val="0"/>
        <w:autoSpaceDN w:val="0"/>
        <w:adjustRightInd w:val="0"/>
        <w:rPr>
          <w:del w:id="785" w:author="Author"/>
          <w:i/>
          <w:szCs w:val="22"/>
          <w:lang w:val="bg-BG" w:eastAsia="zh-CN"/>
        </w:rPr>
      </w:pPr>
      <w:del w:id="786" w:author="Author">
        <w:r w:rsidRPr="005A3D12" w:rsidDel="005C684D">
          <w:rPr>
            <w:i/>
            <w:szCs w:val="22"/>
            <w:lang w:val="bg-BG" w:eastAsia="zh-CN"/>
          </w:rPr>
          <w:delText xml:space="preserve">Пациенти с </w:delText>
        </w:r>
        <w:r w:rsidR="00233A4F" w:rsidRPr="005A3D12" w:rsidDel="005C684D">
          <w:rPr>
            <w:i/>
            <w:szCs w:val="22"/>
            <w:lang w:val="bg-BG" w:eastAsia="zh-CN"/>
          </w:rPr>
          <w:delText>пЮИА</w:delText>
        </w:r>
      </w:del>
    </w:p>
    <w:p w14:paraId="77B86ECE" w14:textId="7821F128" w:rsidR="00233A4F" w:rsidRPr="005C77BD" w:rsidDel="005C684D" w:rsidRDefault="00233A4F" w:rsidP="00233A4F">
      <w:pPr>
        <w:keepNext/>
        <w:keepLines/>
        <w:rPr>
          <w:del w:id="787" w:author="Author"/>
          <w:lang w:val="bg-BG"/>
        </w:rPr>
      </w:pPr>
      <w:del w:id="788" w:author="Author">
        <w:r w:rsidRPr="005C77BD" w:rsidDel="005C684D">
          <w:rPr>
            <w:lang w:val="bg-BG"/>
          </w:rPr>
          <w:delText xml:space="preserve">Профилът на безопасност при </w:delText>
        </w:r>
        <w:r w:rsidR="00F45A0E" w:rsidRPr="005C77BD" w:rsidDel="005C684D">
          <w:rPr>
            <w:lang w:val="bg-BG"/>
          </w:rPr>
          <w:delText>тоцилизумаб</w:delText>
        </w:r>
        <w:r w:rsidRPr="005C77BD" w:rsidDel="005C684D">
          <w:rPr>
            <w:lang w:val="bg-BG"/>
          </w:rPr>
          <w:delText xml:space="preserve"> за подкожно приложение е оценяван също при 52 педиатрични пациенти с пЮИА. Общата експозиция на пациентите на </w:delText>
        </w:r>
        <w:r w:rsidR="00F45A0E" w:rsidRPr="005C77BD" w:rsidDel="005C684D">
          <w:rPr>
            <w:lang w:val="bg-BG"/>
          </w:rPr>
          <w:delText>тоцилизумаб</w:delText>
        </w:r>
        <w:r w:rsidRPr="005C77BD" w:rsidDel="005C684D">
          <w:rPr>
            <w:lang w:val="bg-BG"/>
          </w:rPr>
          <w:delText xml:space="preserve"> в цялата експонирана по</w:delText>
        </w:r>
        <w:r w:rsidR="00320DA4" w:rsidRPr="005C77BD" w:rsidDel="005C684D">
          <w:rPr>
            <w:lang w:val="bg-BG"/>
          </w:rPr>
          <w:delText>пулация с пЮИА е 184,4 пациенто</w:delText>
        </w:r>
        <w:r w:rsidRPr="005C77BD" w:rsidDel="005C684D">
          <w:rPr>
            <w:lang w:val="bg-BG"/>
          </w:rPr>
          <w:delText xml:space="preserve">години за </w:delText>
        </w:r>
        <w:r w:rsidR="00F45A0E" w:rsidRPr="005C77BD" w:rsidDel="005C684D">
          <w:rPr>
            <w:lang w:val="bg-BG"/>
          </w:rPr>
          <w:delText>интравенозно</w:delText>
        </w:r>
        <w:r w:rsidR="00320DA4" w:rsidRPr="005C77BD" w:rsidDel="005C684D">
          <w:rPr>
            <w:lang w:val="bg-BG"/>
          </w:rPr>
          <w:delText xml:space="preserve"> приложение и 50,4 пациенто</w:delText>
        </w:r>
        <w:r w:rsidRPr="005C77BD" w:rsidDel="005C684D">
          <w:rPr>
            <w:lang w:val="bg-BG"/>
          </w:rPr>
          <w:delText xml:space="preserve">години за </w:delText>
        </w:r>
        <w:r w:rsidR="00F45A0E" w:rsidRPr="005C77BD" w:rsidDel="005C684D">
          <w:rPr>
            <w:lang w:val="bg-BG"/>
          </w:rPr>
          <w:delText>подкожно</w:delText>
        </w:r>
        <w:r w:rsidRPr="005C77BD" w:rsidDel="005C684D">
          <w:rPr>
            <w:szCs w:val="22"/>
            <w:lang w:val="bg-BG"/>
          </w:rPr>
          <w:delText xml:space="preserve"> </w:delText>
        </w:r>
        <w:r w:rsidRPr="005C77BD" w:rsidDel="005C684D">
          <w:rPr>
            <w:lang w:val="bg-BG"/>
          </w:rPr>
          <w:delText xml:space="preserve">приложение на тоцилизумаб. Като цяло, профилът на безопасност, наблюдаван при пациентите с пЮИА, съответства на известния профил на безопасност на </w:delText>
        </w:r>
        <w:r w:rsidR="00F45A0E" w:rsidRPr="005C77BD" w:rsidDel="005C684D">
          <w:rPr>
            <w:lang w:val="bg-BG"/>
          </w:rPr>
          <w:delText>тоцилизумаб</w:delText>
        </w:r>
        <w:r w:rsidRPr="005C77BD" w:rsidDel="005C684D">
          <w:rPr>
            <w:lang w:val="bg-BG"/>
          </w:rPr>
          <w:delText xml:space="preserve"> с изключение на </w:delText>
        </w:r>
        <w:r w:rsidR="00AA5429" w:rsidRPr="005C77BD" w:rsidDel="005C684D">
          <w:rPr>
            <w:lang w:val="bg-BG"/>
          </w:rPr>
          <w:delText>ISR</w:delText>
        </w:r>
        <w:r w:rsidRPr="005C77BD" w:rsidDel="005C684D">
          <w:rPr>
            <w:lang w:val="bg-BG"/>
          </w:rPr>
          <w:delText xml:space="preserve"> (вж. Таблица 1). По-голям процент пациенти с пЮИА получават </w:delText>
        </w:r>
        <w:r w:rsidR="00AA5429" w:rsidRPr="005C77BD" w:rsidDel="005C684D">
          <w:rPr>
            <w:lang w:val="bg-BG"/>
          </w:rPr>
          <w:delText>ISR</w:delText>
        </w:r>
        <w:r w:rsidRPr="005C77BD" w:rsidDel="005C684D">
          <w:rPr>
            <w:lang w:val="bg-BG"/>
          </w:rPr>
          <w:delText xml:space="preserve"> след </w:delText>
        </w:r>
        <w:r w:rsidR="00F45A0E" w:rsidRPr="005C77BD" w:rsidDel="005C684D">
          <w:rPr>
            <w:lang w:val="bg-BG"/>
          </w:rPr>
          <w:delText>подкожни</w:delText>
        </w:r>
        <w:r w:rsidRPr="005C77BD" w:rsidDel="005C684D">
          <w:rPr>
            <w:szCs w:val="22"/>
            <w:lang w:val="bg-BG"/>
          </w:rPr>
          <w:delText xml:space="preserve"> инжекции </w:delText>
        </w:r>
        <w:r w:rsidRPr="005C77BD" w:rsidDel="005C684D">
          <w:rPr>
            <w:lang w:val="bg-BG"/>
          </w:rPr>
          <w:delText>в сравнение с възрастните с РА.</w:delText>
        </w:r>
      </w:del>
    </w:p>
    <w:p w14:paraId="797FBEDB" w14:textId="492D8A62" w:rsidR="00233A4F" w:rsidRPr="005C77BD" w:rsidDel="005C684D" w:rsidRDefault="00233A4F" w:rsidP="00233A4F">
      <w:pPr>
        <w:rPr>
          <w:del w:id="789" w:author="Author"/>
          <w:lang w:val="bg-BG"/>
        </w:rPr>
      </w:pPr>
    </w:p>
    <w:p w14:paraId="34C9D8A9" w14:textId="17147D53" w:rsidR="00233A4F" w:rsidRPr="005A3D12" w:rsidDel="005C684D" w:rsidRDefault="00233A4F" w:rsidP="00233A4F">
      <w:pPr>
        <w:rPr>
          <w:del w:id="790" w:author="Author"/>
          <w:u w:val="single"/>
          <w:lang w:val="bg-BG"/>
        </w:rPr>
      </w:pPr>
      <w:del w:id="791" w:author="Author">
        <w:r w:rsidRPr="005A3D12" w:rsidDel="005C684D">
          <w:rPr>
            <w:i/>
            <w:u w:val="single"/>
            <w:lang w:val="bg-BG"/>
          </w:rPr>
          <w:delText>Инфекции</w:delText>
        </w:r>
      </w:del>
    </w:p>
    <w:p w14:paraId="7AE0FB17" w14:textId="77777777" w:rsidR="005C684D" w:rsidRPr="005A3D12" w:rsidRDefault="005C684D" w:rsidP="005C684D">
      <w:pPr>
        <w:keepNext/>
        <w:keepLines/>
        <w:autoSpaceDE w:val="0"/>
        <w:autoSpaceDN w:val="0"/>
        <w:adjustRightInd w:val="0"/>
        <w:rPr>
          <w:ins w:id="792" w:author="Author"/>
          <w:i/>
          <w:szCs w:val="22"/>
          <w:lang w:val="bg-BG" w:eastAsia="zh-CN"/>
        </w:rPr>
      </w:pPr>
      <w:ins w:id="793" w:author="Author">
        <w:r w:rsidRPr="005A3D12">
          <w:rPr>
            <w:i/>
            <w:szCs w:val="22"/>
            <w:lang w:val="bg-BG" w:eastAsia="zh-CN"/>
          </w:rPr>
          <w:t>Пациенти с пЮИА</w:t>
        </w:r>
      </w:ins>
    </w:p>
    <w:p w14:paraId="240D8CE1" w14:textId="0629C9BA" w:rsidR="005C684D" w:rsidRPr="005C77BD" w:rsidRDefault="005C684D" w:rsidP="005C684D">
      <w:pPr>
        <w:keepNext/>
        <w:keepLines/>
        <w:rPr>
          <w:ins w:id="794" w:author="Author"/>
          <w:lang w:val="bg-BG"/>
        </w:rPr>
      </w:pPr>
      <w:ins w:id="795" w:author="Author">
        <w:r w:rsidRPr="005C77BD">
          <w:rPr>
            <w:lang w:val="bg-BG"/>
          </w:rPr>
          <w:t>Профилът на безопасност при тоцилизумаб за подкожно приложение е оценяван също при 52</w:t>
        </w:r>
        <w:r>
          <w:rPr>
            <w:lang w:val="bg-BG"/>
          </w:rPr>
          <w:t> </w:t>
        </w:r>
        <w:r w:rsidRPr="005C77BD">
          <w:rPr>
            <w:lang w:val="bg-BG"/>
          </w:rPr>
          <w:t xml:space="preserve">педиатрични пациенти с пЮИА. Общата експозиция на пациентите на тоцилизумаб в цялата </w:t>
        </w:r>
        <w:del w:id="796" w:author="Author">
          <w:r w:rsidRPr="005C77BD" w:rsidDel="000F5C47">
            <w:rPr>
              <w:lang w:val="bg-BG"/>
            </w:rPr>
            <w:delText xml:space="preserve">експонирана </w:delText>
          </w:r>
        </w:del>
        <w:r w:rsidRPr="005C77BD">
          <w:rPr>
            <w:lang w:val="bg-BG"/>
          </w:rPr>
          <w:t xml:space="preserve">популация с </w:t>
        </w:r>
        <w:r w:rsidR="000F5C47">
          <w:rPr>
            <w:lang w:val="bg-BG"/>
          </w:rPr>
          <w:t xml:space="preserve">експозиция с </w:t>
        </w:r>
        <w:r w:rsidRPr="005C77BD">
          <w:rPr>
            <w:lang w:val="bg-BG"/>
          </w:rPr>
          <w:t>пЮИА е 184,4 пациентогодини за интравенозно приложение и 50,4</w:t>
        </w:r>
        <w:r>
          <w:rPr>
            <w:lang w:val="bg-BG"/>
          </w:rPr>
          <w:t> </w:t>
        </w:r>
        <w:r w:rsidRPr="005C77BD">
          <w:rPr>
            <w:lang w:val="bg-BG"/>
          </w:rPr>
          <w:t>пациентогодини за подкожно</w:t>
        </w:r>
        <w:r w:rsidRPr="005C77BD">
          <w:rPr>
            <w:szCs w:val="22"/>
            <w:lang w:val="bg-BG"/>
          </w:rPr>
          <w:t xml:space="preserve"> </w:t>
        </w:r>
        <w:r w:rsidRPr="005C77BD">
          <w:rPr>
            <w:lang w:val="bg-BG"/>
          </w:rPr>
          <w:t>приложение на тоцилизумаб. Като цяло, профилът на безопасност, наблюдаван при пациентите с пЮИА, съответства на известния профил на безопасност на тоцилизумаб с изключение на ISR (вж. Таблица</w:t>
        </w:r>
        <w:r>
          <w:rPr>
            <w:lang w:val="bg-BG"/>
          </w:rPr>
          <w:t> </w:t>
        </w:r>
        <w:r w:rsidRPr="005C77BD">
          <w:rPr>
            <w:lang w:val="bg-BG"/>
          </w:rPr>
          <w:t>1). По-голям процент пациенти с пЮИА получават ISR след подкожни</w:t>
        </w:r>
        <w:r w:rsidRPr="005C77BD">
          <w:rPr>
            <w:szCs w:val="22"/>
            <w:lang w:val="bg-BG"/>
          </w:rPr>
          <w:t xml:space="preserve"> инжекции </w:t>
        </w:r>
        <w:r w:rsidRPr="005C77BD">
          <w:rPr>
            <w:lang w:val="bg-BG"/>
          </w:rPr>
          <w:t>в сравнение с възрастните с РА.</w:t>
        </w:r>
      </w:ins>
    </w:p>
    <w:p w14:paraId="36E26064" w14:textId="77777777" w:rsidR="005C684D" w:rsidRPr="005C77BD" w:rsidRDefault="005C684D" w:rsidP="005C684D">
      <w:pPr>
        <w:rPr>
          <w:ins w:id="797" w:author="Author"/>
          <w:lang w:val="bg-BG"/>
        </w:rPr>
      </w:pPr>
    </w:p>
    <w:p w14:paraId="2598AF33" w14:textId="77777777" w:rsidR="005C684D" w:rsidRPr="005A3D12" w:rsidRDefault="005C684D" w:rsidP="005C684D">
      <w:pPr>
        <w:rPr>
          <w:ins w:id="798" w:author="Author"/>
          <w:u w:val="single"/>
          <w:lang w:val="bg-BG"/>
        </w:rPr>
      </w:pPr>
      <w:ins w:id="799" w:author="Author">
        <w:r w:rsidRPr="005A3D12">
          <w:rPr>
            <w:i/>
            <w:u w:val="single"/>
            <w:lang w:val="bg-BG"/>
          </w:rPr>
          <w:t>Инфекции</w:t>
        </w:r>
      </w:ins>
    </w:p>
    <w:p w14:paraId="3E89A409" w14:textId="3ECABB58" w:rsidR="00233A4F" w:rsidRPr="005C77BD" w:rsidRDefault="00233A4F" w:rsidP="00233A4F">
      <w:pPr>
        <w:rPr>
          <w:lang w:val="bg-BG"/>
        </w:rPr>
      </w:pPr>
      <w:r w:rsidRPr="005C77BD">
        <w:rPr>
          <w:rFonts w:eastAsia="MS Mincho"/>
          <w:lang w:val="bg-BG" w:eastAsia="zh-CN"/>
        </w:rPr>
        <w:t xml:space="preserve">В </w:t>
      </w:r>
      <w:del w:id="800" w:author="Author">
        <w:r w:rsidRPr="005C77BD" w:rsidDel="005C684D">
          <w:rPr>
            <w:rFonts w:eastAsia="MS Mincho"/>
            <w:lang w:val="bg-BG" w:eastAsia="zh-CN"/>
          </w:rPr>
          <w:delText>проучването</w:delText>
        </w:r>
      </w:del>
      <w:ins w:id="801" w:author="Author">
        <w:r w:rsidR="005C684D">
          <w:rPr>
            <w:rFonts w:eastAsia="MS Mincho"/>
            <w:lang w:val="bg-BG" w:eastAsia="zh-CN"/>
          </w:rPr>
          <w:t>изпитването</w:t>
        </w:r>
      </w:ins>
      <w:r w:rsidRPr="005C77BD">
        <w:rPr>
          <w:rFonts w:eastAsia="MS Mincho"/>
          <w:lang w:val="bg-BG" w:eastAsia="zh-CN"/>
        </w:rPr>
        <w:t xml:space="preserve"> с</w:t>
      </w:r>
      <w:r w:rsidR="00EC6798" w:rsidRPr="005C77BD">
        <w:rPr>
          <w:szCs w:val="22"/>
          <w:lang w:val="bg-BG"/>
        </w:rPr>
        <w:t xml:space="preserve"> подкожно</w:t>
      </w:r>
      <w:r w:rsidRPr="005C77BD">
        <w:rPr>
          <w:szCs w:val="22"/>
          <w:lang w:val="bg-BG"/>
        </w:rPr>
        <w:t xml:space="preserve"> </w:t>
      </w:r>
      <w:r w:rsidRPr="005C77BD">
        <w:rPr>
          <w:rFonts w:eastAsia="MS Mincho"/>
          <w:lang w:val="bg-BG" w:eastAsia="zh-CN"/>
        </w:rPr>
        <w:t xml:space="preserve">приложение </w:t>
      </w:r>
      <w:r w:rsidRPr="005C77BD">
        <w:rPr>
          <w:lang w:val="bg-BG"/>
        </w:rPr>
        <w:t>на</w:t>
      </w:r>
      <w:r w:rsidRPr="005C77BD">
        <w:rPr>
          <w:szCs w:val="22"/>
          <w:lang w:val="bg-BG"/>
        </w:rPr>
        <w:t xml:space="preserve"> </w:t>
      </w:r>
      <w:r w:rsidR="00EC6798" w:rsidRPr="005C77BD">
        <w:rPr>
          <w:lang w:val="bg-BG"/>
        </w:rPr>
        <w:t>тоцилизумаб</w:t>
      </w:r>
      <w:r w:rsidRPr="005C77BD">
        <w:rPr>
          <w:lang w:val="bg-BG"/>
        </w:rPr>
        <w:t xml:space="preserve"> честотата на инфекции при пациентите с пЮИА, лекувани </w:t>
      </w:r>
      <w:r w:rsidR="006C15D7" w:rsidRPr="005C77BD">
        <w:rPr>
          <w:lang w:val="bg-BG"/>
        </w:rPr>
        <w:t xml:space="preserve">с </w:t>
      </w:r>
      <w:ins w:id="802" w:author="Author">
        <w:r w:rsidR="005C684D" w:rsidRPr="005C77BD">
          <w:rPr>
            <w:lang w:val="bg-BG"/>
          </w:rPr>
          <w:t>тоцилизумаб за подкожно приложение</w:t>
        </w:r>
      </w:ins>
      <w:del w:id="803" w:author="Author">
        <w:r w:rsidR="00EC6798" w:rsidRPr="005C77BD" w:rsidDel="005C684D">
          <w:rPr>
            <w:lang w:val="bg-BG"/>
          </w:rPr>
          <w:delText>подкожна</w:delText>
        </w:r>
        <w:r w:rsidR="00EC6798" w:rsidRPr="005C77BD" w:rsidDel="005C684D">
          <w:rPr>
            <w:szCs w:val="22"/>
            <w:lang w:val="bg-BG"/>
          </w:rPr>
          <w:delText xml:space="preserve"> терапия</w:delText>
        </w:r>
      </w:del>
      <w:r w:rsidRPr="005C77BD">
        <w:rPr>
          <w:szCs w:val="22"/>
          <w:lang w:val="bg-BG"/>
        </w:rPr>
        <w:t xml:space="preserve">, </w:t>
      </w:r>
      <w:r w:rsidRPr="005C77BD">
        <w:rPr>
          <w:lang w:val="bg-BG"/>
        </w:rPr>
        <w:t xml:space="preserve">е сравнима с честотата при пациентите с пЮИА, лекувани с </w:t>
      </w:r>
      <w:r w:rsidR="00EC6798" w:rsidRPr="005C77BD">
        <w:rPr>
          <w:lang w:val="bg-BG"/>
        </w:rPr>
        <w:t>интравенозна терапия</w:t>
      </w:r>
      <w:ins w:id="804" w:author="Author">
        <w:r w:rsidR="006A58F7">
          <w:rPr>
            <w:lang w:val="bg-BG"/>
          </w:rPr>
          <w:t xml:space="preserve"> с тоцилизумаб</w:t>
        </w:r>
      </w:ins>
      <w:r w:rsidRPr="005C77BD">
        <w:rPr>
          <w:lang w:val="bg-BG"/>
        </w:rPr>
        <w:t>.</w:t>
      </w:r>
    </w:p>
    <w:p w14:paraId="4166C28A" w14:textId="77777777" w:rsidR="00233A4F" w:rsidRPr="005C77BD" w:rsidRDefault="00233A4F" w:rsidP="00233A4F">
      <w:pPr>
        <w:rPr>
          <w:lang w:val="bg-BG"/>
        </w:rPr>
      </w:pPr>
    </w:p>
    <w:p w14:paraId="1E41F6BC" w14:textId="77777777" w:rsidR="00233A4F" w:rsidRPr="005A3D12" w:rsidRDefault="00233A4F" w:rsidP="00233A4F">
      <w:pPr>
        <w:rPr>
          <w:i/>
          <w:u w:val="single"/>
          <w:lang w:val="bg-BG"/>
        </w:rPr>
      </w:pPr>
      <w:r w:rsidRPr="005A3D12">
        <w:rPr>
          <w:i/>
          <w:u w:val="single"/>
          <w:lang w:val="bg-BG"/>
        </w:rPr>
        <w:t>Реакции на мястото на инжектиране</w:t>
      </w:r>
    </w:p>
    <w:p w14:paraId="63A35287" w14:textId="6DD0BFA3" w:rsidR="00233A4F" w:rsidRPr="005C77BD" w:rsidRDefault="00233A4F" w:rsidP="00233A4F">
      <w:pPr>
        <w:rPr>
          <w:lang w:val="bg-BG"/>
        </w:rPr>
      </w:pPr>
      <w:r w:rsidRPr="005C77BD">
        <w:rPr>
          <w:rFonts w:eastAsia="MS Mincho"/>
          <w:lang w:val="bg-BG" w:eastAsia="zh-CN"/>
        </w:rPr>
        <w:t xml:space="preserve">Общо 28,8 % (15/52) от </w:t>
      </w:r>
      <w:r w:rsidRPr="005C77BD">
        <w:rPr>
          <w:lang w:val="bg-BG"/>
        </w:rPr>
        <w:t>пациентите с пЮИА</w:t>
      </w:r>
      <w:r w:rsidRPr="005C77BD">
        <w:rPr>
          <w:rFonts w:eastAsia="MS Mincho"/>
          <w:lang w:val="bg-BG" w:eastAsia="zh-CN"/>
        </w:rPr>
        <w:t xml:space="preserve"> са получили ISR с </w:t>
      </w:r>
      <w:r w:rsidR="006C15D7" w:rsidRPr="005C77BD">
        <w:rPr>
          <w:lang w:val="bg-BG"/>
        </w:rPr>
        <w:t>тоцилизумаб подкожно</w:t>
      </w:r>
      <w:r w:rsidRPr="005C77BD">
        <w:rPr>
          <w:szCs w:val="22"/>
          <w:lang w:val="bg-BG"/>
        </w:rPr>
        <w:t>.</w:t>
      </w:r>
      <w:r w:rsidRPr="005C77BD">
        <w:rPr>
          <w:rFonts w:eastAsia="MS Mincho"/>
          <w:lang w:val="bg-BG" w:eastAsia="zh-CN"/>
        </w:rPr>
        <w:t xml:space="preserve"> </w:t>
      </w:r>
      <w:r w:rsidRPr="005C77BD">
        <w:rPr>
          <w:lang w:val="bg-BG"/>
        </w:rPr>
        <w:t xml:space="preserve">Тези ISR възникват при 44 % от пациентите </w:t>
      </w:r>
      <w:r w:rsidRPr="005C77BD">
        <w:rPr>
          <w:u w:val="single"/>
          <w:lang w:val="bg-BG"/>
        </w:rPr>
        <w:t>≥</w:t>
      </w:r>
      <w:r w:rsidR="00CD5F6D" w:rsidRPr="005C77BD">
        <w:rPr>
          <w:u w:val="single"/>
          <w:lang w:val="bg-BG"/>
        </w:rPr>
        <w:t> </w:t>
      </w:r>
      <w:r w:rsidRPr="005C77BD">
        <w:rPr>
          <w:lang w:val="bg-BG"/>
        </w:rPr>
        <w:t xml:space="preserve">30 kg в сравнение с 14,8 % от пациентите под 30 kg.  </w:t>
      </w:r>
      <w:r w:rsidRPr="005C77BD">
        <w:rPr>
          <w:rFonts w:eastAsia="MS Mincho"/>
          <w:lang w:val="bg-BG" w:eastAsia="zh-CN"/>
        </w:rPr>
        <w:t>Най-честите ISR са еритем,</w:t>
      </w:r>
      <w:r w:rsidRPr="005C77BD">
        <w:rPr>
          <w:lang w:val="bg-BG"/>
        </w:rPr>
        <w:t xml:space="preserve"> </w:t>
      </w:r>
      <w:r w:rsidRPr="005C77BD">
        <w:rPr>
          <w:rFonts w:eastAsia="MS Mincho"/>
          <w:lang w:val="bg-BG" w:eastAsia="zh-CN"/>
        </w:rPr>
        <w:t>оток, хематом, болка и сърбеж на мястото на инжектиране</w:t>
      </w:r>
      <w:r w:rsidRPr="005C77BD">
        <w:rPr>
          <w:lang w:val="bg-BG"/>
        </w:rPr>
        <w:t xml:space="preserve">. Всички съобщени ISR са несериозни </w:t>
      </w:r>
      <w:r w:rsidRPr="005C77BD">
        <w:rPr>
          <w:rFonts w:eastAsia="MS Mincho"/>
          <w:lang w:val="bg-BG" w:eastAsia="zh-CN"/>
        </w:rPr>
        <w:t xml:space="preserve">събития от степен </w:t>
      </w:r>
      <w:r w:rsidRPr="005C77BD">
        <w:rPr>
          <w:lang w:val="bg-BG"/>
        </w:rPr>
        <w:t xml:space="preserve">1 и </w:t>
      </w:r>
      <w:r w:rsidRPr="005C77BD">
        <w:rPr>
          <w:rFonts w:eastAsia="MS Mincho"/>
          <w:lang w:val="bg-BG" w:eastAsia="zh-CN"/>
        </w:rPr>
        <w:t xml:space="preserve">нито една </w:t>
      </w:r>
      <w:r w:rsidRPr="005C77BD">
        <w:rPr>
          <w:lang w:val="bg-BG"/>
        </w:rPr>
        <w:t xml:space="preserve">ISR </w:t>
      </w:r>
      <w:r w:rsidRPr="005C77BD">
        <w:rPr>
          <w:rFonts w:eastAsia="MS Mincho"/>
          <w:lang w:val="bg-BG" w:eastAsia="zh-CN"/>
        </w:rPr>
        <w:t>не е наложила оттегляне на пациента от лечението или прекъсване на приложението</w:t>
      </w:r>
      <w:r w:rsidRPr="005C77BD">
        <w:rPr>
          <w:lang w:val="bg-BG"/>
        </w:rPr>
        <w:t>.</w:t>
      </w:r>
    </w:p>
    <w:p w14:paraId="0BA1E2C8" w14:textId="77777777" w:rsidR="00233A4F" w:rsidRPr="005C77BD" w:rsidRDefault="00233A4F" w:rsidP="00233A4F">
      <w:pPr>
        <w:rPr>
          <w:rFonts w:eastAsia="MS Mincho"/>
          <w:lang w:val="bg-BG" w:eastAsia="zh-CN"/>
        </w:rPr>
      </w:pPr>
    </w:p>
    <w:p w14:paraId="5C85CF0C" w14:textId="77777777" w:rsidR="00233A4F" w:rsidRPr="005A3D12" w:rsidRDefault="00233A4F" w:rsidP="00301F3C">
      <w:pPr>
        <w:keepNext/>
        <w:keepLines/>
        <w:rPr>
          <w:rFonts w:eastAsia="MS Mincho"/>
          <w:i/>
          <w:u w:val="single"/>
          <w:lang w:val="bg-BG" w:eastAsia="zh-CN"/>
        </w:rPr>
      </w:pPr>
      <w:r w:rsidRPr="005A3D12">
        <w:rPr>
          <w:rFonts w:eastAsia="MS Mincho"/>
          <w:i/>
          <w:u w:val="single"/>
          <w:lang w:val="bg-BG" w:eastAsia="zh-CN"/>
        </w:rPr>
        <w:t>Имуногенност</w:t>
      </w:r>
    </w:p>
    <w:p w14:paraId="1464E8A3" w14:textId="3A865FFF" w:rsidR="00233A4F" w:rsidRPr="005C77BD" w:rsidRDefault="00233A4F" w:rsidP="00301F3C">
      <w:pPr>
        <w:keepNext/>
        <w:keepLines/>
        <w:rPr>
          <w:rFonts w:eastAsia="MS Mincho"/>
          <w:lang w:val="bg-BG" w:eastAsia="zh-CN"/>
        </w:rPr>
      </w:pPr>
      <w:r w:rsidRPr="005C77BD">
        <w:rPr>
          <w:rFonts w:eastAsia="MS Mincho"/>
          <w:lang w:val="bg-BG" w:eastAsia="zh-CN"/>
        </w:rPr>
        <w:t xml:space="preserve">В </w:t>
      </w:r>
      <w:ins w:id="805" w:author="Author">
        <w:r w:rsidR="006A58F7">
          <w:rPr>
            <w:rFonts w:eastAsia="MS Mincho"/>
            <w:lang w:val="bg-BG" w:eastAsia="zh-CN"/>
          </w:rPr>
          <w:t>изпитването</w:t>
        </w:r>
      </w:ins>
      <w:del w:id="806" w:author="Author">
        <w:r w:rsidRPr="005C77BD" w:rsidDel="006A58F7">
          <w:rPr>
            <w:rFonts w:eastAsia="MS Mincho"/>
            <w:lang w:val="bg-BG" w:eastAsia="zh-CN"/>
          </w:rPr>
          <w:delText>проучването</w:delText>
        </w:r>
      </w:del>
      <w:r w:rsidRPr="005C77BD">
        <w:rPr>
          <w:rFonts w:eastAsia="MS Mincho"/>
          <w:lang w:val="bg-BG" w:eastAsia="zh-CN"/>
        </w:rPr>
        <w:t xml:space="preserve"> с</w:t>
      </w:r>
      <w:r w:rsidR="006C15D7" w:rsidRPr="005C77BD">
        <w:rPr>
          <w:szCs w:val="22"/>
          <w:lang w:val="bg-BG"/>
        </w:rPr>
        <w:t xml:space="preserve"> подкожно </w:t>
      </w:r>
      <w:r w:rsidRPr="005C77BD">
        <w:rPr>
          <w:rFonts w:eastAsia="MS Mincho"/>
          <w:lang w:val="bg-BG" w:eastAsia="zh-CN"/>
        </w:rPr>
        <w:t xml:space="preserve">приложение </w:t>
      </w:r>
      <w:r w:rsidRPr="005C77BD">
        <w:rPr>
          <w:lang w:val="bg-BG"/>
        </w:rPr>
        <w:t xml:space="preserve">5,8 % [3/52] от пациентите са развили положителни неутрализиращи анти-тоцилизумаб антитела без развитие на сериозна или клинично значима реакция на свръхчувствителност. От тези 3 пациенти 1 впоследствие се е оттеглил от </w:t>
      </w:r>
      <w:ins w:id="807" w:author="Author">
        <w:r w:rsidR="006A58F7">
          <w:rPr>
            <w:lang w:val="bg-BG"/>
          </w:rPr>
          <w:t>изпитването</w:t>
        </w:r>
      </w:ins>
      <w:del w:id="808" w:author="Author">
        <w:r w:rsidRPr="005C77BD" w:rsidDel="006A58F7">
          <w:rPr>
            <w:lang w:val="bg-BG"/>
          </w:rPr>
          <w:delText>проучването</w:delText>
        </w:r>
      </w:del>
      <w:r w:rsidRPr="005C77BD">
        <w:rPr>
          <w:lang w:val="bg-BG"/>
        </w:rPr>
        <w:t xml:space="preserve">. Не е наблюдавана корелация между развитието на антитела и клиничния отговор или </w:t>
      </w:r>
      <w:r w:rsidRPr="005C77BD">
        <w:rPr>
          <w:rFonts w:eastAsia="MS Mincho"/>
          <w:lang w:val="bg-BG" w:eastAsia="zh-CN"/>
        </w:rPr>
        <w:t>нежеланите събития.</w:t>
      </w:r>
    </w:p>
    <w:p w14:paraId="7E3D708E" w14:textId="77777777" w:rsidR="00233A4F" w:rsidRPr="005C77BD" w:rsidRDefault="00233A4F" w:rsidP="00233A4F">
      <w:pPr>
        <w:rPr>
          <w:rFonts w:eastAsia="MS Mincho"/>
          <w:lang w:val="bg-BG" w:eastAsia="zh-CN"/>
        </w:rPr>
      </w:pPr>
    </w:p>
    <w:p w14:paraId="1613F265" w14:textId="77777777" w:rsidR="00233A4F" w:rsidRPr="005A3D12" w:rsidRDefault="00233A4F" w:rsidP="00233A4F">
      <w:pPr>
        <w:rPr>
          <w:i/>
          <w:szCs w:val="22"/>
          <w:u w:val="single"/>
          <w:lang w:val="bg-BG"/>
        </w:rPr>
      </w:pPr>
      <w:r w:rsidRPr="005A3D12">
        <w:rPr>
          <w:i/>
          <w:szCs w:val="22"/>
          <w:u w:val="single"/>
          <w:lang w:val="bg-BG"/>
        </w:rPr>
        <w:t>Лабораторни отклонения</w:t>
      </w:r>
    </w:p>
    <w:p w14:paraId="1646DB72" w14:textId="18B96E2D" w:rsidR="00233A4F" w:rsidRPr="005C77BD" w:rsidRDefault="00233A4F" w:rsidP="00233A4F">
      <w:pPr>
        <w:rPr>
          <w:lang w:val="bg-BG"/>
        </w:rPr>
      </w:pPr>
      <w:r w:rsidRPr="005C77BD">
        <w:rPr>
          <w:lang w:val="bg-BG" w:eastAsia="zh-CN"/>
        </w:rPr>
        <w:t xml:space="preserve">По време на рутинното лабораторно проследяване в цялата популация, експонирана на </w:t>
      </w:r>
      <w:r w:rsidR="006C15D7" w:rsidRPr="005C77BD">
        <w:rPr>
          <w:lang w:val="bg-BG"/>
        </w:rPr>
        <w:t>тоцилизумаб</w:t>
      </w:r>
      <w:r w:rsidRPr="005C77BD">
        <w:rPr>
          <w:lang w:val="bg-BG" w:eastAsia="zh-CN"/>
        </w:rPr>
        <w:t>, понижение на броя на неутрофилите до под 1</w:t>
      </w:r>
      <w:r w:rsidRPr="005C77BD">
        <w:rPr>
          <w:color w:val="000000"/>
          <w:lang w:val="bg-BG" w:eastAsia="zh-CN"/>
        </w:rPr>
        <w:t xml:space="preserve"> × 10</w:t>
      </w:r>
      <w:r w:rsidRPr="005C77BD">
        <w:rPr>
          <w:color w:val="000000"/>
          <w:vertAlign w:val="superscript"/>
          <w:lang w:val="bg-BG" w:eastAsia="zh-CN"/>
        </w:rPr>
        <w:t>9</w:t>
      </w:r>
      <w:r w:rsidRPr="005C77BD">
        <w:rPr>
          <w:color w:val="000000"/>
          <w:lang w:val="bg-BG" w:eastAsia="zh-CN"/>
        </w:rPr>
        <w:t>/l</w:t>
      </w:r>
      <w:r w:rsidRPr="005C77BD">
        <w:rPr>
          <w:lang w:val="bg-BG" w:eastAsia="zh-CN"/>
        </w:rPr>
        <w:t xml:space="preserve"> възниква при 15,4 % от пациентите, лекувани с </w:t>
      </w:r>
      <w:r w:rsidR="006C15D7" w:rsidRPr="005C77BD">
        <w:rPr>
          <w:lang w:val="bg-BG"/>
        </w:rPr>
        <w:t>тоцилизумаб</w:t>
      </w:r>
      <w:r w:rsidR="00973EF2" w:rsidRPr="005C77BD">
        <w:rPr>
          <w:lang w:val="bg-BG" w:eastAsia="zh-CN"/>
        </w:rPr>
        <w:t xml:space="preserve"> подкожно</w:t>
      </w:r>
      <w:r w:rsidRPr="005C77BD">
        <w:rPr>
          <w:szCs w:val="22"/>
          <w:lang w:val="bg-BG"/>
        </w:rPr>
        <w:t>.</w:t>
      </w:r>
      <w:r w:rsidRPr="005C77BD">
        <w:rPr>
          <w:rFonts w:hint="eastAsia"/>
          <w:lang w:val="bg-BG"/>
        </w:rPr>
        <w:t xml:space="preserve"> Повишение на ALT или AST до ≥</w:t>
      </w:r>
      <w:r w:rsidR="00297105" w:rsidRPr="005C77BD">
        <w:rPr>
          <w:lang w:val="bg-BG"/>
        </w:rPr>
        <w:t> </w:t>
      </w:r>
      <w:r w:rsidRPr="005C77BD">
        <w:rPr>
          <w:lang w:val="bg-BG"/>
        </w:rPr>
        <w:t xml:space="preserve">3 x ГГН възниква съответно при 9,6 % и 3,8 % </w:t>
      </w:r>
      <w:r w:rsidRPr="005C77BD">
        <w:rPr>
          <w:lang w:val="bg-BG" w:eastAsia="zh-CN"/>
        </w:rPr>
        <w:t>от пациентите, лекувани с</w:t>
      </w:r>
      <w:r w:rsidRPr="005C77BD">
        <w:rPr>
          <w:lang w:val="bg-BG"/>
        </w:rPr>
        <w:t xml:space="preserve"> </w:t>
      </w:r>
      <w:r w:rsidR="006C15D7" w:rsidRPr="005C77BD">
        <w:rPr>
          <w:lang w:val="bg-BG"/>
        </w:rPr>
        <w:t>тоцилизумаб подкожно</w:t>
      </w:r>
      <w:r w:rsidRPr="005C77BD">
        <w:rPr>
          <w:szCs w:val="22"/>
          <w:lang w:val="bg-BG"/>
        </w:rPr>
        <w:t xml:space="preserve">. Нито </w:t>
      </w:r>
      <w:r w:rsidRPr="005C77BD">
        <w:rPr>
          <w:szCs w:val="22"/>
          <w:lang w:val="bg-BG"/>
        </w:rPr>
        <w:lastRenderedPageBreak/>
        <w:t xml:space="preserve">един от пациентите, лекувани с </w:t>
      </w:r>
      <w:r w:rsidR="006C15D7" w:rsidRPr="005C77BD">
        <w:rPr>
          <w:lang w:val="bg-BG"/>
        </w:rPr>
        <w:t>тоцилизумаб</w:t>
      </w:r>
      <w:r w:rsidR="00973EF2" w:rsidRPr="005C77BD">
        <w:rPr>
          <w:szCs w:val="22"/>
          <w:lang w:val="bg-BG"/>
        </w:rPr>
        <w:t xml:space="preserve"> подкожно</w:t>
      </w:r>
      <w:r w:rsidRPr="005C77BD">
        <w:rPr>
          <w:szCs w:val="22"/>
          <w:lang w:val="bg-BG"/>
        </w:rPr>
        <w:t xml:space="preserve">, </w:t>
      </w:r>
      <w:r w:rsidRPr="005C77BD">
        <w:rPr>
          <w:lang w:val="bg-BG"/>
        </w:rPr>
        <w:t>не е получил п</w:t>
      </w:r>
      <w:r w:rsidRPr="005C77BD">
        <w:rPr>
          <w:lang w:val="bg-BG" w:eastAsia="zh-CN"/>
        </w:rPr>
        <w:t xml:space="preserve">онижение на броя на тромбоцитите до </w:t>
      </w:r>
      <w:r w:rsidR="00D47A48" w:rsidRPr="005C77BD">
        <w:rPr>
          <w:rFonts w:hint="eastAsia"/>
          <w:szCs w:val="22"/>
          <w:lang w:val="bg-BG"/>
        </w:rPr>
        <w:t>≤</w:t>
      </w:r>
      <w:del w:id="809" w:author="Author">
        <w:r w:rsidR="00D47A48" w:rsidRPr="005C77BD" w:rsidDel="00813E69">
          <w:rPr>
            <w:lang w:val="bg-BG"/>
          </w:rPr>
          <w:delText xml:space="preserve"> </w:delText>
        </w:r>
      </w:del>
      <w:ins w:id="810" w:author="Author">
        <w:r w:rsidR="00813E69">
          <w:rPr>
            <w:lang w:val="bg-BG"/>
          </w:rPr>
          <w:t> </w:t>
        </w:r>
      </w:ins>
      <w:r w:rsidRPr="005C77BD">
        <w:rPr>
          <w:lang w:val="bg-BG"/>
        </w:rPr>
        <w:t>50 × 10</w:t>
      </w:r>
      <w:r w:rsidRPr="005C77BD">
        <w:rPr>
          <w:vertAlign w:val="superscript"/>
          <w:lang w:val="bg-BG"/>
        </w:rPr>
        <w:t>3</w:t>
      </w:r>
      <w:del w:id="811" w:author="Author">
        <w:r w:rsidRPr="005C77BD" w:rsidDel="00813E69">
          <w:rPr>
            <w:vertAlign w:val="superscript"/>
            <w:lang w:val="bg-BG"/>
          </w:rPr>
          <w:delText xml:space="preserve"> </w:delText>
        </w:r>
      </w:del>
      <w:r w:rsidRPr="005C77BD">
        <w:rPr>
          <w:lang w:val="bg-BG"/>
        </w:rPr>
        <w:t>/</w:t>
      </w:r>
      <w:r w:rsidRPr="005C77BD">
        <w:rPr>
          <w:szCs w:val="22"/>
          <w:lang w:val="bg-BG"/>
        </w:rPr>
        <w:t>μ</w:t>
      </w:r>
      <w:r w:rsidRPr="005C77BD">
        <w:rPr>
          <w:lang w:val="bg-BG"/>
        </w:rPr>
        <w:t xml:space="preserve">l. </w:t>
      </w:r>
    </w:p>
    <w:p w14:paraId="375D5438" w14:textId="77777777" w:rsidR="00233A4F" w:rsidRPr="005C77BD" w:rsidRDefault="00233A4F" w:rsidP="00233A4F">
      <w:pPr>
        <w:rPr>
          <w:lang w:val="bg-BG"/>
        </w:rPr>
      </w:pPr>
    </w:p>
    <w:p w14:paraId="1274BDD7" w14:textId="77777777" w:rsidR="00233A4F" w:rsidRPr="005A3D12" w:rsidRDefault="00233A4F" w:rsidP="00233A4F">
      <w:pPr>
        <w:autoSpaceDE w:val="0"/>
        <w:autoSpaceDN w:val="0"/>
        <w:adjustRightInd w:val="0"/>
        <w:rPr>
          <w:i/>
          <w:szCs w:val="22"/>
          <w:u w:val="single"/>
          <w:lang w:val="bg-BG"/>
        </w:rPr>
      </w:pPr>
      <w:r w:rsidRPr="005A3D12">
        <w:rPr>
          <w:i/>
          <w:szCs w:val="22"/>
          <w:u w:val="single"/>
          <w:lang w:val="bg-BG"/>
        </w:rPr>
        <w:t>Липидни показатели</w:t>
      </w:r>
    </w:p>
    <w:p w14:paraId="23A39E40" w14:textId="2C1998BB" w:rsidR="00233A4F" w:rsidRPr="005C77BD" w:rsidRDefault="00233A4F" w:rsidP="00233A4F">
      <w:pPr>
        <w:autoSpaceDE w:val="0"/>
        <w:autoSpaceDN w:val="0"/>
        <w:adjustRightInd w:val="0"/>
        <w:rPr>
          <w:lang w:val="bg-BG"/>
        </w:rPr>
      </w:pPr>
      <w:r w:rsidRPr="005C77BD">
        <w:rPr>
          <w:rFonts w:eastAsia="MS Mincho"/>
          <w:lang w:val="bg-BG" w:eastAsia="zh-CN"/>
        </w:rPr>
        <w:t xml:space="preserve">В </w:t>
      </w:r>
      <w:ins w:id="812" w:author="Author">
        <w:r w:rsidR="00813E69">
          <w:rPr>
            <w:rFonts w:eastAsia="MS Mincho"/>
            <w:lang w:val="bg-BG" w:eastAsia="zh-CN"/>
          </w:rPr>
          <w:t>изпитването</w:t>
        </w:r>
      </w:ins>
      <w:del w:id="813" w:author="Author">
        <w:r w:rsidRPr="005C77BD" w:rsidDel="00813E69">
          <w:rPr>
            <w:rFonts w:eastAsia="MS Mincho"/>
            <w:lang w:val="bg-BG" w:eastAsia="zh-CN"/>
          </w:rPr>
          <w:delText>проучването</w:delText>
        </w:r>
      </w:del>
      <w:r w:rsidRPr="005C77BD">
        <w:rPr>
          <w:rFonts w:eastAsia="MS Mincho"/>
          <w:lang w:val="bg-BG" w:eastAsia="zh-CN"/>
        </w:rPr>
        <w:t xml:space="preserve"> с</w:t>
      </w:r>
      <w:r w:rsidR="005428E4" w:rsidRPr="005C77BD">
        <w:rPr>
          <w:szCs w:val="22"/>
          <w:lang w:val="bg-BG"/>
        </w:rPr>
        <w:t xml:space="preserve"> подкожно</w:t>
      </w:r>
      <w:r w:rsidRPr="005C77BD">
        <w:rPr>
          <w:szCs w:val="22"/>
          <w:lang w:val="bg-BG"/>
        </w:rPr>
        <w:t xml:space="preserve"> </w:t>
      </w:r>
      <w:r w:rsidRPr="005C77BD">
        <w:rPr>
          <w:rFonts w:eastAsia="MS Mincho"/>
          <w:lang w:val="bg-BG" w:eastAsia="zh-CN"/>
        </w:rPr>
        <w:t xml:space="preserve">приложение </w:t>
      </w:r>
      <w:r w:rsidRPr="005C77BD">
        <w:rPr>
          <w:lang w:val="bg-BG"/>
        </w:rPr>
        <w:t xml:space="preserve">14,3 % и 12,8 % </w:t>
      </w:r>
      <w:r w:rsidRPr="005C77BD">
        <w:rPr>
          <w:lang w:val="bg-BG" w:eastAsia="zh-CN"/>
        </w:rPr>
        <w:t>от пациентите</w:t>
      </w:r>
      <w:r w:rsidRPr="005C77BD">
        <w:rPr>
          <w:lang w:val="bg-BG"/>
        </w:rPr>
        <w:t xml:space="preserve"> са получили повишение </w:t>
      </w:r>
      <w:r w:rsidRPr="005C77BD">
        <w:rPr>
          <w:bCs/>
          <w:iCs/>
          <w:szCs w:val="22"/>
          <w:lang w:val="bg-BG"/>
        </w:rPr>
        <w:t xml:space="preserve">спрямо изходното ниво съответно на стойността на LDL-холестерола до ≥ 130 mg/dl и на общия холестерол до ≥ 200 mg/dl по всяко време в хода на лечението в </w:t>
      </w:r>
      <w:ins w:id="814" w:author="Author">
        <w:r w:rsidR="00813E69">
          <w:rPr>
            <w:bCs/>
            <w:iCs/>
            <w:szCs w:val="22"/>
            <w:lang w:val="bg-BG"/>
          </w:rPr>
          <w:t>изпитването</w:t>
        </w:r>
      </w:ins>
      <w:del w:id="815" w:author="Author">
        <w:r w:rsidRPr="005C77BD" w:rsidDel="00813E69">
          <w:rPr>
            <w:bCs/>
            <w:iCs/>
            <w:szCs w:val="22"/>
            <w:lang w:val="bg-BG"/>
          </w:rPr>
          <w:delText>проучването</w:delText>
        </w:r>
      </w:del>
      <w:r w:rsidRPr="005C77BD">
        <w:rPr>
          <w:lang w:val="bg-BG"/>
        </w:rPr>
        <w:t>.</w:t>
      </w:r>
    </w:p>
    <w:p w14:paraId="56FAB91E" w14:textId="77777777" w:rsidR="00233A4F" w:rsidRPr="005C77BD" w:rsidRDefault="00233A4F" w:rsidP="00233A4F">
      <w:pPr>
        <w:autoSpaceDE w:val="0"/>
        <w:autoSpaceDN w:val="0"/>
        <w:adjustRightInd w:val="0"/>
        <w:rPr>
          <w:szCs w:val="22"/>
          <w:u w:val="single"/>
          <w:lang w:val="bg-BG" w:eastAsia="zh-CN"/>
        </w:rPr>
      </w:pPr>
    </w:p>
    <w:p w14:paraId="70B6F4AA" w14:textId="77777777" w:rsidR="00233A4F" w:rsidRPr="005A3D12" w:rsidRDefault="005428E4" w:rsidP="00233A4F">
      <w:pPr>
        <w:keepNext/>
        <w:keepLines/>
        <w:autoSpaceDE w:val="0"/>
        <w:autoSpaceDN w:val="0"/>
        <w:adjustRightInd w:val="0"/>
        <w:rPr>
          <w:i/>
          <w:szCs w:val="22"/>
          <w:lang w:val="bg-BG" w:eastAsia="zh-CN"/>
        </w:rPr>
      </w:pPr>
      <w:r w:rsidRPr="005A3D12">
        <w:rPr>
          <w:i/>
          <w:szCs w:val="22"/>
          <w:lang w:val="bg-BG" w:eastAsia="zh-CN"/>
        </w:rPr>
        <w:t xml:space="preserve">Пациенти с </w:t>
      </w:r>
      <w:r w:rsidR="00233A4F" w:rsidRPr="005A3D12">
        <w:rPr>
          <w:i/>
          <w:szCs w:val="22"/>
          <w:lang w:val="bg-BG" w:eastAsia="zh-CN"/>
        </w:rPr>
        <w:t>ГКА</w:t>
      </w:r>
    </w:p>
    <w:p w14:paraId="35D51605" w14:textId="66497089" w:rsidR="00233A4F" w:rsidRPr="005C77BD" w:rsidRDefault="00233A4F" w:rsidP="00233A4F">
      <w:pPr>
        <w:keepNext/>
        <w:keepLines/>
        <w:autoSpaceDE w:val="0"/>
        <w:autoSpaceDN w:val="0"/>
        <w:adjustRightInd w:val="0"/>
        <w:rPr>
          <w:szCs w:val="22"/>
          <w:lang w:val="bg-BG" w:eastAsia="zh-CN"/>
        </w:rPr>
      </w:pPr>
      <w:r w:rsidRPr="005C77BD">
        <w:rPr>
          <w:szCs w:val="22"/>
          <w:lang w:val="bg-BG" w:eastAsia="zh-CN"/>
        </w:rPr>
        <w:t xml:space="preserve">Безопасността на </w:t>
      </w:r>
      <w:r w:rsidR="00841FF7" w:rsidRPr="005C77BD">
        <w:rPr>
          <w:lang w:val="bg-BG"/>
        </w:rPr>
        <w:t>тоцилизумаб</w:t>
      </w:r>
      <w:r w:rsidRPr="005C77BD">
        <w:rPr>
          <w:szCs w:val="22"/>
          <w:lang w:val="bg-BG" w:eastAsia="zh-CN"/>
        </w:rPr>
        <w:t xml:space="preserve"> за подкожно приложение е изследвана в едно </w:t>
      </w:r>
      <w:ins w:id="816" w:author="Author">
        <w:r w:rsidR="00813E69">
          <w:rPr>
            <w:szCs w:val="22"/>
            <w:lang w:val="bg-BG" w:eastAsia="zh-CN"/>
          </w:rPr>
          <w:t>изпитване</w:t>
        </w:r>
      </w:ins>
      <w:del w:id="817" w:author="Author">
        <w:r w:rsidRPr="005C77BD" w:rsidDel="00813E69">
          <w:rPr>
            <w:szCs w:val="22"/>
            <w:lang w:val="bg-BG"/>
          </w:rPr>
          <w:delText>проучване</w:delText>
        </w:r>
      </w:del>
      <w:r w:rsidRPr="005C77BD">
        <w:rPr>
          <w:szCs w:val="22"/>
          <w:lang w:val="bg-BG"/>
        </w:rPr>
        <w:t xml:space="preserve"> фаза </w:t>
      </w:r>
      <w:r w:rsidRPr="005C77BD">
        <w:rPr>
          <w:szCs w:val="22"/>
          <w:lang w:val="bg-BG" w:eastAsia="zh-CN"/>
        </w:rPr>
        <w:t>III (WA28119) при 251 пациенти с ГКА. Об</w:t>
      </w:r>
      <w:r w:rsidR="00A75BDE" w:rsidRPr="005C77BD">
        <w:rPr>
          <w:szCs w:val="22"/>
          <w:lang w:val="bg-BG" w:eastAsia="zh-CN"/>
        </w:rPr>
        <w:t>щата продължителност в пациенто</w:t>
      </w:r>
      <w:r w:rsidRPr="005C77BD">
        <w:rPr>
          <w:szCs w:val="22"/>
          <w:lang w:val="bg-BG" w:eastAsia="zh-CN"/>
        </w:rPr>
        <w:t xml:space="preserve">години в цялата популация с експозиция на </w:t>
      </w:r>
      <w:r w:rsidR="00841FF7" w:rsidRPr="005C77BD">
        <w:rPr>
          <w:lang w:val="bg-BG"/>
        </w:rPr>
        <w:t>тоцилизумаб</w:t>
      </w:r>
      <w:r w:rsidR="00A75BDE" w:rsidRPr="005C77BD">
        <w:rPr>
          <w:szCs w:val="22"/>
          <w:lang w:val="bg-BG" w:eastAsia="zh-CN"/>
        </w:rPr>
        <w:t xml:space="preserve"> е 138,5 пациенто</w:t>
      </w:r>
      <w:r w:rsidRPr="005C77BD">
        <w:rPr>
          <w:szCs w:val="22"/>
          <w:lang w:val="bg-BG" w:eastAsia="zh-CN"/>
        </w:rPr>
        <w:t xml:space="preserve">години по време на 12-месечната двойносляпа, плацебо-контролирана фаза на </w:t>
      </w:r>
      <w:ins w:id="818" w:author="Author">
        <w:r w:rsidR="00813E69">
          <w:rPr>
            <w:szCs w:val="22"/>
            <w:lang w:val="bg-BG" w:eastAsia="zh-CN"/>
          </w:rPr>
          <w:t>изпитването</w:t>
        </w:r>
      </w:ins>
      <w:del w:id="819" w:author="Author">
        <w:r w:rsidRPr="005C77BD" w:rsidDel="00813E69">
          <w:rPr>
            <w:szCs w:val="22"/>
            <w:lang w:val="bg-BG" w:eastAsia="zh-CN"/>
          </w:rPr>
          <w:delText>проучването</w:delText>
        </w:r>
      </w:del>
      <w:r w:rsidRPr="005C77BD">
        <w:rPr>
          <w:szCs w:val="22"/>
          <w:lang w:val="bg-BG" w:eastAsia="zh-CN"/>
        </w:rPr>
        <w:t xml:space="preserve">. Общият профил на безопасност, наблюдаван в групите на лечение, съответства на известния профил на безопасност на </w:t>
      </w:r>
      <w:r w:rsidR="00841FF7" w:rsidRPr="005C77BD">
        <w:rPr>
          <w:lang w:val="bg-BG"/>
        </w:rPr>
        <w:t>тоцилизумаб</w:t>
      </w:r>
      <w:r w:rsidRPr="005C77BD">
        <w:rPr>
          <w:szCs w:val="22"/>
          <w:lang w:val="bg-BG" w:eastAsia="zh-CN"/>
        </w:rPr>
        <w:t xml:space="preserve"> (вж. Таблица 1).</w:t>
      </w:r>
    </w:p>
    <w:p w14:paraId="4ABA85D2" w14:textId="77777777" w:rsidR="00233A4F" w:rsidRPr="005C77BD" w:rsidRDefault="00233A4F" w:rsidP="00233A4F">
      <w:pPr>
        <w:autoSpaceDE w:val="0"/>
        <w:autoSpaceDN w:val="0"/>
        <w:adjustRightInd w:val="0"/>
        <w:rPr>
          <w:szCs w:val="22"/>
          <w:u w:val="single"/>
          <w:lang w:val="bg-BG" w:eastAsia="zh-CN"/>
        </w:rPr>
      </w:pPr>
    </w:p>
    <w:p w14:paraId="70ACB87B" w14:textId="77777777" w:rsidR="00233A4F" w:rsidRPr="005A3D12" w:rsidRDefault="00233A4F" w:rsidP="00E80B89">
      <w:pPr>
        <w:keepNext/>
        <w:keepLines/>
        <w:autoSpaceDE w:val="0"/>
        <w:autoSpaceDN w:val="0"/>
        <w:adjustRightInd w:val="0"/>
        <w:rPr>
          <w:i/>
          <w:szCs w:val="22"/>
          <w:u w:val="single"/>
          <w:lang w:val="bg-BG" w:eastAsia="zh-CN"/>
        </w:rPr>
      </w:pPr>
      <w:r w:rsidRPr="005A3D12">
        <w:rPr>
          <w:i/>
          <w:szCs w:val="22"/>
          <w:u w:val="single"/>
          <w:lang w:val="bg-BG" w:eastAsia="zh-CN"/>
        </w:rPr>
        <w:t>Инфекции</w:t>
      </w:r>
    </w:p>
    <w:p w14:paraId="2D2E35CE" w14:textId="65D14969" w:rsidR="00233A4F" w:rsidRPr="005C77BD" w:rsidRDefault="00233A4F" w:rsidP="00E80B89">
      <w:pPr>
        <w:keepNext/>
        <w:keepLines/>
        <w:autoSpaceDE w:val="0"/>
        <w:autoSpaceDN w:val="0"/>
        <w:adjustRightInd w:val="0"/>
        <w:rPr>
          <w:szCs w:val="22"/>
          <w:lang w:val="bg-BG" w:eastAsia="zh-CN"/>
        </w:rPr>
      </w:pPr>
      <w:r w:rsidRPr="005C77BD">
        <w:rPr>
          <w:szCs w:val="22"/>
          <w:lang w:val="bg-BG" w:eastAsia="zh-CN"/>
        </w:rPr>
        <w:t xml:space="preserve">Честотата на инфекции/събития на сериозни инфекции е </w:t>
      </w:r>
      <w:r w:rsidR="00F32A88" w:rsidRPr="005C77BD">
        <w:rPr>
          <w:szCs w:val="22"/>
          <w:lang w:val="bg-BG" w:eastAsia="zh-CN"/>
        </w:rPr>
        <w:t xml:space="preserve">сходна </w:t>
      </w:r>
      <w:r w:rsidRPr="005C77BD">
        <w:rPr>
          <w:szCs w:val="22"/>
          <w:lang w:val="bg-BG" w:eastAsia="zh-CN"/>
        </w:rPr>
        <w:t xml:space="preserve">между групата с приложение на </w:t>
      </w:r>
      <w:r w:rsidR="008A6EED" w:rsidRPr="005C77BD">
        <w:rPr>
          <w:lang w:val="bg-BG"/>
        </w:rPr>
        <w:t>тоцилизумаб</w:t>
      </w:r>
      <w:r w:rsidRPr="005C77BD">
        <w:rPr>
          <w:szCs w:val="22"/>
          <w:lang w:val="bg-BG" w:eastAsia="zh-CN"/>
        </w:rPr>
        <w:t xml:space="preserve"> веднъж седмично (20</w:t>
      </w:r>
      <w:r w:rsidR="00FD1848" w:rsidRPr="005C77BD">
        <w:rPr>
          <w:szCs w:val="22"/>
          <w:lang w:val="bg-BG" w:eastAsia="zh-CN"/>
        </w:rPr>
        <w:t>0,2/9,7 събития на 100 пациенто</w:t>
      </w:r>
      <w:r w:rsidRPr="005C77BD">
        <w:rPr>
          <w:szCs w:val="22"/>
          <w:lang w:val="bg-BG" w:eastAsia="zh-CN"/>
        </w:rPr>
        <w:t>години) спрямо групите на плацебо плюс преднизон за 26 седмици с постепенно намаляване на дозата (15</w:t>
      </w:r>
      <w:r w:rsidR="00A75BDE" w:rsidRPr="005C77BD">
        <w:rPr>
          <w:szCs w:val="22"/>
          <w:lang w:val="bg-BG" w:eastAsia="zh-CN"/>
        </w:rPr>
        <w:t>6,0/4,2 събития на 100 пациенто</w:t>
      </w:r>
      <w:r w:rsidRPr="005C77BD">
        <w:rPr>
          <w:szCs w:val="22"/>
          <w:lang w:val="bg-BG" w:eastAsia="zh-CN"/>
        </w:rPr>
        <w:t>години) и плацебо плюс преднизон за 52 седмици с постепенно намаляване на дозата (210</w:t>
      </w:r>
      <w:r w:rsidR="00FD1848" w:rsidRPr="005C77BD">
        <w:rPr>
          <w:szCs w:val="22"/>
          <w:lang w:val="bg-BG" w:eastAsia="zh-CN"/>
        </w:rPr>
        <w:t>,2/12,5 събития на 100 пациенто</w:t>
      </w:r>
      <w:r w:rsidRPr="005C77BD">
        <w:rPr>
          <w:szCs w:val="22"/>
          <w:lang w:val="bg-BG" w:eastAsia="zh-CN"/>
        </w:rPr>
        <w:t xml:space="preserve">години). </w:t>
      </w:r>
    </w:p>
    <w:p w14:paraId="60D2E1B2" w14:textId="77777777" w:rsidR="00233A4F" w:rsidRPr="005C77BD" w:rsidRDefault="00233A4F" w:rsidP="00233A4F">
      <w:pPr>
        <w:autoSpaceDE w:val="0"/>
        <w:autoSpaceDN w:val="0"/>
        <w:adjustRightInd w:val="0"/>
        <w:rPr>
          <w:szCs w:val="22"/>
          <w:u w:val="single"/>
          <w:lang w:val="bg-BG" w:eastAsia="zh-CN"/>
        </w:rPr>
      </w:pPr>
    </w:p>
    <w:p w14:paraId="15295CE8" w14:textId="77777777" w:rsidR="00233A4F" w:rsidRPr="005A3D12" w:rsidRDefault="00233A4F" w:rsidP="00233A4F">
      <w:pPr>
        <w:autoSpaceDE w:val="0"/>
        <w:autoSpaceDN w:val="0"/>
        <w:adjustRightInd w:val="0"/>
        <w:rPr>
          <w:i/>
          <w:szCs w:val="22"/>
          <w:u w:val="single"/>
          <w:lang w:val="bg-BG" w:eastAsia="zh-CN"/>
        </w:rPr>
      </w:pPr>
      <w:r w:rsidRPr="005A3D12">
        <w:rPr>
          <w:i/>
          <w:szCs w:val="22"/>
          <w:u w:val="single"/>
          <w:lang w:val="bg-BG" w:eastAsia="zh-CN"/>
        </w:rPr>
        <w:t>Реакции на мястото на инжектиране</w:t>
      </w:r>
    </w:p>
    <w:p w14:paraId="6EDDF1B1" w14:textId="28FA2566" w:rsidR="00233A4F" w:rsidRPr="005C77BD" w:rsidRDefault="00233A4F" w:rsidP="00233A4F">
      <w:pPr>
        <w:autoSpaceDE w:val="0"/>
        <w:autoSpaceDN w:val="0"/>
        <w:adjustRightInd w:val="0"/>
        <w:rPr>
          <w:szCs w:val="22"/>
          <w:lang w:val="bg-BG" w:eastAsia="zh-CN"/>
        </w:rPr>
      </w:pPr>
      <w:r w:rsidRPr="005C77BD">
        <w:rPr>
          <w:szCs w:val="22"/>
          <w:lang w:val="bg-BG" w:eastAsia="zh-CN"/>
        </w:rPr>
        <w:t xml:space="preserve">В групата с подкожно приложение на </w:t>
      </w:r>
      <w:r w:rsidR="008A6EED" w:rsidRPr="005C77BD">
        <w:rPr>
          <w:lang w:val="bg-BG"/>
        </w:rPr>
        <w:t>тоцилизумаб</w:t>
      </w:r>
      <w:r w:rsidRPr="005C77BD">
        <w:rPr>
          <w:szCs w:val="22"/>
          <w:lang w:val="bg-BG" w:eastAsia="zh-CN"/>
        </w:rPr>
        <w:t xml:space="preserve"> веднъж седмично общо 6</w:t>
      </w:r>
      <w:r w:rsidR="008A6EED" w:rsidRPr="005C77BD">
        <w:rPr>
          <w:szCs w:val="22"/>
          <w:lang w:val="bg-BG" w:eastAsia="zh-CN"/>
        </w:rPr>
        <w:t> </w:t>
      </w:r>
      <w:r w:rsidRPr="005C77BD">
        <w:rPr>
          <w:szCs w:val="22"/>
          <w:lang w:val="bg-BG" w:eastAsia="zh-CN"/>
        </w:rPr>
        <w:t>% (6/100) от пациентите съобщават нежелана реакция, възникнала на мястото на подкожното инжектиране. Не се съобщава за реакция на мястото на инжектиране като сериозно нежелано събитие или събитие, което налага преустановяване на лечението.</w:t>
      </w:r>
    </w:p>
    <w:p w14:paraId="538E0318" w14:textId="77777777" w:rsidR="00233A4F" w:rsidRPr="005C77BD" w:rsidRDefault="00233A4F" w:rsidP="00233A4F">
      <w:pPr>
        <w:autoSpaceDE w:val="0"/>
        <w:autoSpaceDN w:val="0"/>
        <w:adjustRightInd w:val="0"/>
        <w:rPr>
          <w:szCs w:val="22"/>
          <w:u w:val="single"/>
          <w:lang w:val="bg-BG" w:eastAsia="zh-CN"/>
        </w:rPr>
      </w:pPr>
    </w:p>
    <w:p w14:paraId="0A1989DC" w14:textId="77777777" w:rsidR="00233A4F" w:rsidRPr="005A3D12" w:rsidRDefault="00233A4F" w:rsidP="00233A4F">
      <w:pPr>
        <w:keepNext/>
        <w:keepLines/>
        <w:autoSpaceDE w:val="0"/>
        <w:autoSpaceDN w:val="0"/>
        <w:adjustRightInd w:val="0"/>
        <w:rPr>
          <w:i/>
          <w:szCs w:val="22"/>
          <w:u w:val="single"/>
          <w:lang w:val="bg-BG" w:eastAsia="zh-CN"/>
        </w:rPr>
      </w:pPr>
      <w:r w:rsidRPr="005A3D12">
        <w:rPr>
          <w:i/>
          <w:szCs w:val="22"/>
          <w:u w:val="single"/>
          <w:lang w:val="bg-BG" w:eastAsia="zh-CN"/>
        </w:rPr>
        <w:t>Имуногенност</w:t>
      </w:r>
    </w:p>
    <w:p w14:paraId="10CA841B" w14:textId="165F478A" w:rsidR="00233A4F" w:rsidRPr="005C77BD" w:rsidRDefault="00233A4F" w:rsidP="00233A4F">
      <w:pPr>
        <w:keepNext/>
        <w:keepLines/>
        <w:autoSpaceDE w:val="0"/>
        <w:autoSpaceDN w:val="0"/>
        <w:adjustRightInd w:val="0"/>
        <w:rPr>
          <w:szCs w:val="22"/>
          <w:lang w:val="bg-BG" w:eastAsia="zh-CN"/>
        </w:rPr>
      </w:pPr>
      <w:r w:rsidRPr="005C77BD">
        <w:rPr>
          <w:szCs w:val="22"/>
          <w:lang w:val="bg-BG" w:eastAsia="zh-CN"/>
        </w:rPr>
        <w:t xml:space="preserve">В групата с подкожно приложение на </w:t>
      </w:r>
      <w:r w:rsidR="008A6EED" w:rsidRPr="005C77BD">
        <w:rPr>
          <w:lang w:val="bg-BG"/>
        </w:rPr>
        <w:t>тоцилизумаб</w:t>
      </w:r>
      <w:r w:rsidRPr="005C77BD">
        <w:rPr>
          <w:szCs w:val="22"/>
          <w:lang w:val="bg-BG" w:eastAsia="zh-CN"/>
        </w:rPr>
        <w:t xml:space="preserve"> веднъж седмично един пациент (1,1</w:t>
      </w:r>
      <w:r w:rsidR="008A6EED" w:rsidRPr="005C77BD">
        <w:rPr>
          <w:szCs w:val="22"/>
          <w:lang w:val="bg-BG" w:eastAsia="zh-CN"/>
        </w:rPr>
        <w:t> </w:t>
      </w:r>
      <w:r w:rsidRPr="005C77BD">
        <w:rPr>
          <w:szCs w:val="22"/>
          <w:lang w:val="bg-BG" w:eastAsia="zh-CN"/>
        </w:rPr>
        <w:t>%, 1/95) е развил положителни неутрализиращи анти-</w:t>
      </w:r>
      <w:r w:rsidR="008A6EED" w:rsidRPr="005C77BD">
        <w:rPr>
          <w:lang w:val="bg-BG"/>
        </w:rPr>
        <w:t>тоцилизумаб</w:t>
      </w:r>
      <w:r w:rsidRPr="005C77BD">
        <w:rPr>
          <w:szCs w:val="22"/>
          <w:lang w:val="bg-BG" w:eastAsia="zh-CN"/>
        </w:rPr>
        <w:t xml:space="preserve"> антитела, макар и не от изотип IgE. Този пациент не е развил реакция на свръхчувствителност или реакция на мястото на инжектирането.</w:t>
      </w:r>
    </w:p>
    <w:p w14:paraId="443AC8B7" w14:textId="77777777" w:rsidR="00233A4F" w:rsidRPr="005C77BD" w:rsidRDefault="00233A4F" w:rsidP="00233A4F">
      <w:pPr>
        <w:autoSpaceDE w:val="0"/>
        <w:autoSpaceDN w:val="0"/>
        <w:adjustRightInd w:val="0"/>
        <w:rPr>
          <w:szCs w:val="22"/>
          <w:u w:val="single"/>
          <w:lang w:val="bg-BG" w:eastAsia="zh-CN"/>
        </w:rPr>
      </w:pPr>
    </w:p>
    <w:p w14:paraId="216982EC" w14:textId="77777777" w:rsidR="00233A4F" w:rsidRPr="005A3D12" w:rsidRDefault="00233A4F" w:rsidP="00233A4F">
      <w:pPr>
        <w:autoSpaceDE w:val="0"/>
        <w:autoSpaceDN w:val="0"/>
        <w:adjustRightInd w:val="0"/>
        <w:rPr>
          <w:i/>
          <w:szCs w:val="22"/>
          <w:u w:val="single"/>
          <w:lang w:val="bg-BG" w:eastAsia="zh-CN"/>
        </w:rPr>
      </w:pPr>
      <w:r w:rsidRPr="005A3D12">
        <w:rPr>
          <w:i/>
          <w:szCs w:val="22"/>
          <w:u w:val="single"/>
          <w:lang w:val="bg-BG" w:eastAsia="zh-CN"/>
        </w:rPr>
        <w:t>Неутрофили</w:t>
      </w:r>
    </w:p>
    <w:p w14:paraId="67D05E04" w14:textId="4F0C6720" w:rsidR="00233A4F" w:rsidRPr="005C77BD" w:rsidRDefault="00233A4F" w:rsidP="00233A4F">
      <w:pPr>
        <w:autoSpaceDE w:val="0"/>
        <w:autoSpaceDN w:val="0"/>
        <w:adjustRightInd w:val="0"/>
        <w:rPr>
          <w:szCs w:val="22"/>
          <w:lang w:val="bg-BG" w:eastAsia="zh-CN"/>
        </w:rPr>
      </w:pPr>
      <w:r w:rsidRPr="005C77BD">
        <w:rPr>
          <w:szCs w:val="22"/>
          <w:lang w:val="bg-BG" w:eastAsia="zh-CN"/>
        </w:rPr>
        <w:t xml:space="preserve">По време на рутинното лабораторно проследяване в 12-месечното контролирано клинично изпитване с </w:t>
      </w:r>
      <w:r w:rsidR="00CB026C" w:rsidRPr="005C77BD">
        <w:rPr>
          <w:lang w:val="bg-BG"/>
        </w:rPr>
        <w:t>тоцилизумаб</w:t>
      </w:r>
      <w:r w:rsidRPr="005C77BD">
        <w:rPr>
          <w:szCs w:val="22"/>
          <w:lang w:val="bg-BG" w:eastAsia="zh-CN"/>
        </w:rPr>
        <w:t xml:space="preserve"> е настъпило понижение на броя на неутрофилите под 1 × 10</w:t>
      </w:r>
      <w:r w:rsidRPr="005C77BD">
        <w:rPr>
          <w:szCs w:val="22"/>
          <w:vertAlign w:val="superscript"/>
          <w:lang w:val="bg-BG" w:eastAsia="zh-CN"/>
        </w:rPr>
        <w:t>9</w:t>
      </w:r>
      <w:r w:rsidRPr="005C77BD">
        <w:rPr>
          <w:szCs w:val="22"/>
          <w:lang w:val="bg-BG" w:eastAsia="zh-CN"/>
        </w:rPr>
        <w:t> /l при 4</w:t>
      </w:r>
      <w:ins w:id="820" w:author="Author">
        <w:r w:rsidR="00AB10C8">
          <w:rPr>
            <w:szCs w:val="22"/>
            <w:lang w:eastAsia="zh-CN"/>
          </w:rPr>
          <w:t> </w:t>
        </w:r>
      </w:ins>
      <w:r w:rsidRPr="005C77BD">
        <w:rPr>
          <w:szCs w:val="22"/>
          <w:lang w:val="bg-BG" w:eastAsia="zh-CN"/>
        </w:rPr>
        <w:t xml:space="preserve">% от пациентите в групата с подкожно приложение на </w:t>
      </w:r>
      <w:r w:rsidR="00CB026C" w:rsidRPr="005C77BD">
        <w:rPr>
          <w:lang w:val="bg-BG"/>
        </w:rPr>
        <w:t>тоцилизумаб</w:t>
      </w:r>
      <w:r w:rsidRPr="005C77BD">
        <w:rPr>
          <w:szCs w:val="22"/>
          <w:lang w:val="bg-BG" w:eastAsia="zh-CN"/>
        </w:rPr>
        <w:t xml:space="preserve"> веднъж седмично. Това не е наблюдавано в групите на плацебо плюс преднизон с постепенно намаляване на дозата.</w:t>
      </w:r>
    </w:p>
    <w:p w14:paraId="3FB3A7D4" w14:textId="77777777" w:rsidR="00233A4F" w:rsidRPr="005C77BD" w:rsidRDefault="00233A4F" w:rsidP="00233A4F">
      <w:pPr>
        <w:autoSpaceDE w:val="0"/>
        <w:autoSpaceDN w:val="0"/>
        <w:adjustRightInd w:val="0"/>
        <w:rPr>
          <w:szCs w:val="22"/>
          <w:u w:val="single"/>
          <w:lang w:val="bg-BG" w:eastAsia="zh-CN"/>
        </w:rPr>
      </w:pPr>
    </w:p>
    <w:p w14:paraId="6A3A4AD4" w14:textId="77777777" w:rsidR="00233A4F" w:rsidRPr="005A3D12" w:rsidRDefault="00233A4F" w:rsidP="00301F3C">
      <w:pPr>
        <w:keepNext/>
        <w:keepLines/>
        <w:autoSpaceDE w:val="0"/>
        <w:autoSpaceDN w:val="0"/>
        <w:adjustRightInd w:val="0"/>
        <w:rPr>
          <w:i/>
          <w:szCs w:val="22"/>
          <w:u w:val="single"/>
          <w:lang w:val="bg-BG" w:eastAsia="zh-CN"/>
        </w:rPr>
      </w:pPr>
      <w:r w:rsidRPr="005A3D12">
        <w:rPr>
          <w:i/>
          <w:szCs w:val="22"/>
          <w:u w:val="single"/>
          <w:lang w:val="bg-BG" w:eastAsia="zh-CN"/>
        </w:rPr>
        <w:t>Тромбоцити</w:t>
      </w:r>
    </w:p>
    <w:p w14:paraId="5955868C" w14:textId="11DA1093" w:rsidR="00233A4F" w:rsidRPr="005C77BD" w:rsidRDefault="00233A4F" w:rsidP="00301F3C">
      <w:pPr>
        <w:keepNext/>
        <w:keepLines/>
        <w:autoSpaceDE w:val="0"/>
        <w:autoSpaceDN w:val="0"/>
        <w:adjustRightInd w:val="0"/>
        <w:rPr>
          <w:szCs w:val="22"/>
          <w:lang w:val="bg-BG" w:eastAsia="zh-CN"/>
        </w:rPr>
      </w:pPr>
      <w:r w:rsidRPr="005C77BD">
        <w:rPr>
          <w:szCs w:val="22"/>
          <w:lang w:val="bg-BG" w:eastAsia="zh-CN"/>
        </w:rPr>
        <w:t xml:space="preserve">По време на рутинното лабораторно проследяване в 12-месечното контролирано клинично изпитване с </w:t>
      </w:r>
      <w:r w:rsidR="00CB026C" w:rsidRPr="005C77BD">
        <w:rPr>
          <w:lang w:val="bg-BG"/>
        </w:rPr>
        <w:t>тоцилизумаб</w:t>
      </w:r>
      <w:r w:rsidRPr="005C77BD">
        <w:rPr>
          <w:szCs w:val="22"/>
          <w:lang w:val="bg-BG" w:eastAsia="zh-CN"/>
        </w:rPr>
        <w:t xml:space="preserve"> един пациент (1</w:t>
      </w:r>
      <w:ins w:id="821" w:author="Author">
        <w:r w:rsidR="00AB10C8">
          <w:rPr>
            <w:szCs w:val="22"/>
            <w:lang w:eastAsia="zh-CN"/>
          </w:rPr>
          <w:t> </w:t>
        </w:r>
      </w:ins>
      <w:r w:rsidRPr="005C77BD">
        <w:rPr>
          <w:szCs w:val="22"/>
          <w:lang w:val="bg-BG" w:eastAsia="zh-CN"/>
        </w:rPr>
        <w:t xml:space="preserve">%, 1/100) в групата с подкожно приложение на </w:t>
      </w:r>
      <w:r w:rsidR="00CB026C" w:rsidRPr="005C77BD">
        <w:rPr>
          <w:lang w:val="bg-BG"/>
        </w:rPr>
        <w:t>тоцилизумаб</w:t>
      </w:r>
      <w:r w:rsidRPr="005C77BD">
        <w:rPr>
          <w:szCs w:val="22"/>
          <w:lang w:val="bg-BG" w:eastAsia="zh-CN"/>
        </w:rPr>
        <w:t xml:space="preserve"> веднъж седмично е имал еднократно преходно понижение на броя на тромбоцитите до &lt; 100 × 10</w:t>
      </w:r>
      <w:r w:rsidRPr="005C77BD">
        <w:rPr>
          <w:szCs w:val="22"/>
          <w:vertAlign w:val="superscript"/>
          <w:lang w:val="bg-BG" w:eastAsia="zh-CN"/>
        </w:rPr>
        <w:t>3</w:t>
      </w:r>
      <w:r w:rsidRPr="005C77BD">
        <w:rPr>
          <w:szCs w:val="22"/>
          <w:lang w:val="bg-BG" w:eastAsia="zh-CN"/>
        </w:rPr>
        <w:t xml:space="preserve"> /μl, без свързани с това събития на кървене. Понижение на броя на тромбоцитите под 100 × 10</w:t>
      </w:r>
      <w:r w:rsidRPr="005C77BD">
        <w:rPr>
          <w:szCs w:val="22"/>
          <w:vertAlign w:val="superscript"/>
          <w:lang w:val="bg-BG" w:eastAsia="zh-CN"/>
        </w:rPr>
        <w:t>3</w:t>
      </w:r>
      <w:r w:rsidRPr="005C77BD">
        <w:rPr>
          <w:szCs w:val="22"/>
          <w:lang w:val="bg-BG" w:eastAsia="zh-CN"/>
        </w:rPr>
        <w:t xml:space="preserve"> /μl не е наблюдавано в групите на плацебо плюс преднизон с постепенно намаляване на дозата.</w:t>
      </w:r>
    </w:p>
    <w:p w14:paraId="41179967" w14:textId="77777777" w:rsidR="00233A4F" w:rsidRPr="005C77BD" w:rsidRDefault="00233A4F" w:rsidP="00233A4F">
      <w:pPr>
        <w:autoSpaceDE w:val="0"/>
        <w:autoSpaceDN w:val="0"/>
        <w:adjustRightInd w:val="0"/>
        <w:rPr>
          <w:szCs w:val="22"/>
          <w:u w:val="single"/>
          <w:lang w:val="bg-BG" w:eastAsia="zh-CN"/>
        </w:rPr>
      </w:pPr>
    </w:p>
    <w:p w14:paraId="4164D784" w14:textId="77777777" w:rsidR="00233A4F" w:rsidRPr="005A3D12" w:rsidRDefault="00233A4F" w:rsidP="00233A4F">
      <w:pPr>
        <w:autoSpaceDE w:val="0"/>
        <w:autoSpaceDN w:val="0"/>
        <w:adjustRightInd w:val="0"/>
        <w:rPr>
          <w:i/>
          <w:szCs w:val="22"/>
          <w:u w:val="single"/>
          <w:lang w:val="bg-BG" w:eastAsia="zh-CN"/>
        </w:rPr>
      </w:pPr>
      <w:r w:rsidRPr="005A3D12">
        <w:rPr>
          <w:i/>
          <w:szCs w:val="22"/>
          <w:u w:val="single"/>
          <w:lang w:val="bg-BG" w:eastAsia="zh-CN"/>
        </w:rPr>
        <w:t>Повишение на чернодробните трансаминази</w:t>
      </w:r>
    </w:p>
    <w:p w14:paraId="54ACA749" w14:textId="0556F271" w:rsidR="00233A4F" w:rsidRPr="005C77BD" w:rsidRDefault="00233A4F" w:rsidP="00233A4F">
      <w:pPr>
        <w:autoSpaceDE w:val="0"/>
        <w:autoSpaceDN w:val="0"/>
        <w:adjustRightInd w:val="0"/>
        <w:rPr>
          <w:szCs w:val="22"/>
          <w:lang w:val="bg-BG" w:eastAsia="zh-CN"/>
        </w:rPr>
      </w:pPr>
      <w:r w:rsidRPr="005C77BD">
        <w:rPr>
          <w:szCs w:val="22"/>
          <w:lang w:val="bg-BG" w:eastAsia="zh-CN"/>
        </w:rPr>
        <w:t xml:space="preserve">По време на рутинно лабораторно проследяване в 12-месечно контролирано клинично изпитване с </w:t>
      </w:r>
      <w:r w:rsidR="00CB026C" w:rsidRPr="005C77BD">
        <w:rPr>
          <w:lang w:val="bg-BG"/>
        </w:rPr>
        <w:t>тоцилизумаб</w:t>
      </w:r>
      <w:r w:rsidRPr="005C77BD">
        <w:rPr>
          <w:rFonts w:hint="eastAsia"/>
          <w:szCs w:val="22"/>
          <w:lang w:val="bg-BG" w:eastAsia="zh-CN"/>
        </w:rPr>
        <w:t xml:space="preserve"> е настъпило повишение на ALT ≥ 3 x </w:t>
      </w:r>
      <w:r w:rsidRPr="005C77BD">
        <w:rPr>
          <w:szCs w:val="22"/>
          <w:lang w:val="bg-BG" w:eastAsia="de-DE"/>
        </w:rPr>
        <w:t>ULN</w:t>
      </w:r>
      <w:r w:rsidRPr="005C77BD">
        <w:rPr>
          <w:szCs w:val="22"/>
          <w:lang w:val="bg-BG" w:eastAsia="zh-CN"/>
        </w:rPr>
        <w:t xml:space="preserve"> при 3</w:t>
      </w:r>
      <w:r w:rsidR="00CB026C" w:rsidRPr="005C77BD">
        <w:rPr>
          <w:szCs w:val="22"/>
          <w:lang w:val="bg-BG" w:eastAsia="zh-CN"/>
        </w:rPr>
        <w:t> </w:t>
      </w:r>
      <w:r w:rsidRPr="005C77BD">
        <w:rPr>
          <w:szCs w:val="22"/>
          <w:lang w:val="bg-BG" w:eastAsia="zh-CN"/>
        </w:rPr>
        <w:t xml:space="preserve">% от пациентите в групата с подкожно приложение на </w:t>
      </w:r>
      <w:r w:rsidR="00CB026C" w:rsidRPr="005C77BD">
        <w:rPr>
          <w:lang w:val="bg-BG"/>
        </w:rPr>
        <w:t>тоцилизумаб</w:t>
      </w:r>
      <w:r w:rsidRPr="005C77BD">
        <w:rPr>
          <w:szCs w:val="22"/>
          <w:lang w:val="bg-BG" w:eastAsia="zh-CN"/>
        </w:rPr>
        <w:t xml:space="preserve"> веднъж седмично в сравнение с 2</w:t>
      </w:r>
      <w:r w:rsidR="00CB026C" w:rsidRPr="005C77BD">
        <w:rPr>
          <w:szCs w:val="22"/>
          <w:lang w:val="bg-BG" w:eastAsia="zh-CN"/>
        </w:rPr>
        <w:t> </w:t>
      </w:r>
      <w:r w:rsidRPr="005C77BD">
        <w:rPr>
          <w:szCs w:val="22"/>
          <w:lang w:val="bg-BG" w:eastAsia="zh-CN"/>
        </w:rPr>
        <w:t xml:space="preserve">% в групата на плацебо плюс преднизон за 52 седмици с постепенно намаляване на дозата и при нито един в групата на плацебо плюс преднизон за 26 седмици с постепенно намаляване на дозата. Повишение на AST &gt; 3 </w:t>
      </w:r>
      <w:r w:rsidRPr="005C77BD">
        <w:rPr>
          <w:szCs w:val="22"/>
          <w:lang w:val="bg-BG" w:eastAsia="de-DE"/>
        </w:rPr>
        <w:t xml:space="preserve">ULN е </w:t>
      </w:r>
      <w:r w:rsidRPr="005C77BD">
        <w:rPr>
          <w:szCs w:val="22"/>
          <w:lang w:val="bg-BG" w:eastAsia="zh-CN"/>
        </w:rPr>
        <w:t>настъпило при 1</w:t>
      </w:r>
      <w:r w:rsidR="00C00764" w:rsidRPr="005C77BD">
        <w:rPr>
          <w:szCs w:val="22"/>
          <w:lang w:val="bg-BG" w:eastAsia="zh-CN"/>
        </w:rPr>
        <w:t> </w:t>
      </w:r>
      <w:r w:rsidRPr="005C77BD">
        <w:rPr>
          <w:szCs w:val="22"/>
          <w:lang w:val="bg-BG" w:eastAsia="zh-CN"/>
        </w:rPr>
        <w:t xml:space="preserve">% от пациентите в групата с подкожно </w:t>
      </w:r>
      <w:r w:rsidRPr="005C77BD">
        <w:rPr>
          <w:szCs w:val="22"/>
          <w:lang w:val="bg-BG" w:eastAsia="zh-CN"/>
        </w:rPr>
        <w:lastRenderedPageBreak/>
        <w:t xml:space="preserve">приложение на </w:t>
      </w:r>
      <w:r w:rsidR="00CB026C" w:rsidRPr="005C77BD">
        <w:rPr>
          <w:lang w:val="bg-BG"/>
        </w:rPr>
        <w:t>тоцилизумаб</w:t>
      </w:r>
      <w:r w:rsidRPr="005C77BD">
        <w:rPr>
          <w:szCs w:val="22"/>
          <w:lang w:val="bg-BG" w:eastAsia="zh-CN"/>
        </w:rPr>
        <w:t xml:space="preserve"> веднъж седмично, в сравнение с нито един пациент в групите на плацебо плюс преднизон с постепенно намаляване на дозата.</w:t>
      </w:r>
    </w:p>
    <w:p w14:paraId="7E9A8E88" w14:textId="77777777" w:rsidR="00233A4F" w:rsidRPr="005C77BD" w:rsidRDefault="00233A4F" w:rsidP="00233A4F">
      <w:pPr>
        <w:autoSpaceDE w:val="0"/>
        <w:autoSpaceDN w:val="0"/>
        <w:adjustRightInd w:val="0"/>
        <w:rPr>
          <w:szCs w:val="22"/>
          <w:u w:val="single"/>
          <w:lang w:val="bg-BG" w:eastAsia="zh-CN"/>
        </w:rPr>
      </w:pPr>
    </w:p>
    <w:p w14:paraId="0A5AF0A5" w14:textId="77777777" w:rsidR="00233A4F" w:rsidRPr="005A3D12" w:rsidRDefault="00233A4F" w:rsidP="00CF5F6C">
      <w:pPr>
        <w:keepNext/>
        <w:keepLines/>
        <w:autoSpaceDE w:val="0"/>
        <w:autoSpaceDN w:val="0"/>
        <w:adjustRightInd w:val="0"/>
        <w:rPr>
          <w:i/>
          <w:szCs w:val="22"/>
          <w:u w:val="single"/>
          <w:lang w:val="bg-BG" w:eastAsia="zh-CN"/>
        </w:rPr>
      </w:pPr>
      <w:r w:rsidRPr="005A3D12">
        <w:rPr>
          <w:i/>
          <w:szCs w:val="22"/>
          <w:u w:val="single"/>
          <w:lang w:val="bg-BG" w:eastAsia="zh-CN"/>
        </w:rPr>
        <w:t>Липидни показатели</w:t>
      </w:r>
    </w:p>
    <w:p w14:paraId="5DCE9985" w14:textId="3F23947D" w:rsidR="00233A4F" w:rsidRPr="005C77BD" w:rsidRDefault="00233A4F" w:rsidP="00CF5F6C">
      <w:pPr>
        <w:keepNext/>
        <w:keepLines/>
        <w:autoSpaceDE w:val="0"/>
        <w:autoSpaceDN w:val="0"/>
        <w:adjustRightInd w:val="0"/>
        <w:rPr>
          <w:szCs w:val="22"/>
          <w:lang w:val="bg-BG" w:eastAsia="zh-CN"/>
        </w:rPr>
      </w:pPr>
      <w:r w:rsidRPr="005C77BD">
        <w:rPr>
          <w:szCs w:val="22"/>
          <w:lang w:val="bg-BG" w:eastAsia="zh-CN"/>
        </w:rPr>
        <w:t xml:space="preserve">По време на рутинно лабораторно проследяване в 12-месечно контролирано клинично изпитване с </w:t>
      </w:r>
      <w:r w:rsidR="00CB026C" w:rsidRPr="005C77BD">
        <w:rPr>
          <w:lang w:val="bg-BG"/>
        </w:rPr>
        <w:t>тоцилизумаб</w:t>
      </w:r>
      <w:r w:rsidRPr="005C77BD">
        <w:rPr>
          <w:szCs w:val="22"/>
          <w:lang w:val="bg-BG" w:eastAsia="zh-CN"/>
        </w:rPr>
        <w:t>, 34</w:t>
      </w:r>
      <w:r w:rsidR="00CB026C" w:rsidRPr="005C77BD">
        <w:rPr>
          <w:szCs w:val="22"/>
          <w:lang w:val="bg-BG" w:eastAsia="zh-CN"/>
        </w:rPr>
        <w:t> </w:t>
      </w:r>
      <w:r w:rsidRPr="005C77BD">
        <w:rPr>
          <w:szCs w:val="22"/>
          <w:lang w:val="bg-BG" w:eastAsia="zh-CN"/>
        </w:rPr>
        <w:t>% от пациентите са имали продължително повишени стойности на общия холестерол</w:t>
      </w:r>
      <w:del w:id="822" w:author="Author">
        <w:r w:rsidRPr="005C77BD" w:rsidDel="00734F2F">
          <w:rPr>
            <w:szCs w:val="22"/>
            <w:lang w:val="bg-BG" w:eastAsia="zh-CN"/>
          </w:rPr>
          <w:delText xml:space="preserve"> </w:delText>
        </w:r>
      </w:del>
      <w:ins w:id="823" w:author="Author">
        <w:r w:rsidR="00734F2F">
          <w:rPr>
            <w:szCs w:val="22"/>
            <w:lang w:eastAsia="zh-CN"/>
          </w:rPr>
          <w:t> </w:t>
        </w:r>
      </w:ins>
      <w:r w:rsidRPr="005C77BD">
        <w:rPr>
          <w:szCs w:val="22"/>
          <w:lang w:val="bg-BG" w:eastAsia="zh-CN"/>
        </w:rPr>
        <w:t>&gt;</w:t>
      </w:r>
      <w:r w:rsidR="00DE516E" w:rsidRPr="005C77BD">
        <w:rPr>
          <w:szCs w:val="22"/>
          <w:lang w:val="bg-BG" w:eastAsia="zh-CN"/>
        </w:rPr>
        <w:t> </w:t>
      </w:r>
      <w:del w:id="824" w:author="Author">
        <w:r w:rsidRPr="005C77BD" w:rsidDel="00813E69">
          <w:rPr>
            <w:szCs w:val="22"/>
            <w:lang w:val="bg-BG" w:eastAsia="zh-CN"/>
          </w:rPr>
          <w:delText xml:space="preserve"> </w:delText>
        </w:r>
      </w:del>
      <w:r w:rsidRPr="005C77BD">
        <w:rPr>
          <w:szCs w:val="22"/>
          <w:lang w:val="bg-BG" w:eastAsia="zh-CN"/>
        </w:rPr>
        <w:t>6,2 mmol/l (240 mg/dl), като 15</w:t>
      </w:r>
      <w:r w:rsidR="00CB026C" w:rsidRPr="005C77BD">
        <w:rPr>
          <w:szCs w:val="22"/>
          <w:lang w:val="bg-BG" w:eastAsia="zh-CN"/>
        </w:rPr>
        <w:t> </w:t>
      </w:r>
      <w:r w:rsidRPr="005C77BD">
        <w:rPr>
          <w:szCs w:val="22"/>
          <w:lang w:val="bg-BG" w:eastAsia="zh-CN"/>
        </w:rPr>
        <w:t>% са имали постоянно повишаване на LDL до </w:t>
      </w:r>
      <w:r w:rsidRPr="005C77BD">
        <w:rPr>
          <w:szCs w:val="22"/>
          <w:lang w:val="bg-BG" w:eastAsia="zh-CN"/>
        </w:rPr>
        <w:sym w:font="Symbol" w:char="F0B3"/>
      </w:r>
      <w:r w:rsidRPr="005C77BD">
        <w:rPr>
          <w:szCs w:val="22"/>
          <w:lang w:val="bg-BG" w:eastAsia="zh-CN"/>
        </w:rPr>
        <w:t xml:space="preserve"> 4,1 mmol/l (160 mg/dl) в групата с подкожно приложение на </w:t>
      </w:r>
      <w:r w:rsidR="00CB026C" w:rsidRPr="005C77BD">
        <w:rPr>
          <w:lang w:val="bg-BG"/>
        </w:rPr>
        <w:t>тоцилизумаб</w:t>
      </w:r>
      <w:r w:rsidRPr="005C77BD">
        <w:rPr>
          <w:szCs w:val="22"/>
          <w:lang w:val="bg-BG" w:eastAsia="zh-CN"/>
        </w:rPr>
        <w:t xml:space="preserve"> веднъж седмично.</w:t>
      </w:r>
    </w:p>
    <w:p w14:paraId="59E46A44" w14:textId="77777777" w:rsidR="00233A4F" w:rsidRPr="005C77BD" w:rsidRDefault="00233A4F">
      <w:pPr>
        <w:rPr>
          <w:rFonts w:eastAsia="PMingLiU"/>
          <w:b/>
          <w:bCs/>
          <w:szCs w:val="22"/>
          <w:lang w:val="bg-BG" w:eastAsia="zh-CN"/>
        </w:rPr>
      </w:pPr>
    </w:p>
    <w:p w14:paraId="2ACDA293" w14:textId="200F8E13" w:rsidR="00233A4F" w:rsidRPr="005C77BD" w:rsidRDefault="0025182F">
      <w:pPr>
        <w:rPr>
          <w:rFonts w:eastAsia="PMingLiU"/>
          <w:bCs/>
          <w:szCs w:val="22"/>
          <w:u w:val="single"/>
          <w:lang w:val="bg-BG" w:eastAsia="zh-CN"/>
        </w:rPr>
      </w:pPr>
      <w:r w:rsidRPr="005A3D12">
        <w:rPr>
          <w:szCs w:val="22"/>
          <w:u w:val="single"/>
          <w:lang w:val="bg-BG"/>
        </w:rPr>
        <w:t xml:space="preserve">Описание на избрани нежелани реакции </w:t>
      </w:r>
      <w:r w:rsidRPr="005C77BD">
        <w:rPr>
          <w:szCs w:val="22"/>
          <w:u w:val="single"/>
          <w:lang w:val="bg-BG"/>
        </w:rPr>
        <w:t>(</w:t>
      </w:r>
      <w:r w:rsidRPr="005C77BD">
        <w:rPr>
          <w:rFonts w:eastAsia="PMingLiU"/>
          <w:bCs/>
          <w:szCs w:val="22"/>
          <w:u w:val="single"/>
          <w:lang w:val="bg-BG" w:eastAsia="zh-CN"/>
        </w:rPr>
        <w:t>и</w:t>
      </w:r>
      <w:r w:rsidR="00233A4F" w:rsidRPr="005A3D12">
        <w:rPr>
          <w:rFonts w:eastAsia="PMingLiU"/>
          <w:bCs/>
          <w:szCs w:val="22"/>
          <w:u w:val="single"/>
          <w:lang w:val="bg-BG" w:eastAsia="zh-CN"/>
        </w:rPr>
        <w:t>нтравенозно приложение</w:t>
      </w:r>
      <w:r w:rsidRPr="005C77BD">
        <w:rPr>
          <w:rFonts w:eastAsia="PMingLiU"/>
          <w:bCs/>
          <w:szCs w:val="22"/>
          <w:u w:val="single"/>
          <w:lang w:val="bg-BG" w:eastAsia="zh-CN"/>
        </w:rPr>
        <w:t>)</w:t>
      </w:r>
    </w:p>
    <w:p w14:paraId="2DE29C26" w14:textId="77777777" w:rsidR="0025182F" w:rsidRPr="005A3D12" w:rsidRDefault="0025182F">
      <w:pPr>
        <w:rPr>
          <w:rFonts w:eastAsia="PMingLiU"/>
          <w:bCs/>
          <w:szCs w:val="22"/>
          <w:u w:val="single"/>
          <w:lang w:val="bg-BG" w:eastAsia="zh-CN"/>
        </w:rPr>
      </w:pPr>
    </w:p>
    <w:p w14:paraId="698D20DD" w14:textId="77777777" w:rsidR="00D871AA" w:rsidRPr="005A3D12" w:rsidRDefault="0025182F">
      <w:pPr>
        <w:ind w:left="567" w:hanging="567"/>
        <w:outlineLvl w:val="0"/>
        <w:rPr>
          <w:i/>
          <w:szCs w:val="22"/>
          <w:lang w:val="bg-BG"/>
        </w:rPr>
      </w:pPr>
      <w:r w:rsidRPr="005A3D12">
        <w:rPr>
          <w:i/>
          <w:szCs w:val="22"/>
          <w:lang w:val="bg-BG"/>
        </w:rPr>
        <w:t xml:space="preserve">Пациенти с </w:t>
      </w:r>
      <w:r w:rsidR="00D871AA" w:rsidRPr="005A3D12">
        <w:rPr>
          <w:i/>
          <w:szCs w:val="22"/>
          <w:lang w:val="bg-BG"/>
        </w:rPr>
        <w:t>РА</w:t>
      </w:r>
    </w:p>
    <w:p w14:paraId="6632ADED" w14:textId="0A5023E4" w:rsidR="00D871AA" w:rsidRPr="005C77BD" w:rsidRDefault="00D871AA">
      <w:pPr>
        <w:rPr>
          <w:szCs w:val="22"/>
          <w:lang w:val="bg-BG"/>
        </w:rPr>
      </w:pPr>
      <w:r w:rsidRPr="005C77BD">
        <w:rPr>
          <w:szCs w:val="22"/>
          <w:lang w:val="bg-BG"/>
        </w:rPr>
        <w:t xml:space="preserve">Безопасността на </w:t>
      </w:r>
      <w:r w:rsidR="008C6F86" w:rsidRPr="005C77BD">
        <w:rPr>
          <w:lang w:val="bg-BG"/>
        </w:rPr>
        <w:t>тоцилизумаб</w:t>
      </w:r>
      <w:r w:rsidRPr="005C77BD">
        <w:rPr>
          <w:szCs w:val="22"/>
          <w:lang w:val="bg-BG"/>
        </w:rPr>
        <w:t xml:space="preserve"> е проучвана в 5 двойно слепи контролирани клинични изпитвания фаза III и техните периоди на удължаване</w:t>
      </w:r>
      <w:ins w:id="825" w:author="Author">
        <w:r w:rsidR="00813E69">
          <w:rPr>
            <w:szCs w:val="22"/>
            <w:lang w:val="bg-BG"/>
          </w:rPr>
          <w:t xml:space="preserve"> (вж. точка 5.1)</w:t>
        </w:r>
      </w:ins>
      <w:r w:rsidRPr="005C77BD">
        <w:rPr>
          <w:szCs w:val="22"/>
          <w:lang w:val="bg-BG"/>
        </w:rPr>
        <w:t xml:space="preserve">. </w:t>
      </w:r>
    </w:p>
    <w:p w14:paraId="41474FAA" w14:textId="77777777" w:rsidR="00D871AA" w:rsidRPr="005C77BD" w:rsidRDefault="00D871AA">
      <w:pPr>
        <w:rPr>
          <w:szCs w:val="22"/>
          <w:lang w:val="bg-BG"/>
        </w:rPr>
      </w:pPr>
    </w:p>
    <w:p w14:paraId="67C7FC2E" w14:textId="643F1ECF" w:rsidR="00D871AA" w:rsidRPr="005C77BD" w:rsidRDefault="00D871AA">
      <w:pPr>
        <w:rPr>
          <w:szCs w:val="22"/>
          <w:lang w:val="bg-BG"/>
        </w:rPr>
      </w:pPr>
      <w:bookmarkStart w:id="826" w:name="_Hlk203934169"/>
      <w:r w:rsidRPr="005C77BD">
        <w:rPr>
          <w:i/>
          <w:szCs w:val="22"/>
          <w:lang w:val="bg-BG"/>
        </w:rPr>
        <w:t>Цялата контролна</w:t>
      </w:r>
      <w:r w:rsidRPr="005C77BD">
        <w:rPr>
          <w:szCs w:val="22"/>
          <w:lang w:val="bg-BG"/>
        </w:rPr>
        <w:t xml:space="preserve"> популация включва всички пациенти от двойно слепите фази на всяко основно </w:t>
      </w:r>
      <w:ins w:id="827" w:author="Author">
        <w:r w:rsidR="00813E69">
          <w:rPr>
            <w:szCs w:val="22"/>
            <w:lang w:val="bg-BG"/>
          </w:rPr>
          <w:t>изпитване</w:t>
        </w:r>
      </w:ins>
      <w:del w:id="828" w:author="Author">
        <w:r w:rsidRPr="005C77BD" w:rsidDel="00813E69">
          <w:rPr>
            <w:szCs w:val="22"/>
            <w:lang w:val="bg-BG"/>
          </w:rPr>
          <w:delText>проучване</w:delText>
        </w:r>
      </w:del>
      <w:r w:rsidRPr="005C77BD">
        <w:rPr>
          <w:szCs w:val="22"/>
          <w:lang w:val="bg-BG"/>
        </w:rPr>
        <w:t xml:space="preserve"> от рандомизиране до първа промяна на схемата на лечение или до достигане на две години. Контролният период в 4 от </w:t>
      </w:r>
      <w:r w:rsidR="00D74845">
        <w:rPr>
          <w:szCs w:val="22"/>
          <w:lang w:val="bg-BG"/>
        </w:rPr>
        <w:t>изпитванията</w:t>
      </w:r>
      <w:r w:rsidRPr="005C77BD">
        <w:rPr>
          <w:szCs w:val="22"/>
          <w:lang w:val="bg-BG"/>
        </w:rPr>
        <w:t xml:space="preserve"> е 6 месеца, а в 1 </w:t>
      </w:r>
      <w:ins w:id="829" w:author="Author">
        <w:r w:rsidR="00813E69">
          <w:rPr>
            <w:szCs w:val="22"/>
            <w:lang w:val="bg-BG"/>
          </w:rPr>
          <w:t>изпитване</w:t>
        </w:r>
      </w:ins>
      <w:del w:id="830" w:author="Author">
        <w:r w:rsidRPr="005C77BD" w:rsidDel="00813E69">
          <w:rPr>
            <w:szCs w:val="22"/>
            <w:lang w:val="bg-BG"/>
          </w:rPr>
          <w:delText>проучване</w:delText>
        </w:r>
      </w:del>
      <w:r w:rsidRPr="005C77BD">
        <w:rPr>
          <w:szCs w:val="22"/>
          <w:lang w:val="bg-BG"/>
        </w:rPr>
        <w:t xml:space="preserve"> е до 2 години. В двойно слепите контролирани </w:t>
      </w:r>
      <w:r w:rsidR="00504024">
        <w:rPr>
          <w:szCs w:val="22"/>
          <w:lang w:val="bg-BG"/>
        </w:rPr>
        <w:t>изпитвания</w:t>
      </w:r>
      <w:r w:rsidRPr="005C77BD">
        <w:rPr>
          <w:szCs w:val="22"/>
          <w:lang w:val="bg-BG"/>
        </w:rPr>
        <w:t xml:space="preserve"> 774 пациенти получават </w:t>
      </w:r>
      <w:r w:rsidR="008C6F86" w:rsidRPr="005C77BD">
        <w:rPr>
          <w:lang w:val="bg-BG"/>
        </w:rPr>
        <w:t>тоцилизумаб</w:t>
      </w:r>
      <w:r w:rsidRPr="005C77BD">
        <w:rPr>
          <w:szCs w:val="22"/>
          <w:lang w:val="bg-BG"/>
        </w:rPr>
        <w:t xml:space="preserve"> 4 mg/kg в комбинация с MTX, 1 870 пациенти получават тоцилизумаб 8 mg/kg в комбинация с MTX/други БМАРЛ, а 288 пациенти получават тоцилизумаб 8</w:t>
      </w:r>
      <w:del w:id="831" w:author="Author">
        <w:r w:rsidRPr="005C77BD" w:rsidDel="00AB10C8">
          <w:rPr>
            <w:szCs w:val="22"/>
            <w:lang w:val="bg-BG"/>
          </w:rPr>
          <w:delText xml:space="preserve"> </w:delText>
        </w:r>
      </w:del>
      <w:ins w:id="832" w:author="Author">
        <w:r w:rsidR="00AB10C8">
          <w:rPr>
            <w:szCs w:val="22"/>
          </w:rPr>
          <w:t> </w:t>
        </w:r>
      </w:ins>
      <w:r w:rsidRPr="005C77BD">
        <w:rPr>
          <w:szCs w:val="22"/>
          <w:lang w:val="bg-BG"/>
        </w:rPr>
        <w:t>mg/kg като монотерапия.</w:t>
      </w:r>
    </w:p>
    <w:bookmarkEnd w:id="826"/>
    <w:p w14:paraId="7E225F3A" w14:textId="77777777" w:rsidR="00D871AA" w:rsidRPr="005C77BD" w:rsidRDefault="00D871AA">
      <w:pPr>
        <w:rPr>
          <w:szCs w:val="22"/>
          <w:lang w:val="bg-BG"/>
        </w:rPr>
      </w:pPr>
    </w:p>
    <w:p w14:paraId="07AC3134" w14:textId="7E371242" w:rsidR="00D871AA" w:rsidRPr="005C77BD" w:rsidRDefault="00D871AA">
      <w:pPr>
        <w:rPr>
          <w:szCs w:val="22"/>
          <w:lang w:val="bg-BG"/>
        </w:rPr>
      </w:pPr>
      <w:r w:rsidRPr="005C77BD">
        <w:rPr>
          <w:i/>
          <w:szCs w:val="22"/>
          <w:lang w:val="bg-BG"/>
        </w:rPr>
        <w:t>Цялата експонирана</w:t>
      </w:r>
      <w:r w:rsidRPr="005C77BD">
        <w:rPr>
          <w:szCs w:val="22"/>
          <w:lang w:val="bg-BG"/>
        </w:rPr>
        <w:t xml:space="preserve"> популация включва всички пациенти, получили най-малко една доза </w:t>
      </w:r>
      <w:r w:rsidR="008C6F86" w:rsidRPr="005C77BD">
        <w:rPr>
          <w:lang w:val="bg-BG"/>
        </w:rPr>
        <w:t>тоцилизумаб</w:t>
      </w:r>
      <w:r w:rsidRPr="005C77BD">
        <w:rPr>
          <w:szCs w:val="22"/>
          <w:lang w:val="bg-BG"/>
        </w:rPr>
        <w:t xml:space="preserve"> или в двойно слепия контролен период, или в откритата фаза на удължаване в </w:t>
      </w:r>
      <w:r w:rsidR="00504024">
        <w:rPr>
          <w:szCs w:val="22"/>
          <w:lang w:val="bg-BG"/>
        </w:rPr>
        <w:t>изпитванията</w:t>
      </w:r>
      <w:r w:rsidRPr="005C77BD">
        <w:rPr>
          <w:szCs w:val="22"/>
          <w:lang w:val="bg-BG"/>
        </w:rPr>
        <w:t>. От 4 009 пациенти в тази популация 3 577 са получили лечение в продължение на най-малко 6 месеца, 3 296 за най-малко една година, 2 806 са получили лечение в продължение на най-малко 2 години и 1 222 в продължение на 3 години.</w:t>
      </w:r>
    </w:p>
    <w:p w14:paraId="73E8588D" w14:textId="77777777" w:rsidR="00D871AA" w:rsidRPr="005C77BD" w:rsidRDefault="00D871AA">
      <w:pPr>
        <w:rPr>
          <w:rFonts w:eastAsia="MS Mincho"/>
          <w:szCs w:val="22"/>
          <w:lang w:val="bg-BG"/>
        </w:rPr>
      </w:pPr>
    </w:p>
    <w:p w14:paraId="5F8F07DD" w14:textId="77777777" w:rsidR="00D871AA" w:rsidRPr="005A3D12" w:rsidRDefault="00D871AA">
      <w:pPr>
        <w:keepNext/>
        <w:outlineLvl w:val="0"/>
        <w:rPr>
          <w:rFonts w:eastAsia="PMingLiU"/>
          <w:i/>
          <w:szCs w:val="22"/>
          <w:u w:val="single"/>
          <w:lang w:val="bg-BG" w:eastAsia="zh-CN"/>
        </w:rPr>
      </w:pPr>
      <w:r w:rsidRPr="005A3D12">
        <w:rPr>
          <w:i/>
          <w:szCs w:val="22"/>
          <w:u w:val="single"/>
          <w:lang w:val="bg-BG"/>
        </w:rPr>
        <w:t>Инфекции</w:t>
      </w:r>
    </w:p>
    <w:p w14:paraId="0D2D8D2B" w14:textId="1F263495" w:rsidR="00D871AA" w:rsidRPr="005C77BD" w:rsidRDefault="00D871AA">
      <w:pPr>
        <w:rPr>
          <w:szCs w:val="22"/>
          <w:lang w:val="bg-BG"/>
        </w:rPr>
      </w:pPr>
      <w:r w:rsidRPr="005C77BD">
        <w:rPr>
          <w:szCs w:val="22"/>
          <w:lang w:val="bg-BG"/>
        </w:rPr>
        <w:t xml:space="preserve">По време на 6-месечните контролирани </w:t>
      </w:r>
      <w:r w:rsidR="00504024">
        <w:rPr>
          <w:szCs w:val="22"/>
          <w:lang w:val="bg-BG"/>
        </w:rPr>
        <w:t>изпитвания</w:t>
      </w:r>
      <w:r w:rsidRPr="005C77BD">
        <w:rPr>
          <w:szCs w:val="22"/>
          <w:lang w:val="bg-BG"/>
        </w:rPr>
        <w:t xml:space="preserve"> честотата на всички инфекции, съобщени при лечение с </w:t>
      </w:r>
      <w:r w:rsidR="008118C5" w:rsidRPr="005C77BD">
        <w:rPr>
          <w:lang w:val="bg-BG"/>
        </w:rPr>
        <w:t>тоцилизумаб</w:t>
      </w:r>
      <w:r w:rsidRPr="005C77BD">
        <w:rPr>
          <w:szCs w:val="22"/>
          <w:lang w:val="bg-BG"/>
        </w:rPr>
        <w:t xml:space="preserve"> 8 mg/kg плюс БМАРЛ, е 127 събития на 100 пациентогодини, в сравнение със 112 събития на 100 пациентогодини в групата на плацебо плюс БМАРЛ. При популацията с дългосрочна експозиция, общата честота на инфекции с </w:t>
      </w:r>
      <w:r w:rsidR="008118C5" w:rsidRPr="005C77BD">
        <w:rPr>
          <w:lang w:val="bg-BG"/>
        </w:rPr>
        <w:t>тоцилизумаб</w:t>
      </w:r>
      <w:r w:rsidRPr="005C77BD">
        <w:rPr>
          <w:szCs w:val="22"/>
          <w:lang w:val="bg-BG"/>
        </w:rPr>
        <w:t xml:space="preserve"> е 108 събития на 100 пациентогодини експозиция.</w:t>
      </w:r>
    </w:p>
    <w:p w14:paraId="278D62F8" w14:textId="77777777" w:rsidR="00D871AA" w:rsidRPr="005C77BD" w:rsidRDefault="00D871AA">
      <w:pPr>
        <w:rPr>
          <w:szCs w:val="22"/>
          <w:lang w:val="bg-BG"/>
        </w:rPr>
      </w:pPr>
    </w:p>
    <w:p w14:paraId="761A8E58" w14:textId="242CD2BA" w:rsidR="00D871AA" w:rsidRPr="005C77BD" w:rsidRDefault="00D871AA">
      <w:pPr>
        <w:rPr>
          <w:szCs w:val="22"/>
          <w:lang w:val="bg-BG"/>
        </w:rPr>
      </w:pPr>
      <w:r w:rsidRPr="005C77BD">
        <w:rPr>
          <w:szCs w:val="22"/>
          <w:lang w:val="bg-BG"/>
        </w:rPr>
        <w:t xml:space="preserve">По време на 6-месечните контролирани клинични изпитвания, честотата на сериозни инфекции с </w:t>
      </w:r>
      <w:r w:rsidR="008118C5" w:rsidRPr="005C77BD">
        <w:rPr>
          <w:lang w:val="bg-BG"/>
        </w:rPr>
        <w:t>тоцилизумаб</w:t>
      </w:r>
      <w:r w:rsidRPr="005C77BD">
        <w:rPr>
          <w:szCs w:val="22"/>
          <w:lang w:val="bg-BG"/>
        </w:rPr>
        <w:t xml:space="preserve"> 8 mg/kg плюс БМАРЛ е 5,3 събития на 100 пациентогодини експозиция в сравнение с 3,9 събития на 100 пациентогодини експозиция в групата на плацебо плюс БМАРЛ. При изпитването с монотерапия, честотата на сериозните инфекции е </w:t>
      </w:r>
      <w:r w:rsidRPr="005C77BD">
        <w:rPr>
          <w:lang w:val="bg-BG"/>
        </w:rPr>
        <w:t>3,6</w:t>
      </w:r>
      <w:r w:rsidRPr="005C77BD">
        <w:rPr>
          <w:szCs w:val="22"/>
          <w:lang w:val="bg-BG"/>
        </w:rPr>
        <w:t xml:space="preserve"> събития на 100 пациентогодини експозиция в групата на </w:t>
      </w:r>
      <w:r w:rsidR="008118C5" w:rsidRPr="005C77BD">
        <w:rPr>
          <w:lang w:val="bg-BG"/>
        </w:rPr>
        <w:t>тоцилизумаб</w:t>
      </w:r>
      <w:r w:rsidRPr="005C77BD">
        <w:rPr>
          <w:szCs w:val="22"/>
          <w:lang w:val="bg-BG"/>
        </w:rPr>
        <w:t xml:space="preserve"> и 1,5 събития на 100 пациентогодини експозиция в групата на MTX. </w:t>
      </w:r>
    </w:p>
    <w:p w14:paraId="73D3C665" w14:textId="77777777" w:rsidR="00D871AA" w:rsidRPr="005C77BD" w:rsidRDefault="00D871AA">
      <w:pPr>
        <w:rPr>
          <w:szCs w:val="22"/>
          <w:lang w:val="bg-BG"/>
        </w:rPr>
      </w:pPr>
    </w:p>
    <w:p w14:paraId="1E6EF76C" w14:textId="56D8D6E5" w:rsidR="00D871AA" w:rsidRPr="005C77BD" w:rsidRDefault="00D871AA">
      <w:pPr>
        <w:rPr>
          <w:szCs w:val="22"/>
          <w:lang w:val="bg-BG"/>
        </w:rPr>
      </w:pPr>
      <w:r w:rsidRPr="005C77BD">
        <w:rPr>
          <w:szCs w:val="22"/>
          <w:lang w:val="bg-BG"/>
        </w:rPr>
        <w:t xml:space="preserve">В </w:t>
      </w:r>
      <w:del w:id="833" w:author="Author">
        <w:r w:rsidRPr="005C77BD" w:rsidDel="00813E69">
          <w:rPr>
            <w:szCs w:val="22"/>
            <w:lang w:val="bg-BG"/>
          </w:rPr>
          <w:delText xml:space="preserve">цялата експонирана </w:delText>
        </w:r>
      </w:del>
      <w:r w:rsidRPr="005C77BD">
        <w:rPr>
          <w:szCs w:val="22"/>
          <w:lang w:val="bg-BG"/>
        </w:rPr>
        <w:t>популация</w:t>
      </w:r>
      <w:ins w:id="834" w:author="Author">
        <w:r w:rsidR="00813E69">
          <w:rPr>
            <w:szCs w:val="22"/>
            <w:lang w:val="bg-BG"/>
          </w:rPr>
          <w:t>та с дългосрочна експозиция</w:t>
        </w:r>
      </w:ins>
      <w:r w:rsidRPr="005C77BD">
        <w:rPr>
          <w:szCs w:val="22"/>
          <w:lang w:val="bg-BG"/>
        </w:rPr>
        <w:t xml:space="preserve"> общата честота на сериозни инфекции </w:t>
      </w:r>
      <w:ins w:id="835" w:author="Author">
        <w:r w:rsidR="00813E69">
          <w:rPr>
            <w:szCs w:val="22"/>
            <w:lang w:val="bg-BG"/>
          </w:rPr>
          <w:t xml:space="preserve">(бактериални, вирусни и гъбични) </w:t>
        </w:r>
      </w:ins>
      <w:r w:rsidRPr="005C77BD">
        <w:rPr>
          <w:szCs w:val="22"/>
          <w:lang w:val="bg-BG"/>
        </w:rPr>
        <w:t xml:space="preserve">е 4,7 събития на 100 пациентогодини. Съобщените сериозни инфекции, някои с летален изход, включват </w:t>
      </w:r>
      <w:ins w:id="836" w:author="Author">
        <w:r w:rsidR="00813E69" w:rsidRPr="005C77BD">
          <w:rPr>
            <w:lang w:val="bg-BG"/>
          </w:rPr>
          <w:t xml:space="preserve">активна туберкулоза, която може да се прояви като интра- или екстрапулмонално заболяване, инвазивни белодробни инфекции, включително кандидоза, аспергилоза, кокцидиоидомикоза и </w:t>
        </w:r>
        <w:r w:rsidR="00813E69" w:rsidRPr="005C77BD">
          <w:rPr>
            <w:i/>
            <w:lang w:val="bg-BG"/>
          </w:rPr>
          <w:t>pneumocystis jirovecii</w:t>
        </w:r>
        <w:r w:rsidR="00813E69" w:rsidRPr="005C77BD">
          <w:rPr>
            <w:lang w:val="bg-BG"/>
          </w:rPr>
          <w:t>,</w:t>
        </w:r>
        <w:r w:rsidR="00813E69" w:rsidRPr="004617E5">
          <w:rPr>
            <w:szCs w:val="22"/>
            <w:lang w:val="bg-BG"/>
            <w:rPrChange w:id="837" w:author="Author">
              <w:rPr>
                <w:szCs w:val="22"/>
              </w:rPr>
            </w:rPrChange>
          </w:rPr>
          <w:t xml:space="preserve"> </w:t>
        </w:r>
      </w:ins>
      <w:r w:rsidRPr="005C77BD">
        <w:rPr>
          <w:szCs w:val="22"/>
          <w:lang w:val="bg-BG"/>
        </w:rPr>
        <w:t xml:space="preserve">пневмония, целулит, </w:t>
      </w:r>
      <w:r w:rsidRPr="005C77BD">
        <w:rPr>
          <w:noProof/>
          <w:lang w:val="bg-BG"/>
        </w:rPr>
        <w:t>херпес зостер</w:t>
      </w:r>
      <w:r w:rsidRPr="005C77BD">
        <w:rPr>
          <w:szCs w:val="22"/>
          <w:lang w:val="bg-BG"/>
        </w:rPr>
        <w:t>, гастроентерит, дивертикулит, сепсис</w:t>
      </w:r>
      <w:del w:id="838" w:author="Author">
        <w:r w:rsidRPr="005C77BD" w:rsidDel="00734F2F">
          <w:rPr>
            <w:szCs w:val="22"/>
            <w:lang w:val="bg-BG"/>
          </w:rPr>
          <w:delText>,</w:delText>
        </w:r>
      </w:del>
      <w:ins w:id="839" w:author="Author">
        <w:r w:rsidR="00734F2F" w:rsidRPr="004617E5">
          <w:rPr>
            <w:szCs w:val="22"/>
            <w:lang w:val="bg-BG"/>
            <w:rPrChange w:id="840" w:author="Author">
              <w:rPr>
                <w:szCs w:val="22"/>
              </w:rPr>
            </w:rPrChange>
          </w:rPr>
          <w:t xml:space="preserve"> </w:t>
        </w:r>
        <w:r w:rsidR="00734F2F">
          <w:rPr>
            <w:szCs w:val="22"/>
            <w:lang w:val="bg-BG"/>
          </w:rPr>
          <w:t>и</w:t>
        </w:r>
      </w:ins>
      <w:r w:rsidRPr="005C77BD">
        <w:rPr>
          <w:szCs w:val="22"/>
          <w:lang w:val="bg-BG"/>
        </w:rPr>
        <w:t xml:space="preserve"> бактериален артрит. Съобщават се също и случаи на опортюнистични инфекции.</w:t>
      </w:r>
    </w:p>
    <w:p w14:paraId="22169EE9" w14:textId="77777777" w:rsidR="00D871AA" w:rsidRPr="005C77BD" w:rsidRDefault="00D871AA">
      <w:pPr>
        <w:rPr>
          <w:szCs w:val="22"/>
          <w:lang w:val="bg-BG"/>
        </w:rPr>
      </w:pPr>
    </w:p>
    <w:p w14:paraId="58DB1EB8" w14:textId="77777777" w:rsidR="00D871AA" w:rsidRPr="005A3D12" w:rsidRDefault="00D871AA">
      <w:pPr>
        <w:keepNext/>
        <w:keepLines/>
        <w:outlineLvl w:val="0"/>
        <w:rPr>
          <w:i/>
          <w:szCs w:val="22"/>
          <w:u w:val="single"/>
          <w:lang w:val="bg-BG"/>
        </w:rPr>
      </w:pPr>
      <w:r w:rsidRPr="005A3D12">
        <w:rPr>
          <w:i/>
          <w:szCs w:val="22"/>
          <w:u w:val="single"/>
          <w:lang w:val="bg-BG"/>
        </w:rPr>
        <w:lastRenderedPageBreak/>
        <w:t>Интерстициална белодробна болест</w:t>
      </w:r>
    </w:p>
    <w:p w14:paraId="69365D05" w14:textId="77777777" w:rsidR="00D871AA" w:rsidRPr="005C77BD" w:rsidRDefault="00D871AA">
      <w:pPr>
        <w:keepNext/>
        <w:keepLines/>
        <w:rPr>
          <w:szCs w:val="22"/>
          <w:lang w:val="bg-BG"/>
        </w:rPr>
      </w:pPr>
      <w:r w:rsidRPr="005C77BD">
        <w:rPr>
          <w:szCs w:val="22"/>
          <w:lang w:val="bg-BG"/>
        </w:rPr>
        <w:t>Нарушената белодробна функция може да повиши риска от развитие на инфекции. Има постмаркетингови съобщения за интерстициална белодробна болест (включително пневмонит и белодробна фиброза), някои от които са били с летален изход.</w:t>
      </w:r>
    </w:p>
    <w:p w14:paraId="659B8366" w14:textId="77777777" w:rsidR="00D871AA" w:rsidRPr="005C77BD" w:rsidRDefault="00D871AA">
      <w:pPr>
        <w:keepNext/>
        <w:keepLines/>
        <w:rPr>
          <w:i/>
          <w:lang w:val="bg-BG"/>
        </w:rPr>
      </w:pPr>
    </w:p>
    <w:p w14:paraId="1A0CC031" w14:textId="77777777" w:rsidR="00D871AA" w:rsidRPr="005A3D12" w:rsidRDefault="00D871AA">
      <w:pPr>
        <w:outlineLvl w:val="0"/>
        <w:rPr>
          <w:i/>
          <w:u w:val="single"/>
          <w:lang w:val="bg-BG"/>
        </w:rPr>
      </w:pPr>
      <w:r w:rsidRPr="005A3D12">
        <w:rPr>
          <w:i/>
          <w:u w:val="single"/>
          <w:lang w:val="bg-BG"/>
        </w:rPr>
        <w:t>Перфорация на стомашно-чревния тракт</w:t>
      </w:r>
    </w:p>
    <w:p w14:paraId="7635CCFF" w14:textId="5B7897CD" w:rsidR="00D871AA" w:rsidRPr="005C77BD" w:rsidRDefault="00D871AA">
      <w:pPr>
        <w:rPr>
          <w:lang w:val="bg-BG"/>
        </w:rPr>
      </w:pPr>
      <w:r w:rsidRPr="005C77BD">
        <w:rPr>
          <w:lang w:val="bg-BG"/>
        </w:rPr>
        <w:t>По време на шестмесечните контролирани клинични изпитвания, общата честота на перфорация на стомашно-чревния тракт е 0,26</w:t>
      </w:r>
      <w:r w:rsidRPr="005C77BD">
        <w:rPr>
          <w:szCs w:val="22"/>
          <w:lang w:val="bg-BG"/>
        </w:rPr>
        <w:t> </w:t>
      </w:r>
      <w:r w:rsidRPr="005C77BD">
        <w:rPr>
          <w:lang w:val="bg-BG"/>
        </w:rPr>
        <w:t>събития на 100</w:t>
      </w:r>
      <w:r w:rsidRPr="005C77BD">
        <w:rPr>
          <w:szCs w:val="22"/>
          <w:lang w:val="bg-BG"/>
        </w:rPr>
        <w:t> </w:t>
      </w:r>
      <w:r w:rsidRPr="005C77BD">
        <w:rPr>
          <w:lang w:val="bg-BG"/>
        </w:rPr>
        <w:t>пациентогодини при лечение с</w:t>
      </w:r>
      <w:r w:rsidRPr="005C77BD">
        <w:rPr>
          <w:szCs w:val="22"/>
          <w:lang w:val="bg-BG"/>
        </w:rPr>
        <w:t xml:space="preserve"> </w:t>
      </w:r>
      <w:r w:rsidR="006E7F99" w:rsidRPr="005C77BD">
        <w:rPr>
          <w:lang w:val="bg-BG"/>
        </w:rPr>
        <w:t>тоцилизумаб</w:t>
      </w:r>
      <w:r w:rsidRPr="005C77BD">
        <w:rPr>
          <w:lang w:val="bg-BG"/>
        </w:rPr>
        <w:t xml:space="preserve">. При популацията с </w:t>
      </w:r>
      <w:r w:rsidRPr="005C77BD">
        <w:rPr>
          <w:szCs w:val="22"/>
          <w:lang w:val="bg-BG"/>
        </w:rPr>
        <w:t>дългосрочна</w:t>
      </w:r>
      <w:r w:rsidRPr="005C77BD">
        <w:rPr>
          <w:lang w:val="bg-BG"/>
        </w:rPr>
        <w:t xml:space="preserve"> експозиция общата честота на перфорация на стомашно-чревания тракт е 0,28</w:t>
      </w:r>
      <w:r w:rsidRPr="005C77BD">
        <w:rPr>
          <w:szCs w:val="22"/>
          <w:lang w:val="bg-BG"/>
        </w:rPr>
        <w:t> </w:t>
      </w:r>
      <w:r w:rsidRPr="005C77BD">
        <w:rPr>
          <w:lang w:val="bg-BG"/>
        </w:rPr>
        <w:t>събития на 100</w:t>
      </w:r>
      <w:r w:rsidRPr="005C77BD">
        <w:rPr>
          <w:szCs w:val="22"/>
          <w:lang w:val="bg-BG"/>
        </w:rPr>
        <w:t> </w:t>
      </w:r>
      <w:r w:rsidRPr="005C77BD">
        <w:rPr>
          <w:lang w:val="bg-BG"/>
        </w:rPr>
        <w:t>пациентогодини. Перфорацията на стомашно-чревния тракт при лечение първоначално се съобщава като усложнения на дивертикулит, включително генерализиран гноен перитонит, перфорация на долните отдели на стомашно-чревния тракт, фистула и абсцес.</w:t>
      </w:r>
    </w:p>
    <w:p w14:paraId="0906517E" w14:textId="77777777" w:rsidR="00D871AA" w:rsidRPr="005C77BD" w:rsidRDefault="00D871AA">
      <w:pPr>
        <w:rPr>
          <w:b/>
          <w:szCs w:val="22"/>
          <w:lang w:val="bg-BG"/>
        </w:rPr>
      </w:pPr>
    </w:p>
    <w:p w14:paraId="5271162E" w14:textId="77777777" w:rsidR="00D871AA" w:rsidRPr="005A3D12" w:rsidRDefault="00D871AA" w:rsidP="00990ACA">
      <w:pPr>
        <w:keepNext/>
        <w:keepLines/>
        <w:outlineLvl w:val="0"/>
        <w:rPr>
          <w:rFonts w:eastAsia="PMingLiU"/>
          <w:i/>
          <w:szCs w:val="22"/>
          <w:u w:val="single"/>
          <w:lang w:val="bg-BG" w:eastAsia="zh-CN"/>
        </w:rPr>
      </w:pPr>
      <w:r w:rsidRPr="005A3D12">
        <w:rPr>
          <w:i/>
          <w:szCs w:val="22"/>
          <w:u w:val="single"/>
          <w:lang w:val="bg-BG"/>
        </w:rPr>
        <w:t>Реакции</w:t>
      </w:r>
      <w:r w:rsidR="00DA22C7" w:rsidRPr="005A3D12">
        <w:rPr>
          <w:i/>
          <w:szCs w:val="22"/>
          <w:u w:val="single"/>
          <w:lang w:val="bg-BG"/>
        </w:rPr>
        <w:t>, свързани с</w:t>
      </w:r>
      <w:r w:rsidRPr="005A3D12">
        <w:rPr>
          <w:i/>
          <w:szCs w:val="22"/>
          <w:u w:val="single"/>
          <w:lang w:val="bg-BG"/>
        </w:rPr>
        <w:t xml:space="preserve"> инфузията</w:t>
      </w:r>
    </w:p>
    <w:p w14:paraId="576CC085" w14:textId="2CE154C6" w:rsidR="00D871AA" w:rsidRPr="005C77BD" w:rsidRDefault="00D871AA" w:rsidP="00990ACA">
      <w:pPr>
        <w:keepNext/>
        <w:keepLines/>
        <w:rPr>
          <w:szCs w:val="22"/>
          <w:lang w:val="bg-BG"/>
        </w:rPr>
      </w:pPr>
      <w:r w:rsidRPr="005C77BD">
        <w:rPr>
          <w:szCs w:val="22"/>
          <w:lang w:val="bg-BG"/>
        </w:rPr>
        <w:t>По време на 6-месечните контролирани клинични изпитвания, нежелани събития, свързани с инфузията (избрани събития, възникващи по време или до 24 часа след инфузията), се съобщават при 6,9</w:t>
      </w:r>
      <w:ins w:id="841" w:author="Author">
        <w:r w:rsidR="00734F2F">
          <w:rPr>
            <w:szCs w:val="22"/>
            <w:lang w:val="bg-BG"/>
          </w:rPr>
          <w:t> </w:t>
        </w:r>
      </w:ins>
      <w:r w:rsidRPr="005C77BD">
        <w:rPr>
          <w:szCs w:val="22"/>
          <w:lang w:val="bg-BG"/>
        </w:rPr>
        <w:t>% от пациентите в групата на тоцилизумаб 8 mg/kg плюс БМАРЛ и при 5,1% от пациентите в групата на плацебо плюс БМАРЛ. Събитията, съобщени по време на инфузията, са предимно епизоди на хипертония; събитията, съобщени до 24 часа от завършването на инфузията, са главоболие и кожни реакции (обрив, уртикария). Тези събития не са попречили на лечението.</w:t>
      </w:r>
    </w:p>
    <w:p w14:paraId="0222980B" w14:textId="77777777" w:rsidR="00D871AA" w:rsidRPr="005C77BD" w:rsidRDefault="00D871AA">
      <w:pPr>
        <w:rPr>
          <w:szCs w:val="22"/>
          <w:lang w:val="bg-BG"/>
        </w:rPr>
      </w:pPr>
    </w:p>
    <w:p w14:paraId="042F9CCA" w14:textId="40110953" w:rsidR="00D871AA" w:rsidRPr="005C77BD" w:rsidRDefault="00D871AA">
      <w:pPr>
        <w:rPr>
          <w:szCs w:val="22"/>
          <w:lang w:val="bg-BG"/>
        </w:rPr>
      </w:pPr>
      <w:r w:rsidRPr="005C77BD">
        <w:rPr>
          <w:szCs w:val="22"/>
          <w:lang w:val="bg-BG"/>
        </w:rPr>
        <w:t xml:space="preserve">Честотата на анафилактични реакции (възникнали при общо </w:t>
      </w:r>
      <w:del w:id="842" w:author="Author">
        <w:r w:rsidRPr="005C77BD" w:rsidDel="00734F2F">
          <w:rPr>
            <w:szCs w:val="22"/>
            <w:lang w:val="bg-BG"/>
          </w:rPr>
          <w:delText>6</w:delText>
        </w:r>
      </w:del>
      <w:ins w:id="843" w:author="Author">
        <w:r w:rsidR="00734F2F">
          <w:rPr>
            <w:szCs w:val="22"/>
            <w:lang w:val="bg-BG"/>
          </w:rPr>
          <w:t>8</w:t>
        </w:r>
      </w:ins>
      <w:r w:rsidRPr="005C77BD">
        <w:rPr>
          <w:szCs w:val="22"/>
          <w:lang w:val="bg-BG"/>
        </w:rPr>
        <w:t xml:space="preserve"> от </w:t>
      </w:r>
      <w:del w:id="844" w:author="Author">
        <w:r w:rsidRPr="005C77BD" w:rsidDel="00734F2F">
          <w:rPr>
            <w:lang w:val="bg-BG"/>
          </w:rPr>
          <w:delText>3 778</w:delText>
        </w:r>
      </w:del>
      <w:ins w:id="845" w:author="Author">
        <w:r w:rsidR="00734F2F">
          <w:rPr>
            <w:lang w:val="bg-BG"/>
          </w:rPr>
          <w:t>4 009</w:t>
        </w:r>
      </w:ins>
      <w:r w:rsidRPr="005C77BD">
        <w:rPr>
          <w:lang w:val="bg-BG"/>
        </w:rPr>
        <w:t> пациенти, 0,2</w:t>
      </w:r>
      <w:ins w:id="846" w:author="Author">
        <w:r w:rsidR="00734F2F">
          <w:rPr>
            <w:lang w:val="bg-BG"/>
          </w:rPr>
          <w:t> </w:t>
        </w:r>
      </w:ins>
      <w:r w:rsidRPr="005C77BD">
        <w:rPr>
          <w:lang w:val="bg-BG"/>
        </w:rPr>
        <w:t xml:space="preserve">%) е няколко пъти по-висока при дозата 4 mg/kg, отколкото при дозата 8 mg/kg. </w:t>
      </w:r>
      <w:r w:rsidRPr="005C77BD">
        <w:rPr>
          <w:szCs w:val="22"/>
          <w:lang w:val="bg-BG"/>
        </w:rPr>
        <w:t xml:space="preserve">Клинично значими реакции на свръхчувствителност, свързани с </w:t>
      </w:r>
      <w:r w:rsidR="008360C8" w:rsidRPr="005C77BD">
        <w:rPr>
          <w:lang w:val="bg-BG"/>
        </w:rPr>
        <w:t>тоцилизумаб</w:t>
      </w:r>
      <w:r w:rsidRPr="005C77BD">
        <w:rPr>
          <w:szCs w:val="22"/>
          <w:lang w:val="bg-BG"/>
        </w:rPr>
        <w:t xml:space="preserve"> и налагащи преустановяване на лечението, са съобщени при общо </w:t>
      </w:r>
      <w:del w:id="847" w:author="Author">
        <w:r w:rsidRPr="005C77BD" w:rsidDel="00734F2F">
          <w:rPr>
            <w:szCs w:val="22"/>
            <w:lang w:val="bg-BG"/>
          </w:rPr>
          <w:delText>13</w:delText>
        </w:r>
      </w:del>
      <w:ins w:id="848" w:author="Author">
        <w:r w:rsidR="00734F2F">
          <w:rPr>
            <w:szCs w:val="22"/>
            <w:lang w:val="bg-BG"/>
          </w:rPr>
          <w:t>56</w:t>
        </w:r>
      </w:ins>
      <w:r w:rsidRPr="005C77BD">
        <w:rPr>
          <w:szCs w:val="22"/>
          <w:lang w:val="bg-BG"/>
        </w:rPr>
        <w:t xml:space="preserve"> от </w:t>
      </w:r>
      <w:del w:id="849" w:author="Author">
        <w:r w:rsidRPr="005C77BD" w:rsidDel="00734F2F">
          <w:rPr>
            <w:lang w:val="bg-BG"/>
          </w:rPr>
          <w:delText>3 778</w:delText>
        </w:r>
      </w:del>
      <w:ins w:id="850" w:author="Author">
        <w:r w:rsidR="00734F2F">
          <w:rPr>
            <w:lang w:val="bg-BG"/>
          </w:rPr>
          <w:t>4 009</w:t>
        </w:r>
      </w:ins>
      <w:r w:rsidRPr="005C77BD">
        <w:rPr>
          <w:lang w:val="bg-BG"/>
        </w:rPr>
        <w:t> пациенти</w:t>
      </w:r>
      <w:r w:rsidRPr="005C77BD">
        <w:rPr>
          <w:szCs w:val="22"/>
          <w:lang w:val="bg-BG"/>
        </w:rPr>
        <w:t xml:space="preserve"> (</w:t>
      </w:r>
      <w:del w:id="851" w:author="Author">
        <w:r w:rsidRPr="005C77BD" w:rsidDel="00734F2F">
          <w:rPr>
            <w:szCs w:val="22"/>
            <w:lang w:val="bg-BG"/>
          </w:rPr>
          <w:delText>0,3</w:delText>
        </w:r>
      </w:del>
      <w:ins w:id="852" w:author="Author">
        <w:r w:rsidR="00734F2F">
          <w:rPr>
            <w:szCs w:val="22"/>
            <w:lang w:val="bg-BG"/>
          </w:rPr>
          <w:t>1,4 </w:t>
        </w:r>
      </w:ins>
      <w:r w:rsidRPr="005C77BD">
        <w:rPr>
          <w:szCs w:val="22"/>
          <w:lang w:val="bg-BG"/>
        </w:rPr>
        <w:t xml:space="preserve">%), лекувани по време на контролираните клинични изпитвания и откритото изпитване. Обикновено тези реакции са наблюдавани по време на втората до петата инфузии на тоцилизумаб (вж. точка 4.4). След получаване на разрешението за употреба има съобщения за анафилаксия с летален изход по време на лечение с </w:t>
      </w:r>
      <w:r w:rsidR="008360C8" w:rsidRPr="005C77BD">
        <w:rPr>
          <w:lang w:val="bg-BG"/>
        </w:rPr>
        <w:t xml:space="preserve">тоцилизумаб </w:t>
      </w:r>
      <w:r w:rsidRPr="005C77BD">
        <w:rPr>
          <w:szCs w:val="22"/>
          <w:lang w:val="bg-BG"/>
        </w:rPr>
        <w:t>интравенозн</w:t>
      </w:r>
      <w:r w:rsidR="008360C8" w:rsidRPr="005C77BD">
        <w:rPr>
          <w:szCs w:val="22"/>
          <w:lang w:val="bg-BG"/>
        </w:rPr>
        <w:t>о</w:t>
      </w:r>
      <w:r w:rsidRPr="005C77BD">
        <w:rPr>
          <w:szCs w:val="22"/>
          <w:lang w:val="bg-BG"/>
        </w:rPr>
        <w:t xml:space="preserve"> (вж. точка 4.4).</w:t>
      </w:r>
    </w:p>
    <w:p w14:paraId="319EAD1B" w14:textId="77777777" w:rsidR="00D871AA" w:rsidRPr="005C77BD" w:rsidRDefault="00D871AA">
      <w:pPr>
        <w:rPr>
          <w:szCs w:val="22"/>
          <w:lang w:val="bg-BG"/>
        </w:rPr>
      </w:pPr>
    </w:p>
    <w:p w14:paraId="2F63A65D" w14:textId="77777777" w:rsidR="00D871AA" w:rsidRPr="005A3D12" w:rsidRDefault="00D871AA">
      <w:pPr>
        <w:keepNext/>
        <w:outlineLvl w:val="0"/>
        <w:rPr>
          <w:i/>
          <w:szCs w:val="22"/>
          <w:u w:val="single"/>
          <w:lang w:val="bg-BG"/>
        </w:rPr>
      </w:pPr>
      <w:r w:rsidRPr="005A3D12">
        <w:rPr>
          <w:i/>
          <w:szCs w:val="22"/>
          <w:u w:val="single"/>
          <w:lang w:val="bg-BG"/>
        </w:rPr>
        <w:t>Имуногенност</w:t>
      </w:r>
    </w:p>
    <w:p w14:paraId="1CF205E8" w14:textId="2E7EDC6C" w:rsidR="00D871AA" w:rsidRPr="005C77BD" w:rsidRDefault="00D871AA">
      <w:pPr>
        <w:rPr>
          <w:rFonts w:eastAsia="MS Mincho"/>
          <w:szCs w:val="22"/>
          <w:lang w:val="bg-BG" w:eastAsia="zh-CN"/>
        </w:rPr>
      </w:pPr>
      <w:r w:rsidRPr="005C77BD">
        <w:rPr>
          <w:rFonts w:eastAsia="MS Mincho"/>
          <w:szCs w:val="22"/>
          <w:lang w:val="bg-BG" w:eastAsia="zh-CN"/>
        </w:rPr>
        <w:t xml:space="preserve">По време на 6-месечните контролирани клинични изпитвания общо 2 876 пациенти са били изследвани за антитела към </w:t>
      </w:r>
      <w:r w:rsidR="00D70BDB" w:rsidRPr="005C77BD">
        <w:rPr>
          <w:lang w:val="bg-BG"/>
        </w:rPr>
        <w:t>тоцилизумаб</w:t>
      </w:r>
      <w:r w:rsidRPr="005C77BD">
        <w:rPr>
          <w:rFonts w:eastAsia="MS Mincho"/>
          <w:szCs w:val="22"/>
          <w:lang w:val="bg-BG" w:eastAsia="zh-CN"/>
        </w:rPr>
        <w:t>. От 46 пациенти (1,6</w:t>
      </w:r>
      <w:ins w:id="853" w:author="Author">
        <w:r w:rsidR="00734F2F">
          <w:rPr>
            <w:rFonts w:eastAsia="MS Mincho"/>
            <w:szCs w:val="22"/>
            <w:lang w:val="bg-BG" w:eastAsia="zh-CN"/>
          </w:rPr>
          <w:t> </w:t>
        </w:r>
      </w:ins>
      <w:r w:rsidRPr="005C77BD">
        <w:rPr>
          <w:rFonts w:eastAsia="MS Mincho"/>
          <w:szCs w:val="22"/>
          <w:lang w:val="bg-BG" w:eastAsia="zh-CN"/>
        </w:rPr>
        <w:t xml:space="preserve">%), които са развили антитела срещу </w:t>
      </w:r>
      <w:r w:rsidR="00D70BDB" w:rsidRPr="005C77BD">
        <w:rPr>
          <w:lang w:val="bg-BG"/>
        </w:rPr>
        <w:t>тоцилизумаб</w:t>
      </w:r>
      <w:r w:rsidRPr="005C77BD">
        <w:rPr>
          <w:rFonts w:eastAsia="MS Mincho"/>
          <w:szCs w:val="22"/>
          <w:lang w:val="bg-BG" w:eastAsia="zh-CN"/>
        </w:rPr>
        <w:t xml:space="preserve">, </w:t>
      </w:r>
      <w:r w:rsidRPr="005C77BD">
        <w:rPr>
          <w:szCs w:val="22"/>
          <w:lang w:val="bg-BG"/>
        </w:rPr>
        <w:t xml:space="preserve">6 са получили свързана с лекарството значима реакция на свръхчувствителност, която при 5 е довела до окончателно преустановяване на лечението. </w:t>
      </w:r>
      <w:r w:rsidRPr="005C77BD">
        <w:rPr>
          <w:rFonts w:eastAsia="MS Mincho"/>
          <w:szCs w:val="22"/>
          <w:lang w:val="bg-BG" w:eastAsia="zh-CN"/>
        </w:rPr>
        <w:t>Тридесет пациенти (1,1</w:t>
      </w:r>
      <w:ins w:id="854" w:author="Author">
        <w:r w:rsidR="00734F2F">
          <w:rPr>
            <w:rFonts w:eastAsia="MS Mincho"/>
            <w:szCs w:val="22"/>
            <w:lang w:val="bg-BG" w:eastAsia="zh-CN"/>
          </w:rPr>
          <w:t> </w:t>
        </w:r>
      </w:ins>
      <w:r w:rsidRPr="005C77BD">
        <w:rPr>
          <w:rFonts w:eastAsia="MS Mincho"/>
          <w:szCs w:val="22"/>
          <w:lang w:val="bg-BG" w:eastAsia="zh-CN"/>
        </w:rPr>
        <w:t>%) са развили неутрализиращи антитела.</w:t>
      </w:r>
    </w:p>
    <w:p w14:paraId="0BD95563" w14:textId="77777777" w:rsidR="00D871AA" w:rsidRPr="005C77BD" w:rsidRDefault="00D871AA">
      <w:pPr>
        <w:rPr>
          <w:szCs w:val="22"/>
          <w:lang w:val="bg-BG"/>
        </w:rPr>
      </w:pPr>
    </w:p>
    <w:p w14:paraId="363C99C6" w14:textId="77777777" w:rsidR="00D871AA" w:rsidRPr="005A3D12" w:rsidRDefault="00D871AA">
      <w:pPr>
        <w:widowControl w:val="0"/>
        <w:rPr>
          <w:i/>
          <w:szCs w:val="22"/>
          <w:u w:val="single"/>
          <w:lang w:val="bg-BG"/>
        </w:rPr>
      </w:pPr>
      <w:r w:rsidRPr="005A3D12">
        <w:rPr>
          <w:i/>
          <w:szCs w:val="22"/>
          <w:u w:val="single"/>
          <w:lang w:val="bg-BG"/>
        </w:rPr>
        <w:t>Неутрофили</w:t>
      </w:r>
    </w:p>
    <w:p w14:paraId="4DE4018E" w14:textId="2D8A5561" w:rsidR="00D871AA" w:rsidRPr="005C77BD" w:rsidRDefault="00D871AA">
      <w:pPr>
        <w:rPr>
          <w:lang w:val="bg-BG"/>
        </w:rPr>
      </w:pPr>
      <w:r w:rsidRPr="005C77BD">
        <w:rPr>
          <w:szCs w:val="22"/>
          <w:lang w:val="bg-BG"/>
        </w:rPr>
        <w:t>По време на 6-месечните контролирани клинични изпитвания, намаление на броя на неутрофилите под 1 x 10</w:t>
      </w:r>
      <w:r w:rsidRPr="005C77BD">
        <w:rPr>
          <w:szCs w:val="22"/>
          <w:vertAlign w:val="superscript"/>
          <w:lang w:val="bg-BG"/>
        </w:rPr>
        <w:t>9</w:t>
      </w:r>
      <w:r w:rsidRPr="005C77BD">
        <w:rPr>
          <w:rFonts w:eastAsia="MS Mincho"/>
          <w:szCs w:val="22"/>
          <w:lang w:val="bg-BG"/>
        </w:rPr>
        <w:t>/l</w:t>
      </w:r>
      <w:r w:rsidRPr="005C77BD">
        <w:rPr>
          <w:szCs w:val="22"/>
          <w:lang w:val="bg-BG"/>
        </w:rPr>
        <w:t xml:space="preserve"> е наблюдавано при 3,4% от пациентите на </w:t>
      </w:r>
      <w:r w:rsidR="0030479D" w:rsidRPr="005C77BD">
        <w:rPr>
          <w:lang w:val="bg-BG"/>
        </w:rPr>
        <w:t>тоцилизумаб</w:t>
      </w:r>
      <w:r w:rsidRPr="005C77BD">
        <w:rPr>
          <w:szCs w:val="22"/>
          <w:lang w:val="bg-BG"/>
        </w:rPr>
        <w:t xml:space="preserve"> 8 mg/kg плюс БМАРЛ в сравнение с &lt; 0,1</w:t>
      </w:r>
      <w:ins w:id="855" w:author="Author">
        <w:r w:rsidR="00734F2F">
          <w:rPr>
            <w:szCs w:val="22"/>
            <w:lang w:val="bg-BG"/>
          </w:rPr>
          <w:t> </w:t>
        </w:r>
      </w:ins>
      <w:r w:rsidRPr="005C77BD">
        <w:rPr>
          <w:szCs w:val="22"/>
          <w:lang w:val="bg-BG"/>
        </w:rPr>
        <w:t xml:space="preserve">% от пациентите на плацебо плюс БМАРЛ. При приблизително половината от пациентите, които са развили ANC </w:t>
      </w:r>
      <w:r w:rsidRPr="005C77BD">
        <w:rPr>
          <w:rFonts w:eastAsia="PMingLiU"/>
          <w:bCs/>
          <w:szCs w:val="22"/>
          <w:lang w:val="bg-BG" w:eastAsia="zh-CN"/>
        </w:rPr>
        <w:t>&lt; 1 х 10</w:t>
      </w:r>
      <w:r w:rsidRPr="005C77BD">
        <w:rPr>
          <w:rFonts w:eastAsia="PMingLiU"/>
          <w:bCs/>
          <w:szCs w:val="22"/>
          <w:vertAlign w:val="superscript"/>
          <w:lang w:val="bg-BG" w:eastAsia="zh-CN"/>
        </w:rPr>
        <w:t>9</w:t>
      </w:r>
      <w:r w:rsidRPr="005C77BD">
        <w:rPr>
          <w:rFonts w:eastAsia="PMingLiU"/>
          <w:bCs/>
          <w:szCs w:val="22"/>
          <w:lang w:val="bg-BG" w:eastAsia="zh-CN"/>
        </w:rPr>
        <w:t>/</w:t>
      </w:r>
      <w:del w:id="856" w:author="Author">
        <w:r w:rsidRPr="005C77BD" w:rsidDel="00813E69">
          <w:rPr>
            <w:lang w:val="bg-BG"/>
          </w:rPr>
          <w:delText> </w:delText>
        </w:r>
      </w:del>
      <w:r w:rsidRPr="005C77BD">
        <w:rPr>
          <w:lang w:val="bg-BG"/>
        </w:rPr>
        <w:t>l</w:t>
      </w:r>
      <w:r w:rsidRPr="005C77BD">
        <w:rPr>
          <w:rFonts w:eastAsia="PMingLiU"/>
          <w:bCs/>
          <w:szCs w:val="22"/>
          <w:lang w:val="bg-BG" w:eastAsia="zh-CN"/>
        </w:rPr>
        <w:t xml:space="preserve">, това се е случило в рамките на 8 седмици след началото на лечението. </w:t>
      </w:r>
      <w:r w:rsidRPr="005C77BD">
        <w:rPr>
          <w:szCs w:val="22"/>
          <w:lang w:val="bg-BG"/>
        </w:rPr>
        <w:t>Съобщава се за намаление под 0,5 x 10</w:t>
      </w:r>
      <w:r w:rsidRPr="005C77BD">
        <w:rPr>
          <w:szCs w:val="22"/>
          <w:vertAlign w:val="superscript"/>
          <w:lang w:val="bg-BG"/>
        </w:rPr>
        <w:t>9</w:t>
      </w:r>
      <w:r w:rsidRPr="005C77BD">
        <w:rPr>
          <w:rFonts w:eastAsia="MS Mincho"/>
          <w:szCs w:val="22"/>
          <w:lang w:val="bg-BG"/>
        </w:rPr>
        <w:t>/</w:t>
      </w:r>
      <w:r w:rsidRPr="005C77BD">
        <w:rPr>
          <w:lang w:val="bg-BG"/>
        </w:rPr>
        <w:t>l</w:t>
      </w:r>
      <w:r w:rsidRPr="005C77BD">
        <w:rPr>
          <w:szCs w:val="22"/>
          <w:lang w:val="bg-BG"/>
        </w:rPr>
        <w:t xml:space="preserve"> при 0,3</w:t>
      </w:r>
      <w:ins w:id="857" w:author="Author">
        <w:r w:rsidR="00813E69">
          <w:rPr>
            <w:szCs w:val="22"/>
            <w:lang w:val="bg-BG"/>
          </w:rPr>
          <w:t> </w:t>
        </w:r>
      </w:ins>
      <w:r w:rsidRPr="005C77BD">
        <w:rPr>
          <w:szCs w:val="22"/>
          <w:lang w:val="bg-BG"/>
        </w:rPr>
        <w:t xml:space="preserve">% от пациентите, получавали </w:t>
      </w:r>
      <w:r w:rsidR="0030479D" w:rsidRPr="005C77BD">
        <w:rPr>
          <w:lang w:val="bg-BG"/>
        </w:rPr>
        <w:t>тоцилизумаб</w:t>
      </w:r>
      <w:r w:rsidRPr="005C77BD">
        <w:rPr>
          <w:szCs w:val="22"/>
          <w:lang w:val="bg-BG"/>
        </w:rPr>
        <w:t xml:space="preserve"> 8 mg/kg плюс БМАРЛ. </w:t>
      </w:r>
      <w:r w:rsidRPr="005C77BD">
        <w:rPr>
          <w:lang w:val="bg-BG"/>
        </w:rPr>
        <w:t xml:space="preserve">Има съобщения за инфекции с неутропения. </w:t>
      </w:r>
    </w:p>
    <w:p w14:paraId="3F1C84CB" w14:textId="77777777" w:rsidR="00D871AA" w:rsidRPr="005C77BD" w:rsidRDefault="00D871AA">
      <w:pPr>
        <w:rPr>
          <w:lang w:val="bg-BG"/>
        </w:rPr>
      </w:pPr>
    </w:p>
    <w:p w14:paraId="441F4247" w14:textId="77777777" w:rsidR="00D871AA" w:rsidRPr="005C77BD" w:rsidRDefault="00D871AA">
      <w:pPr>
        <w:rPr>
          <w:lang w:val="bg-BG"/>
        </w:rPr>
      </w:pPr>
      <w:r w:rsidRPr="005C77BD">
        <w:rPr>
          <w:lang w:val="bg-BG"/>
        </w:rPr>
        <w:t xml:space="preserve">По време на двойнослепия контролиран период и при </w:t>
      </w:r>
      <w:r w:rsidRPr="005C77BD">
        <w:rPr>
          <w:szCs w:val="22"/>
          <w:lang w:val="bg-BG"/>
        </w:rPr>
        <w:t>дългосрочна</w:t>
      </w:r>
      <w:r w:rsidRPr="005C77BD">
        <w:rPr>
          <w:lang w:val="bg-BG"/>
        </w:rPr>
        <w:t xml:space="preserve"> експозиция, моделът и честотата на намаление на броя на неутрофилите остават в съответствие с наблюдаваните по време на 6-месечните контролирани клинични изпитвания.</w:t>
      </w:r>
    </w:p>
    <w:p w14:paraId="7E3E7229" w14:textId="77777777" w:rsidR="00D871AA" w:rsidRPr="005C77BD" w:rsidRDefault="00D871AA">
      <w:pPr>
        <w:rPr>
          <w:lang w:val="bg-BG"/>
        </w:rPr>
      </w:pPr>
    </w:p>
    <w:p w14:paraId="3CAE7CF7" w14:textId="77777777" w:rsidR="00D871AA" w:rsidRPr="005A3D12" w:rsidRDefault="00D871AA">
      <w:pPr>
        <w:outlineLvl w:val="0"/>
        <w:rPr>
          <w:i/>
          <w:u w:val="single"/>
          <w:lang w:val="bg-BG"/>
        </w:rPr>
      </w:pPr>
      <w:r w:rsidRPr="005A3D12">
        <w:rPr>
          <w:i/>
          <w:u w:val="single"/>
          <w:lang w:val="bg-BG"/>
        </w:rPr>
        <w:t>Тромбоцити</w:t>
      </w:r>
    </w:p>
    <w:p w14:paraId="0CFCE321" w14:textId="10052AC2" w:rsidR="00D871AA" w:rsidRPr="005C77BD" w:rsidRDefault="00D871AA">
      <w:pPr>
        <w:autoSpaceDE w:val="0"/>
        <w:autoSpaceDN w:val="0"/>
        <w:adjustRightInd w:val="0"/>
        <w:rPr>
          <w:lang w:val="bg-BG"/>
        </w:rPr>
      </w:pPr>
      <w:r w:rsidRPr="005C77BD">
        <w:rPr>
          <w:lang w:val="bg-BG"/>
        </w:rPr>
        <w:t>По време на 6-месечните контролирани изпитвания, намаление на броя на тромбоцитите под 100 x </w:t>
      </w:r>
      <w:r w:rsidRPr="005C77BD">
        <w:rPr>
          <w:bCs/>
          <w:szCs w:val="22"/>
          <w:lang w:val="bg-BG" w:eastAsia="zh-CN"/>
        </w:rPr>
        <w:t>10</w:t>
      </w:r>
      <w:r w:rsidRPr="005C77BD">
        <w:rPr>
          <w:bCs/>
          <w:szCs w:val="22"/>
          <w:vertAlign w:val="superscript"/>
          <w:lang w:val="bg-BG" w:eastAsia="zh-CN"/>
        </w:rPr>
        <w:t>3</w:t>
      </w:r>
      <w:r w:rsidRPr="005C77BD">
        <w:rPr>
          <w:bCs/>
          <w:szCs w:val="22"/>
          <w:lang w:val="bg-BG" w:eastAsia="zh-CN"/>
        </w:rPr>
        <w:t>/</w:t>
      </w:r>
      <w:del w:id="858" w:author="Author">
        <w:r w:rsidRPr="005C77BD" w:rsidDel="00813E69">
          <w:rPr>
            <w:bCs/>
            <w:szCs w:val="22"/>
            <w:lang w:val="bg-BG" w:eastAsia="zh-CN"/>
          </w:rPr>
          <w:delText> </w:delText>
        </w:r>
      </w:del>
      <w:r w:rsidRPr="005C77BD">
        <w:rPr>
          <w:szCs w:val="22"/>
          <w:lang w:val="bg-BG" w:eastAsia="zh-CN"/>
        </w:rPr>
        <w:t>μl</w:t>
      </w:r>
      <w:r w:rsidRPr="005C77BD">
        <w:rPr>
          <w:rFonts w:ascii="Arial" w:hAnsi="Arial" w:cs="Arial"/>
          <w:sz w:val="20"/>
          <w:lang w:val="bg-BG" w:eastAsia="zh-CN"/>
        </w:rPr>
        <w:t xml:space="preserve"> </w:t>
      </w:r>
      <w:r w:rsidRPr="005C77BD">
        <w:rPr>
          <w:lang w:val="bg-BG"/>
        </w:rPr>
        <w:t>е наблюдавано при 1,7</w:t>
      </w:r>
      <w:ins w:id="859" w:author="Author">
        <w:r w:rsidR="00813E69">
          <w:rPr>
            <w:lang w:val="bg-BG"/>
          </w:rPr>
          <w:t> </w:t>
        </w:r>
      </w:ins>
      <w:r w:rsidRPr="005C77BD">
        <w:rPr>
          <w:lang w:val="bg-BG"/>
        </w:rPr>
        <w:t xml:space="preserve">% от пациентите на </w:t>
      </w:r>
      <w:r w:rsidR="0030479D" w:rsidRPr="005C77BD">
        <w:rPr>
          <w:lang w:val="bg-BG"/>
        </w:rPr>
        <w:t>тоцилизумаб</w:t>
      </w:r>
      <w:r w:rsidRPr="005C77BD">
        <w:rPr>
          <w:lang w:val="bg-BG"/>
        </w:rPr>
        <w:t xml:space="preserve"> 8 mg/kg плюс БМАРЛ, в сравнение с &lt; 1</w:t>
      </w:r>
      <w:ins w:id="860" w:author="Author">
        <w:r w:rsidR="00813E69">
          <w:rPr>
            <w:lang w:val="bg-BG"/>
          </w:rPr>
          <w:t> </w:t>
        </w:r>
      </w:ins>
      <w:r w:rsidRPr="005C77BD">
        <w:rPr>
          <w:lang w:val="bg-BG"/>
        </w:rPr>
        <w:t>% на плацебо плюс БМАРЛ. Това намаление е наблюдавано без свързани събития на кървене.</w:t>
      </w:r>
    </w:p>
    <w:p w14:paraId="5CA222D5" w14:textId="77777777" w:rsidR="00D871AA" w:rsidRPr="005C77BD" w:rsidRDefault="00D871AA">
      <w:pPr>
        <w:autoSpaceDE w:val="0"/>
        <w:autoSpaceDN w:val="0"/>
        <w:adjustRightInd w:val="0"/>
        <w:rPr>
          <w:szCs w:val="22"/>
          <w:lang w:val="bg-BG" w:eastAsia="zh-CN"/>
        </w:rPr>
      </w:pPr>
    </w:p>
    <w:p w14:paraId="531F27E9" w14:textId="77777777" w:rsidR="00D871AA" w:rsidRPr="005C77BD" w:rsidRDefault="00D871AA">
      <w:pPr>
        <w:autoSpaceDE w:val="0"/>
        <w:autoSpaceDN w:val="0"/>
        <w:adjustRightInd w:val="0"/>
        <w:rPr>
          <w:szCs w:val="22"/>
          <w:lang w:val="bg-BG" w:eastAsia="zh-CN"/>
        </w:rPr>
      </w:pPr>
      <w:r w:rsidRPr="005C77BD">
        <w:rPr>
          <w:szCs w:val="22"/>
          <w:lang w:val="bg-BG" w:eastAsia="zh-CN"/>
        </w:rPr>
        <w:t xml:space="preserve">По време на двойнослепия контролиран период и при </w:t>
      </w:r>
      <w:r w:rsidRPr="005C77BD">
        <w:rPr>
          <w:szCs w:val="22"/>
          <w:lang w:val="bg-BG"/>
        </w:rPr>
        <w:t>дългосрочна</w:t>
      </w:r>
      <w:r w:rsidRPr="005C77BD">
        <w:rPr>
          <w:szCs w:val="22"/>
          <w:lang w:val="bg-BG" w:eastAsia="zh-CN"/>
        </w:rPr>
        <w:t xml:space="preserve"> експозиция, моделът и честотата на намаление на броя на тромбоцитите остават в съответствие с наблюдаваните по време на 6-месечните контролирани клинични изпитвания.</w:t>
      </w:r>
    </w:p>
    <w:p w14:paraId="6D4AEA03" w14:textId="77777777" w:rsidR="00D871AA" w:rsidRPr="005C77BD" w:rsidRDefault="00D871AA">
      <w:pPr>
        <w:rPr>
          <w:rStyle w:val="Emphasis"/>
          <w:i w:val="0"/>
          <w:lang w:val="bg-BG"/>
        </w:rPr>
      </w:pPr>
    </w:p>
    <w:p w14:paraId="6E006328" w14:textId="77777777" w:rsidR="00D871AA" w:rsidRPr="005C77BD" w:rsidRDefault="00D871AA">
      <w:pPr>
        <w:outlineLvl w:val="0"/>
        <w:rPr>
          <w:lang w:val="bg-BG"/>
        </w:rPr>
      </w:pPr>
      <w:r w:rsidRPr="005C77BD">
        <w:rPr>
          <w:rStyle w:val="Emphasis"/>
          <w:i w:val="0"/>
          <w:lang w:val="bg-BG"/>
        </w:rPr>
        <w:t>Има много редки съобщения за панцитопения в условията на постмаркетингово наблюдение.</w:t>
      </w:r>
    </w:p>
    <w:p w14:paraId="1FE8EF4B" w14:textId="77777777" w:rsidR="00D871AA" w:rsidRPr="005C77BD" w:rsidRDefault="00D871AA">
      <w:pPr>
        <w:rPr>
          <w:lang w:val="bg-BG"/>
        </w:rPr>
      </w:pPr>
    </w:p>
    <w:p w14:paraId="4630CA2A" w14:textId="77777777" w:rsidR="00D871AA" w:rsidRPr="005A3D12" w:rsidRDefault="00D871AA" w:rsidP="008860E2">
      <w:pPr>
        <w:keepNext/>
        <w:keepLines/>
        <w:outlineLvl w:val="0"/>
        <w:rPr>
          <w:i/>
          <w:szCs w:val="22"/>
          <w:u w:val="single"/>
          <w:lang w:val="bg-BG"/>
        </w:rPr>
      </w:pPr>
      <w:r w:rsidRPr="005A3D12">
        <w:rPr>
          <w:i/>
          <w:szCs w:val="22"/>
          <w:u w:val="single"/>
          <w:lang w:val="bg-BG"/>
        </w:rPr>
        <w:t>Повишение на чернодробните трансаминази</w:t>
      </w:r>
    </w:p>
    <w:p w14:paraId="58C896C1" w14:textId="71F24DD1" w:rsidR="00D871AA" w:rsidRPr="005C77BD" w:rsidRDefault="00D871AA" w:rsidP="008860E2">
      <w:pPr>
        <w:keepNext/>
        <w:keepLines/>
        <w:rPr>
          <w:szCs w:val="22"/>
          <w:lang w:val="bg-BG"/>
        </w:rPr>
      </w:pPr>
      <w:r w:rsidRPr="005C77BD">
        <w:rPr>
          <w:lang w:val="bg-BG"/>
        </w:rPr>
        <w:t>По време на 6-месечните контролирани изпитвания,</w:t>
      </w:r>
      <w:r w:rsidRPr="005C77BD">
        <w:rPr>
          <w:szCs w:val="22"/>
          <w:lang w:val="bg-BG"/>
        </w:rPr>
        <w:t xml:space="preserve"> преходно повишение на ALT/AST &gt; 3 х ULN е наблюдавано при 2,1</w:t>
      </w:r>
      <w:ins w:id="861" w:author="Author">
        <w:r w:rsidR="00813E69">
          <w:rPr>
            <w:szCs w:val="22"/>
            <w:lang w:val="bg-BG"/>
          </w:rPr>
          <w:t> </w:t>
        </w:r>
      </w:ins>
      <w:r w:rsidRPr="005C77BD">
        <w:rPr>
          <w:szCs w:val="22"/>
          <w:lang w:val="bg-BG"/>
        </w:rPr>
        <w:t xml:space="preserve">% от пациентите на </w:t>
      </w:r>
      <w:r w:rsidR="006E03C9" w:rsidRPr="005C77BD">
        <w:rPr>
          <w:lang w:val="bg-BG"/>
        </w:rPr>
        <w:t>тоцилизумаб</w:t>
      </w:r>
      <w:r w:rsidRPr="005C77BD">
        <w:rPr>
          <w:szCs w:val="22"/>
          <w:lang w:val="bg-BG"/>
        </w:rPr>
        <w:t xml:space="preserve"> 8 mg/kg, в сравнение с 4,9</w:t>
      </w:r>
      <w:ins w:id="862" w:author="Author">
        <w:r w:rsidR="00813E69">
          <w:rPr>
            <w:szCs w:val="22"/>
            <w:lang w:val="bg-BG"/>
          </w:rPr>
          <w:t> </w:t>
        </w:r>
      </w:ins>
      <w:r w:rsidRPr="005C77BD">
        <w:rPr>
          <w:szCs w:val="22"/>
          <w:lang w:val="bg-BG"/>
        </w:rPr>
        <w:t>% от пациентите на MTX, и при 6,5</w:t>
      </w:r>
      <w:ins w:id="863" w:author="Author">
        <w:r w:rsidR="00813E69">
          <w:rPr>
            <w:szCs w:val="22"/>
            <w:lang w:val="bg-BG"/>
          </w:rPr>
          <w:t> </w:t>
        </w:r>
      </w:ins>
      <w:r w:rsidRPr="005C77BD">
        <w:rPr>
          <w:szCs w:val="22"/>
          <w:lang w:val="bg-BG"/>
        </w:rPr>
        <w:t xml:space="preserve">% от пациентите, получавали 8 mg/kg </w:t>
      </w:r>
      <w:r w:rsidR="006E03C9" w:rsidRPr="005C77BD">
        <w:rPr>
          <w:lang w:val="bg-BG"/>
        </w:rPr>
        <w:t>тоцилизумаб</w:t>
      </w:r>
      <w:r w:rsidRPr="005C77BD">
        <w:rPr>
          <w:szCs w:val="22"/>
          <w:lang w:val="bg-BG"/>
        </w:rPr>
        <w:t xml:space="preserve"> плюс БМАРЛ, в сравнение с 1,5</w:t>
      </w:r>
      <w:ins w:id="864" w:author="Author">
        <w:r w:rsidR="00813E69">
          <w:rPr>
            <w:szCs w:val="22"/>
            <w:lang w:val="bg-BG"/>
          </w:rPr>
          <w:t> </w:t>
        </w:r>
      </w:ins>
      <w:r w:rsidRPr="005C77BD">
        <w:rPr>
          <w:szCs w:val="22"/>
          <w:lang w:val="bg-BG"/>
        </w:rPr>
        <w:t>% от пациентите на плацебо плюс БМАРЛ.</w:t>
      </w:r>
    </w:p>
    <w:p w14:paraId="224C60BA" w14:textId="77777777" w:rsidR="00D871AA" w:rsidRPr="005C77BD" w:rsidRDefault="00D871AA" w:rsidP="008860E2">
      <w:pPr>
        <w:keepNext/>
        <w:keepLines/>
        <w:rPr>
          <w:szCs w:val="22"/>
          <w:lang w:val="bg-BG"/>
        </w:rPr>
      </w:pPr>
    </w:p>
    <w:p w14:paraId="672787A6" w14:textId="58A83A7A" w:rsidR="00D871AA" w:rsidRPr="005C77BD" w:rsidRDefault="00D871AA">
      <w:pPr>
        <w:rPr>
          <w:szCs w:val="22"/>
          <w:lang w:val="bg-BG"/>
        </w:rPr>
      </w:pPr>
      <w:r w:rsidRPr="005C77BD">
        <w:rPr>
          <w:szCs w:val="22"/>
          <w:lang w:val="bg-BG"/>
        </w:rPr>
        <w:t>Добавянето на потенциално хепатотоксични лекарств</w:t>
      </w:r>
      <w:r w:rsidR="006E03C9" w:rsidRPr="005C77BD">
        <w:rPr>
          <w:szCs w:val="22"/>
          <w:lang w:val="bg-BG"/>
        </w:rPr>
        <w:t>ени продукти</w:t>
      </w:r>
      <w:r w:rsidRPr="005C77BD">
        <w:rPr>
          <w:szCs w:val="22"/>
          <w:lang w:val="bg-BG"/>
        </w:rPr>
        <w:t xml:space="preserve"> (напр. MTX) към монотерапия с </w:t>
      </w:r>
      <w:r w:rsidR="006E03C9" w:rsidRPr="005C77BD">
        <w:rPr>
          <w:lang w:val="bg-BG"/>
        </w:rPr>
        <w:t>тоцилизумаб</w:t>
      </w:r>
      <w:r w:rsidRPr="005C77BD">
        <w:rPr>
          <w:szCs w:val="22"/>
          <w:lang w:val="bg-BG"/>
        </w:rPr>
        <w:t xml:space="preserve"> води до по-голяма честота на тези повишения. Повишение на ALT/AST &gt;</w:t>
      </w:r>
      <w:r w:rsidR="00D76B60" w:rsidRPr="005C77BD">
        <w:rPr>
          <w:szCs w:val="22"/>
          <w:lang w:val="bg-BG"/>
        </w:rPr>
        <w:t> </w:t>
      </w:r>
      <w:r w:rsidRPr="005C77BD">
        <w:rPr>
          <w:szCs w:val="22"/>
          <w:lang w:val="bg-BG"/>
        </w:rPr>
        <w:t>5 x ULN е наблюдавано при 0,7</w:t>
      </w:r>
      <w:r w:rsidR="006E03C9" w:rsidRPr="005C77BD">
        <w:rPr>
          <w:szCs w:val="22"/>
          <w:lang w:val="bg-BG"/>
        </w:rPr>
        <w:t> </w:t>
      </w:r>
      <w:r w:rsidRPr="005C77BD">
        <w:rPr>
          <w:szCs w:val="22"/>
          <w:lang w:val="bg-BG"/>
        </w:rPr>
        <w:t xml:space="preserve">% от пациентите на монотерапия с </w:t>
      </w:r>
      <w:r w:rsidR="006E03C9" w:rsidRPr="005C77BD">
        <w:rPr>
          <w:lang w:val="bg-BG"/>
        </w:rPr>
        <w:t>тоцилизумаб</w:t>
      </w:r>
      <w:r w:rsidRPr="005C77BD">
        <w:rPr>
          <w:szCs w:val="22"/>
          <w:lang w:val="bg-BG"/>
        </w:rPr>
        <w:t xml:space="preserve"> и 1,4</w:t>
      </w:r>
      <w:r w:rsidR="006E03C9" w:rsidRPr="005C77BD">
        <w:rPr>
          <w:szCs w:val="22"/>
          <w:lang w:val="bg-BG"/>
        </w:rPr>
        <w:t> </w:t>
      </w:r>
      <w:r w:rsidRPr="005C77BD">
        <w:rPr>
          <w:szCs w:val="22"/>
          <w:lang w:val="bg-BG"/>
        </w:rPr>
        <w:t xml:space="preserve">% от пациентите на </w:t>
      </w:r>
      <w:r w:rsidR="006E03C9" w:rsidRPr="005C77BD">
        <w:rPr>
          <w:lang w:val="bg-BG"/>
        </w:rPr>
        <w:t>тоцилизумаб</w:t>
      </w:r>
      <w:r w:rsidRPr="005C77BD">
        <w:rPr>
          <w:szCs w:val="22"/>
          <w:lang w:val="bg-BG"/>
        </w:rPr>
        <w:t xml:space="preserve"> плюс БМАРЛ, повечето от които са преустановили окончателно лечението с </w:t>
      </w:r>
      <w:r w:rsidRPr="005C77BD">
        <w:rPr>
          <w:lang w:val="bg-BG"/>
        </w:rPr>
        <w:t>тоцилизумаб</w:t>
      </w:r>
      <w:r w:rsidRPr="005C77BD">
        <w:rPr>
          <w:szCs w:val="22"/>
          <w:lang w:val="bg-BG"/>
        </w:rPr>
        <w:t xml:space="preserve">. </w:t>
      </w:r>
      <w:r w:rsidRPr="005C77BD">
        <w:rPr>
          <w:lang w:val="bg-BG"/>
        </w:rPr>
        <w:t>По време на двойнослепия контролиран период, ч</w:t>
      </w:r>
      <w:r w:rsidRPr="005C77BD">
        <w:rPr>
          <w:szCs w:val="22"/>
          <w:lang w:val="bg-BG"/>
        </w:rPr>
        <w:t>естотата на индиректен билирубин над горната граница на нормата при рутинни лабораторни изследвания е 6,2</w:t>
      </w:r>
      <w:ins w:id="865" w:author="Author">
        <w:r w:rsidR="00813E69">
          <w:rPr>
            <w:szCs w:val="22"/>
            <w:lang w:val="bg-BG"/>
          </w:rPr>
          <w:t> </w:t>
        </w:r>
      </w:ins>
      <w:r w:rsidRPr="005C77BD">
        <w:rPr>
          <w:szCs w:val="22"/>
          <w:lang w:val="bg-BG"/>
        </w:rPr>
        <w:t xml:space="preserve">% при пациенти, лекувани с 8 mg/kg </w:t>
      </w:r>
      <w:r w:rsidR="006E03C9" w:rsidRPr="005C77BD">
        <w:rPr>
          <w:lang w:val="bg-BG"/>
        </w:rPr>
        <w:t>тоцилизумаб</w:t>
      </w:r>
      <w:r w:rsidRPr="005C77BD">
        <w:rPr>
          <w:szCs w:val="22"/>
          <w:lang w:val="bg-BG"/>
        </w:rPr>
        <w:t xml:space="preserve"> </w:t>
      </w:r>
      <w:r w:rsidRPr="005C77BD">
        <w:rPr>
          <w:lang w:val="bg-BG"/>
        </w:rPr>
        <w:t>+ БМАРЛ. Общо 5,8</w:t>
      </w:r>
      <w:ins w:id="866" w:author="Author">
        <w:r w:rsidR="00813E69">
          <w:rPr>
            <w:lang w:val="bg-BG"/>
          </w:rPr>
          <w:t> </w:t>
        </w:r>
      </w:ins>
      <w:r w:rsidRPr="005C77BD">
        <w:rPr>
          <w:lang w:val="bg-BG"/>
        </w:rPr>
        <w:t>% от пациентите получават повишение на индиректния билирубин от &gt; 1 до 2 x ULN, а 0,4</w:t>
      </w:r>
      <w:ins w:id="867" w:author="Author">
        <w:r w:rsidR="008E58E0">
          <w:rPr>
            <w:lang w:val="bg-BG"/>
          </w:rPr>
          <w:t> </w:t>
        </w:r>
      </w:ins>
      <w:r w:rsidRPr="005C77BD">
        <w:rPr>
          <w:lang w:val="bg-BG"/>
        </w:rPr>
        <w:t>% са имали повишение от &gt; 2 x ULN.</w:t>
      </w:r>
    </w:p>
    <w:p w14:paraId="728BE177" w14:textId="77777777" w:rsidR="00D871AA" w:rsidRPr="005C77BD" w:rsidRDefault="00D871AA">
      <w:pPr>
        <w:rPr>
          <w:lang w:val="bg-BG"/>
        </w:rPr>
      </w:pPr>
    </w:p>
    <w:p w14:paraId="7B557D3A" w14:textId="77777777" w:rsidR="00D871AA" w:rsidRPr="005C77BD" w:rsidRDefault="00D871AA">
      <w:pPr>
        <w:rPr>
          <w:lang w:val="bg-BG"/>
        </w:rPr>
      </w:pPr>
      <w:r w:rsidRPr="005C77BD">
        <w:rPr>
          <w:lang w:val="bg-BG"/>
        </w:rPr>
        <w:t xml:space="preserve">По време на двойнослепия контролиран период и при </w:t>
      </w:r>
      <w:r w:rsidRPr="005C77BD">
        <w:rPr>
          <w:szCs w:val="22"/>
          <w:lang w:val="bg-BG"/>
        </w:rPr>
        <w:t>дългосрочна</w:t>
      </w:r>
      <w:r w:rsidRPr="005C77BD">
        <w:rPr>
          <w:lang w:val="bg-BG"/>
        </w:rPr>
        <w:t xml:space="preserve"> експозиция, моделът и честотата на повишение на ALT/AST остават в съответствие с наблюдаваните по време на 6-месечните контролирани клинични изпитвания.</w:t>
      </w:r>
    </w:p>
    <w:p w14:paraId="19B20299" w14:textId="77777777" w:rsidR="00D871AA" w:rsidRPr="005C77BD" w:rsidRDefault="00D871AA">
      <w:pPr>
        <w:rPr>
          <w:lang w:val="bg-BG"/>
        </w:rPr>
      </w:pPr>
    </w:p>
    <w:p w14:paraId="5D1A6A0B" w14:textId="77777777" w:rsidR="00D871AA" w:rsidRPr="005A3D12" w:rsidRDefault="00D871AA">
      <w:pPr>
        <w:keepNext/>
        <w:outlineLvl w:val="0"/>
        <w:rPr>
          <w:i/>
          <w:szCs w:val="22"/>
          <w:u w:val="single"/>
          <w:lang w:val="bg-BG"/>
        </w:rPr>
      </w:pPr>
      <w:r w:rsidRPr="005A3D12">
        <w:rPr>
          <w:i/>
          <w:szCs w:val="22"/>
          <w:u w:val="single"/>
          <w:lang w:val="bg-BG"/>
        </w:rPr>
        <w:t>Липидни показатели</w:t>
      </w:r>
    </w:p>
    <w:p w14:paraId="59630641" w14:textId="1EE6C7A9" w:rsidR="00D871AA" w:rsidRPr="005C77BD" w:rsidRDefault="00D871AA">
      <w:pPr>
        <w:rPr>
          <w:rFonts w:eastAsia="PMingLiU"/>
          <w:szCs w:val="22"/>
          <w:lang w:val="bg-BG" w:eastAsia="zh-CN"/>
        </w:rPr>
      </w:pPr>
      <w:r w:rsidRPr="005C77BD">
        <w:rPr>
          <w:lang w:val="bg-BG"/>
        </w:rPr>
        <w:t xml:space="preserve">По време на шестмесечните контролирани изпитвания се съобщава често за увеличение на липидните показатели като общ холестерол, триглицериди, LDL холестерол и/или HDL холестерол. При рутинното лабораторно проследяване е установено, че приблизително </w:t>
      </w:r>
      <w:r w:rsidRPr="005C77BD">
        <w:rPr>
          <w:rFonts w:eastAsia="PMingLiU"/>
          <w:szCs w:val="22"/>
          <w:lang w:val="bg-BG" w:eastAsia="zh-CN"/>
        </w:rPr>
        <w:t>24</w:t>
      </w:r>
      <w:r w:rsidR="006E03C9" w:rsidRPr="005C77BD">
        <w:rPr>
          <w:rFonts w:eastAsia="PMingLiU"/>
          <w:szCs w:val="22"/>
          <w:lang w:val="bg-BG" w:eastAsia="zh-CN"/>
        </w:rPr>
        <w:t> </w:t>
      </w:r>
      <w:r w:rsidRPr="005C77BD">
        <w:rPr>
          <w:rFonts w:eastAsia="PMingLiU"/>
          <w:szCs w:val="22"/>
          <w:lang w:val="bg-BG" w:eastAsia="zh-CN"/>
        </w:rPr>
        <w:t xml:space="preserve">% от пациентите, получаващи </w:t>
      </w:r>
      <w:r w:rsidR="006E03C9" w:rsidRPr="005C77BD">
        <w:rPr>
          <w:lang w:val="bg-BG"/>
        </w:rPr>
        <w:t>тоцилизумаб</w:t>
      </w:r>
      <w:r w:rsidRPr="005C77BD">
        <w:rPr>
          <w:rFonts w:eastAsia="PMingLiU"/>
          <w:szCs w:val="22"/>
          <w:lang w:val="bg-BG" w:eastAsia="zh-CN"/>
        </w:rPr>
        <w:t xml:space="preserve"> по време на клиничните проучвания, са получили продължително повишение на общия холестерол ≥ 6,2 mmol/ l, като 15</w:t>
      </w:r>
      <w:r w:rsidR="00726120" w:rsidRPr="005C77BD">
        <w:rPr>
          <w:rFonts w:eastAsia="PMingLiU"/>
          <w:szCs w:val="22"/>
          <w:lang w:val="bg-BG" w:eastAsia="zh-CN"/>
        </w:rPr>
        <w:t> </w:t>
      </w:r>
      <w:r w:rsidRPr="005C77BD">
        <w:rPr>
          <w:rFonts w:eastAsia="PMingLiU"/>
          <w:szCs w:val="22"/>
          <w:lang w:val="bg-BG" w:eastAsia="zh-CN"/>
        </w:rPr>
        <w:t>% са получили продължително увеличение на LDL до ≥ 4,1 mmol/ l. Повишението на липидните показатели се повлиява от лечение с липидопонижаващи средства.</w:t>
      </w:r>
    </w:p>
    <w:p w14:paraId="46F3D8C9" w14:textId="77777777" w:rsidR="00D871AA" w:rsidRPr="005C77BD" w:rsidRDefault="00D871AA">
      <w:pPr>
        <w:rPr>
          <w:lang w:val="bg-BG"/>
        </w:rPr>
      </w:pPr>
    </w:p>
    <w:p w14:paraId="13D06373" w14:textId="77777777" w:rsidR="00D871AA" w:rsidRPr="005C77BD" w:rsidRDefault="00D871AA">
      <w:pPr>
        <w:rPr>
          <w:lang w:val="bg-BG"/>
        </w:rPr>
      </w:pPr>
      <w:r w:rsidRPr="005C77BD">
        <w:rPr>
          <w:lang w:val="bg-BG"/>
        </w:rPr>
        <w:t xml:space="preserve">По време на двойнослепия контролиран период и при </w:t>
      </w:r>
      <w:r w:rsidRPr="005C77BD">
        <w:rPr>
          <w:szCs w:val="22"/>
          <w:lang w:val="bg-BG"/>
        </w:rPr>
        <w:t>дългосрочна</w:t>
      </w:r>
      <w:r w:rsidRPr="005C77BD">
        <w:rPr>
          <w:lang w:val="bg-BG"/>
        </w:rPr>
        <w:t xml:space="preserve"> експозиция, моделът и честотата на повишение на липидните показатели остават в съответствие с наблюдаваните по време на 6-месечните контролирани клинични изпитвания.</w:t>
      </w:r>
    </w:p>
    <w:p w14:paraId="31F25F42" w14:textId="77777777" w:rsidR="00D871AA" w:rsidRPr="005C77BD" w:rsidRDefault="00D871AA">
      <w:pPr>
        <w:autoSpaceDE w:val="0"/>
        <w:autoSpaceDN w:val="0"/>
        <w:adjustRightInd w:val="0"/>
        <w:rPr>
          <w:szCs w:val="22"/>
          <w:lang w:val="bg-BG" w:eastAsia="zh-CN"/>
        </w:rPr>
      </w:pPr>
    </w:p>
    <w:p w14:paraId="3A3D386D" w14:textId="77777777" w:rsidR="00D871AA" w:rsidRPr="005A3D12" w:rsidRDefault="00D871AA">
      <w:pPr>
        <w:ind w:left="567" w:hanging="567"/>
        <w:outlineLvl w:val="0"/>
        <w:rPr>
          <w:i/>
          <w:u w:val="single"/>
          <w:lang w:val="bg-BG"/>
        </w:rPr>
      </w:pPr>
      <w:r w:rsidRPr="005A3D12">
        <w:rPr>
          <w:i/>
          <w:u w:val="single"/>
          <w:lang w:val="bg-BG"/>
        </w:rPr>
        <w:t>Кожни реакции</w:t>
      </w:r>
    </w:p>
    <w:p w14:paraId="59AA7215" w14:textId="77777777" w:rsidR="00D871AA" w:rsidRPr="005C77BD" w:rsidRDefault="00D871AA">
      <w:pPr>
        <w:autoSpaceDE w:val="0"/>
        <w:autoSpaceDN w:val="0"/>
        <w:adjustRightInd w:val="0"/>
        <w:rPr>
          <w:rFonts w:cs="TimesNewRomanPSMT"/>
          <w:szCs w:val="22"/>
          <w:lang w:val="bg-BG" w:eastAsia="zh-CN"/>
        </w:rPr>
      </w:pPr>
      <w:r w:rsidRPr="005C77BD">
        <w:rPr>
          <w:rFonts w:cs="TimesNewRomanPSMT"/>
          <w:szCs w:val="22"/>
          <w:lang w:val="bg-BG" w:eastAsia="zh-CN"/>
        </w:rPr>
        <w:t xml:space="preserve">Има редки съобщения за синдром на Stevens-Johnson при постмаркетинговата употреба. </w:t>
      </w:r>
    </w:p>
    <w:p w14:paraId="7AE76A37" w14:textId="77777777" w:rsidR="00D871AA" w:rsidRPr="005C77BD" w:rsidRDefault="00D871AA">
      <w:pPr>
        <w:autoSpaceDE w:val="0"/>
        <w:autoSpaceDN w:val="0"/>
        <w:adjustRightInd w:val="0"/>
        <w:rPr>
          <w:szCs w:val="22"/>
          <w:lang w:val="bg-BG" w:eastAsia="zh-CN"/>
        </w:rPr>
      </w:pPr>
    </w:p>
    <w:p w14:paraId="1AE2B0FA" w14:textId="77777777" w:rsidR="00D871AA" w:rsidRPr="005C77BD" w:rsidRDefault="00D871AA">
      <w:pPr>
        <w:tabs>
          <w:tab w:val="left" w:pos="720"/>
        </w:tabs>
        <w:outlineLvl w:val="0"/>
        <w:rPr>
          <w:noProof/>
          <w:snapToGrid w:val="0"/>
          <w:szCs w:val="22"/>
          <w:u w:val="single"/>
          <w:lang w:val="bg-BG" w:eastAsia="en-US"/>
        </w:rPr>
      </w:pPr>
      <w:r w:rsidRPr="005C77BD">
        <w:rPr>
          <w:noProof/>
          <w:snapToGrid w:val="0"/>
          <w:szCs w:val="22"/>
          <w:u w:val="single"/>
          <w:lang w:val="bg-BG" w:eastAsia="en-US"/>
        </w:rPr>
        <w:t>Съобщаване на подозирани нежелани реакции</w:t>
      </w:r>
    </w:p>
    <w:p w14:paraId="05AC1701" w14:textId="77777777" w:rsidR="00B14632" w:rsidRPr="005C77BD" w:rsidRDefault="00B14632">
      <w:pPr>
        <w:tabs>
          <w:tab w:val="left" w:pos="720"/>
        </w:tabs>
        <w:outlineLvl w:val="0"/>
        <w:rPr>
          <w:snapToGrid w:val="0"/>
          <w:szCs w:val="22"/>
          <w:u w:val="single"/>
          <w:lang w:val="bg-BG" w:eastAsia="en-US"/>
        </w:rPr>
      </w:pPr>
    </w:p>
    <w:p w14:paraId="35FB2CF9" w14:textId="2424AC3C" w:rsidR="00D871AA" w:rsidRPr="005C77BD" w:rsidRDefault="00D871AA">
      <w:pPr>
        <w:tabs>
          <w:tab w:val="left" w:pos="720"/>
        </w:tabs>
        <w:rPr>
          <w:snapToGrid w:val="0"/>
          <w:szCs w:val="22"/>
          <w:lang w:val="bg-BG" w:eastAsia="en-US"/>
        </w:rPr>
      </w:pPr>
      <w:r w:rsidRPr="005C77BD">
        <w:rPr>
          <w:noProof/>
          <w:snapToGrid w:val="0"/>
          <w:szCs w:val="22"/>
          <w:lang w:val="bg-BG" w:eastAsia="en-US"/>
        </w:rPr>
        <w:t>Съобщаването на подозирани нежелани реакции след разрешаване за употреба на лекарствения продукт е важно.</w:t>
      </w:r>
      <w:r w:rsidRPr="005C77BD">
        <w:rPr>
          <w:snapToGrid w:val="0"/>
          <w:szCs w:val="22"/>
          <w:lang w:val="bg-BG" w:eastAsia="en-US"/>
        </w:rPr>
        <w:t xml:space="preserve"> </w:t>
      </w:r>
      <w:r w:rsidRPr="005C77BD">
        <w:rPr>
          <w:noProof/>
          <w:snapToGrid w:val="0"/>
          <w:szCs w:val="22"/>
          <w:lang w:val="bg-BG" w:eastAsia="en-US"/>
        </w:rPr>
        <w:t>Това позволява да продължи наблюдението на съотношението полза/риск за лекарствения продукт.</w:t>
      </w:r>
      <w:r w:rsidRPr="005C77BD">
        <w:rPr>
          <w:snapToGrid w:val="0"/>
          <w:szCs w:val="22"/>
          <w:lang w:val="bg-BG" w:eastAsia="en-US"/>
        </w:rPr>
        <w:t xml:space="preserve"> </w:t>
      </w:r>
      <w:r w:rsidRPr="005C77BD">
        <w:rPr>
          <w:noProof/>
          <w:snapToGrid w:val="0"/>
          <w:szCs w:val="22"/>
          <w:lang w:val="bg-BG" w:eastAsia="en-US"/>
        </w:rPr>
        <w:t xml:space="preserve">От медицинските специалисти се изисква да съобщават всяка подозирана нежелана реакция чрез </w:t>
      </w:r>
      <w:r w:rsidRPr="005C77BD">
        <w:rPr>
          <w:noProof/>
          <w:snapToGrid w:val="0"/>
          <w:szCs w:val="22"/>
          <w:highlight w:val="lightGray"/>
          <w:lang w:val="bg-BG" w:eastAsia="en-US"/>
        </w:rPr>
        <w:t xml:space="preserve">национална система за съобщаване, посочена в </w:t>
      </w:r>
      <w:r>
        <w:fldChar w:fldCharType="begin"/>
      </w:r>
      <w:r>
        <w:instrText>HYPERLINK</w:instrText>
      </w:r>
      <w:r w:rsidRPr="004617E5">
        <w:rPr>
          <w:lang w:val="bg-BG"/>
          <w:rPrChange w:id="868" w:author="Author">
            <w:rPr/>
          </w:rPrChange>
        </w:rPr>
        <w:instrText xml:space="preserve"> "</w:instrText>
      </w:r>
      <w:r>
        <w:instrText>https</w:instrText>
      </w:r>
      <w:r w:rsidRPr="004617E5">
        <w:rPr>
          <w:lang w:val="bg-BG"/>
          <w:rPrChange w:id="869" w:author="Author">
            <w:rPr/>
          </w:rPrChange>
        </w:rPr>
        <w:instrText>://</w:instrText>
      </w:r>
      <w:r>
        <w:instrText>www</w:instrText>
      </w:r>
      <w:r w:rsidRPr="004617E5">
        <w:rPr>
          <w:lang w:val="bg-BG"/>
          <w:rPrChange w:id="870" w:author="Author">
            <w:rPr/>
          </w:rPrChange>
        </w:rPr>
        <w:instrText>.</w:instrText>
      </w:r>
      <w:r>
        <w:instrText>ema</w:instrText>
      </w:r>
      <w:r w:rsidRPr="004617E5">
        <w:rPr>
          <w:lang w:val="bg-BG"/>
          <w:rPrChange w:id="871" w:author="Author">
            <w:rPr/>
          </w:rPrChange>
        </w:rPr>
        <w:instrText>.</w:instrText>
      </w:r>
      <w:r>
        <w:instrText>europa</w:instrText>
      </w:r>
      <w:r w:rsidRPr="004617E5">
        <w:rPr>
          <w:lang w:val="bg-BG"/>
          <w:rPrChange w:id="872" w:author="Author">
            <w:rPr/>
          </w:rPrChange>
        </w:rPr>
        <w:instrText>.</w:instrText>
      </w:r>
      <w:r>
        <w:instrText>eu</w:instrText>
      </w:r>
      <w:r w:rsidRPr="004617E5">
        <w:rPr>
          <w:lang w:val="bg-BG"/>
          <w:rPrChange w:id="873" w:author="Author">
            <w:rPr/>
          </w:rPrChange>
        </w:rPr>
        <w:instrText>/</w:instrText>
      </w:r>
      <w:r>
        <w:instrText>documents</w:instrText>
      </w:r>
      <w:r w:rsidRPr="004617E5">
        <w:rPr>
          <w:lang w:val="bg-BG"/>
          <w:rPrChange w:id="874" w:author="Author">
            <w:rPr/>
          </w:rPrChange>
        </w:rPr>
        <w:instrText>/</w:instrText>
      </w:r>
      <w:r>
        <w:instrText>template</w:instrText>
      </w:r>
      <w:r w:rsidRPr="004617E5">
        <w:rPr>
          <w:lang w:val="bg-BG"/>
          <w:rPrChange w:id="875" w:author="Author">
            <w:rPr/>
          </w:rPrChange>
        </w:rPr>
        <w:instrText>-</w:instrText>
      </w:r>
      <w:r>
        <w:instrText>form</w:instrText>
      </w:r>
      <w:r w:rsidRPr="004617E5">
        <w:rPr>
          <w:lang w:val="bg-BG"/>
          <w:rPrChange w:id="876" w:author="Author">
            <w:rPr/>
          </w:rPrChange>
        </w:rPr>
        <w:instrText>/</w:instrText>
      </w:r>
      <w:r>
        <w:instrText>qrd</w:instrText>
      </w:r>
      <w:r w:rsidRPr="004617E5">
        <w:rPr>
          <w:lang w:val="bg-BG"/>
          <w:rPrChange w:id="877" w:author="Author">
            <w:rPr/>
          </w:rPrChange>
        </w:rPr>
        <w:instrText>-</w:instrText>
      </w:r>
      <w:r>
        <w:instrText>appendix</w:instrText>
      </w:r>
      <w:r w:rsidRPr="004617E5">
        <w:rPr>
          <w:lang w:val="bg-BG"/>
          <w:rPrChange w:id="878" w:author="Author">
            <w:rPr/>
          </w:rPrChange>
        </w:rPr>
        <w:instrText>-</w:instrText>
      </w:r>
      <w:r>
        <w:instrText>v</w:instrText>
      </w:r>
      <w:r w:rsidRPr="004617E5">
        <w:rPr>
          <w:lang w:val="bg-BG"/>
          <w:rPrChange w:id="879" w:author="Author">
            <w:rPr/>
          </w:rPrChange>
        </w:rPr>
        <w:instrText>-</w:instrText>
      </w:r>
      <w:r>
        <w:instrText>adverse</w:instrText>
      </w:r>
      <w:r w:rsidRPr="004617E5">
        <w:rPr>
          <w:lang w:val="bg-BG"/>
          <w:rPrChange w:id="880" w:author="Author">
            <w:rPr/>
          </w:rPrChange>
        </w:rPr>
        <w:instrText>-</w:instrText>
      </w:r>
      <w:r>
        <w:instrText>drug</w:instrText>
      </w:r>
      <w:r w:rsidRPr="004617E5">
        <w:rPr>
          <w:lang w:val="bg-BG"/>
          <w:rPrChange w:id="881" w:author="Author">
            <w:rPr/>
          </w:rPrChange>
        </w:rPr>
        <w:instrText>-</w:instrText>
      </w:r>
      <w:r>
        <w:instrText>reaction</w:instrText>
      </w:r>
      <w:r w:rsidRPr="004617E5">
        <w:rPr>
          <w:lang w:val="bg-BG"/>
          <w:rPrChange w:id="882" w:author="Author">
            <w:rPr/>
          </w:rPrChange>
        </w:rPr>
        <w:instrText>-</w:instrText>
      </w:r>
      <w:r>
        <w:instrText>reporting</w:instrText>
      </w:r>
      <w:r w:rsidRPr="004617E5">
        <w:rPr>
          <w:lang w:val="bg-BG"/>
          <w:rPrChange w:id="883" w:author="Author">
            <w:rPr/>
          </w:rPrChange>
        </w:rPr>
        <w:instrText>-</w:instrText>
      </w:r>
      <w:r>
        <w:instrText>details</w:instrText>
      </w:r>
      <w:r w:rsidRPr="004617E5">
        <w:rPr>
          <w:lang w:val="bg-BG"/>
          <w:rPrChange w:id="884" w:author="Author">
            <w:rPr/>
          </w:rPrChange>
        </w:rPr>
        <w:instrText>_</w:instrText>
      </w:r>
      <w:r>
        <w:instrText>en</w:instrText>
      </w:r>
      <w:r w:rsidRPr="004617E5">
        <w:rPr>
          <w:lang w:val="bg-BG"/>
          <w:rPrChange w:id="885" w:author="Author">
            <w:rPr/>
          </w:rPrChange>
        </w:rPr>
        <w:instrText>.</w:instrText>
      </w:r>
      <w:r>
        <w:instrText>docx</w:instrText>
      </w:r>
      <w:r w:rsidRPr="004617E5">
        <w:rPr>
          <w:lang w:val="bg-BG"/>
          <w:rPrChange w:id="886" w:author="Author">
            <w:rPr/>
          </w:rPrChange>
        </w:rPr>
        <w:instrText>"</w:instrText>
      </w:r>
      <w:r>
        <w:fldChar w:fldCharType="separate"/>
      </w:r>
      <w:r w:rsidRPr="005C77BD">
        <w:rPr>
          <w:rStyle w:val="Hyperlink"/>
          <w:noProof/>
          <w:snapToGrid w:val="0"/>
          <w:szCs w:val="22"/>
          <w:highlight w:val="lightGray"/>
          <w:lang w:val="bg-BG" w:eastAsia="en-US"/>
        </w:rPr>
        <w:t>Приложение V.</w:t>
      </w:r>
      <w:r>
        <w:rPr>
          <w:rStyle w:val="Hyperlink"/>
          <w:noProof/>
          <w:snapToGrid w:val="0"/>
          <w:szCs w:val="22"/>
          <w:highlight w:val="lightGray"/>
          <w:lang w:val="bg-BG" w:eastAsia="en-US"/>
        </w:rPr>
        <w:fldChar w:fldCharType="end"/>
      </w:r>
    </w:p>
    <w:p w14:paraId="7FF91B5A" w14:textId="77777777" w:rsidR="00D871AA" w:rsidRPr="005C77BD" w:rsidRDefault="00D871AA">
      <w:pPr>
        <w:rPr>
          <w:lang w:val="bg-BG"/>
        </w:rPr>
      </w:pPr>
    </w:p>
    <w:p w14:paraId="129B562A" w14:textId="77777777" w:rsidR="00D871AA" w:rsidRPr="005C77BD" w:rsidRDefault="00D871AA">
      <w:pPr>
        <w:ind w:left="567" w:hanging="567"/>
        <w:outlineLvl w:val="0"/>
        <w:rPr>
          <w:lang w:val="bg-BG"/>
        </w:rPr>
      </w:pPr>
      <w:r w:rsidRPr="005C77BD">
        <w:rPr>
          <w:b/>
          <w:lang w:val="bg-BG"/>
        </w:rPr>
        <w:t>4.9</w:t>
      </w:r>
      <w:r w:rsidRPr="005C77BD">
        <w:rPr>
          <w:b/>
          <w:lang w:val="bg-BG"/>
        </w:rPr>
        <w:tab/>
        <w:t>Предозиране</w:t>
      </w:r>
    </w:p>
    <w:p w14:paraId="6C455682" w14:textId="77777777" w:rsidR="00D871AA" w:rsidRPr="005C77BD" w:rsidRDefault="00D871AA">
      <w:pPr>
        <w:rPr>
          <w:lang w:val="bg-BG"/>
        </w:rPr>
      </w:pPr>
    </w:p>
    <w:p w14:paraId="3B149D7B" w14:textId="7261A3F6" w:rsidR="00D871AA" w:rsidRPr="005C77BD" w:rsidRDefault="00D871AA">
      <w:pPr>
        <w:rPr>
          <w:szCs w:val="22"/>
          <w:lang w:val="bg-BG"/>
        </w:rPr>
      </w:pPr>
      <w:r w:rsidRPr="005C77BD">
        <w:rPr>
          <w:szCs w:val="22"/>
          <w:lang w:val="bg-BG"/>
        </w:rPr>
        <w:t xml:space="preserve">Съществуват ограничени данни за предозиране с </w:t>
      </w:r>
      <w:r w:rsidR="009C1858" w:rsidRPr="005C77BD">
        <w:rPr>
          <w:lang w:val="bg-BG"/>
        </w:rPr>
        <w:t>тоцилизумаб</w:t>
      </w:r>
      <w:r w:rsidRPr="005C77BD">
        <w:rPr>
          <w:szCs w:val="22"/>
          <w:lang w:val="bg-BG"/>
        </w:rPr>
        <w:t xml:space="preserve">. Съобщава се за един случай на случайно предозиране, при който пациент с множествен миелом е получил еднократна доза  40 mg/kg. Не са наблюдавани нежелани реакции. </w:t>
      </w:r>
    </w:p>
    <w:p w14:paraId="20EA5306" w14:textId="77777777" w:rsidR="00D871AA" w:rsidRPr="005C77BD" w:rsidRDefault="00D871AA">
      <w:pPr>
        <w:rPr>
          <w:szCs w:val="22"/>
          <w:lang w:val="bg-BG"/>
        </w:rPr>
      </w:pPr>
    </w:p>
    <w:p w14:paraId="587FD0C4" w14:textId="77777777" w:rsidR="00D871AA" w:rsidRPr="005C77BD" w:rsidRDefault="00D871AA">
      <w:pPr>
        <w:rPr>
          <w:szCs w:val="22"/>
          <w:lang w:val="bg-BG"/>
        </w:rPr>
      </w:pPr>
      <w:r w:rsidRPr="005C77BD">
        <w:rPr>
          <w:szCs w:val="22"/>
          <w:lang w:val="bg-BG"/>
        </w:rPr>
        <w:lastRenderedPageBreak/>
        <w:t>Не са били наблюдавани сериозни нежелани реакции при здрави доброволци, които са получили еднократна доза до 28 mg/kg, въпреки че е установена доза-ограничаваща неутропения.</w:t>
      </w:r>
    </w:p>
    <w:p w14:paraId="3A78C2E6" w14:textId="77777777" w:rsidR="00D871AA" w:rsidRPr="005C77BD" w:rsidRDefault="00D871AA">
      <w:pPr>
        <w:rPr>
          <w:noProof/>
          <w:lang w:val="bg-BG"/>
        </w:rPr>
      </w:pPr>
    </w:p>
    <w:p w14:paraId="45D9C746" w14:textId="77777777" w:rsidR="00D871AA" w:rsidRPr="005C77BD" w:rsidRDefault="00D871AA">
      <w:pPr>
        <w:rPr>
          <w:noProof/>
          <w:lang w:val="bg-BG"/>
        </w:rPr>
      </w:pPr>
    </w:p>
    <w:p w14:paraId="4EBE9A7A" w14:textId="77777777" w:rsidR="00D871AA" w:rsidRPr="005C77BD" w:rsidRDefault="00D871AA">
      <w:pPr>
        <w:keepNext/>
        <w:keepLines/>
        <w:ind w:left="567" w:hanging="567"/>
        <w:outlineLvl w:val="0"/>
        <w:rPr>
          <w:lang w:val="bg-BG"/>
        </w:rPr>
      </w:pPr>
      <w:r w:rsidRPr="005C77BD">
        <w:rPr>
          <w:b/>
          <w:lang w:val="bg-BG"/>
        </w:rPr>
        <w:t>5.</w:t>
      </w:r>
      <w:r w:rsidRPr="005C77BD">
        <w:rPr>
          <w:b/>
          <w:lang w:val="bg-BG"/>
        </w:rPr>
        <w:tab/>
        <w:t>ФАРМАКОЛОГИЧНИ СВОЙСТВА</w:t>
      </w:r>
    </w:p>
    <w:p w14:paraId="01391031" w14:textId="77777777" w:rsidR="00D871AA" w:rsidRPr="005C77BD" w:rsidRDefault="00D871AA">
      <w:pPr>
        <w:keepNext/>
        <w:keepLines/>
        <w:rPr>
          <w:b/>
          <w:lang w:val="bg-BG"/>
        </w:rPr>
      </w:pPr>
    </w:p>
    <w:p w14:paraId="052EE16D" w14:textId="77777777" w:rsidR="00D871AA" w:rsidRPr="005C77BD" w:rsidRDefault="00D871AA">
      <w:pPr>
        <w:keepNext/>
        <w:keepLines/>
        <w:ind w:left="567" w:hanging="567"/>
        <w:outlineLvl w:val="0"/>
        <w:rPr>
          <w:lang w:val="bg-BG"/>
        </w:rPr>
      </w:pPr>
      <w:r w:rsidRPr="005C77BD">
        <w:rPr>
          <w:b/>
          <w:lang w:val="bg-BG"/>
        </w:rPr>
        <w:t xml:space="preserve">5.1 </w:t>
      </w:r>
      <w:r w:rsidRPr="005C77BD">
        <w:rPr>
          <w:b/>
          <w:lang w:val="bg-BG"/>
        </w:rPr>
        <w:tab/>
        <w:t xml:space="preserve">Фармакодинамични свойства </w:t>
      </w:r>
    </w:p>
    <w:p w14:paraId="728AB9DC" w14:textId="77777777" w:rsidR="00D871AA" w:rsidRPr="005C77BD" w:rsidRDefault="00D871AA">
      <w:pPr>
        <w:keepNext/>
        <w:keepLines/>
        <w:rPr>
          <w:noProof/>
          <w:lang w:val="bg-BG"/>
        </w:rPr>
      </w:pPr>
    </w:p>
    <w:p w14:paraId="4F091927" w14:textId="77777777" w:rsidR="00D871AA" w:rsidRPr="005C77BD" w:rsidRDefault="00D871AA">
      <w:pPr>
        <w:keepNext/>
        <w:keepLines/>
        <w:rPr>
          <w:lang w:val="bg-BG"/>
        </w:rPr>
      </w:pPr>
      <w:r w:rsidRPr="005C77BD">
        <w:rPr>
          <w:lang w:val="bg-BG"/>
        </w:rPr>
        <w:t>Фармакотерапевтична група: Имуносупресори, Инхибитори на интерлевкин, АТС код: L04AC07.</w:t>
      </w:r>
    </w:p>
    <w:p w14:paraId="2B16BADF" w14:textId="77777777" w:rsidR="00D871AA" w:rsidRPr="005C77BD" w:rsidRDefault="00D871AA">
      <w:pPr>
        <w:keepNext/>
        <w:keepLines/>
        <w:rPr>
          <w:lang w:val="bg-BG"/>
        </w:rPr>
      </w:pPr>
    </w:p>
    <w:p w14:paraId="220BBE5A" w14:textId="77777777" w:rsidR="00D871AA" w:rsidRPr="005C77BD" w:rsidRDefault="00D871AA">
      <w:pPr>
        <w:keepNext/>
        <w:keepLines/>
        <w:outlineLvl w:val="0"/>
        <w:rPr>
          <w:u w:val="single"/>
          <w:lang w:val="bg-BG"/>
        </w:rPr>
      </w:pPr>
      <w:r w:rsidRPr="005C77BD">
        <w:rPr>
          <w:u w:val="single"/>
          <w:lang w:val="bg-BG"/>
        </w:rPr>
        <w:t>Механизъм на действие</w:t>
      </w:r>
    </w:p>
    <w:p w14:paraId="37924528" w14:textId="77777777" w:rsidR="00DC0AD2" w:rsidRPr="005C77BD" w:rsidRDefault="00DC0AD2">
      <w:pPr>
        <w:keepNext/>
        <w:keepLines/>
        <w:outlineLvl w:val="0"/>
        <w:rPr>
          <w:u w:val="single"/>
          <w:lang w:val="bg-BG"/>
        </w:rPr>
      </w:pPr>
    </w:p>
    <w:p w14:paraId="0173EDCC" w14:textId="77777777" w:rsidR="00D871AA" w:rsidRPr="005C77BD" w:rsidRDefault="00D871AA">
      <w:pPr>
        <w:rPr>
          <w:szCs w:val="22"/>
          <w:lang w:val="bg-BG"/>
        </w:rPr>
      </w:pPr>
      <w:r w:rsidRPr="005C77BD">
        <w:rPr>
          <w:szCs w:val="22"/>
          <w:lang w:val="bg-BG"/>
        </w:rPr>
        <w:t>Тоцилизумаб се свързва специфично както с разтворимите, така и с мембранносвързаните IL</w:t>
      </w:r>
      <w:r w:rsidRPr="005C77BD">
        <w:rPr>
          <w:szCs w:val="22"/>
          <w:lang w:val="bg-BG"/>
        </w:rPr>
        <w:noBreakHyphen/>
        <w:t>6 рецептори (sIL</w:t>
      </w:r>
      <w:r w:rsidRPr="005C77BD">
        <w:rPr>
          <w:szCs w:val="22"/>
          <w:lang w:val="bg-BG"/>
        </w:rPr>
        <w:noBreakHyphen/>
        <w:t>6R и mIL</w:t>
      </w:r>
      <w:r w:rsidRPr="005C77BD">
        <w:rPr>
          <w:szCs w:val="22"/>
          <w:lang w:val="bg-BG"/>
        </w:rPr>
        <w:noBreakHyphen/>
        <w:t xml:space="preserve">6R). Доказано е, че тоцилизумаб инхибира </w:t>
      </w:r>
      <w:r w:rsidRPr="005C77BD">
        <w:rPr>
          <w:iCs/>
          <w:szCs w:val="22"/>
          <w:lang w:val="bg-BG"/>
        </w:rPr>
        <w:t>sIL</w:t>
      </w:r>
      <w:r w:rsidRPr="005C77BD">
        <w:rPr>
          <w:iCs/>
          <w:szCs w:val="22"/>
          <w:lang w:val="bg-BG"/>
        </w:rPr>
        <w:noBreakHyphen/>
        <w:t xml:space="preserve">6R- и </w:t>
      </w:r>
      <w:r w:rsidRPr="005C77BD">
        <w:rPr>
          <w:szCs w:val="22"/>
          <w:lang w:val="bg-BG"/>
        </w:rPr>
        <w:t>mIL</w:t>
      </w:r>
      <w:r w:rsidRPr="005C77BD">
        <w:rPr>
          <w:szCs w:val="22"/>
          <w:lang w:val="bg-BG"/>
        </w:rPr>
        <w:noBreakHyphen/>
        <w:t>6R</w:t>
      </w:r>
      <w:r w:rsidRPr="005C77BD">
        <w:rPr>
          <w:iCs/>
          <w:szCs w:val="22"/>
          <w:lang w:val="bg-BG"/>
        </w:rPr>
        <w:t>-медиирания сигнал</w:t>
      </w:r>
      <w:r w:rsidRPr="005C77BD">
        <w:rPr>
          <w:szCs w:val="22"/>
          <w:lang w:val="bg-BG"/>
        </w:rPr>
        <w:t xml:space="preserve">. IL-6 е плейотропен провъзпалителен цитокин, произвеждан от редица типове клетки, включително T- и B-клетките, моноцитите и фибробластите. IL-6 участва в различни физиологични процеси като T-клетъчно активиране, индукция на секрецията на имуноглобулини, индукция на острата фаза на протеиновия синтез в черния дроб и стимулиране на хемопоезата. IL-6 е свързан с патогенезата на заболявания, включващи възпалителни заболявания, остеопороза и неоплазми. </w:t>
      </w:r>
    </w:p>
    <w:p w14:paraId="57764B8D" w14:textId="77777777" w:rsidR="00D871AA" w:rsidRPr="005C77BD" w:rsidRDefault="00D871AA">
      <w:pPr>
        <w:rPr>
          <w:noProof/>
          <w:lang w:val="bg-BG"/>
        </w:rPr>
      </w:pPr>
    </w:p>
    <w:p w14:paraId="703D5303" w14:textId="77777777" w:rsidR="00D871AA" w:rsidRPr="005C77BD" w:rsidRDefault="00D871AA">
      <w:pPr>
        <w:keepNext/>
        <w:outlineLvl w:val="0"/>
        <w:rPr>
          <w:bCs/>
          <w:szCs w:val="22"/>
          <w:u w:val="single"/>
          <w:lang w:val="bg-BG"/>
        </w:rPr>
      </w:pPr>
      <w:r w:rsidRPr="005C77BD">
        <w:rPr>
          <w:bCs/>
          <w:szCs w:val="22"/>
          <w:u w:val="single"/>
          <w:lang w:val="bg-BG"/>
        </w:rPr>
        <w:t>Фармакодинамични ефекти</w:t>
      </w:r>
    </w:p>
    <w:p w14:paraId="7BA689E1" w14:textId="77777777" w:rsidR="00DC0AD2" w:rsidRPr="005C77BD" w:rsidRDefault="00DC0AD2">
      <w:pPr>
        <w:keepNext/>
        <w:outlineLvl w:val="0"/>
        <w:rPr>
          <w:bCs/>
          <w:szCs w:val="22"/>
          <w:u w:val="single"/>
          <w:lang w:val="bg-BG"/>
        </w:rPr>
      </w:pPr>
    </w:p>
    <w:p w14:paraId="3F047D3E" w14:textId="582A7099" w:rsidR="00D871AA" w:rsidRPr="005C77BD" w:rsidRDefault="00D871AA">
      <w:pPr>
        <w:rPr>
          <w:rFonts w:eastAsia="PMingLiU"/>
          <w:szCs w:val="22"/>
          <w:lang w:val="bg-BG" w:eastAsia="zh-CN"/>
        </w:rPr>
      </w:pPr>
      <w:r w:rsidRPr="005C77BD">
        <w:rPr>
          <w:bCs/>
          <w:szCs w:val="22"/>
          <w:lang w:val="bg-BG"/>
        </w:rPr>
        <w:t xml:space="preserve">По време на клиничните изпитвания </w:t>
      </w:r>
      <w:ins w:id="887" w:author="Author">
        <w:r w:rsidR="00813E69">
          <w:rPr>
            <w:bCs/>
            <w:szCs w:val="22"/>
            <w:lang w:val="bg-BG"/>
          </w:rPr>
          <w:t xml:space="preserve">при РА </w:t>
        </w:r>
      </w:ins>
      <w:r w:rsidRPr="005C77BD">
        <w:rPr>
          <w:bCs/>
          <w:szCs w:val="22"/>
          <w:lang w:val="bg-BG"/>
        </w:rPr>
        <w:t xml:space="preserve">с </w:t>
      </w:r>
      <w:r w:rsidR="00445304" w:rsidRPr="005C77BD">
        <w:rPr>
          <w:szCs w:val="22"/>
          <w:lang w:val="bg-BG"/>
        </w:rPr>
        <w:t>тоцилизумаб</w:t>
      </w:r>
      <w:r w:rsidRPr="005C77BD">
        <w:rPr>
          <w:bCs/>
          <w:szCs w:val="22"/>
          <w:lang w:val="bg-BG"/>
        </w:rPr>
        <w:t xml:space="preserve"> е наблюдавано бързо понижаване на CRP, скоростта на утаяване на еритроцитите (ESR), серумния амилоид </w:t>
      </w:r>
      <w:r w:rsidRPr="005C77BD">
        <w:rPr>
          <w:szCs w:val="22"/>
          <w:lang w:val="bg-BG"/>
        </w:rPr>
        <w:t>A (SAA) и фибриногена</w:t>
      </w:r>
      <w:r w:rsidRPr="005C77BD">
        <w:rPr>
          <w:bCs/>
          <w:szCs w:val="22"/>
          <w:lang w:val="bg-BG"/>
        </w:rPr>
        <w:t xml:space="preserve">. В съответствие с ефекта върху острата фаза, лечението с </w:t>
      </w:r>
      <w:r w:rsidR="00445304" w:rsidRPr="005C77BD">
        <w:rPr>
          <w:szCs w:val="22"/>
          <w:lang w:val="bg-BG"/>
        </w:rPr>
        <w:t>тоцилизумаб</w:t>
      </w:r>
      <w:r w:rsidRPr="005C77BD">
        <w:rPr>
          <w:bCs/>
          <w:szCs w:val="22"/>
          <w:lang w:val="bg-BG"/>
        </w:rPr>
        <w:t xml:space="preserve"> е свързано с намаление на броя на тромбоцитите в рамките на референтните стойности. Наблюдавано е увеличение на нивата на хемоглобина, като употребата на </w:t>
      </w:r>
      <w:r w:rsidR="00445304" w:rsidRPr="005C77BD">
        <w:rPr>
          <w:szCs w:val="22"/>
          <w:lang w:val="bg-BG"/>
        </w:rPr>
        <w:t>тоцилизумаб</w:t>
      </w:r>
      <w:r w:rsidRPr="005C77BD">
        <w:rPr>
          <w:szCs w:val="22"/>
          <w:lang w:val="bg-BG"/>
        </w:rPr>
        <w:t xml:space="preserve"> води до </w:t>
      </w:r>
      <w:r w:rsidRPr="005C77BD">
        <w:rPr>
          <w:bCs/>
          <w:szCs w:val="22"/>
          <w:lang w:val="bg-BG"/>
        </w:rPr>
        <w:t xml:space="preserve">намаление на действието върху продукцията на хепцидин, при което се увеличава наличното желязо – процес, зависещ от </w:t>
      </w:r>
      <w:r w:rsidRPr="005C77BD">
        <w:rPr>
          <w:szCs w:val="22"/>
          <w:lang w:val="bg-BG"/>
        </w:rPr>
        <w:t xml:space="preserve">IL-6. </w:t>
      </w:r>
      <w:r w:rsidRPr="005C77BD">
        <w:rPr>
          <w:rFonts w:eastAsia="MS Mincho"/>
          <w:szCs w:val="22"/>
          <w:lang w:val="bg-BG"/>
        </w:rPr>
        <w:t>При пациенти</w:t>
      </w:r>
      <w:r w:rsidR="00445304" w:rsidRPr="005C77BD">
        <w:rPr>
          <w:rFonts w:eastAsia="MS Mincho"/>
          <w:szCs w:val="22"/>
          <w:lang w:val="bg-BG"/>
        </w:rPr>
        <w:t xml:space="preserve"> на лечение</w:t>
      </w:r>
      <w:r w:rsidRPr="005C77BD">
        <w:rPr>
          <w:rFonts w:eastAsia="MS Mincho"/>
          <w:szCs w:val="22"/>
          <w:lang w:val="bg-BG"/>
        </w:rPr>
        <w:t xml:space="preserve"> намалението на нивата на </w:t>
      </w:r>
      <w:r w:rsidRPr="005C77BD">
        <w:rPr>
          <w:rFonts w:eastAsia="PMingLiU"/>
          <w:szCs w:val="22"/>
          <w:lang w:val="bg-BG" w:eastAsia="zh-CN"/>
        </w:rPr>
        <w:t>CRP до референтните стойности се наблюдава още на седмица 2, като то се поддържа по време на лечението.</w:t>
      </w:r>
    </w:p>
    <w:p w14:paraId="2A457AC8" w14:textId="77777777" w:rsidR="00D871AA" w:rsidRPr="005C77BD" w:rsidRDefault="00D871AA">
      <w:pPr>
        <w:rPr>
          <w:rFonts w:eastAsia="PMingLiU"/>
          <w:szCs w:val="22"/>
          <w:lang w:val="bg-BG" w:eastAsia="zh-CN"/>
        </w:rPr>
      </w:pPr>
    </w:p>
    <w:p w14:paraId="46841A88" w14:textId="13DD8118" w:rsidR="00D871AA" w:rsidRPr="005C77BD" w:rsidRDefault="00D871AA">
      <w:pPr>
        <w:rPr>
          <w:rFonts w:eastAsia="PMingLiU"/>
          <w:szCs w:val="22"/>
          <w:lang w:val="bg-BG" w:eastAsia="zh-CN"/>
        </w:rPr>
      </w:pPr>
      <w:r w:rsidRPr="005C77BD">
        <w:rPr>
          <w:lang w:val="bg-BG" w:eastAsia="de-DE"/>
        </w:rPr>
        <w:t xml:space="preserve">В клиничното </w:t>
      </w:r>
      <w:ins w:id="888" w:author="Author">
        <w:r w:rsidR="00813E69">
          <w:rPr>
            <w:lang w:val="bg-BG" w:eastAsia="de-DE"/>
          </w:rPr>
          <w:t>изпитване</w:t>
        </w:r>
      </w:ins>
      <w:del w:id="889" w:author="Author">
        <w:r w:rsidRPr="005C77BD" w:rsidDel="00813E69">
          <w:rPr>
            <w:lang w:val="bg-BG" w:eastAsia="de-DE"/>
          </w:rPr>
          <w:delText>проучване</w:delText>
        </w:r>
      </w:del>
      <w:r w:rsidRPr="005C77BD">
        <w:rPr>
          <w:lang w:val="bg-BG" w:eastAsia="de-DE"/>
        </w:rPr>
        <w:t xml:space="preserve"> WA28119 при ГКА е наблюдавано подобно бързо понижение на CRP и ESR заедно с леко повишение на средната концентрация на корпускулярен хемоглобин</w:t>
      </w:r>
      <w:r w:rsidRPr="005C77BD">
        <w:rPr>
          <w:rFonts w:eastAsia="PMingLiU"/>
          <w:szCs w:val="22"/>
          <w:lang w:val="bg-BG" w:eastAsia="zh-CN"/>
        </w:rPr>
        <w:t xml:space="preserve">. При здрави лица, на които е прилаган </w:t>
      </w:r>
      <w:r w:rsidR="00A35C2B" w:rsidRPr="005C77BD">
        <w:rPr>
          <w:szCs w:val="22"/>
          <w:lang w:val="bg-BG"/>
        </w:rPr>
        <w:t>тоцилизумаб</w:t>
      </w:r>
      <w:r w:rsidRPr="005C77BD">
        <w:rPr>
          <w:rFonts w:eastAsia="PMingLiU"/>
          <w:szCs w:val="22"/>
          <w:lang w:val="bg-BG" w:eastAsia="zh-CN"/>
        </w:rPr>
        <w:t xml:space="preserve"> в дози от 2 до 28</w:t>
      </w:r>
      <w:r w:rsidRPr="005C77BD">
        <w:rPr>
          <w:szCs w:val="22"/>
          <w:lang w:val="bg-BG"/>
        </w:rPr>
        <w:t> </w:t>
      </w:r>
      <w:r w:rsidRPr="005C77BD">
        <w:rPr>
          <w:rFonts w:eastAsia="PMingLiU"/>
          <w:szCs w:val="22"/>
          <w:lang w:val="bg-BG" w:eastAsia="zh-CN"/>
        </w:rPr>
        <w:t>mg/kg интравенозно и 81 до 162 mg подкожно, абсолютният брой на неутрофилите намалява до най-ниското им ниво 2 до 5</w:t>
      </w:r>
      <w:r w:rsidRPr="005C77BD">
        <w:rPr>
          <w:szCs w:val="22"/>
          <w:lang w:val="bg-BG"/>
        </w:rPr>
        <w:t> </w:t>
      </w:r>
      <w:r w:rsidRPr="005C77BD">
        <w:rPr>
          <w:rFonts w:eastAsia="PMingLiU"/>
          <w:szCs w:val="22"/>
          <w:lang w:val="bg-BG" w:eastAsia="zh-CN"/>
        </w:rPr>
        <w:t xml:space="preserve">дни след приложението. След това, неутрофилите се възстановяват до изходното ниво по дозозависим начин. </w:t>
      </w:r>
    </w:p>
    <w:p w14:paraId="54FA9F02" w14:textId="77777777" w:rsidR="00D871AA" w:rsidRPr="005C77BD" w:rsidRDefault="00D871AA">
      <w:pPr>
        <w:rPr>
          <w:rFonts w:eastAsia="PMingLiU"/>
          <w:szCs w:val="22"/>
          <w:lang w:val="bg-BG" w:eastAsia="zh-CN"/>
        </w:rPr>
      </w:pPr>
    </w:p>
    <w:p w14:paraId="2DB2F422" w14:textId="3CCAAE53" w:rsidR="00D871AA" w:rsidRPr="005C77BD" w:rsidRDefault="00D871AA">
      <w:pPr>
        <w:rPr>
          <w:rFonts w:eastAsia="PMingLiU"/>
          <w:szCs w:val="22"/>
          <w:lang w:val="bg-BG" w:eastAsia="zh-CN"/>
        </w:rPr>
      </w:pPr>
      <w:r w:rsidRPr="005C77BD">
        <w:rPr>
          <w:rFonts w:eastAsia="PMingLiU"/>
          <w:szCs w:val="22"/>
          <w:lang w:val="bg-BG" w:eastAsia="zh-CN"/>
        </w:rPr>
        <w:t xml:space="preserve">При пациентите </w:t>
      </w:r>
      <w:ins w:id="890" w:author="Author">
        <w:r w:rsidR="00FA1A8F">
          <w:rPr>
            <w:rFonts w:eastAsia="PMingLiU"/>
            <w:szCs w:val="22"/>
            <w:lang w:val="bg-BG" w:eastAsia="zh-CN"/>
          </w:rPr>
          <w:t xml:space="preserve">с РА и ГКА </w:t>
        </w:r>
      </w:ins>
      <w:r w:rsidRPr="005C77BD">
        <w:rPr>
          <w:rFonts w:eastAsia="PMingLiU"/>
          <w:szCs w:val="22"/>
          <w:lang w:val="bg-BG" w:eastAsia="zh-CN"/>
        </w:rPr>
        <w:t xml:space="preserve">се наблюдава сравнимо (спрямо здрави индивиди) изменение на абсолютния брой на неутрофилите след приложение на </w:t>
      </w:r>
      <w:r w:rsidR="00A35C2B" w:rsidRPr="005C77BD">
        <w:rPr>
          <w:szCs w:val="22"/>
          <w:lang w:val="bg-BG"/>
        </w:rPr>
        <w:t>тоцилизумаб</w:t>
      </w:r>
      <w:r w:rsidRPr="005C77BD">
        <w:rPr>
          <w:rFonts w:eastAsia="PMingLiU"/>
          <w:szCs w:val="22"/>
          <w:lang w:val="bg-BG" w:eastAsia="zh-CN"/>
        </w:rPr>
        <w:t xml:space="preserve"> (вж. точка 4.8).</w:t>
      </w:r>
    </w:p>
    <w:p w14:paraId="454C7F1D" w14:textId="77777777" w:rsidR="006B6DB2" w:rsidRPr="005C77BD" w:rsidRDefault="006B6DB2">
      <w:pPr>
        <w:rPr>
          <w:rFonts w:eastAsia="PMingLiU"/>
          <w:szCs w:val="22"/>
          <w:lang w:val="bg-BG" w:eastAsia="zh-CN"/>
        </w:rPr>
      </w:pPr>
    </w:p>
    <w:p w14:paraId="20B04006" w14:textId="2FD11520" w:rsidR="00A35C2B" w:rsidRPr="005A3D12" w:rsidRDefault="006B6DB2" w:rsidP="00A35C2B">
      <w:pPr>
        <w:keepNext/>
        <w:keepLines/>
        <w:rPr>
          <w:rFonts w:eastAsia="PMingLiU"/>
          <w:i/>
          <w:szCs w:val="22"/>
          <w:lang w:val="bg-BG" w:eastAsia="zh-CN"/>
        </w:rPr>
      </w:pPr>
      <w:del w:id="891" w:author="Author">
        <w:r w:rsidRPr="005A3D12" w:rsidDel="00FA1A8F">
          <w:rPr>
            <w:i/>
            <w:szCs w:val="22"/>
            <w:u w:val="single"/>
            <w:lang w:val="bg-BG"/>
          </w:rPr>
          <w:lastRenderedPageBreak/>
          <w:delText>РА</w:delText>
        </w:r>
        <w:r w:rsidR="00A35C2B" w:rsidRPr="005A3D12" w:rsidDel="00FA1A8F">
          <w:rPr>
            <w:rFonts w:eastAsia="PMingLiU"/>
            <w:i/>
            <w:szCs w:val="22"/>
            <w:u w:val="single"/>
            <w:lang w:val="bg-BG" w:eastAsia="zh-CN"/>
          </w:rPr>
          <w:delText xml:space="preserve"> (п</w:delText>
        </w:r>
      </w:del>
      <w:ins w:id="892" w:author="Author">
        <w:r w:rsidR="00FA1A8F">
          <w:rPr>
            <w:rFonts w:eastAsia="PMingLiU"/>
            <w:i/>
            <w:szCs w:val="22"/>
            <w:u w:val="single"/>
            <w:lang w:val="bg-BG" w:eastAsia="zh-CN"/>
          </w:rPr>
          <w:t>П</w:t>
        </w:r>
      </w:ins>
      <w:r w:rsidR="00A35C2B" w:rsidRPr="005A3D12">
        <w:rPr>
          <w:rFonts w:eastAsia="PMingLiU"/>
          <w:i/>
          <w:szCs w:val="22"/>
          <w:u w:val="single"/>
          <w:lang w:val="bg-BG" w:eastAsia="zh-CN"/>
        </w:rPr>
        <w:t>одкожно приложение</w:t>
      </w:r>
      <w:del w:id="893" w:author="Author">
        <w:r w:rsidR="00A35C2B" w:rsidRPr="005A3D12" w:rsidDel="00FA1A8F">
          <w:rPr>
            <w:rFonts w:eastAsia="PMingLiU"/>
            <w:i/>
            <w:szCs w:val="22"/>
            <w:u w:val="single"/>
            <w:lang w:val="bg-BG" w:eastAsia="zh-CN"/>
          </w:rPr>
          <w:delText>)</w:delText>
        </w:r>
      </w:del>
    </w:p>
    <w:p w14:paraId="2494F41B" w14:textId="234C4070" w:rsidR="00377B6B" w:rsidRPr="004617E5" w:rsidRDefault="00FA1A8F" w:rsidP="00301F3C">
      <w:pPr>
        <w:keepNext/>
        <w:keepLines/>
        <w:rPr>
          <w:ins w:id="894" w:author="Author"/>
          <w:bCs/>
          <w:i/>
          <w:iCs/>
          <w:szCs w:val="22"/>
          <w:u w:val="single"/>
          <w:lang w:val="bg-BG"/>
          <w:rPrChange w:id="895" w:author="Author">
            <w:rPr>
              <w:ins w:id="896" w:author="Author"/>
              <w:b/>
              <w:szCs w:val="22"/>
              <w:u w:val="single"/>
              <w:lang w:val="bg-BG"/>
            </w:rPr>
          </w:rPrChange>
        </w:rPr>
      </w:pPr>
      <w:ins w:id="897" w:author="Author">
        <w:r w:rsidRPr="004617E5">
          <w:rPr>
            <w:bCs/>
            <w:i/>
            <w:iCs/>
            <w:szCs w:val="22"/>
            <w:u w:val="single"/>
            <w:lang w:val="bg-BG"/>
            <w:rPrChange w:id="898" w:author="Author">
              <w:rPr>
                <w:b/>
                <w:szCs w:val="22"/>
                <w:u w:val="single"/>
                <w:lang w:val="bg-BG"/>
              </w:rPr>
            </w:rPrChange>
          </w:rPr>
          <w:t>Пациенти с РА</w:t>
        </w:r>
      </w:ins>
    </w:p>
    <w:p w14:paraId="293BEADF" w14:textId="77777777" w:rsidR="00FA1A8F" w:rsidRPr="005C77BD" w:rsidRDefault="00FA1A8F" w:rsidP="00301F3C">
      <w:pPr>
        <w:keepNext/>
        <w:keepLines/>
        <w:rPr>
          <w:b/>
          <w:szCs w:val="22"/>
          <w:u w:val="single"/>
          <w:lang w:val="bg-BG"/>
        </w:rPr>
      </w:pPr>
    </w:p>
    <w:p w14:paraId="0165860E" w14:textId="77777777" w:rsidR="00377B6B" w:rsidRPr="004617E5" w:rsidRDefault="00377B6B" w:rsidP="00301F3C">
      <w:pPr>
        <w:keepNext/>
        <w:keepLines/>
        <w:outlineLvl w:val="0"/>
        <w:rPr>
          <w:iCs/>
          <w:szCs w:val="22"/>
          <w:u w:val="single"/>
          <w:lang w:val="bg-BG"/>
          <w:rPrChange w:id="899" w:author="Author">
            <w:rPr>
              <w:i/>
              <w:szCs w:val="22"/>
              <w:lang w:val="bg-BG"/>
            </w:rPr>
          </w:rPrChange>
        </w:rPr>
      </w:pPr>
      <w:r w:rsidRPr="004617E5">
        <w:rPr>
          <w:iCs/>
          <w:szCs w:val="22"/>
          <w:u w:val="single"/>
          <w:lang w:val="bg-BG"/>
          <w:rPrChange w:id="900" w:author="Author">
            <w:rPr>
              <w:i/>
              <w:szCs w:val="22"/>
              <w:lang w:val="bg-BG"/>
            </w:rPr>
          </w:rPrChange>
        </w:rPr>
        <w:t>Клинична ефикасност</w:t>
      </w:r>
    </w:p>
    <w:p w14:paraId="2ED47D2F" w14:textId="77777777" w:rsidR="005B73B0" w:rsidRPr="005A3D12" w:rsidRDefault="005B73B0" w:rsidP="00301F3C">
      <w:pPr>
        <w:keepNext/>
        <w:keepLines/>
        <w:outlineLvl w:val="0"/>
        <w:rPr>
          <w:i/>
          <w:szCs w:val="22"/>
          <w:lang w:val="bg-BG"/>
        </w:rPr>
      </w:pPr>
    </w:p>
    <w:p w14:paraId="28D35376" w14:textId="1ABBC6F7" w:rsidR="00377B6B" w:rsidRPr="005C77BD" w:rsidRDefault="00377B6B" w:rsidP="00301F3C">
      <w:pPr>
        <w:keepNext/>
        <w:keepLines/>
        <w:rPr>
          <w:lang w:val="bg-BG"/>
        </w:rPr>
      </w:pPr>
      <w:r w:rsidRPr="005C77BD">
        <w:rPr>
          <w:szCs w:val="22"/>
          <w:lang w:val="bg-BG"/>
        </w:rPr>
        <w:t xml:space="preserve">Ефикасността на подкожно прилаган </w:t>
      </w:r>
      <w:r w:rsidR="005B73B0" w:rsidRPr="005C77BD">
        <w:rPr>
          <w:szCs w:val="22"/>
          <w:lang w:val="bg-BG"/>
        </w:rPr>
        <w:t>тоцилизумаб</w:t>
      </w:r>
      <w:r w:rsidRPr="005C77BD">
        <w:rPr>
          <w:szCs w:val="22"/>
          <w:lang w:val="bg-BG"/>
        </w:rPr>
        <w:t xml:space="preserve"> за облекчаване на признаците и симптомите на РА и рентгенографския отговор, е оценена в две рандомизирани, двойнослепи, контролирани, многоцентрови изпитвания. За изпитване </w:t>
      </w:r>
      <w:r w:rsidRPr="005C77BD">
        <w:rPr>
          <w:lang w:val="bg-BG"/>
        </w:rPr>
        <w:t>I (SC-I), пациентите са били на възраст &gt;</w:t>
      </w:r>
      <w:r w:rsidR="00D76B60" w:rsidRPr="005C77BD">
        <w:rPr>
          <w:lang w:val="bg-BG"/>
        </w:rPr>
        <w:t> </w:t>
      </w:r>
      <w:r w:rsidRPr="005C77BD">
        <w:rPr>
          <w:lang w:val="bg-BG"/>
        </w:rPr>
        <w:t xml:space="preserve">18 години с умерен до тежък активен РА, диагностициран според критериите на ACR, които имат най-малко 4 болезнени и 4 подути стави на изходно ниво. Всички пациенти са получавали </w:t>
      </w:r>
      <w:r w:rsidR="00FD1848" w:rsidRPr="005C77BD">
        <w:rPr>
          <w:lang w:val="bg-BG"/>
        </w:rPr>
        <w:t xml:space="preserve">фоново </w:t>
      </w:r>
      <w:r w:rsidRPr="005C77BD">
        <w:rPr>
          <w:lang w:val="bg-BG"/>
        </w:rPr>
        <w:t>лечение с небиологични БМАРЛ. За изпитване II (SC-II), пациентите са били на възраст &gt;</w:t>
      </w:r>
      <w:r w:rsidR="00D76B60" w:rsidRPr="005C77BD">
        <w:rPr>
          <w:lang w:val="bg-BG"/>
        </w:rPr>
        <w:t> </w:t>
      </w:r>
      <w:r w:rsidRPr="005C77BD">
        <w:rPr>
          <w:lang w:val="bg-BG"/>
        </w:rPr>
        <w:t>18 години с умерен до тежък активен РА, диагностициран според критериите на ACR, които имат най-малко 8 болезнени и 6 подути стави на изходно ниво.</w:t>
      </w:r>
    </w:p>
    <w:p w14:paraId="4E359D9C" w14:textId="77777777" w:rsidR="00377B6B" w:rsidRPr="005C77BD" w:rsidRDefault="00377B6B" w:rsidP="00377B6B">
      <w:pPr>
        <w:rPr>
          <w:lang w:val="bg-BG"/>
        </w:rPr>
      </w:pPr>
    </w:p>
    <w:p w14:paraId="79EC53A8" w14:textId="77777777" w:rsidR="00377B6B" w:rsidRPr="005C77BD" w:rsidRDefault="00377B6B" w:rsidP="00377B6B">
      <w:pPr>
        <w:rPr>
          <w:szCs w:val="22"/>
          <w:lang w:val="bg-BG"/>
        </w:rPr>
      </w:pPr>
      <w:r w:rsidRPr="005C77BD">
        <w:rPr>
          <w:lang w:val="bg-BG"/>
        </w:rPr>
        <w:t xml:space="preserve">Преминаването от интравенозно приложение </w:t>
      </w:r>
      <w:r w:rsidR="00AF3F51" w:rsidRPr="005C77BD">
        <w:rPr>
          <w:lang w:val="bg-BG"/>
        </w:rPr>
        <w:t xml:space="preserve">на </w:t>
      </w:r>
      <w:r w:rsidRPr="005C77BD">
        <w:rPr>
          <w:lang w:val="bg-BG"/>
        </w:rPr>
        <w:t xml:space="preserve">8 mg/kg веднъж на 4 седмици към подкожно приложение </w:t>
      </w:r>
      <w:r w:rsidR="00AF3F51" w:rsidRPr="005C77BD">
        <w:rPr>
          <w:lang w:val="bg-BG"/>
        </w:rPr>
        <w:t>на</w:t>
      </w:r>
      <w:r w:rsidR="00F36BA1" w:rsidRPr="005C77BD">
        <w:rPr>
          <w:lang w:val="bg-BG"/>
        </w:rPr>
        <w:t xml:space="preserve"> </w:t>
      </w:r>
      <w:r w:rsidRPr="005C77BD">
        <w:rPr>
          <w:lang w:val="bg-BG"/>
        </w:rPr>
        <w:t>162 mg</w:t>
      </w:r>
      <w:r w:rsidR="001F4453" w:rsidRPr="005C77BD">
        <w:rPr>
          <w:lang w:val="bg-BG"/>
        </w:rPr>
        <w:t xml:space="preserve"> веднъж </w:t>
      </w:r>
      <w:r w:rsidRPr="005C77BD">
        <w:rPr>
          <w:lang w:val="bg-BG"/>
        </w:rPr>
        <w:t>всяка седмица, ще промени експозицията върху пациента. Това зависи от теглото на пациента (увеличава се при пациенти с по-ниско тегло и се намалява при пациенти с по-високо тегло), но клиничния</w:t>
      </w:r>
      <w:r w:rsidR="00C07719" w:rsidRPr="005C77BD">
        <w:rPr>
          <w:lang w:val="bg-BG"/>
        </w:rPr>
        <w:t>т</w:t>
      </w:r>
      <w:r w:rsidRPr="005C77BD">
        <w:rPr>
          <w:lang w:val="bg-BG"/>
        </w:rPr>
        <w:t xml:space="preserve"> изход е подобен на този при интравенозно приложение.</w:t>
      </w:r>
    </w:p>
    <w:p w14:paraId="7A523E6D" w14:textId="77777777" w:rsidR="00377B6B" w:rsidRPr="005C77BD" w:rsidRDefault="00377B6B" w:rsidP="00377B6B">
      <w:pPr>
        <w:rPr>
          <w:szCs w:val="22"/>
          <w:lang w:val="bg-BG"/>
        </w:rPr>
      </w:pPr>
    </w:p>
    <w:p w14:paraId="4031D91A" w14:textId="77777777" w:rsidR="00377B6B" w:rsidRPr="005A3D12" w:rsidRDefault="00377B6B" w:rsidP="00377B6B">
      <w:pPr>
        <w:keepNext/>
        <w:numPr>
          <w:ilvl w:val="12"/>
          <w:numId w:val="0"/>
        </w:numPr>
        <w:ind w:right="-2"/>
        <w:outlineLvl w:val="0"/>
        <w:rPr>
          <w:i/>
          <w:u w:val="single"/>
          <w:lang w:val="bg-BG"/>
        </w:rPr>
      </w:pPr>
      <w:r w:rsidRPr="005A3D12">
        <w:rPr>
          <w:i/>
          <w:u w:val="single"/>
          <w:lang w:val="bg-BG"/>
        </w:rPr>
        <w:t>Клинично повлияване</w:t>
      </w:r>
    </w:p>
    <w:p w14:paraId="53629DE0" w14:textId="36522F45" w:rsidR="00377B6B" w:rsidRPr="005C77BD" w:rsidRDefault="00377B6B" w:rsidP="00377B6B">
      <w:pPr>
        <w:keepNext/>
        <w:numPr>
          <w:ilvl w:val="12"/>
          <w:numId w:val="0"/>
        </w:numPr>
        <w:ind w:right="-2"/>
        <w:rPr>
          <w:lang w:val="bg-BG"/>
        </w:rPr>
      </w:pPr>
      <w:r w:rsidRPr="005C77BD">
        <w:rPr>
          <w:lang w:val="bg-BG"/>
        </w:rPr>
        <w:t xml:space="preserve">Изпитване SC-I оценява пациенти с умерен до тежък активен РА, които имат недостатъчно клинично повлияване от настоящото ревматологично лечение, включващо едно или повече БМАРЛ, където приблизително 20% са имали анамнеза за недостатъчно повлияване от поне един инхибитор на TNF. В SC-I, 1 262 пациенти са рандомизирани в съотношение 1:1 да получават </w:t>
      </w:r>
      <w:r w:rsidR="005B73B0" w:rsidRPr="005C77BD">
        <w:rPr>
          <w:szCs w:val="22"/>
          <w:lang w:val="bg-BG"/>
        </w:rPr>
        <w:t>тоцилизумаб</w:t>
      </w:r>
      <w:r w:rsidRPr="005C77BD">
        <w:rPr>
          <w:lang w:val="bg-BG"/>
        </w:rPr>
        <w:t xml:space="preserve"> подкожно 162 mg всяка седмица, или </w:t>
      </w:r>
      <w:r w:rsidR="005B73B0" w:rsidRPr="005C77BD">
        <w:rPr>
          <w:szCs w:val="22"/>
          <w:lang w:val="bg-BG"/>
        </w:rPr>
        <w:t>тоцилизумаб</w:t>
      </w:r>
      <w:r w:rsidRPr="005C77BD">
        <w:rPr>
          <w:lang w:val="bg-BG"/>
        </w:rPr>
        <w:t xml:space="preserve"> интравенозно 8 mg/kg през четири седмици в комбинация с небиологични БМАРЛ. Първичната крайна точка в изпитването е разликата в съотношението на пациентите, които са постигнали ACR20 отговор на 24-та седмица. Резултатите от изпитване SC-I са показани в Таблиц</w:t>
      </w:r>
      <w:r w:rsidR="006B6DB2" w:rsidRPr="005C77BD">
        <w:rPr>
          <w:lang w:val="bg-BG"/>
        </w:rPr>
        <w:t>а 2</w:t>
      </w:r>
      <w:r w:rsidRPr="005C77BD">
        <w:rPr>
          <w:lang w:val="bg-BG"/>
        </w:rPr>
        <w:t>.</w:t>
      </w:r>
    </w:p>
    <w:p w14:paraId="094F75A4" w14:textId="77777777" w:rsidR="00377B6B" w:rsidRPr="005C77BD" w:rsidRDefault="00377B6B" w:rsidP="00377B6B">
      <w:pPr>
        <w:numPr>
          <w:ilvl w:val="12"/>
          <w:numId w:val="0"/>
        </w:numPr>
        <w:ind w:right="-2"/>
        <w:rPr>
          <w:lang w:val="bg-BG"/>
        </w:rPr>
      </w:pPr>
    </w:p>
    <w:p w14:paraId="4860D132" w14:textId="61E73AD6" w:rsidR="00377B6B" w:rsidRPr="005C77BD" w:rsidRDefault="006B6DB2" w:rsidP="00E80B89">
      <w:pPr>
        <w:keepNext/>
        <w:keepLines/>
        <w:numPr>
          <w:ilvl w:val="12"/>
          <w:numId w:val="0"/>
        </w:numPr>
        <w:ind w:right="-2"/>
        <w:outlineLvl w:val="0"/>
        <w:rPr>
          <w:bCs/>
          <w:i/>
          <w:lang w:val="bg-BG"/>
        </w:rPr>
      </w:pPr>
      <w:r w:rsidRPr="005C77BD">
        <w:rPr>
          <w:bCs/>
          <w:i/>
          <w:lang w:val="bg-BG"/>
        </w:rPr>
        <w:t>Таблица 2</w:t>
      </w:r>
      <w:r w:rsidR="005B73B0" w:rsidRPr="005C77BD">
        <w:rPr>
          <w:bCs/>
          <w:i/>
          <w:lang w:val="bg-BG"/>
        </w:rPr>
        <w:t>.</w:t>
      </w:r>
      <w:r w:rsidR="00CF7A82" w:rsidRPr="005C77BD">
        <w:rPr>
          <w:bCs/>
          <w:i/>
          <w:lang w:val="bg-BG"/>
        </w:rPr>
        <w:t xml:space="preserve"> </w:t>
      </w:r>
      <w:r w:rsidR="00377B6B" w:rsidRPr="005C77BD">
        <w:rPr>
          <w:bCs/>
          <w:i/>
          <w:lang w:val="bg-BG"/>
        </w:rPr>
        <w:t xml:space="preserve"> ACR отговор при </w:t>
      </w:r>
      <w:ins w:id="901" w:author="Author">
        <w:r w:rsidR="00FA1A8F">
          <w:rPr>
            <w:bCs/>
            <w:i/>
            <w:lang w:val="bg-BG"/>
          </w:rPr>
          <w:t>изпитване</w:t>
        </w:r>
      </w:ins>
      <w:del w:id="902" w:author="Author">
        <w:r w:rsidR="0046687D" w:rsidRPr="005C77BD" w:rsidDel="00FA1A8F">
          <w:rPr>
            <w:bCs/>
            <w:i/>
            <w:lang w:val="bg-BG"/>
          </w:rPr>
          <w:delText>проучване</w:delText>
        </w:r>
      </w:del>
      <w:r w:rsidR="00377B6B" w:rsidRPr="005C77BD">
        <w:rPr>
          <w:bCs/>
          <w:i/>
          <w:lang w:val="bg-BG"/>
        </w:rPr>
        <w:t xml:space="preserve"> SC-I (% пациенти) на 24-та седмица</w:t>
      </w:r>
    </w:p>
    <w:p w14:paraId="454642FB" w14:textId="77777777" w:rsidR="00FB1C12" w:rsidRPr="005C77BD" w:rsidRDefault="00FB1C12" w:rsidP="00E80B89">
      <w:pPr>
        <w:keepNext/>
        <w:keepLines/>
        <w:numPr>
          <w:ilvl w:val="12"/>
          <w:numId w:val="0"/>
        </w:numPr>
        <w:ind w:right="-2"/>
        <w:outlineLvl w:val="0"/>
        <w:rPr>
          <w:bCs/>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926"/>
        <w:gridCol w:w="4194"/>
      </w:tblGrid>
      <w:tr w:rsidR="00377B6B" w:rsidRPr="005C77BD" w14:paraId="293BE726" w14:textId="77777777" w:rsidTr="005A3D12">
        <w:tc>
          <w:tcPr>
            <w:tcW w:w="2718" w:type="dxa"/>
          </w:tcPr>
          <w:p w14:paraId="33846C87" w14:textId="77777777" w:rsidR="00377B6B" w:rsidRPr="005C77BD" w:rsidRDefault="00377B6B" w:rsidP="00E80B89">
            <w:pPr>
              <w:keepNext/>
              <w:keepLines/>
              <w:spacing w:line="280" w:lineRule="atLeast"/>
              <w:rPr>
                <w:sz w:val="20"/>
                <w:lang w:val="bg-BG" w:eastAsia="de-DE"/>
              </w:rPr>
            </w:pPr>
          </w:p>
        </w:tc>
        <w:tc>
          <w:tcPr>
            <w:tcW w:w="6120" w:type="dxa"/>
            <w:gridSpan w:val="2"/>
          </w:tcPr>
          <w:p w14:paraId="7A444C9C" w14:textId="77777777" w:rsidR="00377B6B" w:rsidRPr="005C77BD" w:rsidRDefault="00377B6B" w:rsidP="00E80B89">
            <w:pPr>
              <w:keepNext/>
              <w:keepLines/>
              <w:spacing w:line="280" w:lineRule="atLeast"/>
              <w:jc w:val="center"/>
              <w:rPr>
                <w:sz w:val="20"/>
                <w:lang w:val="bg-BG" w:eastAsia="de-DE"/>
              </w:rPr>
            </w:pPr>
            <w:r w:rsidRPr="005C77BD">
              <w:rPr>
                <w:sz w:val="20"/>
                <w:lang w:val="bg-BG" w:eastAsia="de-DE"/>
              </w:rPr>
              <w:t>SC-I</w:t>
            </w:r>
            <w:r w:rsidRPr="005C77BD">
              <w:rPr>
                <w:sz w:val="20"/>
                <w:vertAlign w:val="superscript"/>
                <w:lang w:val="bg-BG" w:eastAsia="de-DE"/>
              </w:rPr>
              <w:t>a</w:t>
            </w:r>
          </w:p>
        </w:tc>
      </w:tr>
      <w:tr w:rsidR="00377B6B" w:rsidRPr="005C77BD" w14:paraId="50D9622F" w14:textId="77777777" w:rsidTr="005A3D12">
        <w:tc>
          <w:tcPr>
            <w:tcW w:w="2718" w:type="dxa"/>
          </w:tcPr>
          <w:p w14:paraId="7A1F54A0" w14:textId="77777777" w:rsidR="00377B6B" w:rsidRPr="005C77BD" w:rsidRDefault="00377B6B" w:rsidP="00E80B89">
            <w:pPr>
              <w:keepNext/>
              <w:keepLines/>
              <w:spacing w:line="280" w:lineRule="atLeast"/>
              <w:rPr>
                <w:sz w:val="20"/>
                <w:lang w:val="bg-BG" w:eastAsia="de-DE"/>
              </w:rPr>
            </w:pPr>
          </w:p>
        </w:tc>
        <w:tc>
          <w:tcPr>
            <w:tcW w:w="1926" w:type="dxa"/>
          </w:tcPr>
          <w:p w14:paraId="1EFE6454" w14:textId="48A824EF" w:rsidR="00377B6B" w:rsidRPr="005C77BD" w:rsidRDefault="00377B6B">
            <w:pPr>
              <w:keepNext/>
              <w:keepLines/>
              <w:jc w:val="center"/>
              <w:rPr>
                <w:sz w:val="20"/>
                <w:lang w:val="bg-BG" w:eastAsia="de-DE"/>
              </w:rPr>
              <w:pPrChange w:id="903" w:author="Author">
                <w:pPr>
                  <w:keepNext/>
                  <w:keepLines/>
                  <w:spacing w:line="280" w:lineRule="atLeast"/>
                  <w:jc w:val="center"/>
                </w:pPr>
              </w:pPrChange>
            </w:pPr>
            <w:r w:rsidRPr="005C77BD">
              <w:rPr>
                <w:sz w:val="20"/>
                <w:lang w:val="bg-BG" w:eastAsia="de-DE"/>
              </w:rPr>
              <w:t xml:space="preserve">TCZ </w:t>
            </w:r>
            <w:r w:rsidR="00DB79F8" w:rsidRPr="005C77BD">
              <w:rPr>
                <w:sz w:val="20"/>
                <w:lang w:val="bg-BG" w:eastAsia="de-DE"/>
              </w:rPr>
              <w:t>s.c.</w:t>
            </w:r>
            <w:r w:rsidRPr="005C77BD">
              <w:rPr>
                <w:sz w:val="20"/>
                <w:lang w:val="bg-BG" w:eastAsia="de-DE"/>
              </w:rPr>
              <w:t xml:space="preserve"> 162 mg всяка седмица</w:t>
            </w:r>
          </w:p>
          <w:p w14:paraId="205BBB11" w14:textId="77777777" w:rsidR="00377B6B" w:rsidRPr="005C77BD" w:rsidRDefault="00377B6B">
            <w:pPr>
              <w:keepNext/>
              <w:keepLines/>
              <w:jc w:val="center"/>
              <w:rPr>
                <w:sz w:val="20"/>
                <w:lang w:val="bg-BG" w:eastAsia="de-DE"/>
              </w:rPr>
              <w:pPrChange w:id="904" w:author="Author">
                <w:pPr>
                  <w:keepNext/>
                  <w:keepLines/>
                  <w:spacing w:line="280" w:lineRule="atLeast"/>
                  <w:jc w:val="center"/>
                </w:pPr>
              </w:pPrChange>
            </w:pPr>
            <w:r w:rsidRPr="005C77BD">
              <w:rPr>
                <w:sz w:val="20"/>
                <w:lang w:val="bg-BG" w:eastAsia="de-DE"/>
              </w:rPr>
              <w:t>+ БМАРЛ</w:t>
            </w:r>
          </w:p>
          <w:p w14:paraId="7A2438C3" w14:textId="5959280D" w:rsidR="00377B6B" w:rsidRPr="005C77BD" w:rsidRDefault="00377B6B">
            <w:pPr>
              <w:keepNext/>
              <w:keepLines/>
              <w:jc w:val="center"/>
              <w:rPr>
                <w:sz w:val="20"/>
                <w:lang w:val="bg-BG" w:eastAsia="de-DE"/>
              </w:rPr>
              <w:pPrChange w:id="905" w:author="Author">
                <w:pPr>
                  <w:keepNext/>
                  <w:keepLines/>
                  <w:spacing w:line="280" w:lineRule="atLeast"/>
                  <w:jc w:val="center"/>
                </w:pPr>
              </w:pPrChange>
            </w:pPr>
            <w:del w:id="906" w:author="Author">
              <w:r w:rsidRPr="005C77BD" w:rsidDel="00FA1A8F">
                <w:rPr>
                  <w:sz w:val="20"/>
                  <w:lang w:val="bg-BG" w:eastAsia="de-DE"/>
                </w:rPr>
                <w:delText>N</w:delText>
              </w:r>
            </w:del>
            <w:ins w:id="907" w:author="Author">
              <w:r w:rsidR="00FA1A8F">
                <w:rPr>
                  <w:sz w:val="20"/>
                  <w:lang w:eastAsia="de-DE"/>
                </w:rPr>
                <w:t>n </w:t>
              </w:r>
            </w:ins>
            <w:r w:rsidRPr="005C77BD">
              <w:rPr>
                <w:sz w:val="20"/>
                <w:lang w:val="bg-BG" w:eastAsia="de-DE"/>
              </w:rPr>
              <w:t>=</w:t>
            </w:r>
            <w:ins w:id="908" w:author="Author">
              <w:r w:rsidR="00FA1A8F">
                <w:rPr>
                  <w:sz w:val="20"/>
                  <w:lang w:eastAsia="de-DE"/>
                </w:rPr>
                <w:t> </w:t>
              </w:r>
            </w:ins>
            <w:r w:rsidRPr="005C77BD">
              <w:rPr>
                <w:sz w:val="20"/>
                <w:lang w:val="bg-BG" w:eastAsia="de-DE"/>
              </w:rPr>
              <w:t>558</w:t>
            </w:r>
          </w:p>
        </w:tc>
        <w:tc>
          <w:tcPr>
            <w:tcW w:w="4194" w:type="dxa"/>
          </w:tcPr>
          <w:p w14:paraId="5AA29CE1" w14:textId="418B3BB4" w:rsidR="00377B6B" w:rsidRPr="005C77BD" w:rsidRDefault="00377B6B">
            <w:pPr>
              <w:keepNext/>
              <w:keepLines/>
              <w:jc w:val="center"/>
              <w:rPr>
                <w:sz w:val="20"/>
                <w:lang w:val="bg-BG" w:eastAsia="de-DE"/>
              </w:rPr>
              <w:pPrChange w:id="909" w:author="Author">
                <w:pPr>
                  <w:keepNext/>
                  <w:keepLines/>
                  <w:spacing w:line="280" w:lineRule="atLeast"/>
                  <w:jc w:val="center"/>
                </w:pPr>
              </w:pPrChange>
            </w:pPr>
            <w:r w:rsidRPr="005C77BD">
              <w:rPr>
                <w:sz w:val="20"/>
                <w:lang w:val="bg-BG" w:eastAsia="de-DE"/>
              </w:rPr>
              <w:t xml:space="preserve">TCZ </w:t>
            </w:r>
            <w:r w:rsidR="00DB79F8" w:rsidRPr="005C77BD">
              <w:rPr>
                <w:sz w:val="20"/>
                <w:lang w:val="bg-BG" w:eastAsia="de-DE"/>
              </w:rPr>
              <w:t>i.v.</w:t>
            </w:r>
            <w:r w:rsidRPr="005C77BD">
              <w:rPr>
                <w:sz w:val="20"/>
                <w:lang w:val="bg-BG" w:eastAsia="de-DE"/>
              </w:rPr>
              <w:t xml:space="preserve"> 8 mg/kg</w:t>
            </w:r>
          </w:p>
          <w:p w14:paraId="2B695050" w14:textId="77777777" w:rsidR="00377B6B" w:rsidRPr="005C77BD" w:rsidRDefault="00377B6B">
            <w:pPr>
              <w:keepNext/>
              <w:keepLines/>
              <w:jc w:val="center"/>
              <w:rPr>
                <w:sz w:val="20"/>
                <w:lang w:val="bg-BG" w:eastAsia="de-DE"/>
              </w:rPr>
              <w:pPrChange w:id="910" w:author="Author">
                <w:pPr>
                  <w:keepNext/>
                  <w:keepLines/>
                  <w:spacing w:line="280" w:lineRule="atLeast"/>
                  <w:jc w:val="center"/>
                </w:pPr>
              </w:pPrChange>
            </w:pPr>
            <w:r w:rsidRPr="005C77BD">
              <w:rPr>
                <w:sz w:val="20"/>
                <w:lang w:val="bg-BG" w:eastAsia="de-DE"/>
              </w:rPr>
              <w:t>+ БМАРЛ</w:t>
            </w:r>
          </w:p>
          <w:p w14:paraId="023AC81C" w14:textId="77777777" w:rsidR="00377B6B" w:rsidRPr="005C77BD" w:rsidRDefault="00377B6B">
            <w:pPr>
              <w:keepNext/>
              <w:keepLines/>
              <w:jc w:val="center"/>
              <w:rPr>
                <w:sz w:val="20"/>
                <w:lang w:val="bg-BG" w:eastAsia="de-DE"/>
              </w:rPr>
              <w:pPrChange w:id="911" w:author="Author">
                <w:pPr>
                  <w:keepNext/>
                  <w:keepLines/>
                  <w:spacing w:line="280" w:lineRule="atLeast"/>
                  <w:jc w:val="center"/>
                </w:pPr>
              </w:pPrChange>
            </w:pPr>
          </w:p>
          <w:p w14:paraId="241B92BF" w14:textId="3F429B45" w:rsidR="00377B6B" w:rsidRPr="005C77BD" w:rsidRDefault="00377B6B">
            <w:pPr>
              <w:keepNext/>
              <w:keepLines/>
              <w:jc w:val="center"/>
              <w:rPr>
                <w:sz w:val="20"/>
                <w:lang w:val="bg-BG" w:eastAsia="de-DE"/>
              </w:rPr>
              <w:pPrChange w:id="912" w:author="Author">
                <w:pPr>
                  <w:keepNext/>
                  <w:keepLines/>
                  <w:spacing w:line="280" w:lineRule="atLeast"/>
                  <w:jc w:val="center"/>
                </w:pPr>
              </w:pPrChange>
            </w:pPr>
            <w:del w:id="913" w:author="Author">
              <w:r w:rsidRPr="005C77BD" w:rsidDel="00FA1A8F">
                <w:rPr>
                  <w:sz w:val="20"/>
                  <w:lang w:val="bg-BG" w:eastAsia="de-DE"/>
                </w:rPr>
                <w:delText>N</w:delText>
              </w:r>
            </w:del>
            <w:ins w:id="914" w:author="Author">
              <w:r w:rsidR="00FA1A8F">
                <w:rPr>
                  <w:sz w:val="20"/>
                  <w:lang w:eastAsia="de-DE"/>
                </w:rPr>
                <w:t>n </w:t>
              </w:r>
            </w:ins>
            <w:r w:rsidRPr="005C77BD">
              <w:rPr>
                <w:sz w:val="20"/>
                <w:lang w:val="bg-BG" w:eastAsia="de-DE"/>
              </w:rPr>
              <w:t>=</w:t>
            </w:r>
            <w:ins w:id="915" w:author="Author">
              <w:r w:rsidR="00FA1A8F">
                <w:rPr>
                  <w:sz w:val="20"/>
                  <w:lang w:eastAsia="de-DE"/>
                </w:rPr>
                <w:t> </w:t>
              </w:r>
            </w:ins>
            <w:r w:rsidRPr="005C77BD">
              <w:rPr>
                <w:sz w:val="20"/>
                <w:lang w:val="bg-BG" w:eastAsia="de-DE"/>
              </w:rPr>
              <w:t>537</w:t>
            </w:r>
          </w:p>
        </w:tc>
      </w:tr>
      <w:tr w:rsidR="00377B6B" w:rsidRPr="005C77BD" w14:paraId="2365F3B9" w14:textId="77777777" w:rsidTr="005A3D12">
        <w:tc>
          <w:tcPr>
            <w:tcW w:w="2718" w:type="dxa"/>
          </w:tcPr>
          <w:p w14:paraId="3E9889C7" w14:textId="157E4022" w:rsidR="00377B6B" w:rsidRPr="005C77BD" w:rsidRDefault="00377B6B" w:rsidP="00991E80">
            <w:pPr>
              <w:keepNext/>
              <w:keepLines/>
              <w:spacing w:line="280" w:lineRule="atLeast"/>
              <w:jc w:val="right"/>
              <w:rPr>
                <w:sz w:val="20"/>
                <w:lang w:val="bg-BG" w:eastAsia="de-DE"/>
              </w:rPr>
            </w:pPr>
            <w:r w:rsidRPr="005C77BD">
              <w:rPr>
                <w:sz w:val="20"/>
                <w:lang w:val="bg-BG" w:eastAsia="de-DE"/>
              </w:rPr>
              <w:t>ACR</w:t>
            </w:r>
            <w:r w:rsidR="005B73B0" w:rsidRPr="005C77BD">
              <w:rPr>
                <w:sz w:val="20"/>
                <w:lang w:val="bg-BG" w:eastAsia="de-DE"/>
              </w:rPr>
              <w:t xml:space="preserve"> </w:t>
            </w:r>
            <w:r w:rsidRPr="005C77BD">
              <w:rPr>
                <w:sz w:val="20"/>
                <w:lang w:val="bg-BG" w:eastAsia="de-DE"/>
              </w:rPr>
              <w:t xml:space="preserve">20 </w:t>
            </w:r>
            <w:r w:rsidR="005B73B0" w:rsidRPr="005C77BD">
              <w:rPr>
                <w:sz w:val="20"/>
                <w:lang w:val="bg-BG" w:eastAsia="de-DE"/>
              </w:rPr>
              <w:t>с</w:t>
            </w:r>
            <w:r w:rsidRPr="005C77BD">
              <w:rPr>
                <w:sz w:val="20"/>
                <w:lang w:val="bg-BG" w:eastAsia="de-DE"/>
              </w:rPr>
              <w:t>едмица 24</w:t>
            </w:r>
          </w:p>
        </w:tc>
        <w:tc>
          <w:tcPr>
            <w:tcW w:w="1926" w:type="dxa"/>
          </w:tcPr>
          <w:p w14:paraId="7CEA75ED" w14:textId="77777777" w:rsidR="00377B6B" w:rsidRPr="005C77BD" w:rsidRDefault="00377B6B" w:rsidP="00E80B89">
            <w:pPr>
              <w:keepNext/>
              <w:keepLines/>
              <w:spacing w:line="280" w:lineRule="atLeast"/>
              <w:jc w:val="center"/>
              <w:rPr>
                <w:sz w:val="20"/>
                <w:lang w:val="bg-BG" w:eastAsia="de-DE"/>
              </w:rPr>
            </w:pPr>
            <w:r w:rsidRPr="005C77BD">
              <w:rPr>
                <w:sz w:val="20"/>
                <w:lang w:val="bg-BG" w:eastAsia="de-DE"/>
              </w:rPr>
              <w:t>69,4</w:t>
            </w:r>
            <w:r w:rsidR="00013DFB" w:rsidRPr="005C77BD">
              <w:rPr>
                <w:sz w:val="20"/>
                <w:lang w:val="bg-BG" w:eastAsia="de-DE"/>
              </w:rPr>
              <w:t> </w:t>
            </w:r>
            <w:r w:rsidRPr="005C77BD">
              <w:rPr>
                <w:sz w:val="20"/>
                <w:lang w:val="bg-BG" w:eastAsia="de-DE"/>
              </w:rPr>
              <w:t>%</w:t>
            </w:r>
          </w:p>
        </w:tc>
        <w:tc>
          <w:tcPr>
            <w:tcW w:w="4194" w:type="dxa"/>
          </w:tcPr>
          <w:p w14:paraId="49BAEEBF" w14:textId="77777777" w:rsidR="00377B6B" w:rsidRPr="005C77BD" w:rsidRDefault="00377B6B" w:rsidP="00E80B89">
            <w:pPr>
              <w:keepNext/>
              <w:keepLines/>
              <w:spacing w:line="280" w:lineRule="atLeast"/>
              <w:jc w:val="center"/>
              <w:rPr>
                <w:sz w:val="20"/>
                <w:lang w:val="bg-BG" w:eastAsia="de-DE"/>
              </w:rPr>
            </w:pPr>
            <w:r w:rsidRPr="005C77BD">
              <w:rPr>
                <w:sz w:val="20"/>
                <w:lang w:val="bg-BG" w:eastAsia="de-DE"/>
              </w:rPr>
              <w:t>73,4</w:t>
            </w:r>
            <w:r w:rsidR="00013DFB" w:rsidRPr="005C77BD">
              <w:rPr>
                <w:sz w:val="20"/>
                <w:lang w:val="bg-BG" w:eastAsia="de-DE"/>
              </w:rPr>
              <w:t> </w:t>
            </w:r>
            <w:r w:rsidRPr="005C77BD">
              <w:rPr>
                <w:sz w:val="20"/>
                <w:lang w:val="bg-BG" w:eastAsia="de-DE"/>
              </w:rPr>
              <w:t>%</w:t>
            </w:r>
          </w:p>
        </w:tc>
      </w:tr>
      <w:tr w:rsidR="00377B6B" w:rsidRPr="005C77BD" w14:paraId="54C103E6" w14:textId="77777777" w:rsidTr="005A3D12">
        <w:tc>
          <w:tcPr>
            <w:tcW w:w="2718" w:type="dxa"/>
          </w:tcPr>
          <w:p w14:paraId="1943CDFC" w14:textId="77777777" w:rsidR="00377B6B" w:rsidRPr="005C77BD" w:rsidRDefault="00377B6B" w:rsidP="00E80B89">
            <w:pPr>
              <w:keepNext/>
              <w:keepLines/>
              <w:spacing w:line="280" w:lineRule="atLeast"/>
              <w:jc w:val="right"/>
              <w:rPr>
                <w:sz w:val="20"/>
                <w:lang w:val="bg-BG" w:eastAsia="de-DE"/>
              </w:rPr>
            </w:pPr>
            <w:r w:rsidRPr="005C77BD">
              <w:rPr>
                <w:sz w:val="20"/>
                <w:lang w:val="bg-BG" w:eastAsia="de-DE"/>
              </w:rPr>
              <w:t>Средна разлика (95% CI)</w:t>
            </w:r>
          </w:p>
        </w:tc>
        <w:tc>
          <w:tcPr>
            <w:tcW w:w="6120" w:type="dxa"/>
            <w:gridSpan w:val="2"/>
          </w:tcPr>
          <w:p w14:paraId="594204DA" w14:textId="77777777" w:rsidR="00377B6B" w:rsidRPr="005C77BD" w:rsidRDefault="00377B6B" w:rsidP="00E80B89">
            <w:pPr>
              <w:keepNext/>
              <w:keepLines/>
              <w:spacing w:line="280" w:lineRule="atLeast"/>
              <w:jc w:val="center"/>
              <w:rPr>
                <w:sz w:val="20"/>
                <w:lang w:val="bg-BG" w:eastAsia="de-DE"/>
              </w:rPr>
            </w:pPr>
            <w:r w:rsidRPr="005C77BD">
              <w:rPr>
                <w:sz w:val="20"/>
                <w:lang w:val="bg-BG" w:eastAsia="de-DE"/>
              </w:rPr>
              <w:t>-4,0 (-9,2 ; 1,2)</w:t>
            </w:r>
          </w:p>
        </w:tc>
      </w:tr>
      <w:tr w:rsidR="00377B6B" w:rsidRPr="005C77BD" w14:paraId="34CC3A8D" w14:textId="77777777" w:rsidTr="005A3D12">
        <w:tc>
          <w:tcPr>
            <w:tcW w:w="2718" w:type="dxa"/>
          </w:tcPr>
          <w:p w14:paraId="0BBF6D31" w14:textId="276F26BA" w:rsidR="00377B6B" w:rsidRPr="005C77BD" w:rsidRDefault="00377B6B" w:rsidP="00991E80">
            <w:pPr>
              <w:spacing w:line="280" w:lineRule="atLeast"/>
              <w:jc w:val="right"/>
              <w:rPr>
                <w:sz w:val="20"/>
                <w:lang w:val="bg-BG" w:eastAsia="de-DE"/>
              </w:rPr>
            </w:pPr>
            <w:r w:rsidRPr="005C77BD">
              <w:rPr>
                <w:sz w:val="20"/>
                <w:lang w:val="bg-BG" w:eastAsia="de-DE"/>
              </w:rPr>
              <w:t>ACR</w:t>
            </w:r>
            <w:r w:rsidR="005B73B0" w:rsidRPr="005C77BD">
              <w:rPr>
                <w:sz w:val="20"/>
                <w:lang w:val="bg-BG" w:eastAsia="de-DE"/>
              </w:rPr>
              <w:t xml:space="preserve"> </w:t>
            </w:r>
            <w:r w:rsidRPr="005C77BD">
              <w:rPr>
                <w:sz w:val="20"/>
                <w:lang w:val="bg-BG" w:eastAsia="de-DE"/>
              </w:rPr>
              <w:t xml:space="preserve">50 </w:t>
            </w:r>
            <w:r w:rsidR="005B73B0" w:rsidRPr="005C77BD">
              <w:rPr>
                <w:sz w:val="20"/>
                <w:lang w:val="bg-BG" w:eastAsia="de-DE"/>
              </w:rPr>
              <w:t>с</w:t>
            </w:r>
            <w:r w:rsidRPr="005C77BD">
              <w:rPr>
                <w:sz w:val="20"/>
                <w:lang w:val="bg-BG" w:eastAsia="de-DE"/>
              </w:rPr>
              <w:t>едмица 24</w:t>
            </w:r>
          </w:p>
        </w:tc>
        <w:tc>
          <w:tcPr>
            <w:tcW w:w="1926" w:type="dxa"/>
          </w:tcPr>
          <w:p w14:paraId="49CCB416" w14:textId="77777777" w:rsidR="00377B6B" w:rsidRPr="005C77BD" w:rsidRDefault="00377B6B" w:rsidP="00D871AA">
            <w:pPr>
              <w:spacing w:line="280" w:lineRule="atLeast"/>
              <w:jc w:val="center"/>
              <w:rPr>
                <w:sz w:val="20"/>
                <w:lang w:val="bg-BG" w:eastAsia="de-DE"/>
              </w:rPr>
            </w:pPr>
            <w:r w:rsidRPr="005C77BD">
              <w:rPr>
                <w:sz w:val="20"/>
                <w:lang w:val="bg-BG" w:eastAsia="de-DE"/>
              </w:rPr>
              <w:t>47,0</w:t>
            </w:r>
            <w:r w:rsidR="00013DFB" w:rsidRPr="005C77BD">
              <w:rPr>
                <w:sz w:val="20"/>
                <w:lang w:val="bg-BG" w:eastAsia="de-DE"/>
              </w:rPr>
              <w:t> </w:t>
            </w:r>
            <w:r w:rsidRPr="005C77BD">
              <w:rPr>
                <w:sz w:val="20"/>
                <w:lang w:val="bg-BG" w:eastAsia="de-DE"/>
              </w:rPr>
              <w:t>%</w:t>
            </w:r>
          </w:p>
        </w:tc>
        <w:tc>
          <w:tcPr>
            <w:tcW w:w="4194" w:type="dxa"/>
          </w:tcPr>
          <w:p w14:paraId="4D258E2D" w14:textId="77777777" w:rsidR="00377B6B" w:rsidRPr="005C77BD" w:rsidRDefault="00377B6B" w:rsidP="00D871AA">
            <w:pPr>
              <w:spacing w:line="280" w:lineRule="atLeast"/>
              <w:jc w:val="center"/>
              <w:rPr>
                <w:sz w:val="20"/>
                <w:lang w:val="bg-BG" w:eastAsia="de-DE"/>
              </w:rPr>
            </w:pPr>
            <w:r w:rsidRPr="005C77BD">
              <w:rPr>
                <w:sz w:val="20"/>
                <w:lang w:val="bg-BG" w:eastAsia="de-DE"/>
              </w:rPr>
              <w:t>48,6</w:t>
            </w:r>
            <w:r w:rsidR="00013DFB" w:rsidRPr="005C77BD">
              <w:rPr>
                <w:sz w:val="20"/>
                <w:lang w:val="bg-BG" w:eastAsia="de-DE"/>
              </w:rPr>
              <w:t> </w:t>
            </w:r>
            <w:r w:rsidRPr="005C77BD">
              <w:rPr>
                <w:sz w:val="20"/>
                <w:lang w:val="bg-BG" w:eastAsia="de-DE"/>
              </w:rPr>
              <w:t>%</w:t>
            </w:r>
          </w:p>
        </w:tc>
      </w:tr>
      <w:tr w:rsidR="00377B6B" w:rsidRPr="005C77BD" w14:paraId="53FF53FE" w14:textId="77777777" w:rsidTr="005A3D12">
        <w:tc>
          <w:tcPr>
            <w:tcW w:w="2718" w:type="dxa"/>
          </w:tcPr>
          <w:p w14:paraId="19EF03C6" w14:textId="77777777" w:rsidR="00377B6B" w:rsidRPr="005C77BD" w:rsidRDefault="00377B6B" w:rsidP="00D871AA">
            <w:pPr>
              <w:spacing w:line="280" w:lineRule="atLeast"/>
              <w:jc w:val="right"/>
              <w:rPr>
                <w:sz w:val="20"/>
                <w:lang w:val="bg-BG" w:eastAsia="de-DE"/>
              </w:rPr>
            </w:pPr>
            <w:r w:rsidRPr="005C77BD">
              <w:rPr>
                <w:sz w:val="20"/>
                <w:lang w:val="bg-BG" w:eastAsia="de-DE"/>
              </w:rPr>
              <w:t>Средна разлика (95% CI)</w:t>
            </w:r>
          </w:p>
        </w:tc>
        <w:tc>
          <w:tcPr>
            <w:tcW w:w="6120" w:type="dxa"/>
            <w:gridSpan w:val="2"/>
          </w:tcPr>
          <w:p w14:paraId="01708086" w14:textId="77777777" w:rsidR="00377B6B" w:rsidRPr="005C77BD" w:rsidRDefault="00377B6B" w:rsidP="00D871AA">
            <w:pPr>
              <w:spacing w:line="280" w:lineRule="atLeast"/>
              <w:jc w:val="center"/>
              <w:rPr>
                <w:sz w:val="20"/>
                <w:lang w:val="bg-BG" w:eastAsia="de-DE"/>
              </w:rPr>
            </w:pPr>
            <w:r w:rsidRPr="005C77BD">
              <w:rPr>
                <w:sz w:val="20"/>
                <w:lang w:val="bg-BG" w:eastAsia="de-DE"/>
              </w:rPr>
              <w:t>-1,8 (-7,5 ; 4,0)</w:t>
            </w:r>
          </w:p>
        </w:tc>
      </w:tr>
      <w:tr w:rsidR="00377B6B" w:rsidRPr="005C77BD" w14:paraId="42208501" w14:textId="77777777" w:rsidTr="005A3D12">
        <w:tc>
          <w:tcPr>
            <w:tcW w:w="2718" w:type="dxa"/>
          </w:tcPr>
          <w:p w14:paraId="054623C6" w14:textId="6E2D8742" w:rsidR="00377B6B" w:rsidRPr="005C77BD" w:rsidRDefault="00377B6B" w:rsidP="00991E80">
            <w:pPr>
              <w:spacing w:line="280" w:lineRule="atLeast"/>
              <w:jc w:val="right"/>
              <w:rPr>
                <w:sz w:val="20"/>
                <w:lang w:val="bg-BG" w:eastAsia="de-DE"/>
              </w:rPr>
            </w:pPr>
            <w:r w:rsidRPr="005C77BD">
              <w:rPr>
                <w:sz w:val="20"/>
                <w:lang w:val="bg-BG" w:eastAsia="de-DE"/>
              </w:rPr>
              <w:t>ACR</w:t>
            </w:r>
            <w:r w:rsidR="005B73B0" w:rsidRPr="005C77BD">
              <w:rPr>
                <w:sz w:val="20"/>
                <w:lang w:val="bg-BG" w:eastAsia="de-DE"/>
              </w:rPr>
              <w:t xml:space="preserve"> </w:t>
            </w:r>
            <w:r w:rsidRPr="005C77BD">
              <w:rPr>
                <w:sz w:val="20"/>
                <w:lang w:val="bg-BG" w:eastAsia="de-DE"/>
              </w:rPr>
              <w:t xml:space="preserve">70 </w:t>
            </w:r>
            <w:r w:rsidR="005B73B0" w:rsidRPr="005C77BD">
              <w:rPr>
                <w:sz w:val="20"/>
                <w:lang w:val="bg-BG" w:eastAsia="de-DE"/>
              </w:rPr>
              <w:t>с</w:t>
            </w:r>
            <w:r w:rsidRPr="005C77BD">
              <w:rPr>
                <w:sz w:val="20"/>
                <w:lang w:val="bg-BG" w:eastAsia="de-DE"/>
              </w:rPr>
              <w:t>едмица 24</w:t>
            </w:r>
          </w:p>
        </w:tc>
        <w:tc>
          <w:tcPr>
            <w:tcW w:w="1926" w:type="dxa"/>
          </w:tcPr>
          <w:p w14:paraId="6ED72277" w14:textId="77777777" w:rsidR="00377B6B" w:rsidRPr="005C77BD" w:rsidRDefault="00377B6B" w:rsidP="00D871AA">
            <w:pPr>
              <w:spacing w:line="280" w:lineRule="atLeast"/>
              <w:jc w:val="center"/>
              <w:rPr>
                <w:sz w:val="20"/>
                <w:lang w:val="bg-BG" w:eastAsia="de-DE"/>
              </w:rPr>
            </w:pPr>
            <w:r w:rsidRPr="005C77BD">
              <w:rPr>
                <w:sz w:val="20"/>
                <w:lang w:val="bg-BG" w:eastAsia="de-DE"/>
              </w:rPr>
              <w:t>24,0</w:t>
            </w:r>
            <w:r w:rsidR="00013DFB" w:rsidRPr="005C77BD">
              <w:rPr>
                <w:sz w:val="20"/>
                <w:lang w:val="bg-BG" w:eastAsia="de-DE"/>
              </w:rPr>
              <w:t> </w:t>
            </w:r>
            <w:r w:rsidRPr="005C77BD">
              <w:rPr>
                <w:sz w:val="20"/>
                <w:lang w:val="bg-BG" w:eastAsia="de-DE"/>
              </w:rPr>
              <w:t>%</w:t>
            </w:r>
          </w:p>
        </w:tc>
        <w:tc>
          <w:tcPr>
            <w:tcW w:w="4194" w:type="dxa"/>
          </w:tcPr>
          <w:p w14:paraId="4E5230A2" w14:textId="77777777" w:rsidR="00377B6B" w:rsidRPr="005C77BD" w:rsidRDefault="00377B6B" w:rsidP="00D871AA">
            <w:pPr>
              <w:spacing w:line="280" w:lineRule="atLeast"/>
              <w:jc w:val="center"/>
              <w:rPr>
                <w:sz w:val="20"/>
                <w:lang w:val="bg-BG" w:eastAsia="de-DE"/>
              </w:rPr>
            </w:pPr>
            <w:r w:rsidRPr="005C77BD">
              <w:rPr>
                <w:sz w:val="20"/>
                <w:lang w:val="bg-BG" w:eastAsia="de-DE"/>
              </w:rPr>
              <w:t>27,9</w:t>
            </w:r>
            <w:r w:rsidR="00013DFB" w:rsidRPr="005C77BD">
              <w:rPr>
                <w:sz w:val="20"/>
                <w:lang w:val="bg-BG" w:eastAsia="de-DE"/>
              </w:rPr>
              <w:t> </w:t>
            </w:r>
            <w:r w:rsidRPr="005C77BD">
              <w:rPr>
                <w:sz w:val="20"/>
                <w:lang w:val="bg-BG" w:eastAsia="de-DE"/>
              </w:rPr>
              <w:t>%</w:t>
            </w:r>
          </w:p>
        </w:tc>
      </w:tr>
      <w:tr w:rsidR="00377B6B" w:rsidRPr="005C77BD" w14:paraId="1D3C7781" w14:textId="77777777" w:rsidTr="005A3D12">
        <w:tc>
          <w:tcPr>
            <w:tcW w:w="2718" w:type="dxa"/>
          </w:tcPr>
          <w:p w14:paraId="749B3C25" w14:textId="77777777" w:rsidR="00377B6B" w:rsidRPr="005C77BD" w:rsidRDefault="00377B6B" w:rsidP="00D871AA">
            <w:pPr>
              <w:spacing w:line="280" w:lineRule="atLeast"/>
              <w:jc w:val="right"/>
              <w:rPr>
                <w:sz w:val="20"/>
                <w:lang w:val="bg-BG" w:eastAsia="de-DE"/>
              </w:rPr>
            </w:pPr>
            <w:r w:rsidRPr="005C77BD">
              <w:rPr>
                <w:sz w:val="20"/>
                <w:lang w:val="bg-BG" w:eastAsia="de-DE"/>
              </w:rPr>
              <w:t>Средна разлика (95% CI)</w:t>
            </w:r>
          </w:p>
        </w:tc>
        <w:tc>
          <w:tcPr>
            <w:tcW w:w="6120" w:type="dxa"/>
            <w:gridSpan w:val="2"/>
          </w:tcPr>
          <w:p w14:paraId="025F4DE8" w14:textId="77777777" w:rsidR="00377B6B" w:rsidRPr="005C77BD" w:rsidRDefault="00377B6B" w:rsidP="00D871AA">
            <w:pPr>
              <w:spacing w:line="280" w:lineRule="atLeast"/>
              <w:jc w:val="center"/>
              <w:rPr>
                <w:sz w:val="20"/>
                <w:lang w:val="bg-BG" w:eastAsia="de-DE"/>
              </w:rPr>
            </w:pPr>
            <w:r w:rsidRPr="005C77BD">
              <w:rPr>
                <w:sz w:val="20"/>
                <w:lang w:val="bg-BG" w:eastAsia="de-DE"/>
              </w:rPr>
              <w:t>-3,8 (-9,0 ; 1,3)</w:t>
            </w:r>
          </w:p>
        </w:tc>
      </w:tr>
    </w:tbl>
    <w:p w14:paraId="33C14883" w14:textId="18215829" w:rsidR="00C33445" w:rsidRPr="005C77BD" w:rsidRDefault="00B0387C" w:rsidP="00377B6B">
      <w:pPr>
        <w:rPr>
          <w:sz w:val="18"/>
          <w:szCs w:val="18"/>
          <w:lang w:val="bg-BG" w:eastAsia="de-DE"/>
        </w:rPr>
      </w:pPr>
      <w:r w:rsidRPr="005C77BD">
        <w:rPr>
          <w:sz w:val="18"/>
          <w:szCs w:val="18"/>
          <w:lang w:val="bg-BG" w:eastAsia="de-DE"/>
        </w:rPr>
        <w:t>БМАРЛ</w:t>
      </w:r>
      <w:del w:id="916" w:author="Author">
        <w:r w:rsidRPr="005C77BD" w:rsidDel="00FA1A8F">
          <w:rPr>
            <w:sz w:val="18"/>
            <w:szCs w:val="18"/>
            <w:lang w:val="bg-BG" w:eastAsia="de-DE"/>
          </w:rPr>
          <w:delText xml:space="preserve"> </w:delText>
        </w:r>
      </w:del>
      <w:ins w:id="917" w:author="Author">
        <w:r w:rsidR="00FA1A8F">
          <w:rPr>
            <w:sz w:val="18"/>
            <w:szCs w:val="18"/>
            <w:lang w:eastAsia="de-DE"/>
          </w:rPr>
          <w:t> </w:t>
        </w:r>
      </w:ins>
      <w:r w:rsidRPr="005C77BD">
        <w:rPr>
          <w:sz w:val="18"/>
          <w:szCs w:val="18"/>
          <w:lang w:val="bg-BG" w:eastAsia="de-DE"/>
        </w:rPr>
        <w:t>=</w:t>
      </w:r>
      <w:del w:id="918" w:author="Author">
        <w:r w:rsidRPr="005C77BD" w:rsidDel="00FA1A8F">
          <w:rPr>
            <w:sz w:val="18"/>
            <w:szCs w:val="18"/>
            <w:lang w:val="bg-BG" w:eastAsia="de-DE"/>
          </w:rPr>
          <w:delText xml:space="preserve"> </w:delText>
        </w:r>
      </w:del>
      <w:ins w:id="919" w:author="Author">
        <w:r w:rsidR="00FA1A8F">
          <w:rPr>
            <w:sz w:val="18"/>
            <w:szCs w:val="18"/>
            <w:lang w:eastAsia="de-DE"/>
          </w:rPr>
          <w:t> </w:t>
        </w:r>
      </w:ins>
      <w:r w:rsidR="00DB79F8" w:rsidRPr="005C77BD">
        <w:rPr>
          <w:sz w:val="18"/>
          <w:szCs w:val="18"/>
          <w:lang w:val="bg-BG" w:eastAsia="de-DE"/>
        </w:rPr>
        <w:t>б</w:t>
      </w:r>
      <w:r w:rsidRPr="005C77BD">
        <w:rPr>
          <w:sz w:val="18"/>
          <w:szCs w:val="18"/>
          <w:lang w:val="bg-BG" w:eastAsia="de-DE"/>
        </w:rPr>
        <w:t>олест-модифициращи антиревматични лекарства</w:t>
      </w:r>
    </w:p>
    <w:p w14:paraId="1907A05C" w14:textId="5E22B7C5" w:rsidR="00377B6B" w:rsidRPr="005C77BD" w:rsidRDefault="00377B6B" w:rsidP="00377B6B">
      <w:pPr>
        <w:rPr>
          <w:sz w:val="18"/>
          <w:szCs w:val="18"/>
          <w:lang w:val="bg-BG" w:eastAsia="de-DE"/>
        </w:rPr>
      </w:pPr>
      <w:r w:rsidRPr="005C77BD">
        <w:rPr>
          <w:sz w:val="18"/>
          <w:szCs w:val="18"/>
          <w:lang w:val="bg-BG" w:eastAsia="de-DE"/>
        </w:rPr>
        <w:t>TCZ</w:t>
      </w:r>
      <w:del w:id="920" w:author="Author">
        <w:r w:rsidRPr="005C77BD" w:rsidDel="00FA1A8F">
          <w:rPr>
            <w:sz w:val="18"/>
            <w:szCs w:val="18"/>
            <w:lang w:val="bg-BG" w:eastAsia="de-DE"/>
          </w:rPr>
          <w:delText xml:space="preserve"> </w:delText>
        </w:r>
      </w:del>
      <w:ins w:id="921" w:author="Author">
        <w:r w:rsidR="00FA1A8F">
          <w:rPr>
            <w:sz w:val="18"/>
            <w:szCs w:val="18"/>
            <w:lang w:eastAsia="de-DE"/>
          </w:rPr>
          <w:t> </w:t>
        </w:r>
      </w:ins>
      <w:r w:rsidRPr="005C77BD">
        <w:rPr>
          <w:sz w:val="18"/>
          <w:szCs w:val="18"/>
          <w:lang w:val="bg-BG" w:eastAsia="de-DE"/>
        </w:rPr>
        <w:t>=</w:t>
      </w:r>
      <w:del w:id="922" w:author="Author">
        <w:r w:rsidRPr="005C77BD" w:rsidDel="00FA1A8F">
          <w:rPr>
            <w:sz w:val="18"/>
            <w:szCs w:val="18"/>
            <w:lang w:val="bg-BG" w:eastAsia="de-DE"/>
          </w:rPr>
          <w:delText xml:space="preserve"> </w:delText>
        </w:r>
      </w:del>
      <w:ins w:id="923" w:author="Author">
        <w:r w:rsidR="00FA1A8F">
          <w:rPr>
            <w:sz w:val="18"/>
            <w:szCs w:val="18"/>
            <w:lang w:eastAsia="de-DE"/>
          </w:rPr>
          <w:t> </w:t>
        </w:r>
      </w:ins>
      <w:r w:rsidRPr="005C77BD">
        <w:rPr>
          <w:sz w:val="18"/>
          <w:szCs w:val="18"/>
          <w:lang w:val="bg-BG" w:eastAsia="de-DE"/>
        </w:rPr>
        <w:t>тоцилизумаб</w:t>
      </w:r>
    </w:p>
    <w:p w14:paraId="549FA9EF" w14:textId="4EA02890" w:rsidR="00DB79F8" w:rsidRPr="005C77BD" w:rsidRDefault="00DB79F8" w:rsidP="00DB79F8">
      <w:pPr>
        <w:pStyle w:val="Standard1"/>
        <w:rPr>
          <w:sz w:val="18"/>
          <w:szCs w:val="18"/>
          <w:lang w:val="bg-BG" w:eastAsia="de-DE"/>
        </w:rPr>
      </w:pPr>
      <w:r w:rsidRPr="005C77BD">
        <w:rPr>
          <w:sz w:val="18"/>
          <w:szCs w:val="18"/>
          <w:lang w:val="bg-BG" w:eastAsia="de-DE"/>
        </w:rPr>
        <w:t>i.v.</w:t>
      </w:r>
      <w:del w:id="924" w:author="Author">
        <w:r w:rsidRPr="005C77BD" w:rsidDel="00FA1A8F">
          <w:rPr>
            <w:sz w:val="18"/>
            <w:szCs w:val="18"/>
            <w:lang w:val="bg-BG" w:eastAsia="de-DE"/>
          </w:rPr>
          <w:delText xml:space="preserve"> </w:delText>
        </w:r>
      </w:del>
      <w:ins w:id="925" w:author="Author">
        <w:r w:rsidR="00FA1A8F">
          <w:rPr>
            <w:sz w:val="18"/>
            <w:szCs w:val="18"/>
            <w:lang w:eastAsia="de-DE"/>
          </w:rPr>
          <w:t> </w:t>
        </w:r>
      </w:ins>
      <w:r w:rsidRPr="005C77BD">
        <w:rPr>
          <w:sz w:val="18"/>
          <w:szCs w:val="18"/>
          <w:lang w:val="bg-BG" w:eastAsia="de-DE"/>
        </w:rPr>
        <w:t>=</w:t>
      </w:r>
      <w:del w:id="926" w:author="Author">
        <w:r w:rsidRPr="005C77BD" w:rsidDel="00FA1A8F">
          <w:rPr>
            <w:sz w:val="18"/>
            <w:szCs w:val="18"/>
            <w:lang w:val="bg-BG" w:eastAsia="de-DE"/>
          </w:rPr>
          <w:delText xml:space="preserve"> </w:delText>
        </w:r>
      </w:del>
      <w:ins w:id="927" w:author="Author">
        <w:r w:rsidR="00FA1A8F">
          <w:rPr>
            <w:sz w:val="18"/>
            <w:szCs w:val="18"/>
            <w:lang w:eastAsia="de-DE"/>
          </w:rPr>
          <w:t> </w:t>
        </w:r>
      </w:ins>
      <w:r w:rsidRPr="005C77BD">
        <w:rPr>
          <w:sz w:val="18"/>
          <w:szCs w:val="18"/>
          <w:lang w:val="bg-BG" w:eastAsia="de-DE"/>
        </w:rPr>
        <w:t>интравенозно</w:t>
      </w:r>
    </w:p>
    <w:p w14:paraId="0C471EBA" w14:textId="44B365DA" w:rsidR="00DB79F8" w:rsidRPr="005C77BD" w:rsidRDefault="00DB79F8" w:rsidP="005A3D12">
      <w:pPr>
        <w:pStyle w:val="Standard1"/>
        <w:rPr>
          <w:sz w:val="18"/>
          <w:szCs w:val="18"/>
          <w:lang w:val="bg-BG" w:eastAsia="de-DE"/>
        </w:rPr>
      </w:pPr>
      <w:r w:rsidRPr="005C77BD">
        <w:rPr>
          <w:sz w:val="18"/>
          <w:szCs w:val="18"/>
          <w:lang w:val="bg-BG" w:eastAsia="de-DE"/>
        </w:rPr>
        <w:t>s.c.</w:t>
      </w:r>
      <w:ins w:id="928" w:author="Author">
        <w:r w:rsidR="00FA1A8F">
          <w:rPr>
            <w:sz w:val="18"/>
            <w:szCs w:val="18"/>
            <w:lang w:eastAsia="de-DE"/>
          </w:rPr>
          <w:t> </w:t>
        </w:r>
      </w:ins>
      <w:del w:id="929" w:author="Author">
        <w:r w:rsidRPr="005C77BD" w:rsidDel="00FA1A8F">
          <w:rPr>
            <w:sz w:val="18"/>
            <w:szCs w:val="18"/>
            <w:lang w:val="bg-BG" w:eastAsia="de-DE"/>
          </w:rPr>
          <w:delText xml:space="preserve"> </w:delText>
        </w:r>
      </w:del>
      <w:r w:rsidRPr="005C77BD">
        <w:rPr>
          <w:sz w:val="18"/>
          <w:szCs w:val="18"/>
          <w:lang w:val="bg-BG" w:eastAsia="de-DE"/>
        </w:rPr>
        <w:t>=</w:t>
      </w:r>
      <w:del w:id="930" w:author="Author">
        <w:r w:rsidRPr="005C77BD" w:rsidDel="00FA1A8F">
          <w:rPr>
            <w:sz w:val="18"/>
            <w:szCs w:val="18"/>
            <w:lang w:val="bg-BG" w:eastAsia="de-DE"/>
          </w:rPr>
          <w:delText xml:space="preserve"> </w:delText>
        </w:r>
      </w:del>
      <w:ins w:id="931" w:author="Author">
        <w:r w:rsidR="00FA1A8F">
          <w:rPr>
            <w:sz w:val="18"/>
            <w:szCs w:val="18"/>
            <w:lang w:eastAsia="de-DE"/>
          </w:rPr>
          <w:t> </w:t>
        </w:r>
      </w:ins>
      <w:r w:rsidRPr="005C77BD">
        <w:rPr>
          <w:sz w:val="18"/>
          <w:szCs w:val="18"/>
          <w:lang w:val="bg-BG" w:eastAsia="de-DE"/>
        </w:rPr>
        <w:t>подкожно</w:t>
      </w:r>
    </w:p>
    <w:p w14:paraId="1F728470" w14:textId="3C59AF26" w:rsidR="00377B6B" w:rsidRPr="005C77BD" w:rsidRDefault="00377B6B" w:rsidP="00377B6B">
      <w:pPr>
        <w:rPr>
          <w:sz w:val="18"/>
          <w:szCs w:val="18"/>
          <w:lang w:val="bg-BG" w:eastAsia="de-DE"/>
        </w:rPr>
      </w:pPr>
      <w:r w:rsidRPr="005C77BD">
        <w:rPr>
          <w:sz w:val="18"/>
          <w:szCs w:val="18"/>
          <w:lang w:val="bg-BG" w:eastAsia="de-DE"/>
        </w:rPr>
        <w:t>a</w:t>
      </w:r>
      <w:ins w:id="932" w:author="Author">
        <w:r w:rsidR="00FA1A8F">
          <w:rPr>
            <w:sz w:val="18"/>
            <w:szCs w:val="18"/>
            <w:lang w:eastAsia="de-DE"/>
          </w:rPr>
          <w:t> </w:t>
        </w:r>
      </w:ins>
      <w:del w:id="933" w:author="Author">
        <w:r w:rsidRPr="005C77BD" w:rsidDel="00FA1A8F">
          <w:rPr>
            <w:sz w:val="18"/>
            <w:szCs w:val="18"/>
            <w:lang w:val="bg-BG" w:eastAsia="de-DE"/>
          </w:rPr>
          <w:delText xml:space="preserve"> </w:delText>
        </w:r>
      </w:del>
      <w:r w:rsidRPr="005C77BD">
        <w:rPr>
          <w:sz w:val="18"/>
          <w:szCs w:val="18"/>
          <w:lang w:val="bg-BG" w:eastAsia="de-DE"/>
        </w:rPr>
        <w:t>=</w:t>
      </w:r>
      <w:del w:id="934" w:author="Author">
        <w:r w:rsidRPr="005C77BD" w:rsidDel="00FA1A8F">
          <w:rPr>
            <w:sz w:val="18"/>
            <w:szCs w:val="18"/>
            <w:lang w:val="bg-BG" w:eastAsia="de-DE"/>
          </w:rPr>
          <w:delText xml:space="preserve"> </w:delText>
        </w:r>
      </w:del>
      <w:ins w:id="935" w:author="Author">
        <w:r w:rsidR="00FA1A8F">
          <w:rPr>
            <w:sz w:val="18"/>
            <w:szCs w:val="18"/>
            <w:lang w:eastAsia="de-DE"/>
          </w:rPr>
          <w:t> </w:t>
        </w:r>
      </w:ins>
      <w:r w:rsidRPr="005C77BD">
        <w:rPr>
          <w:sz w:val="18"/>
          <w:szCs w:val="18"/>
          <w:lang w:val="bg-BG" w:eastAsia="de-DE"/>
        </w:rPr>
        <w:t>Популация по протокол</w:t>
      </w:r>
    </w:p>
    <w:p w14:paraId="074F7F61" w14:textId="77777777" w:rsidR="00377B6B" w:rsidRPr="005C77BD" w:rsidRDefault="00377B6B" w:rsidP="00377B6B">
      <w:pPr>
        <w:spacing w:line="280" w:lineRule="atLeast"/>
        <w:rPr>
          <w:sz w:val="18"/>
          <w:szCs w:val="18"/>
          <w:lang w:val="bg-BG" w:eastAsia="de-DE"/>
        </w:rPr>
      </w:pPr>
    </w:p>
    <w:p w14:paraId="0FD652AE" w14:textId="14F9F58A" w:rsidR="00377B6B" w:rsidRPr="005C77BD" w:rsidRDefault="00377B6B" w:rsidP="00377B6B">
      <w:pPr>
        <w:rPr>
          <w:lang w:val="bg-BG"/>
        </w:rPr>
      </w:pPr>
      <w:r w:rsidRPr="005C77BD">
        <w:rPr>
          <w:lang w:val="bg-BG"/>
        </w:rPr>
        <w:t xml:space="preserve">Пациентите в </w:t>
      </w:r>
      <w:ins w:id="936" w:author="Author">
        <w:r w:rsidR="00FA1A8F">
          <w:rPr>
            <w:lang w:val="bg-BG"/>
          </w:rPr>
          <w:t>изпитване</w:t>
        </w:r>
      </w:ins>
      <w:del w:id="937" w:author="Author">
        <w:r w:rsidR="00F500F1" w:rsidRPr="005C77BD" w:rsidDel="00FA1A8F">
          <w:rPr>
            <w:lang w:val="bg-BG"/>
          </w:rPr>
          <w:delText>проучване</w:delText>
        </w:r>
      </w:del>
      <w:r w:rsidRPr="005C77BD">
        <w:rPr>
          <w:lang w:val="bg-BG"/>
        </w:rPr>
        <w:t xml:space="preserve"> SC-I са имали средни изходни стойности на скора за активност на заболяването (DAS28) от 6,6 и 6,7, съответно за </w:t>
      </w:r>
      <w:r w:rsidR="00E84798" w:rsidRPr="005C77BD">
        <w:rPr>
          <w:lang w:val="bg-BG"/>
        </w:rPr>
        <w:t xml:space="preserve">рамената </w:t>
      </w:r>
      <w:r w:rsidRPr="005C77BD">
        <w:rPr>
          <w:lang w:val="bg-BG"/>
        </w:rPr>
        <w:t xml:space="preserve">на подкожно и интравенозно приложение. На 24-та седмица е наблюдавано значително понижение на DAS28 от изходното ниво (средно подобрение) от 3,5 в двете </w:t>
      </w:r>
      <w:r w:rsidR="00B91C40" w:rsidRPr="005C77BD">
        <w:rPr>
          <w:lang w:val="bg-BG"/>
        </w:rPr>
        <w:t xml:space="preserve">рамена </w:t>
      </w:r>
      <w:r w:rsidRPr="005C77BD">
        <w:rPr>
          <w:lang w:val="bg-BG"/>
        </w:rPr>
        <w:t xml:space="preserve">на лечение и подобен процент пациенти са постигнали клинична ремисия според DAS28 (DAS28 &lt; 2,6) в </w:t>
      </w:r>
      <w:r w:rsidR="00DC1295" w:rsidRPr="005C77BD">
        <w:rPr>
          <w:lang w:val="bg-BG"/>
        </w:rPr>
        <w:t xml:space="preserve">рамената </w:t>
      </w:r>
      <w:r w:rsidRPr="005C77BD">
        <w:rPr>
          <w:lang w:val="bg-BG"/>
        </w:rPr>
        <w:t>на подкожно (38,4</w:t>
      </w:r>
      <w:ins w:id="938" w:author="Author">
        <w:r w:rsidR="00FA1A8F">
          <w:rPr>
            <w:lang w:val="bg-BG"/>
          </w:rPr>
          <w:t> </w:t>
        </w:r>
      </w:ins>
      <w:r w:rsidRPr="005C77BD">
        <w:rPr>
          <w:lang w:val="bg-BG"/>
        </w:rPr>
        <w:t>%) и интравенозно (36,9</w:t>
      </w:r>
      <w:r w:rsidR="00F500F1" w:rsidRPr="005C77BD">
        <w:rPr>
          <w:lang w:val="bg-BG"/>
        </w:rPr>
        <w:t> </w:t>
      </w:r>
      <w:r w:rsidRPr="005C77BD">
        <w:rPr>
          <w:lang w:val="bg-BG"/>
        </w:rPr>
        <w:t>%) приложение.</w:t>
      </w:r>
    </w:p>
    <w:p w14:paraId="2C2E97A8" w14:textId="77777777" w:rsidR="00377B6B" w:rsidRPr="005C77BD" w:rsidRDefault="00377B6B" w:rsidP="00377B6B">
      <w:pPr>
        <w:rPr>
          <w:i/>
          <w:lang w:val="bg-BG" w:eastAsia="de-DE"/>
        </w:rPr>
      </w:pPr>
    </w:p>
    <w:p w14:paraId="127CD596" w14:textId="77777777" w:rsidR="00377B6B" w:rsidRPr="005A3D12" w:rsidRDefault="00377B6B" w:rsidP="00CB49C9">
      <w:pPr>
        <w:keepNext/>
        <w:keepLines/>
        <w:autoSpaceDE w:val="0"/>
        <w:autoSpaceDN w:val="0"/>
        <w:adjustRightInd w:val="0"/>
        <w:spacing w:line="280" w:lineRule="atLeast"/>
        <w:outlineLvl w:val="0"/>
        <w:rPr>
          <w:i/>
          <w:szCs w:val="22"/>
          <w:u w:val="single"/>
          <w:lang w:val="bg-BG" w:eastAsia="de-DE"/>
        </w:rPr>
      </w:pPr>
      <w:r w:rsidRPr="005A3D12">
        <w:rPr>
          <w:i/>
          <w:szCs w:val="22"/>
          <w:u w:val="single"/>
          <w:lang w:val="bg-BG" w:eastAsia="de-DE"/>
        </w:rPr>
        <w:lastRenderedPageBreak/>
        <w:t>Рентгенографски отговор</w:t>
      </w:r>
    </w:p>
    <w:p w14:paraId="5A1A8EE4" w14:textId="6633C48F" w:rsidR="00377B6B" w:rsidRPr="005C77BD" w:rsidRDefault="00377B6B" w:rsidP="00301F3C">
      <w:pPr>
        <w:keepNext/>
        <w:keepLines/>
        <w:rPr>
          <w:lang w:val="bg-BG"/>
        </w:rPr>
      </w:pPr>
      <w:r w:rsidRPr="005C77BD">
        <w:rPr>
          <w:lang w:val="bg-BG"/>
        </w:rPr>
        <w:t xml:space="preserve">Рентгенографският отговор при подкожно прилаган </w:t>
      </w:r>
      <w:r w:rsidR="003F35EA" w:rsidRPr="005C77BD">
        <w:rPr>
          <w:szCs w:val="22"/>
          <w:lang w:val="bg-BG"/>
        </w:rPr>
        <w:t>тоцилизумаб</w:t>
      </w:r>
      <w:r w:rsidRPr="005C77BD">
        <w:rPr>
          <w:lang w:val="bg-BG"/>
        </w:rPr>
        <w:t xml:space="preserve"> е оценен в двойносляпо, контролирано, многоцентрово </w:t>
      </w:r>
      <w:ins w:id="939" w:author="Author">
        <w:r w:rsidR="00FA1A8F">
          <w:rPr>
            <w:lang w:val="bg-BG"/>
          </w:rPr>
          <w:t>изпитване</w:t>
        </w:r>
      </w:ins>
      <w:del w:id="940" w:author="Author">
        <w:r w:rsidR="00972AF0" w:rsidRPr="005C77BD" w:rsidDel="00FA1A8F">
          <w:rPr>
            <w:lang w:val="bg-BG"/>
          </w:rPr>
          <w:delText>проучване</w:delText>
        </w:r>
      </w:del>
      <w:r w:rsidRPr="005C77BD">
        <w:rPr>
          <w:lang w:val="bg-BG"/>
        </w:rPr>
        <w:t xml:space="preserve"> при пациенти с активен РА (SC-II). Изпитване SC-II оценява пациенти с умерен до тежък активен РА, които имат недостатъчно клинично повлияване от настоящото ревматологично лечение, включващо едно или повече БМАРЛ, където приблизително 20</w:t>
      </w:r>
      <w:ins w:id="941" w:author="Author">
        <w:r w:rsidR="00C165D4">
          <w:t> </w:t>
        </w:r>
      </w:ins>
      <w:r w:rsidRPr="005C77BD">
        <w:rPr>
          <w:lang w:val="bg-BG"/>
        </w:rPr>
        <w:t>% са имали анамнеза за недостатъчно повлияване от поне един инхибитор на TNF. Пациентите са били на възраст &gt;</w:t>
      </w:r>
      <w:r w:rsidR="00D76B60" w:rsidRPr="005C77BD">
        <w:rPr>
          <w:lang w:val="bg-BG"/>
        </w:rPr>
        <w:t> </w:t>
      </w:r>
      <w:r w:rsidRPr="005C77BD">
        <w:rPr>
          <w:lang w:val="bg-BG"/>
        </w:rPr>
        <w:t xml:space="preserve">18 години с активен РА, диагностициран според критериите на ACR, които имат най-малко 8 болезнени и 6 подути стави на изходно ниво. В SC-II, 656 пациенти са рандомизирани в съотношение 2:1 да получават </w:t>
      </w:r>
      <w:r w:rsidR="003F35EA" w:rsidRPr="005C77BD">
        <w:rPr>
          <w:szCs w:val="22"/>
          <w:lang w:val="bg-BG"/>
        </w:rPr>
        <w:t>тоцилизумаб</w:t>
      </w:r>
      <w:r w:rsidRPr="005C77BD">
        <w:rPr>
          <w:lang w:val="bg-BG"/>
        </w:rPr>
        <w:t xml:space="preserve"> </w:t>
      </w:r>
      <w:r w:rsidR="0013505B" w:rsidRPr="005C77BD">
        <w:rPr>
          <w:lang w:val="bg-BG"/>
        </w:rPr>
        <w:t xml:space="preserve">за </w:t>
      </w:r>
      <w:r w:rsidRPr="005C77BD">
        <w:rPr>
          <w:lang w:val="bg-BG"/>
        </w:rPr>
        <w:t xml:space="preserve">подкожно </w:t>
      </w:r>
      <w:r w:rsidR="0013505B" w:rsidRPr="005C77BD">
        <w:rPr>
          <w:lang w:val="bg-BG"/>
        </w:rPr>
        <w:t xml:space="preserve">приложение </w:t>
      </w:r>
      <w:r w:rsidRPr="005C77BD">
        <w:rPr>
          <w:lang w:val="bg-BG"/>
        </w:rPr>
        <w:t>162 mg всяка седмица, или плацебо в комбинация с небиологични БМАРЛ.</w:t>
      </w:r>
    </w:p>
    <w:p w14:paraId="47E8B1E5" w14:textId="77777777" w:rsidR="00377B6B" w:rsidRPr="005C77BD" w:rsidRDefault="00377B6B" w:rsidP="00377B6B">
      <w:pPr>
        <w:rPr>
          <w:lang w:val="bg-BG"/>
        </w:rPr>
      </w:pPr>
    </w:p>
    <w:p w14:paraId="44FD7BB4" w14:textId="1683A249" w:rsidR="00377B6B" w:rsidRPr="005C77BD" w:rsidRDefault="00377B6B" w:rsidP="00377B6B">
      <w:pPr>
        <w:rPr>
          <w:lang w:val="bg-BG"/>
        </w:rPr>
      </w:pPr>
      <w:r w:rsidRPr="005C77BD">
        <w:rPr>
          <w:lang w:val="bg-BG"/>
        </w:rPr>
        <w:t xml:space="preserve">В </w:t>
      </w:r>
      <w:ins w:id="942" w:author="Author">
        <w:r w:rsidR="00FA1A8F">
          <w:rPr>
            <w:lang w:val="bg-BG"/>
          </w:rPr>
          <w:t>изпитване</w:t>
        </w:r>
      </w:ins>
      <w:del w:id="943" w:author="Author">
        <w:r w:rsidR="005A2DC1" w:rsidRPr="005C77BD" w:rsidDel="00FA1A8F">
          <w:rPr>
            <w:lang w:val="bg-BG"/>
          </w:rPr>
          <w:delText>проучване</w:delText>
        </w:r>
      </w:del>
      <w:r w:rsidRPr="005C77BD">
        <w:rPr>
          <w:lang w:val="bg-BG"/>
        </w:rPr>
        <w:t xml:space="preserve"> SC-II, инхибирането на структурното увреждане на ставите е оценено рентгенологично и изразено като промяна от изходното ниво на модифицирания по van der Heijde среден общ скор по Sharp (mTSS). На 24-та седмица е показано инхибиране на структурното увреждане със значително по-малка рентгенографска прогресия при пациентите, получавали </w:t>
      </w:r>
      <w:r w:rsidR="003F35EA" w:rsidRPr="005C77BD">
        <w:rPr>
          <w:szCs w:val="22"/>
          <w:lang w:val="bg-BG"/>
        </w:rPr>
        <w:t>тоцилизумаб</w:t>
      </w:r>
      <w:r w:rsidRPr="005C77BD">
        <w:rPr>
          <w:lang w:val="bg-BG"/>
        </w:rPr>
        <w:t xml:space="preserve"> </w:t>
      </w:r>
      <w:r w:rsidR="0013505B" w:rsidRPr="005C77BD">
        <w:rPr>
          <w:lang w:val="bg-BG"/>
        </w:rPr>
        <w:t xml:space="preserve">за </w:t>
      </w:r>
      <w:r w:rsidRPr="005C77BD">
        <w:rPr>
          <w:lang w:val="bg-BG"/>
        </w:rPr>
        <w:t>подкожно</w:t>
      </w:r>
      <w:r w:rsidR="0013505B" w:rsidRPr="005C77BD">
        <w:rPr>
          <w:lang w:val="bg-BG"/>
        </w:rPr>
        <w:t xml:space="preserve"> приложение</w:t>
      </w:r>
      <w:r w:rsidRPr="005C77BD">
        <w:rPr>
          <w:lang w:val="bg-BG"/>
        </w:rPr>
        <w:t>, в сравнение с плацебо (среден mTSS 0,62 спрямо 1,23, p</w:t>
      </w:r>
      <w:ins w:id="944" w:author="Author">
        <w:r w:rsidR="00C165D4">
          <w:t> </w:t>
        </w:r>
      </w:ins>
      <w:r w:rsidRPr="005C77BD">
        <w:rPr>
          <w:lang w:val="bg-BG"/>
        </w:rPr>
        <w:t>=</w:t>
      </w:r>
      <w:ins w:id="945" w:author="Author">
        <w:r w:rsidR="00C165D4">
          <w:t> </w:t>
        </w:r>
      </w:ins>
      <w:r w:rsidRPr="005C77BD">
        <w:rPr>
          <w:lang w:val="bg-BG"/>
        </w:rPr>
        <w:t xml:space="preserve">0,0149 (van Elteren)). Тези резултати са в съответствие с наблюдаваните при пациенти, лекувани с </w:t>
      </w:r>
      <w:r w:rsidR="003F35EA" w:rsidRPr="005C77BD">
        <w:rPr>
          <w:szCs w:val="22"/>
          <w:lang w:val="bg-BG"/>
        </w:rPr>
        <w:t>тоцилизумаб</w:t>
      </w:r>
      <w:r w:rsidRPr="005C77BD">
        <w:rPr>
          <w:lang w:val="bg-BG"/>
        </w:rPr>
        <w:t xml:space="preserve"> </w:t>
      </w:r>
      <w:r w:rsidR="0013505B" w:rsidRPr="005C77BD">
        <w:rPr>
          <w:lang w:val="bg-BG"/>
        </w:rPr>
        <w:t xml:space="preserve">за </w:t>
      </w:r>
      <w:r w:rsidRPr="005C77BD">
        <w:rPr>
          <w:lang w:val="bg-BG"/>
        </w:rPr>
        <w:t>интравенозно</w:t>
      </w:r>
      <w:r w:rsidR="0013505B" w:rsidRPr="005C77BD">
        <w:rPr>
          <w:lang w:val="bg-BG"/>
        </w:rPr>
        <w:t xml:space="preserve"> приложение</w:t>
      </w:r>
      <w:r w:rsidRPr="005C77BD">
        <w:rPr>
          <w:lang w:val="bg-BG"/>
        </w:rPr>
        <w:t xml:space="preserve">. </w:t>
      </w:r>
    </w:p>
    <w:p w14:paraId="4B7F763E" w14:textId="77777777" w:rsidR="00377B6B" w:rsidRPr="005C77BD" w:rsidRDefault="00377B6B" w:rsidP="00377B6B">
      <w:pPr>
        <w:rPr>
          <w:lang w:val="bg-BG"/>
        </w:rPr>
      </w:pPr>
    </w:p>
    <w:p w14:paraId="73E7F7CB" w14:textId="74A75317" w:rsidR="00377B6B" w:rsidRPr="005C77BD" w:rsidRDefault="00377B6B" w:rsidP="008860E2">
      <w:pPr>
        <w:keepNext/>
        <w:keepLines/>
        <w:rPr>
          <w:lang w:val="bg-BG"/>
        </w:rPr>
      </w:pPr>
      <w:r w:rsidRPr="005C77BD">
        <w:rPr>
          <w:lang w:val="bg-BG"/>
        </w:rPr>
        <w:t xml:space="preserve">В </w:t>
      </w:r>
      <w:del w:id="946" w:author="Author">
        <w:r w:rsidR="004E2548" w:rsidRPr="005C77BD" w:rsidDel="00FA1A8F">
          <w:rPr>
            <w:lang w:val="bg-BG"/>
          </w:rPr>
          <w:delText>проучване</w:delText>
        </w:r>
        <w:r w:rsidRPr="005C77BD" w:rsidDel="00FA1A8F">
          <w:rPr>
            <w:lang w:val="bg-BG"/>
          </w:rPr>
          <w:delText xml:space="preserve"> </w:delText>
        </w:r>
      </w:del>
      <w:ins w:id="947" w:author="Author">
        <w:r w:rsidR="00FA1A8F">
          <w:rPr>
            <w:lang w:val="bg-BG"/>
          </w:rPr>
          <w:t>изпитване</w:t>
        </w:r>
        <w:r w:rsidR="00FA1A8F" w:rsidRPr="005C77BD">
          <w:rPr>
            <w:lang w:val="bg-BG"/>
          </w:rPr>
          <w:t xml:space="preserve"> </w:t>
        </w:r>
      </w:ins>
      <w:r w:rsidRPr="005C77BD">
        <w:rPr>
          <w:lang w:val="bg-BG"/>
        </w:rPr>
        <w:t>SC-II, на седмица 24 е наблюдавано ACR</w:t>
      </w:r>
      <w:r w:rsidR="00C03FBD" w:rsidRPr="005C77BD">
        <w:rPr>
          <w:lang w:val="bg-BG"/>
        </w:rPr>
        <w:t xml:space="preserve"> </w:t>
      </w:r>
      <w:r w:rsidRPr="005C77BD">
        <w:rPr>
          <w:lang w:val="bg-BG"/>
        </w:rPr>
        <w:t>20 от 60,9</w:t>
      </w:r>
      <w:ins w:id="948" w:author="Author">
        <w:r w:rsidR="00C165D4">
          <w:t> </w:t>
        </w:r>
      </w:ins>
      <w:r w:rsidRPr="005C77BD">
        <w:rPr>
          <w:lang w:val="bg-BG"/>
        </w:rPr>
        <w:t>%, ACR</w:t>
      </w:r>
      <w:r w:rsidR="00C03FBD" w:rsidRPr="005C77BD">
        <w:rPr>
          <w:lang w:val="bg-BG"/>
        </w:rPr>
        <w:t xml:space="preserve"> </w:t>
      </w:r>
      <w:r w:rsidR="00C07719" w:rsidRPr="005C77BD">
        <w:rPr>
          <w:lang w:val="bg-BG"/>
        </w:rPr>
        <w:t>50 от 3</w:t>
      </w:r>
      <w:r w:rsidRPr="005C77BD">
        <w:rPr>
          <w:lang w:val="bg-BG"/>
        </w:rPr>
        <w:t>9</w:t>
      </w:r>
      <w:r w:rsidR="00C07719" w:rsidRPr="005C77BD">
        <w:rPr>
          <w:lang w:val="bg-BG"/>
        </w:rPr>
        <w:t>,8</w:t>
      </w:r>
      <w:ins w:id="949" w:author="Author">
        <w:r w:rsidR="00FA1A8F">
          <w:rPr>
            <w:lang w:val="bg-BG"/>
          </w:rPr>
          <w:t> </w:t>
        </w:r>
      </w:ins>
      <w:r w:rsidRPr="005C77BD">
        <w:rPr>
          <w:lang w:val="bg-BG"/>
        </w:rPr>
        <w:t>% и ACR</w:t>
      </w:r>
      <w:r w:rsidR="00C03FBD" w:rsidRPr="005C77BD">
        <w:rPr>
          <w:lang w:val="bg-BG"/>
        </w:rPr>
        <w:t xml:space="preserve"> </w:t>
      </w:r>
      <w:r w:rsidRPr="005C77BD">
        <w:rPr>
          <w:lang w:val="bg-BG"/>
        </w:rPr>
        <w:t>70 от 19,7</w:t>
      </w:r>
      <w:r w:rsidR="00C93243" w:rsidRPr="005C77BD">
        <w:rPr>
          <w:lang w:val="bg-BG"/>
        </w:rPr>
        <w:t> </w:t>
      </w:r>
      <w:r w:rsidRPr="005C77BD">
        <w:rPr>
          <w:lang w:val="bg-BG"/>
        </w:rPr>
        <w:t xml:space="preserve">% за пациенти, лекувани с </w:t>
      </w:r>
      <w:r w:rsidR="00C03FBD" w:rsidRPr="005C77BD">
        <w:rPr>
          <w:szCs w:val="22"/>
          <w:lang w:val="bg-BG"/>
        </w:rPr>
        <w:t>тоцилизумаб</w:t>
      </w:r>
      <w:r w:rsidRPr="005C77BD">
        <w:rPr>
          <w:lang w:val="bg-BG"/>
        </w:rPr>
        <w:t xml:space="preserve"> за подкожно приложение всяка седмица, спрямо пациенти с плацебо ACR</w:t>
      </w:r>
      <w:r w:rsidR="00C03FBD" w:rsidRPr="005C77BD">
        <w:rPr>
          <w:lang w:val="bg-BG"/>
        </w:rPr>
        <w:t xml:space="preserve"> </w:t>
      </w:r>
      <w:r w:rsidRPr="005C77BD">
        <w:rPr>
          <w:lang w:val="bg-BG"/>
        </w:rPr>
        <w:t>20 от 31,5</w:t>
      </w:r>
      <w:r w:rsidR="00913473" w:rsidRPr="005C77BD">
        <w:rPr>
          <w:lang w:val="bg-BG"/>
        </w:rPr>
        <w:t> </w:t>
      </w:r>
      <w:r w:rsidRPr="005C77BD">
        <w:rPr>
          <w:lang w:val="bg-BG"/>
        </w:rPr>
        <w:t>%, АCR</w:t>
      </w:r>
      <w:r w:rsidR="00C03FBD" w:rsidRPr="005C77BD">
        <w:rPr>
          <w:lang w:val="bg-BG"/>
        </w:rPr>
        <w:t xml:space="preserve"> </w:t>
      </w:r>
      <w:r w:rsidRPr="005C77BD">
        <w:rPr>
          <w:lang w:val="bg-BG"/>
        </w:rPr>
        <w:t>50 от 12,3</w:t>
      </w:r>
      <w:r w:rsidR="00C93243" w:rsidRPr="005C77BD">
        <w:rPr>
          <w:lang w:val="bg-BG"/>
        </w:rPr>
        <w:t> </w:t>
      </w:r>
      <w:r w:rsidRPr="005C77BD">
        <w:rPr>
          <w:lang w:val="bg-BG"/>
        </w:rPr>
        <w:t>% и ACR</w:t>
      </w:r>
      <w:r w:rsidR="00C03FBD" w:rsidRPr="005C77BD">
        <w:rPr>
          <w:lang w:val="bg-BG"/>
        </w:rPr>
        <w:t xml:space="preserve"> </w:t>
      </w:r>
      <w:r w:rsidRPr="005C77BD">
        <w:rPr>
          <w:lang w:val="bg-BG"/>
        </w:rPr>
        <w:t>70 от 5,0</w:t>
      </w:r>
      <w:r w:rsidR="00C93243" w:rsidRPr="005C77BD">
        <w:rPr>
          <w:lang w:val="bg-BG"/>
        </w:rPr>
        <w:t> </w:t>
      </w:r>
      <w:r w:rsidRPr="005C77BD">
        <w:rPr>
          <w:lang w:val="bg-BG"/>
        </w:rPr>
        <w:t xml:space="preserve">%. Пациентите са имали </w:t>
      </w:r>
      <w:r w:rsidR="00FD35C7" w:rsidRPr="005C77BD">
        <w:rPr>
          <w:lang w:val="bg-BG"/>
        </w:rPr>
        <w:t xml:space="preserve">средни стойности на </w:t>
      </w:r>
      <w:r w:rsidRPr="005C77BD">
        <w:rPr>
          <w:lang w:val="bg-BG"/>
        </w:rPr>
        <w:t>DAS28</w:t>
      </w:r>
      <w:r w:rsidR="00FD35C7" w:rsidRPr="005C77BD">
        <w:rPr>
          <w:lang w:val="bg-BG"/>
        </w:rPr>
        <w:t xml:space="preserve"> 6,7 на изходно</w:t>
      </w:r>
      <w:r w:rsidRPr="005C77BD">
        <w:rPr>
          <w:lang w:val="bg-BG"/>
        </w:rPr>
        <w:t xml:space="preserve"> ниво при подкожното приложение и 6,6 при рамото с плацебо. </w:t>
      </w:r>
      <w:r w:rsidR="00FD35C7" w:rsidRPr="005C77BD">
        <w:rPr>
          <w:lang w:val="bg-BG"/>
        </w:rPr>
        <w:t>В</w:t>
      </w:r>
      <w:r w:rsidRPr="005C77BD">
        <w:rPr>
          <w:lang w:val="bg-BG"/>
        </w:rPr>
        <w:t xml:space="preserve"> седмица 24 </w:t>
      </w:r>
      <w:r w:rsidR="00FD35C7" w:rsidRPr="005C77BD">
        <w:rPr>
          <w:lang w:val="bg-BG"/>
        </w:rPr>
        <w:t>е наблюдавано</w:t>
      </w:r>
      <w:r w:rsidRPr="005C77BD">
        <w:rPr>
          <w:lang w:val="bg-BG"/>
        </w:rPr>
        <w:t xml:space="preserve"> значимо намаление в DAS28 </w:t>
      </w:r>
      <w:r w:rsidR="00FD35C7" w:rsidRPr="005C77BD">
        <w:rPr>
          <w:lang w:val="bg-BG"/>
        </w:rPr>
        <w:t>спрямо изходното, съответно</w:t>
      </w:r>
      <w:r w:rsidRPr="005C77BD">
        <w:rPr>
          <w:lang w:val="bg-BG"/>
        </w:rPr>
        <w:t xml:space="preserve"> 3,1  за подкожното приложен</w:t>
      </w:r>
      <w:r w:rsidR="00FD35C7" w:rsidRPr="005C77BD">
        <w:rPr>
          <w:lang w:val="bg-BG"/>
        </w:rPr>
        <w:t xml:space="preserve">ие и 1,7 в рамото с плацебо, като </w:t>
      </w:r>
      <w:r w:rsidRPr="005C77BD">
        <w:rPr>
          <w:lang w:val="bg-BG"/>
        </w:rPr>
        <w:t>DAS28</w:t>
      </w:r>
      <w:r w:rsidRPr="005C77BD">
        <w:rPr>
          <w:rFonts w:eastAsia="MS PGothic"/>
          <w:bCs/>
          <w:color w:val="000000"/>
          <w:szCs w:val="22"/>
          <w:lang w:val="bg-BG"/>
        </w:rPr>
        <w:t>&lt; 2,6</w:t>
      </w:r>
      <w:r w:rsidR="00FD35C7" w:rsidRPr="005C77BD">
        <w:rPr>
          <w:rFonts w:eastAsia="MS PGothic"/>
          <w:color w:val="000000"/>
          <w:szCs w:val="22"/>
          <w:lang w:val="bg-BG"/>
        </w:rPr>
        <w:t xml:space="preserve"> е наблюдаван при 32,0</w:t>
      </w:r>
      <w:r w:rsidR="00C93243" w:rsidRPr="005C77BD">
        <w:rPr>
          <w:rFonts w:eastAsia="MS PGothic"/>
          <w:color w:val="000000"/>
          <w:szCs w:val="22"/>
          <w:lang w:val="bg-BG"/>
        </w:rPr>
        <w:t> </w:t>
      </w:r>
      <w:r w:rsidR="00FD35C7" w:rsidRPr="005C77BD">
        <w:rPr>
          <w:rFonts w:eastAsia="MS PGothic"/>
          <w:color w:val="000000"/>
          <w:szCs w:val="22"/>
          <w:lang w:val="bg-BG"/>
        </w:rPr>
        <w:t xml:space="preserve">% при </w:t>
      </w:r>
      <w:r w:rsidRPr="005C77BD">
        <w:rPr>
          <w:rFonts w:eastAsia="MS PGothic"/>
          <w:color w:val="000000"/>
          <w:szCs w:val="22"/>
          <w:lang w:val="bg-BG"/>
        </w:rPr>
        <w:t xml:space="preserve">подкожно приложение и </w:t>
      </w:r>
      <w:r w:rsidR="00FD35C7" w:rsidRPr="005C77BD">
        <w:rPr>
          <w:rFonts w:eastAsia="MS PGothic"/>
          <w:color w:val="000000"/>
          <w:szCs w:val="22"/>
          <w:lang w:val="bg-BG"/>
        </w:rPr>
        <w:t xml:space="preserve">при </w:t>
      </w:r>
      <w:r w:rsidR="006C5F17" w:rsidRPr="005C77BD">
        <w:rPr>
          <w:rFonts w:eastAsia="MS PGothic"/>
          <w:color w:val="000000"/>
          <w:szCs w:val="22"/>
          <w:lang w:val="bg-BG"/>
        </w:rPr>
        <w:t>4,0</w:t>
      </w:r>
      <w:r w:rsidR="00C93243" w:rsidRPr="005C77BD">
        <w:rPr>
          <w:rFonts w:eastAsia="MS PGothic"/>
          <w:color w:val="000000"/>
          <w:szCs w:val="22"/>
          <w:lang w:val="bg-BG"/>
        </w:rPr>
        <w:t> </w:t>
      </w:r>
      <w:r w:rsidR="006C5F17" w:rsidRPr="005C77BD">
        <w:rPr>
          <w:rFonts w:eastAsia="MS PGothic"/>
          <w:color w:val="000000"/>
          <w:szCs w:val="22"/>
          <w:lang w:val="bg-BG"/>
        </w:rPr>
        <w:t xml:space="preserve">% в </w:t>
      </w:r>
      <w:r w:rsidRPr="005C77BD">
        <w:rPr>
          <w:rFonts w:eastAsia="MS PGothic"/>
          <w:color w:val="000000"/>
          <w:szCs w:val="22"/>
          <w:lang w:val="bg-BG"/>
        </w:rPr>
        <w:t>рамото на плацебо.</w:t>
      </w:r>
    </w:p>
    <w:p w14:paraId="251A2DB2" w14:textId="77777777" w:rsidR="00377B6B" w:rsidRPr="005C77BD" w:rsidRDefault="00377B6B" w:rsidP="00377B6B">
      <w:pPr>
        <w:rPr>
          <w:lang w:val="bg-BG"/>
        </w:rPr>
      </w:pPr>
    </w:p>
    <w:p w14:paraId="7857BE62" w14:textId="77777777" w:rsidR="00377B6B" w:rsidRPr="005A3D12" w:rsidRDefault="00377B6B" w:rsidP="00377B6B">
      <w:pPr>
        <w:outlineLvl w:val="0"/>
        <w:rPr>
          <w:i/>
          <w:u w:val="single"/>
          <w:lang w:val="bg-BG"/>
        </w:rPr>
      </w:pPr>
      <w:r w:rsidRPr="005A3D12">
        <w:rPr>
          <w:i/>
          <w:u w:val="single"/>
          <w:lang w:val="bg-BG"/>
        </w:rPr>
        <w:t>Резултати, свързани със здравето и качеството на живот</w:t>
      </w:r>
    </w:p>
    <w:p w14:paraId="592FA2B2" w14:textId="4A6220E1" w:rsidR="00377B6B" w:rsidRPr="005C77BD" w:rsidRDefault="00377B6B" w:rsidP="00377B6B">
      <w:pPr>
        <w:rPr>
          <w:lang w:val="bg-BG"/>
        </w:rPr>
      </w:pPr>
      <w:r w:rsidRPr="005C77BD">
        <w:rPr>
          <w:lang w:val="bg-BG"/>
        </w:rPr>
        <w:t xml:space="preserve">В </w:t>
      </w:r>
      <w:ins w:id="950" w:author="Author">
        <w:r w:rsidR="00FA1A8F">
          <w:rPr>
            <w:lang w:val="bg-BG"/>
          </w:rPr>
          <w:t>изпитване</w:t>
        </w:r>
      </w:ins>
      <w:del w:id="951" w:author="Author">
        <w:r w:rsidR="00D60C4B" w:rsidRPr="005C77BD" w:rsidDel="00FA1A8F">
          <w:rPr>
            <w:lang w:val="bg-BG"/>
          </w:rPr>
          <w:delText>проучване</w:delText>
        </w:r>
      </w:del>
      <w:r w:rsidRPr="005C77BD">
        <w:rPr>
          <w:lang w:val="bg-BG"/>
        </w:rPr>
        <w:t xml:space="preserve"> SC-I, средното намаление в HAQ-DI от изходното ниво до 24-та седмица е 0,6 в </w:t>
      </w:r>
      <w:r w:rsidR="00FE379A" w:rsidRPr="005C77BD">
        <w:rPr>
          <w:lang w:val="bg-BG"/>
        </w:rPr>
        <w:t xml:space="preserve">рамената </w:t>
      </w:r>
      <w:r w:rsidRPr="005C77BD">
        <w:rPr>
          <w:lang w:val="bg-BG"/>
        </w:rPr>
        <w:t xml:space="preserve">на подкожно и интравенозно приложение. Процентът на пациентите, постигнали клинично значимо подобрение в HAQ-DI на 24-та седмица (промяна от изходното ниво ≥ 0,3 единици) също е сравним при </w:t>
      </w:r>
      <w:r w:rsidR="00C163B9" w:rsidRPr="005C77BD">
        <w:rPr>
          <w:lang w:val="bg-BG"/>
        </w:rPr>
        <w:t xml:space="preserve">рамената </w:t>
      </w:r>
      <w:r w:rsidRPr="005C77BD">
        <w:rPr>
          <w:lang w:val="bg-BG"/>
        </w:rPr>
        <w:t>на подкожно (65,2</w:t>
      </w:r>
      <w:r w:rsidR="00C93243" w:rsidRPr="005C77BD">
        <w:rPr>
          <w:lang w:val="bg-BG"/>
        </w:rPr>
        <w:t> </w:t>
      </w:r>
      <w:r w:rsidRPr="005C77BD">
        <w:rPr>
          <w:lang w:val="bg-BG"/>
        </w:rPr>
        <w:t>%) спрямо интравенозно (67,4</w:t>
      </w:r>
      <w:r w:rsidR="00C93243" w:rsidRPr="005C77BD">
        <w:rPr>
          <w:lang w:val="bg-BG"/>
        </w:rPr>
        <w:t> </w:t>
      </w:r>
      <w:r w:rsidRPr="005C77BD">
        <w:rPr>
          <w:lang w:val="bg-BG"/>
        </w:rPr>
        <w:t xml:space="preserve">%) приложение, със средна разлика в процентите </w:t>
      </w:r>
      <w:r w:rsidRPr="005C77BD">
        <w:rPr>
          <w:lang w:val="bg-BG"/>
        </w:rPr>
        <w:noBreakHyphen/>
        <w:t>2,3</w:t>
      </w:r>
      <w:r w:rsidR="00C93243" w:rsidRPr="005C77BD">
        <w:rPr>
          <w:lang w:val="bg-BG"/>
        </w:rPr>
        <w:t> </w:t>
      </w:r>
      <w:r w:rsidRPr="005C77BD">
        <w:rPr>
          <w:lang w:val="bg-BG"/>
        </w:rPr>
        <w:t>% (95</w:t>
      </w:r>
      <w:r w:rsidR="00C93243" w:rsidRPr="005C77BD">
        <w:rPr>
          <w:lang w:val="bg-BG"/>
        </w:rPr>
        <w:t> </w:t>
      </w:r>
      <w:r w:rsidRPr="005C77BD">
        <w:rPr>
          <w:lang w:val="bg-BG"/>
        </w:rPr>
        <w:t xml:space="preserve">% CI </w:t>
      </w:r>
      <w:r w:rsidRPr="005C77BD">
        <w:rPr>
          <w:lang w:val="bg-BG"/>
        </w:rPr>
        <w:noBreakHyphen/>
        <w:t xml:space="preserve">8,1, 3,4). За SF-36, средната промяна от изходното ниво на 24-та седмица в скора на психичния компонент е 6,22 за </w:t>
      </w:r>
      <w:r w:rsidR="004B626E" w:rsidRPr="005C77BD">
        <w:rPr>
          <w:lang w:val="bg-BG"/>
        </w:rPr>
        <w:t xml:space="preserve">рамото </w:t>
      </w:r>
      <w:r w:rsidRPr="005C77BD">
        <w:rPr>
          <w:lang w:val="bg-BG"/>
        </w:rPr>
        <w:t xml:space="preserve">на подкожно приложение и 6,54 за </w:t>
      </w:r>
      <w:r w:rsidR="004B626E" w:rsidRPr="005C77BD">
        <w:rPr>
          <w:lang w:val="bg-BG"/>
        </w:rPr>
        <w:t xml:space="preserve">рамото </w:t>
      </w:r>
      <w:r w:rsidRPr="005C77BD">
        <w:rPr>
          <w:lang w:val="bg-BG"/>
        </w:rPr>
        <w:t xml:space="preserve">на интравенозно приложение, и за скора на физическия компонент също е сходен с 9,49 за </w:t>
      </w:r>
      <w:r w:rsidR="004B626E" w:rsidRPr="005C77BD">
        <w:rPr>
          <w:lang w:val="bg-BG"/>
        </w:rPr>
        <w:t xml:space="preserve">рамото </w:t>
      </w:r>
      <w:r w:rsidRPr="005C77BD">
        <w:rPr>
          <w:lang w:val="bg-BG"/>
        </w:rPr>
        <w:t xml:space="preserve">на подкожно приложение и 9,65 за </w:t>
      </w:r>
      <w:r w:rsidR="004B626E" w:rsidRPr="005C77BD">
        <w:rPr>
          <w:lang w:val="bg-BG"/>
        </w:rPr>
        <w:t xml:space="preserve">рамото </w:t>
      </w:r>
      <w:r w:rsidRPr="005C77BD">
        <w:rPr>
          <w:lang w:val="bg-BG"/>
        </w:rPr>
        <w:t xml:space="preserve">на интравенозно приложение. </w:t>
      </w:r>
    </w:p>
    <w:p w14:paraId="1381727D" w14:textId="77777777" w:rsidR="00377B6B" w:rsidRPr="005C77BD" w:rsidRDefault="00377B6B" w:rsidP="00377B6B">
      <w:pPr>
        <w:rPr>
          <w:lang w:val="bg-BG"/>
        </w:rPr>
      </w:pPr>
    </w:p>
    <w:p w14:paraId="6811E77F" w14:textId="7EA739F1" w:rsidR="00377B6B" w:rsidRPr="005C77BD" w:rsidRDefault="00377B6B" w:rsidP="00991E80">
      <w:pPr>
        <w:rPr>
          <w:rFonts w:eastAsia="MS PGothic"/>
          <w:lang w:val="bg-BG"/>
        </w:rPr>
      </w:pPr>
      <w:r w:rsidRPr="005C77BD">
        <w:rPr>
          <w:lang w:val="bg-BG"/>
        </w:rPr>
        <w:t xml:space="preserve">В </w:t>
      </w:r>
      <w:ins w:id="952" w:author="Author">
        <w:r w:rsidR="00FA1A8F">
          <w:rPr>
            <w:lang w:val="bg-BG"/>
          </w:rPr>
          <w:t>изпитване</w:t>
        </w:r>
      </w:ins>
      <w:del w:id="953" w:author="Author">
        <w:r w:rsidR="00D60C4B" w:rsidRPr="005C77BD" w:rsidDel="00FA1A8F">
          <w:rPr>
            <w:lang w:val="bg-BG"/>
          </w:rPr>
          <w:delText>проучване</w:delText>
        </w:r>
      </w:del>
      <w:r w:rsidRPr="005C77BD">
        <w:rPr>
          <w:lang w:val="bg-BG"/>
        </w:rPr>
        <w:t xml:space="preserve"> </w:t>
      </w:r>
      <w:r w:rsidRPr="005C77BD">
        <w:rPr>
          <w:rFonts w:eastAsia="MS PGothic"/>
          <w:lang w:val="bg-BG"/>
        </w:rPr>
        <w:t xml:space="preserve">SC-II, </w:t>
      </w:r>
      <w:r w:rsidR="004B626E" w:rsidRPr="005C77BD">
        <w:rPr>
          <w:rFonts w:eastAsia="MS PGothic"/>
          <w:lang w:val="bg-BG"/>
        </w:rPr>
        <w:t xml:space="preserve">средното </w:t>
      </w:r>
      <w:r w:rsidRPr="005C77BD">
        <w:rPr>
          <w:rFonts w:eastAsia="MS PGothic"/>
          <w:lang w:val="bg-BG"/>
        </w:rPr>
        <w:t xml:space="preserve">намаление на HAQ-DI от </w:t>
      </w:r>
      <w:r w:rsidR="004B626E" w:rsidRPr="005C77BD">
        <w:rPr>
          <w:rFonts w:eastAsia="MS PGothic"/>
          <w:lang w:val="bg-BG"/>
        </w:rPr>
        <w:t xml:space="preserve">изходното до </w:t>
      </w:r>
      <w:r w:rsidRPr="005C77BD">
        <w:rPr>
          <w:rFonts w:eastAsia="MS PGothic"/>
          <w:lang w:val="bg-BG"/>
        </w:rPr>
        <w:t>седмица 24 е било значително по-голямо за пациенти</w:t>
      </w:r>
      <w:r w:rsidR="004B626E" w:rsidRPr="005C77BD">
        <w:rPr>
          <w:rFonts w:eastAsia="MS PGothic"/>
          <w:lang w:val="bg-BG"/>
        </w:rPr>
        <w:t>,</w:t>
      </w:r>
      <w:r w:rsidRPr="005C77BD">
        <w:rPr>
          <w:rFonts w:eastAsia="MS PGothic"/>
          <w:lang w:val="bg-BG"/>
        </w:rPr>
        <w:t xml:space="preserve"> лекувани с подкожно приложение на </w:t>
      </w:r>
      <w:r w:rsidR="00EE4205" w:rsidRPr="005C77BD">
        <w:rPr>
          <w:lang w:val="bg-BG"/>
        </w:rPr>
        <w:t>тоцилизумаб</w:t>
      </w:r>
      <w:r w:rsidRPr="005C77BD">
        <w:rPr>
          <w:rFonts w:eastAsia="MS PGothic"/>
          <w:lang w:val="bg-BG"/>
        </w:rPr>
        <w:t xml:space="preserve"> на всяка следваща седмица (0,4) срещу плацебо (0,3). Съотношението на пациенти</w:t>
      </w:r>
      <w:r w:rsidR="00E359B3" w:rsidRPr="005C77BD">
        <w:rPr>
          <w:rFonts w:eastAsia="MS PGothic"/>
          <w:lang w:val="bg-BG"/>
        </w:rPr>
        <w:t>,</w:t>
      </w:r>
      <w:r w:rsidRPr="005C77BD">
        <w:rPr>
          <w:rFonts w:eastAsia="MS PGothic"/>
          <w:lang w:val="bg-BG"/>
        </w:rPr>
        <w:t xml:space="preserve"> получаващи клинично значимо подобрение в HAQ-DI на седмица 24 (промяна спрямо </w:t>
      </w:r>
      <w:r w:rsidR="004B626E" w:rsidRPr="005C77BD">
        <w:rPr>
          <w:rFonts w:eastAsia="MS PGothic"/>
          <w:lang w:val="bg-BG"/>
        </w:rPr>
        <w:t xml:space="preserve">изходното </w:t>
      </w:r>
      <w:r w:rsidRPr="005C77BD">
        <w:rPr>
          <w:rFonts w:eastAsia="MS PGothic"/>
          <w:lang w:val="bg-BG"/>
        </w:rPr>
        <w:t>≥ 0,3 единици)</w:t>
      </w:r>
      <w:r w:rsidR="00EE4205" w:rsidRPr="005C77BD">
        <w:rPr>
          <w:rFonts w:eastAsia="MS PGothic"/>
          <w:lang w:val="bg-BG"/>
        </w:rPr>
        <w:t>,</w:t>
      </w:r>
      <w:r w:rsidRPr="005C77BD">
        <w:rPr>
          <w:rFonts w:eastAsia="MS PGothic"/>
          <w:lang w:val="bg-BG"/>
        </w:rPr>
        <w:t xml:space="preserve"> е било по-високо за подкожно</w:t>
      </w:r>
      <w:r w:rsidR="00EE4205" w:rsidRPr="005C77BD">
        <w:rPr>
          <w:rFonts w:eastAsia="MS PGothic"/>
          <w:lang w:val="bg-BG"/>
        </w:rPr>
        <w:t>то лечение</w:t>
      </w:r>
      <w:r w:rsidRPr="005C77BD">
        <w:rPr>
          <w:rFonts w:eastAsia="MS PGothic"/>
          <w:lang w:val="bg-BG"/>
        </w:rPr>
        <w:t xml:space="preserve"> всяка седмица (58</w:t>
      </w:r>
      <w:r w:rsidR="003B4731" w:rsidRPr="005C77BD">
        <w:rPr>
          <w:rFonts w:eastAsia="MS PGothic"/>
          <w:lang w:val="bg-BG"/>
        </w:rPr>
        <w:t> </w:t>
      </w:r>
      <w:r w:rsidRPr="005C77BD">
        <w:rPr>
          <w:rFonts w:eastAsia="MS PGothic"/>
          <w:lang w:val="bg-BG"/>
        </w:rPr>
        <w:t xml:space="preserve">%) </w:t>
      </w:r>
      <w:r w:rsidR="004B626E" w:rsidRPr="005C77BD">
        <w:rPr>
          <w:rFonts w:eastAsia="MS PGothic"/>
          <w:lang w:val="bg-BG"/>
        </w:rPr>
        <w:t xml:space="preserve">спрямо </w:t>
      </w:r>
      <w:r w:rsidRPr="005C77BD">
        <w:rPr>
          <w:rFonts w:eastAsia="MS PGothic"/>
          <w:lang w:val="bg-BG"/>
        </w:rPr>
        <w:t>плацебо (46</w:t>
      </w:r>
      <w:r w:rsidR="00C07719" w:rsidRPr="005C77BD">
        <w:rPr>
          <w:rFonts w:eastAsia="MS PGothic"/>
          <w:lang w:val="bg-BG"/>
        </w:rPr>
        <w:t>,</w:t>
      </w:r>
      <w:r w:rsidRPr="005C77BD">
        <w:rPr>
          <w:rFonts w:eastAsia="MS PGothic"/>
          <w:lang w:val="bg-BG"/>
        </w:rPr>
        <w:t>8</w:t>
      </w:r>
      <w:r w:rsidR="003B4731" w:rsidRPr="005C77BD">
        <w:rPr>
          <w:rFonts w:eastAsia="MS PGothic"/>
          <w:lang w:val="bg-BG"/>
        </w:rPr>
        <w:t> </w:t>
      </w:r>
      <w:r w:rsidRPr="005C77BD">
        <w:rPr>
          <w:rFonts w:eastAsia="MS PGothic"/>
          <w:lang w:val="bg-BG"/>
        </w:rPr>
        <w:t>%). SF-36 (</w:t>
      </w:r>
      <w:r w:rsidR="004848EC" w:rsidRPr="005C77BD">
        <w:rPr>
          <w:rFonts w:eastAsia="MS PGothic"/>
          <w:lang w:val="bg-BG"/>
        </w:rPr>
        <w:t xml:space="preserve">средна </w:t>
      </w:r>
      <w:r w:rsidRPr="005C77BD">
        <w:rPr>
          <w:rFonts w:eastAsia="MS PGothic"/>
          <w:lang w:val="bg-BG"/>
        </w:rPr>
        <w:t xml:space="preserve">промяна в </w:t>
      </w:r>
      <w:r w:rsidR="003D5374" w:rsidRPr="005C77BD">
        <w:rPr>
          <w:rFonts w:eastAsia="MS PGothic"/>
          <w:lang w:val="bg-BG"/>
        </w:rPr>
        <w:t>скоровет</w:t>
      </w:r>
      <w:r w:rsidR="00CA6F55" w:rsidRPr="005C77BD">
        <w:rPr>
          <w:rFonts w:eastAsia="MS PGothic"/>
          <w:lang w:val="bg-BG"/>
        </w:rPr>
        <w:t xml:space="preserve">е на </w:t>
      </w:r>
      <w:r w:rsidRPr="005C77BD">
        <w:rPr>
          <w:rFonts w:eastAsia="MS PGothic"/>
          <w:lang w:val="bg-BG"/>
        </w:rPr>
        <w:t>психически</w:t>
      </w:r>
      <w:r w:rsidR="00CA6F55" w:rsidRPr="005C77BD">
        <w:rPr>
          <w:rFonts w:eastAsia="MS PGothic"/>
          <w:lang w:val="bg-BG"/>
        </w:rPr>
        <w:t>я</w:t>
      </w:r>
      <w:r w:rsidRPr="005C77BD">
        <w:rPr>
          <w:rFonts w:eastAsia="MS PGothic"/>
          <w:lang w:val="bg-BG"/>
        </w:rPr>
        <w:t xml:space="preserve"> и физически</w:t>
      </w:r>
      <w:r w:rsidR="00CA6F55" w:rsidRPr="005C77BD">
        <w:rPr>
          <w:rFonts w:eastAsia="MS PGothic"/>
          <w:lang w:val="bg-BG"/>
        </w:rPr>
        <w:t>я компонент</w:t>
      </w:r>
      <w:r w:rsidRPr="005C77BD">
        <w:rPr>
          <w:rFonts w:eastAsia="MS PGothic"/>
          <w:lang w:val="bg-BG"/>
        </w:rPr>
        <w:t xml:space="preserve">) </w:t>
      </w:r>
      <w:r w:rsidR="00CA6F55" w:rsidRPr="005C77BD">
        <w:rPr>
          <w:rFonts w:eastAsia="MS PGothic"/>
          <w:lang w:val="bg-BG"/>
        </w:rPr>
        <w:t xml:space="preserve">е </w:t>
      </w:r>
      <w:r w:rsidRPr="005C77BD">
        <w:rPr>
          <w:rFonts w:eastAsia="MS PGothic"/>
          <w:lang w:val="bg-BG"/>
        </w:rPr>
        <w:t>значително по-гол</w:t>
      </w:r>
      <w:r w:rsidR="00CA6F55" w:rsidRPr="005C77BD">
        <w:rPr>
          <w:rFonts w:eastAsia="MS PGothic"/>
          <w:lang w:val="bg-BG"/>
        </w:rPr>
        <w:t>ям</w:t>
      </w:r>
      <w:r w:rsidRPr="005C77BD">
        <w:rPr>
          <w:rFonts w:eastAsia="MS PGothic"/>
          <w:lang w:val="bg-BG"/>
        </w:rPr>
        <w:t xml:space="preserve"> за групата на подкожно приложение на </w:t>
      </w:r>
      <w:r w:rsidR="003B4731" w:rsidRPr="005C77BD">
        <w:rPr>
          <w:szCs w:val="22"/>
          <w:lang w:val="bg-BG"/>
        </w:rPr>
        <w:t>тоцилизумаб</w:t>
      </w:r>
      <w:r w:rsidRPr="005C77BD">
        <w:rPr>
          <w:rFonts w:eastAsia="MS PGothic"/>
          <w:lang w:val="bg-BG"/>
        </w:rPr>
        <w:t xml:space="preserve"> (6,5 и 5,3) в сравнение с плацебо (3,8 и 2,9). </w:t>
      </w:r>
    </w:p>
    <w:p w14:paraId="11EAD4EC" w14:textId="77777777" w:rsidR="00716FEF" w:rsidRPr="005C77BD" w:rsidRDefault="00716FEF" w:rsidP="00377B6B">
      <w:pPr>
        <w:rPr>
          <w:u w:val="single"/>
          <w:lang w:val="bg-BG"/>
        </w:rPr>
      </w:pPr>
    </w:p>
    <w:p w14:paraId="3A31E793" w14:textId="73173175" w:rsidR="003B4731" w:rsidRDefault="00716FEF" w:rsidP="003B4731">
      <w:pPr>
        <w:rPr>
          <w:ins w:id="954" w:author="Author"/>
          <w:u w:val="single"/>
          <w:lang w:val="bg-BG"/>
        </w:rPr>
      </w:pPr>
      <w:del w:id="955" w:author="Author">
        <w:r w:rsidRPr="005A3D12" w:rsidDel="00FA1A8F">
          <w:rPr>
            <w:u w:val="single"/>
            <w:lang w:val="bg-BG"/>
          </w:rPr>
          <w:delText xml:space="preserve">сЮИА </w:delText>
        </w:r>
        <w:r w:rsidR="003B4731" w:rsidRPr="005C77BD" w:rsidDel="00FA1A8F">
          <w:rPr>
            <w:u w:val="single"/>
            <w:lang w:val="bg-BG"/>
          </w:rPr>
          <w:delText>(п</w:delText>
        </w:r>
      </w:del>
      <w:ins w:id="956" w:author="Author">
        <w:r w:rsidR="00FA1A8F">
          <w:rPr>
            <w:u w:val="single"/>
            <w:lang w:val="bg-BG"/>
          </w:rPr>
          <w:t>П</w:t>
        </w:r>
      </w:ins>
      <w:r w:rsidR="00A653D1" w:rsidRPr="005C77BD">
        <w:rPr>
          <w:u w:val="single"/>
          <w:lang w:val="bg-BG"/>
        </w:rPr>
        <w:t>одкожно</w:t>
      </w:r>
      <w:r w:rsidR="00973EF2" w:rsidRPr="005C77BD">
        <w:rPr>
          <w:u w:val="single"/>
          <w:lang w:val="bg-BG"/>
        </w:rPr>
        <w:t xml:space="preserve"> приложение</w:t>
      </w:r>
      <w:del w:id="957" w:author="Author">
        <w:r w:rsidR="003B4731" w:rsidRPr="005C77BD" w:rsidDel="00FA1A8F">
          <w:rPr>
            <w:u w:val="single"/>
            <w:lang w:val="bg-BG"/>
          </w:rPr>
          <w:delText>)</w:delText>
        </w:r>
      </w:del>
    </w:p>
    <w:p w14:paraId="7E98F1D0" w14:textId="71655E8A" w:rsidR="00FA1A8F" w:rsidRPr="004617E5" w:rsidRDefault="00FA1A8F" w:rsidP="003B4731">
      <w:pPr>
        <w:rPr>
          <w:i/>
          <w:iCs/>
          <w:u w:val="single"/>
          <w:lang w:val="bg-BG"/>
          <w:rPrChange w:id="958" w:author="Author">
            <w:rPr>
              <w:u w:val="single"/>
              <w:lang w:val="bg-BG"/>
            </w:rPr>
          </w:rPrChange>
        </w:rPr>
      </w:pPr>
      <w:ins w:id="959" w:author="Author">
        <w:r w:rsidRPr="004617E5">
          <w:rPr>
            <w:i/>
            <w:iCs/>
            <w:u w:val="single"/>
            <w:lang w:val="bg-BG"/>
            <w:rPrChange w:id="960" w:author="Author">
              <w:rPr>
                <w:u w:val="single"/>
                <w:lang w:val="bg-BG"/>
              </w:rPr>
            </w:rPrChange>
          </w:rPr>
          <w:t>Пациенти</w:t>
        </w:r>
        <w:r w:rsidR="005352F7">
          <w:rPr>
            <w:i/>
            <w:iCs/>
            <w:u w:val="single"/>
          </w:rPr>
          <w:t xml:space="preserve"> </w:t>
        </w:r>
        <w:r w:rsidR="005352F7">
          <w:rPr>
            <w:i/>
            <w:iCs/>
            <w:u w:val="single"/>
            <w:lang w:val="bg-BG"/>
          </w:rPr>
          <w:t>със</w:t>
        </w:r>
        <w:r w:rsidRPr="004617E5">
          <w:rPr>
            <w:i/>
            <w:iCs/>
            <w:u w:val="single"/>
            <w:lang w:val="bg-BG"/>
            <w:rPrChange w:id="961" w:author="Author">
              <w:rPr>
                <w:u w:val="single"/>
                <w:lang w:val="bg-BG"/>
              </w:rPr>
            </w:rPrChange>
          </w:rPr>
          <w:t xml:space="preserve"> сЮИА</w:t>
        </w:r>
      </w:ins>
    </w:p>
    <w:p w14:paraId="278DC20E" w14:textId="77777777" w:rsidR="00377B6B" w:rsidRPr="005C77BD" w:rsidRDefault="00377B6B" w:rsidP="00377B6B">
      <w:pPr>
        <w:rPr>
          <w:b/>
          <w:u w:val="single"/>
          <w:lang w:val="bg-BG"/>
        </w:rPr>
      </w:pPr>
    </w:p>
    <w:p w14:paraId="045A49CA" w14:textId="77777777" w:rsidR="00377B6B" w:rsidRPr="004617E5" w:rsidRDefault="00377B6B" w:rsidP="00377B6B">
      <w:pPr>
        <w:rPr>
          <w:i/>
          <w:u w:val="single"/>
          <w:lang w:val="bg-BG"/>
          <w:rPrChange w:id="962" w:author="Author">
            <w:rPr>
              <w:i/>
              <w:lang w:val="bg-BG"/>
            </w:rPr>
          </w:rPrChange>
        </w:rPr>
      </w:pPr>
      <w:r w:rsidRPr="004617E5">
        <w:rPr>
          <w:i/>
          <w:u w:val="single"/>
          <w:lang w:val="bg-BG"/>
          <w:rPrChange w:id="963" w:author="Author">
            <w:rPr>
              <w:i/>
              <w:lang w:val="bg-BG"/>
            </w:rPr>
          </w:rPrChange>
        </w:rPr>
        <w:t>Клинична ефикасност</w:t>
      </w:r>
    </w:p>
    <w:p w14:paraId="16CD6E6D" w14:textId="77777777" w:rsidR="003B4731" w:rsidRPr="005A3D12" w:rsidRDefault="003B4731" w:rsidP="00377B6B">
      <w:pPr>
        <w:rPr>
          <w:i/>
          <w:lang w:val="bg-BG"/>
        </w:rPr>
      </w:pPr>
    </w:p>
    <w:p w14:paraId="62120D3C" w14:textId="1BEB6DD0" w:rsidR="00377B6B" w:rsidRPr="005C77BD" w:rsidRDefault="00377B6B" w:rsidP="00377B6B">
      <w:pPr>
        <w:rPr>
          <w:lang w:val="bg-BG"/>
        </w:rPr>
      </w:pPr>
      <w:r w:rsidRPr="005C77BD">
        <w:rPr>
          <w:lang w:val="bg-BG"/>
        </w:rPr>
        <w:t xml:space="preserve">Едно 52-седмично открито, многоцентрово </w:t>
      </w:r>
      <w:ins w:id="964" w:author="Author">
        <w:r w:rsidR="00FA1A8F">
          <w:rPr>
            <w:lang w:val="bg-BG"/>
          </w:rPr>
          <w:t>изпитване</w:t>
        </w:r>
      </w:ins>
      <w:del w:id="965" w:author="Author">
        <w:r w:rsidRPr="005C77BD" w:rsidDel="00FA1A8F">
          <w:rPr>
            <w:lang w:val="bg-BG"/>
          </w:rPr>
          <w:delText>проучване</w:delText>
        </w:r>
      </w:del>
      <w:r w:rsidRPr="005C77BD">
        <w:rPr>
          <w:lang w:val="bg-BG"/>
        </w:rPr>
        <w:t xml:space="preserve"> на ФK/ФД и безопасността (WA28118) е проведено при педиатрични пациенти със сЮИА на възраст 1 до 17 години за </w:t>
      </w:r>
      <w:r w:rsidRPr="005C77BD">
        <w:rPr>
          <w:lang w:val="bg-BG"/>
        </w:rPr>
        <w:lastRenderedPageBreak/>
        <w:t xml:space="preserve">определяне на подходящата  доза </w:t>
      </w:r>
      <w:r w:rsidR="003B4731" w:rsidRPr="005C77BD">
        <w:rPr>
          <w:szCs w:val="22"/>
          <w:lang w:val="bg-BG"/>
        </w:rPr>
        <w:t>тоцилизумаб</w:t>
      </w:r>
      <w:r w:rsidR="001D74EB" w:rsidRPr="005C77BD">
        <w:rPr>
          <w:lang w:val="bg-BG"/>
        </w:rPr>
        <w:t xml:space="preserve"> за подкожно приложение</w:t>
      </w:r>
      <w:r w:rsidRPr="005C77BD">
        <w:rPr>
          <w:lang w:val="bg-BG"/>
        </w:rPr>
        <w:t xml:space="preserve">, с която се постигат сравними ФK/ФД и профили на безопасност със схемата с </w:t>
      </w:r>
      <w:r w:rsidR="003B4731" w:rsidRPr="005C77BD">
        <w:rPr>
          <w:lang w:val="bg-BG"/>
        </w:rPr>
        <w:t>интравенозно</w:t>
      </w:r>
      <w:r w:rsidRPr="005C77BD">
        <w:rPr>
          <w:lang w:val="bg-BG"/>
        </w:rPr>
        <w:t xml:space="preserve"> приложение. </w:t>
      </w:r>
    </w:p>
    <w:p w14:paraId="69929521" w14:textId="77777777" w:rsidR="00377B6B" w:rsidRPr="005C77BD" w:rsidRDefault="00377B6B" w:rsidP="00377B6B">
      <w:pPr>
        <w:rPr>
          <w:lang w:val="bg-BG"/>
        </w:rPr>
      </w:pPr>
    </w:p>
    <w:p w14:paraId="37700721" w14:textId="723B8709" w:rsidR="00377B6B" w:rsidRPr="005C77BD" w:rsidRDefault="00377B6B" w:rsidP="00301F3C">
      <w:pPr>
        <w:keepNext/>
        <w:keepLines/>
        <w:rPr>
          <w:lang w:val="bg-BG"/>
        </w:rPr>
      </w:pPr>
      <w:r w:rsidRPr="005C77BD">
        <w:rPr>
          <w:lang w:val="bg-BG"/>
        </w:rPr>
        <w:t xml:space="preserve">Подходящите пациенти получават </w:t>
      </w:r>
      <w:r w:rsidR="003B4731" w:rsidRPr="005C77BD">
        <w:rPr>
          <w:szCs w:val="22"/>
          <w:lang w:val="bg-BG"/>
        </w:rPr>
        <w:t>тоцилизумаб</w:t>
      </w:r>
      <w:r w:rsidRPr="005C77BD">
        <w:rPr>
          <w:lang w:val="bg-BG"/>
        </w:rPr>
        <w:t>, дозиран според телесното тегло, като пациентите с тегло ≥</w:t>
      </w:r>
      <w:r w:rsidR="00CB3024" w:rsidRPr="005C77BD">
        <w:rPr>
          <w:lang w:val="bg-BG"/>
        </w:rPr>
        <w:t> </w:t>
      </w:r>
      <w:r w:rsidRPr="005C77BD">
        <w:rPr>
          <w:lang w:val="bg-BG"/>
        </w:rPr>
        <w:t>30 kg (n</w:t>
      </w:r>
      <w:ins w:id="966" w:author="Author">
        <w:r w:rsidR="00FA1A8F">
          <w:rPr>
            <w:lang w:val="bg-BG"/>
          </w:rPr>
          <w:t> </w:t>
        </w:r>
      </w:ins>
      <w:r w:rsidRPr="005C77BD">
        <w:rPr>
          <w:lang w:val="bg-BG"/>
        </w:rPr>
        <w:t>=</w:t>
      </w:r>
      <w:ins w:id="967" w:author="Author">
        <w:r w:rsidR="00FA1A8F">
          <w:rPr>
            <w:lang w:val="bg-BG"/>
          </w:rPr>
          <w:t> </w:t>
        </w:r>
      </w:ins>
      <w:r w:rsidRPr="005C77BD">
        <w:rPr>
          <w:lang w:val="bg-BG"/>
        </w:rPr>
        <w:t xml:space="preserve">26) получават 162 mg </w:t>
      </w:r>
      <w:r w:rsidR="00CB3024" w:rsidRPr="005C77BD">
        <w:rPr>
          <w:szCs w:val="22"/>
          <w:lang w:val="bg-BG"/>
        </w:rPr>
        <w:t>тоцилизумаб</w:t>
      </w:r>
      <w:r w:rsidRPr="005C77BD">
        <w:rPr>
          <w:lang w:val="bg-BG"/>
        </w:rPr>
        <w:t xml:space="preserve"> всяка седмица (QW), а пациентите с тегло под 30 kg (n</w:t>
      </w:r>
      <w:ins w:id="968" w:author="Author">
        <w:r w:rsidR="00FA1A8F">
          <w:rPr>
            <w:lang w:val="bg-BG"/>
          </w:rPr>
          <w:t> </w:t>
        </w:r>
      </w:ins>
      <w:r w:rsidRPr="005C77BD">
        <w:rPr>
          <w:lang w:val="bg-BG"/>
        </w:rPr>
        <w:t>=</w:t>
      </w:r>
      <w:ins w:id="969" w:author="Author">
        <w:r w:rsidR="00FA1A8F">
          <w:rPr>
            <w:lang w:val="bg-BG"/>
          </w:rPr>
          <w:t> </w:t>
        </w:r>
      </w:ins>
      <w:r w:rsidRPr="005C77BD">
        <w:rPr>
          <w:lang w:val="bg-BG"/>
        </w:rPr>
        <w:t xml:space="preserve">25) получават 162 mg </w:t>
      </w:r>
      <w:r w:rsidR="00CB3024" w:rsidRPr="005C77BD">
        <w:rPr>
          <w:szCs w:val="22"/>
          <w:lang w:val="bg-BG"/>
        </w:rPr>
        <w:t>тоцилизумаб</w:t>
      </w:r>
      <w:r w:rsidRPr="005C77BD">
        <w:rPr>
          <w:lang w:val="bg-BG"/>
        </w:rPr>
        <w:t xml:space="preserve"> през 10 дни (Q10D; n</w:t>
      </w:r>
      <w:ins w:id="970" w:author="Author">
        <w:r w:rsidR="00FA1A8F">
          <w:rPr>
            <w:lang w:val="bg-BG"/>
          </w:rPr>
          <w:t> </w:t>
        </w:r>
      </w:ins>
      <w:r w:rsidRPr="005C77BD">
        <w:rPr>
          <w:lang w:val="bg-BG"/>
        </w:rPr>
        <w:t>=</w:t>
      </w:r>
      <w:ins w:id="971" w:author="Author">
        <w:r w:rsidR="00FA1A8F">
          <w:rPr>
            <w:lang w:val="bg-BG"/>
          </w:rPr>
          <w:t> </w:t>
        </w:r>
      </w:ins>
      <w:r w:rsidRPr="005C77BD">
        <w:rPr>
          <w:lang w:val="bg-BG"/>
        </w:rPr>
        <w:t>8) или на всеки 2 седмици (Q2W; n</w:t>
      </w:r>
      <w:ins w:id="972" w:author="Author">
        <w:r w:rsidR="00FA1A8F">
          <w:rPr>
            <w:lang w:val="bg-BG"/>
          </w:rPr>
          <w:t> </w:t>
        </w:r>
      </w:ins>
      <w:r w:rsidRPr="005C77BD">
        <w:rPr>
          <w:lang w:val="bg-BG"/>
        </w:rPr>
        <w:t>=</w:t>
      </w:r>
      <w:ins w:id="973" w:author="Author">
        <w:r w:rsidR="00FA1A8F">
          <w:rPr>
            <w:lang w:val="bg-BG"/>
          </w:rPr>
          <w:t> </w:t>
        </w:r>
      </w:ins>
      <w:r w:rsidRPr="005C77BD">
        <w:rPr>
          <w:lang w:val="bg-BG"/>
        </w:rPr>
        <w:t xml:space="preserve">17) в продължение на 52 седмици. От тези 51 пациенти 26 (51 %) не са </w:t>
      </w:r>
      <w:r w:rsidR="00CB3024" w:rsidRPr="005C77BD">
        <w:rPr>
          <w:lang w:val="bg-BG"/>
        </w:rPr>
        <w:t>лекувани</w:t>
      </w:r>
      <w:r w:rsidRPr="005C77BD">
        <w:rPr>
          <w:lang w:val="bg-BG"/>
        </w:rPr>
        <w:t xml:space="preserve"> дотогава, а 25 (49 %) са получавали </w:t>
      </w:r>
      <w:r w:rsidR="00CB3024" w:rsidRPr="005C77BD">
        <w:rPr>
          <w:szCs w:val="22"/>
          <w:lang w:val="bg-BG"/>
        </w:rPr>
        <w:t>тоцилизумаб</w:t>
      </w:r>
      <w:r w:rsidR="00CB3024" w:rsidRPr="005C77BD">
        <w:rPr>
          <w:lang w:val="bg-BG"/>
        </w:rPr>
        <w:t xml:space="preserve"> интравенозно</w:t>
      </w:r>
      <w:r w:rsidRPr="005C77BD">
        <w:rPr>
          <w:lang w:val="bg-BG"/>
        </w:rPr>
        <w:t xml:space="preserve"> и са преминали към </w:t>
      </w:r>
      <w:r w:rsidR="00CB3024" w:rsidRPr="005C77BD">
        <w:rPr>
          <w:szCs w:val="22"/>
          <w:lang w:val="bg-BG"/>
        </w:rPr>
        <w:t>тоцилизумаб</w:t>
      </w:r>
      <w:r w:rsidRPr="005C77BD">
        <w:rPr>
          <w:lang w:val="bg-BG"/>
        </w:rPr>
        <w:t xml:space="preserve"> </w:t>
      </w:r>
      <w:r w:rsidR="001D74EB" w:rsidRPr="005C77BD">
        <w:rPr>
          <w:lang w:val="bg-BG"/>
        </w:rPr>
        <w:t xml:space="preserve">за подкожно приложение </w:t>
      </w:r>
      <w:r w:rsidRPr="005C77BD">
        <w:rPr>
          <w:lang w:val="bg-BG"/>
        </w:rPr>
        <w:t xml:space="preserve">на изходно ниво.  </w:t>
      </w:r>
    </w:p>
    <w:p w14:paraId="5FCE454B" w14:textId="77777777" w:rsidR="00377B6B" w:rsidRPr="005C77BD" w:rsidRDefault="00377B6B" w:rsidP="00377B6B">
      <w:pPr>
        <w:rPr>
          <w:lang w:val="bg-BG"/>
        </w:rPr>
      </w:pPr>
    </w:p>
    <w:p w14:paraId="074532F4" w14:textId="06E43000" w:rsidR="00377B6B" w:rsidRPr="005C77BD" w:rsidRDefault="00377B6B" w:rsidP="00377B6B">
      <w:pPr>
        <w:rPr>
          <w:lang w:val="bg-BG"/>
        </w:rPr>
      </w:pPr>
      <w:r w:rsidRPr="005C77BD">
        <w:rPr>
          <w:lang w:val="bg-BG"/>
        </w:rPr>
        <w:t xml:space="preserve">Експлораторните резултати за ефикасност показват, че </w:t>
      </w:r>
      <w:r w:rsidR="00374177" w:rsidRPr="005C77BD">
        <w:rPr>
          <w:szCs w:val="22"/>
          <w:lang w:val="bg-BG"/>
        </w:rPr>
        <w:t>тоцилизумаб</w:t>
      </w:r>
      <w:r w:rsidR="00374177" w:rsidRPr="005C77BD">
        <w:rPr>
          <w:lang w:val="bg-BG"/>
        </w:rPr>
        <w:t xml:space="preserve"> подкожно</w:t>
      </w:r>
      <w:r w:rsidRPr="005C77BD">
        <w:rPr>
          <w:lang w:val="bg-BG"/>
        </w:rPr>
        <w:t xml:space="preserve"> подобрява всички експлораторни показатели за ефикасност, включително скора за активност на ювенилния артрит (Juvenile Arthritis Disease Activity Score, JADAS)-71, при пациентите, нелекувани с </w:t>
      </w:r>
      <w:r w:rsidR="005E4E72" w:rsidRPr="005C77BD">
        <w:rPr>
          <w:szCs w:val="22"/>
          <w:lang w:val="bg-BG"/>
        </w:rPr>
        <w:t>тоцилизумаб</w:t>
      </w:r>
      <w:r w:rsidRPr="005C77BD">
        <w:rPr>
          <w:lang w:val="bg-BG"/>
        </w:rPr>
        <w:t xml:space="preserve">, и поддържа всички експлораторни показатели за ефикасност при пациентите, преминали от </w:t>
      </w:r>
      <w:r w:rsidR="00374177" w:rsidRPr="005C77BD">
        <w:rPr>
          <w:lang w:val="bg-BG"/>
        </w:rPr>
        <w:t xml:space="preserve">интравенозно към подкожно </w:t>
      </w:r>
      <w:r w:rsidRPr="005C77BD">
        <w:rPr>
          <w:lang w:val="bg-BG"/>
        </w:rPr>
        <w:t xml:space="preserve">лечение, през целия </w:t>
      </w:r>
      <w:r w:rsidR="00CA6F55" w:rsidRPr="005C77BD">
        <w:rPr>
          <w:lang w:val="bg-BG"/>
        </w:rPr>
        <w:t xml:space="preserve">период </w:t>
      </w:r>
      <w:r w:rsidRPr="005C77BD">
        <w:rPr>
          <w:lang w:val="bg-BG"/>
        </w:rPr>
        <w:t xml:space="preserve">на </w:t>
      </w:r>
      <w:ins w:id="974" w:author="Author">
        <w:r w:rsidR="00FA1A8F">
          <w:rPr>
            <w:lang w:val="bg-BG"/>
          </w:rPr>
          <w:t>изпитването</w:t>
        </w:r>
      </w:ins>
      <w:del w:id="975" w:author="Author">
        <w:r w:rsidRPr="005C77BD" w:rsidDel="00FA1A8F">
          <w:rPr>
            <w:lang w:val="bg-BG"/>
          </w:rPr>
          <w:delText>проучването</w:delText>
        </w:r>
      </w:del>
      <w:r w:rsidRPr="005C77BD">
        <w:rPr>
          <w:lang w:val="bg-BG"/>
        </w:rPr>
        <w:t xml:space="preserve"> при пациентите в двете групи по телесно тегло (под 30 kg и ≥</w:t>
      </w:r>
      <w:r w:rsidR="00374177" w:rsidRPr="005C77BD">
        <w:rPr>
          <w:lang w:val="bg-BG"/>
        </w:rPr>
        <w:t> </w:t>
      </w:r>
      <w:r w:rsidRPr="005C77BD">
        <w:rPr>
          <w:lang w:val="bg-BG"/>
        </w:rPr>
        <w:t>30 kg).</w:t>
      </w:r>
    </w:p>
    <w:p w14:paraId="04C072EA" w14:textId="77777777" w:rsidR="00377B6B" w:rsidRPr="005C77BD" w:rsidRDefault="00377B6B" w:rsidP="00377B6B">
      <w:pPr>
        <w:rPr>
          <w:lang w:val="bg-BG"/>
        </w:rPr>
      </w:pPr>
    </w:p>
    <w:p w14:paraId="7233A16E" w14:textId="6AA546E6" w:rsidR="00A653D1" w:rsidRDefault="00377B6B" w:rsidP="00A653D1">
      <w:pPr>
        <w:rPr>
          <w:ins w:id="976" w:author="Author"/>
          <w:u w:val="single"/>
          <w:lang w:val="bg-BG"/>
        </w:rPr>
      </w:pPr>
      <w:del w:id="977" w:author="Author">
        <w:r w:rsidRPr="005A3D12" w:rsidDel="00FA1A8F">
          <w:rPr>
            <w:u w:val="single"/>
            <w:lang w:val="bg-BG"/>
          </w:rPr>
          <w:delText>пЮИА</w:delText>
        </w:r>
        <w:r w:rsidR="003A7053" w:rsidRPr="005A3D12" w:rsidDel="00FA1A8F">
          <w:rPr>
            <w:u w:val="single"/>
            <w:lang w:val="bg-BG"/>
          </w:rPr>
          <w:delText xml:space="preserve"> </w:delText>
        </w:r>
        <w:r w:rsidR="00A653D1" w:rsidRPr="005C77BD" w:rsidDel="00FA1A8F">
          <w:rPr>
            <w:u w:val="single"/>
            <w:lang w:val="bg-BG"/>
          </w:rPr>
          <w:delText>(п</w:delText>
        </w:r>
      </w:del>
      <w:ins w:id="978" w:author="Author">
        <w:r w:rsidR="00FA1A8F">
          <w:rPr>
            <w:u w:val="single"/>
            <w:lang w:val="bg-BG"/>
          </w:rPr>
          <w:t>П</w:t>
        </w:r>
      </w:ins>
      <w:r w:rsidR="00A653D1" w:rsidRPr="005C77BD">
        <w:rPr>
          <w:u w:val="single"/>
          <w:lang w:val="bg-BG"/>
        </w:rPr>
        <w:t>одкожно</w:t>
      </w:r>
      <w:r w:rsidR="001D74EB" w:rsidRPr="005C77BD">
        <w:rPr>
          <w:u w:val="single"/>
          <w:lang w:val="bg-BG"/>
        </w:rPr>
        <w:t xml:space="preserve"> приложение</w:t>
      </w:r>
      <w:del w:id="979" w:author="Author">
        <w:r w:rsidR="00A653D1" w:rsidRPr="005C77BD" w:rsidDel="00FA1A8F">
          <w:rPr>
            <w:u w:val="single"/>
            <w:lang w:val="bg-BG"/>
          </w:rPr>
          <w:delText>)</w:delText>
        </w:r>
      </w:del>
    </w:p>
    <w:p w14:paraId="75429A32" w14:textId="62874DFA" w:rsidR="00FA1A8F" w:rsidRPr="004617E5" w:rsidRDefault="00FA1A8F" w:rsidP="00A653D1">
      <w:pPr>
        <w:rPr>
          <w:i/>
          <w:iCs/>
          <w:u w:val="single"/>
          <w:lang w:val="bg-BG"/>
          <w:rPrChange w:id="980" w:author="Author">
            <w:rPr>
              <w:u w:val="single"/>
              <w:lang w:val="bg-BG"/>
            </w:rPr>
          </w:rPrChange>
        </w:rPr>
      </w:pPr>
      <w:ins w:id="981" w:author="Author">
        <w:r w:rsidRPr="004617E5">
          <w:rPr>
            <w:i/>
            <w:iCs/>
            <w:u w:val="single"/>
            <w:lang w:val="bg-BG"/>
            <w:rPrChange w:id="982" w:author="Author">
              <w:rPr>
                <w:u w:val="single"/>
                <w:lang w:val="bg-BG"/>
              </w:rPr>
            </w:rPrChange>
          </w:rPr>
          <w:t>Пациенти с пЮИА</w:t>
        </w:r>
      </w:ins>
    </w:p>
    <w:p w14:paraId="41C4DF2A" w14:textId="77777777" w:rsidR="00A653D1" w:rsidRPr="005C77BD" w:rsidRDefault="00A653D1" w:rsidP="00A653D1">
      <w:pPr>
        <w:rPr>
          <w:u w:val="single"/>
          <w:lang w:val="bg-BG"/>
        </w:rPr>
      </w:pPr>
    </w:p>
    <w:p w14:paraId="38B21ECE" w14:textId="77777777" w:rsidR="00A653D1" w:rsidRPr="004617E5" w:rsidRDefault="00A653D1" w:rsidP="00A653D1">
      <w:pPr>
        <w:rPr>
          <w:i/>
          <w:u w:val="single"/>
          <w:lang w:val="bg-BG"/>
          <w:rPrChange w:id="983" w:author="Author">
            <w:rPr>
              <w:i/>
              <w:lang w:val="bg-BG"/>
            </w:rPr>
          </w:rPrChange>
        </w:rPr>
      </w:pPr>
      <w:r w:rsidRPr="004617E5">
        <w:rPr>
          <w:i/>
          <w:u w:val="single"/>
          <w:lang w:val="bg-BG"/>
          <w:rPrChange w:id="984" w:author="Author">
            <w:rPr>
              <w:i/>
              <w:lang w:val="bg-BG"/>
            </w:rPr>
          </w:rPrChange>
        </w:rPr>
        <w:t>Клинична ефикасност</w:t>
      </w:r>
    </w:p>
    <w:p w14:paraId="2454A8CB" w14:textId="71DB0DBF" w:rsidR="00377B6B" w:rsidRPr="005C77BD" w:rsidDel="00FA1A8F" w:rsidRDefault="00377B6B" w:rsidP="00377B6B">
      <w:pPr>
        <w:rPr>
          <w:del w:id="985" w:author="Author"/>
          <w:b/>
          <w:u w:val="single"/>
          <w:lang w:val="bg-BG"/>
        </w:rPr>
      </w:pPr>
    </w:p>
    <w:p w14:paraId="5EDC330F" w14:textId="3D3DF6EB" w:rsidR="00377B6B" w:rsidRPr="005C77BD" w:rsidRDefault="00377B6B" w:rsidP="00377B6B">
      <w:pPr>
        <w:rPr>
          <w:lang w:val="bg-BG"/>
        </w:rPr>
      </w:pPr>
      <w:r w:rsidRPr="005C77BD">
        <w:rPr>
          <w:lang w:val="bg-BG"/>
        </w:rPr>
        <w:t xml:space="preserve">Едно 52-седмично открито, многоцентрово </w:t>
      </w:r>
      <w:ins w:id="986" w:author="Author">
        <w:r w:rsidR="00FA1A8F">
          <w:rPr>
            <w:lang w:val="bg-BG"/>
          </w:rPr>
          <w:t>изпитване</w:t>
        </w:r>
      </w:ins>
      <w:del w:id="987" w:author="Author">
        <w:r w:rsidRPr="005C77BD" w:rsidDel="00FA1A8F">
          <w:rPr>
            <w:lang w:val="bg-BG"/>
          </w:rPr>
          <w:delText>проучване</w:delText>
        </w:r>
      </w:del>
      <w:r w:rsidRPr="005C77BD">
        <w:rPr>
          <w:lang w:val="bg-BG"/>
        </w:rPr>
        <w:t xml:space="preserve"> на ФK/ФД и безопасността е проведено при педиатрични пациенти с пЮИА на възраст 1 до 17 години за определяне на подходящата подкожна доза на </w:t>
      </w:r>
      <w:r w:rsidR="008E71FC" w:rsidRPr="005C77BD">
        <w:rPr>
          <w:szCs w:val="22"/>
          <w:lang w:val="bg-BG"/>
        </w:rPr>
        <w:t>тоцилизумаб</w:t>
      </w:r>
      <w:r w:rsidRPr="005C77BD">
        <w:rPr>
          <w:lang w:val="bg-BG"/>
        </w:rPr>
        <w:t xml:space="preserve">, с която се постигат сравними ФK/ФД и профили на безопасност със схемата с </w:t>
      </w:r>
      <w:r w:rsidR="008E71FC" w:rsidRPr="005C77BD">
        <w:rPr>
          <w:lang w:val="bg-BG"/>
        </w:rPr>
        <w:t>интравенозно</w:t>
      </w:r>
      <w:r w:rsidRPr="005C77BD">
        <w:rPr>
          <w:lang w:val="bg-BG"/>
        </w:rPr>
        <w:t xml:space="preserve"> приложение. </w:t>
      </w:r>
    </w:p>
    <w:p w14:paraId="409FB2F2" w14:textId="77777777" w:rsidR="00377B6B" w:rsidRPr="005C77BD" w:rsidRDefault="00377B6B" w:rsidP="00377B6B">
      <w:pPr>
        <w:rPr>
          <w:lang w:val="bg-BG"/>
        </w:rPr>
      </w:pPr>
    </w:p>
    <w:p w14:paraId="49A0C85A" w14:textId="02F0463F" w:rsidR="00377B6B" w:rsidRPr="005C77BD" w:rsidRDefault="00377B6B" w:rsidP="00377B6B">
      <w:pPr>
        <w:rPr>
          <w:lang w:val="bg-BG"/>
        </w:rPr>
      </w:pPr>
      <w:r w:rsidRPr="005C77BD">
        <w:rPr>
          <w:lang w:val="bg-BG"/>
        </w:rPr>
        <w:t>Подходящите пациенти получават тоцилизумаб, дозиран според телесното тегло, като пациентите с тегло ≥</w:t>
      </w:r>
      <w:r w:rsidR="008E71FC" w:rsidRPr="005C77BD">
        <w:rPr>
          <w:lang w:val="bg-BG"/>
        </w:rPr>
        <w:t> </w:t>
      </w:r>
      <w:r w:rsidRPr="005C77BD">
        <w:rPr>
          <w:lang w:val="bg-BG"/>
        </w:rPr>
        <w:t>30 kg (n</w:t>
      </w:r>
      <w:ins w:id="988" w:author="Author">
        <w:r w:rsidR="00FA1A8F">
          <w:rPr>
            <w:lang w:val="bg-BG"/>
          </w:rPr>
          <w:t> </w:t>
        </w:r>
      </w:ins>
      <w:r w:rsidRPr="005C77BD">
        <w:rPr>
          <w:lang w:val="bg-BG"/>
        </w:rPr>
        <w:t>=</w:t>
      </w:r>
      <w:ins w:id="989" w:author="Author">
        <w:r w:rsidR="00FA1A8F">
          <w:rPr>
            <w:lang w:val="bg-BG"/>
          </w:rPr>
          <w:t> </w:t>
        </w:r>
      </w:ins>
      <w:r w:rsidRPr="005C77BD">
        <w:rPr>
          <w:lang w:val="bg-BG"/>
        </w:rPr>
        <w:t xml:space="preserve">25) получават 162 mg </w:t>
      </w:r>
      <w:r w:rsidR="008E71FC" w:rsidRPr="005C77BD">
        <w:rPr>
          <w:szCs w:val="22"/>
          <w:lang w:val="bg-BG"/>
        </w:rPr>
        <w:t>тоцилизумаб</w:t>
      </w:r>
      <w:r w:rsidRPr="005C77BD">
        <w:rPr>
          <w:lang w:val="bg-BG"/>
        </w:rPr>
        <w:t xml:space="preserve"> на всеки 2 седмици (Q2W), а пациентите с тегло под 30 kg (n</w:t>
      </w:r>
      <w:ins w:id="990" w:author="Author">
        <w:r w:rsidR="00FA1A8F">
          <w:rPr>
            <w:lang w:val="bg-BG"/>
          </w:rPr>
          <w:t> </w:t>
        </w:r>
      </w:ins>
      <w:r w:rsidRPr="005C77BD">
        <w:rPr>
          <w:lang w:val="bg-BG"/>
        </w:rPr>
        <w:t>=</w:t>
      </w:r>
      <w:ins w:id="991" w:author="Author">
        <w:r w:rsidR="00FA1A8F">
          <w:rPr>
            <w:lang w:val="bg-BG"/>
          </w:rPr>
          <w:t> </w:t>
        </w:r>
      </w:ins>
      <w:r w:rsidRPr="005C77BD">
        <w:rPr>
          <w:lang w:val="bg-BG"/>
        </w:rPr>
        <w:t xml:space="preserve">27) получават 162 mg </w:t>
      </w:r>
      <w:r w:rsidR="008E71FC" w:rsidRPr="005C77BD">
        <w:rPr>
          <w:szCs w:val="22"/>
          <w:lang w:val="bg-BG"/>
        </w:rPr>
        <w:t>тоцилизумаб</w:t>
      </w:r>
      <w:r w:rsidRPr="005C77BD">
        <w:rPr>
          <w:lang w:val="bg-BG"/>
        </w:rPr>
        <w:t xml:space="preserve"> на всеки 3 седмици (Q3W) в продължение на 52 седмици. От тези 52 пациенти 37 (71 %) не са </w:t>
      </w:r>
      <w:r w:rsidR="008E71FC" w:rsidRPr="005C77BD">
        <w:rPr>
          <w:lang w:val="bg-BG"/>
        </w:rPr>
        <w:t>лекувани</w:t>
      </w:r>
      <w:r w:rsidRPr="005C77BD">
        <w:rPr>
          <w:lang w:val="bg-BG"/>
        </w:rPr>
        <w:t xml:space="preserve"> дотогава, а 15 (29 %) са получавали</w:t>
      </w:r>
      <w:r w:rsidR="009108E3" w:rsidRPr="005C77BD">
        <w:rPr>
          <w:lang w:val="bg-BG"/>
        </w:rPr>
        <w:t xml:space="preserve"> </w:t>
      </w:r>
      <w:del w:id="992" w:author="Author">
        <w:r w:rsidR="009108E3" w:rsidRPr="005C77BD" w:rsidDel="00390D23">
          <w:rPr>
            <w:szCs w:val="22"/>
            <w:lang w:val="bg-BG"/>
          </w:rPr>
          <w:delText>тоцилизумаб</w:delText>
        </w:r>
        <w:r w:rsidRPr="005C77BD" w:rsidDel="00390D23">
          <w:rPr>
            <w:lang w:val="bg-BG"/>
          </w:rPr>
          <w:delText xml:space="preserve"> </w:delText>
        </w:r>
      </w:del>
      <w:r w:rsidR="008E71FC" w:rsidRPr="005C77BD">
        <w:rPr>
          <w:lang w:val="bg-BG"/>
        </w:rPr>
        <w:t xml:space="preserve">интравенозно </w:t>
      </w:r>
      <w:ins w:id="993" w:author="Author">
        <w:r w:rsidR="00390D23">
          <w:rPr>
            <w:lang w:val="bg-BG"/>
          </w:rPr>
          <w:t>лечение</w:t>
        </w:r>
      </w:ins>
      <w:r w:rsidRPr="005C77BD">
        <w:rPr>
          <w:lang w:val="bg-BG"/>
        </w:rPr>
        <w:t xml:space="preserve"> и са преминали към </w:t>
      </w:r>
      <w:del w:id="994" w:author="Author">
        <w:r w:rsidR="008E71FC" w:rsidRPr="005C77BD" w:rsidDel="00390D23">
          <w:rPr>
            <w:szCs w:val="22"/>
            <w:lang w:val="bg-BG"/>
          </w:rPr>
          <w:delText xml:space="preserve">тоцилизумаб </w:delText>
        </w:r>
        <w:r w:rsidR="009108E3" w:rsidRPr="005C77BD" w:rsidDel="00390D23">
          <w:rPr>
            <w:szCs w:val="22"/>
            <w:lang w:val="bg-BG"/>
          </w:rPr>
          <w:delText xml:space="preserve">за </w:delText>
        </w:r>
      </w:del>
      <w:r w:rsidR="008E71FC" w:rsidRPr="005C77BD">
        <w:rPr>
          <w:szCs w:val="22"/>
          <w:lang w:val="bg-BG"/>
        </w:rPr>
        <w:t>подкожно</w:t>
      </w:r>
      <w:r w:rsidR="009108E3" w:rsidRPr="005C77BD">
        <w:rPr>
          <w:szCs w:val="22"/>
          <w:lang w:val="bg-BG"/>
        </w:rPr>
        <w:t xml:space="preserve"> </w:t>
      </w:r>
      <w:ins w:id="995" w:author="Author">
        <w:r w:rsidR="00390D23">
          <w:rPr>
            <w:szCs w:val="22"/>
            <w:lang w:val="bg-BG"/>
          </w:rPr>
          <w:t>лечение</w:t>
        </w:r>
      </w:ins>
      <w:del w:id="996" w:author="Author">
        <w:r w:rsidR="009108E3" w:rsidRPr="005C77BD" w:rsidDel="00390D23">
          <w:rPr>
            <w:szCs w:val="22"/>
            <w:lang w:val="bg-BG"/>
          </w:rPr>
          <w:delText>приложение</w:delText>
        </w:r>
      </w:del>
      <w:r w:rsidRPr="005C77BD">
        <w:rPr>
          <w:lang w:val="bg-BG"/>
        </w:rPr>
        <w:t xml:space="preserve"> на изходно ниво.  </w:t>
      </w:r>
    </w:p>
    <w:p w14:paraId="383307C0" w14:textId="77777777" w:rsidR="00377B6B" w:rsidRPr="005C77BD" w:rsidRDefault="00377B6B" w:rsidP="00377B6B">
      <w:pPr>
        <w:rPr>
          <w:lang w:val="bg-BG"/>
        </w:rPr>
      </w:pPr>
    </w:p>
    <w:p w14:paraId="18BD2F89" w14:textId="2752E88D" w:rsidR="00377B6B" w:rsidRPr="005C77BD" w:rsidRDefault="00377B6B" w:rsidP="00377B6B">
      <w:pPr>
        <w:rPr>
          <w:iCs/>
          <w:lang w:val="bg-BG"/>
        </w:rPr>
      </w:pPr>
      <w:r w:rsidRPr="005C77BD">
        <w:rPr>
          <w:iCs/>
          <w:lang w:val="bg-BG"/>
        </w:rPr>
        <w:t xml:space="preserve">Схемите на лечение с </w:t>
      </w:r>
      <w:r w:rsidR="008D31EB" w:rsidRPr="005C77BD">
        <w:rPr>
          <w:iCs/>
          <w:lang w:val="bg-BG"/>
        </w:rPr>
        <w:t xml:space="preserve">подкожен </w:t>
      </w:r>
      <w:r w:rsidR="008D31EB" w:rsidRPr="005C77BD">
        <w:rPr>
          <w:szCs w:val="22"/>
          <w:lang w:val="bg-BG"/>
        </w:rPr>
        <w:t>тоцилизумаб</w:t>
      </w:r>
      <w:r w:rsidRPr="005C77BD">
        <w:rPr>
          <w:lang w:val="bg-BG"/>
        </w:rPr>
        <w:t xml:space="preserve"> съответно със</w:t>
      </w:r>
      <w:r w:rsidR="005224DC" w:rsidRPr="005C77BD">
        <w:rPr>
          <w:lang w:val="bg-BG"/>
        </w:rPr>
        <w:t xml:space="preserve"> </w:t>
      </w:r>
      <w:r w:rsidRPr="005C77BD">
        <w:rPr>
          <w:iCs/>
          <w:lang w:val="bg-BG"/>
        </w:rPr>
        <w:t xml:space="preserve">162 mg Q3W при </w:t>
      </w:r>
      <w:r w:rsidRPr="005C77BD">
        <w:rPr>
          <w:lang w:val="bg-BG"/>
        </w:rPr>
        <w:t xml:space="preserve">пациентите с тегло под </w:t>
      </w:r>
      <w:r w:rsidRPr="005C77BD">
        <w:rPr>
          <w:iCs/>
          <w:lang w:val="bg-BG"/>
        </w:rPr>
        <w:t xml:space="preserve">30 kg и със 162 mg Q2W при </w:t>
      </w:r>
      <w:r w:rsidRPr="005C77BD">
        <w:rPr>
          <w:lang w:val="bg-BG"/>
        </w:rPr>
        <w:t xml:space="preserve">пациентите с тегло </w:t>
      </w:r>
      <w:r w:rsidRPr="005C77BD">
        <w:rPr>
          <w:iCs/>
          <w:lang w:val="bg-BG"/>
        </w:rPr>
        <w:t xml:space="preserve">≥ 30 kg осигуряват ФК експозиция и ФД отговори за поддържане на резултати за ефикасност и безопасност, подобни на достигнатите с разрешените схеми на лечение с </w:t>
      </w:r>
      <w:r w:rsidR="008D31EB" w:rsidRPr="005C77BD">
        <w:rPr>
          <w:szCs w:val="22"/>
          <w:lang w:val="bg-BG"/>
        </w:rPr>
        <w:t>тоцилизумаб</w:t>
      </w:r>
      <w:r w:rsidRPr="005C77BD">
        <w:rPr>
          <w:lang w:val="bg-BG"/>
        </w:rPr>
        <w:t xml:space="preserve"> </w:t>
      </w:r>
      <w:r w:rsidR="009108E3" w:rsidRPr="005C77BD">
        <w:rPr>
          <w:iCs/>
          <w:lang w:val="bg-BG"/>
        </w:rPr>
        <w:t xml:space="preserve">интравенозно </w:t>
      </w:r>
      <w:r w:rsidRPr="005C77BD">
        <w:rPr>
          <w:iCs/>
          <w:lang w:val="bg-BG"/>
        </w:rPr>
        <w:t>при пЮИА.</w:t>
      </w:r>
    </w:p>
    <w:p w14:paraId="2CD56BFE" w14:textId="77777777" w:rsidR="00377B6B" w:rsidRPr="005C77BD" w:rsidRDefault="00377B6B" w:rsidP="00377B6B">
      <w:pPr>
        <w:rPr>
          <w:iCs/>
          <w:lang w:val="bg-BG"/>
        </w:rPr>
      </w:pPr>
    </w:p>
    <w:p w14:paraId="129CC538" w14:textId="3DE7601A" w:rsidR="00377B6B" w:rsidRPr="005C77BD" w:rsidRDefault="00377B6B" w:rsidP="00377B6B">
      <w:pPr>
        <w:rPr>
          <w:lang w:val="bg-BG"/>
        </w:rPr>
      </w:pPr>
      <w:r w:rsidRPr="005C77BD">
        <w:rPr>
          <w:lang w:val="bg-BG"/>
        </w:rPr>
        <w:t xml:space="preserve">Експлораторните резултати за ефикасност показват, че </w:t>
      </w:r>
      <w:r w:rsidR="008D31EB" w:rsidRPr="005C77BD">
        <w:rPr>
          <w:szCs w:val="22"/>
          <w:lang w:val="bg-BG"/>
        </w:rPr>
        <w:t xml:space="preserve">тоцилизумаб </w:t>
      </w:r>
      <w:r w:rsidR="00241C46" w:rsidRPr="005C77BD">
        <w:rPr>
          <w:szCs w:val="22"/>
          <w:lang w:val="bg-BG"/>
        </w:rPr>
        <w:t xml:space="preserve">за </w:t>
      </w:r>
      <w:r w:rsidR="008D31EB" w:rsidRPr="005C77BD">
        <w:rPr>
          <w:szCs w:val="22"/>
          <w:lang w:val="bg-BG"/>
        </w:rPr>
        <w:t>подкожно</w:t>
      </w:r>
      <w:r w:rsidR="00241C46" w:rsidRPr="005C77BD">
        <w:rPr>
          <w:szCs w:val="22"/>
          <w:lang w:val="bg-BG"/>
        </w:rPr>
        <w:t xml:space="preserve"> приложение</w:t>
      </w:r>
      <w:r w:rsidRPr="005C77BD">
        <w:rPr>
          <w:lang w:val="bg-BG"/>
        </w:rPr>
        <w:t xml:space="preserve"> подобрява медианата на скора за активност на ювенилния артрит (JADAS)-71 при пациентите, нелекувани</w:t>
      </w:r>
      <w:r w:rsidR="00D97F24" w:rsidRPr="005C77BD">
        <w:rPr>
          <w:lang w:val="bg-BG"/>
        </w:rPr>
        <w:t xml:space="preserve"> дотогава</w:t>
      </w:r>
      <w:r w:rsidRPr="005C77BD">
        <w:rPr>
          <w:lang w:val="bg-BG"/>
        </w:rPr>
        <w:t xml:space="preserve">, и поддържа медианата на JADAS-71 при пациентите, преминали от </w:t>
      </w:r>
      <w:r w:rsidR="00D97F24" w:rsidRPr="005C77BD">
        <w:rPr>
          <w:lang w:val="bg-BG"/>
        </w:rPr>
        <w:t xml:space="preserve">интравенозно </w:t>
      </w:r>
      <w:r w:rsidRPr="005C77BD">
        <w:rPr>
          <w:lang w:val="bg-BG"/>
        </w:rPr>
        <w:t xml:space="preserve"> към </w:t>
      </w:r>
      <w:r w:rsidR="00D97F24" w:rsidRPr="005C77BD">
        <w:rPr>
          <w:lang w:val="bg-BG"/>
        </w:rPr>
        <w:t>подкожно</w:t>
      </w:r>
      <w:r w:rsidR="009108E3" w:rsidRPr="005C77BD">
        <w:rPr>
          <w:lang w:val="bg-BG"/>
        </w:rPr>
        <w:t xml:space="preserve"> лечение</w:t>
      </w:r>
      <w:r w:rsidRPr="005C77BD">
        <w:rPr>
          <w:lang w:val="bg-BG"/>
        </w:rPr>
        <w:t xml:space="preserve">, през целия </w:t>
      </w:r>
      <w:r w:rsidR="00CA6F55" w:rsidRPr="005C77BD">
        <w:rPr>
          <w:lang w:val="bg-BG"/>
        </w:rPr>
        <w:t xml:space="preserve">период </w:t>
      </w:r>
      <w:r w:rsidRPr="005C77BD">
        <w:rPr>
          <w:lang w:val="bg-BG"/>
        </w:rPr>
        <w:t xml:space="preserve">на </w:t>
      </w:r>
      <w:ins w:id="997" w:author="Author">
        <w:r w:rsidR="00390D23">
          <w:rPr>
            <w:lang w:val="bg-BG"/>
          </w:rPr>
          <w:t>изпитването</w:t>
        </w:r>
      </w:ins>
      <w:del w:id="998" w:author="Author">
        <w:r w:rsidRPr="005C77BD" w:rsidDel="00390D23">
          <w:rPr>
            <w:lang w:val="bg-BG"/>
          </w:rPr>
          <w:delText>проучването</w:delText>
        </w:r>
      </w:del>
      <w:r w:rsidRPr="005C77BD">
        <w:rPr>
          <w:lang w:val="bg-BG"/>
        </w:rPr>
        <w:t xml:space="preserve"> при пациентите в двете групи по телесно тегло (под 30 kg и ≥</w:t>
      </w:r>
      <w:r w:rsidR="00760CE3" w:rsidRPr="005C77BD">
        <w:rPr>
          <w:lang w:val="bg-BG"/>
        </w:rPr>
        <w:t> </w:t>
      </w:r>
      <w:r w:rsidRPr="005C77BD">
        <w:rPr>
          <w:lang w:val="bg-BG"/>
        </w:rPr>
        <w:t>30 kg).</w:t>
      </w:r>
    </w:p>
    <w:p w14:paraId="2346B5EF" w14:textId="77777777" w:rsidR="00716FEF" w:rsidRPr="005C77BD" w:rsidRDefault="00716FEF" w:rsidP="00377B6B">
      <w:pPr>
        <w:rPr>
          <w:lang w:val="bg-BG"/>
        </w:rPr>
      </w:pPr>
    </w:p>
    <w:p w14:paraId="23C286A0" w14:textId="3634E155" w:rsidR="00751C81" w:rsidRDefault="00716FEF" w:rsidP="00377B6B">
      <w:pPr>
        <w:rPr>
          <w:ins w:id="999" w:author="Author"/>
          <w:u w:val="single"/>
          <w:lang w:val="bg-BG"/>
        </w:rPr>
      </w:pPr>
      <w:del w:id="1000" w:author="Author">
        <w:r w:rsidRPr="005A3D12" w:rsidDel="00390D23">
          <w:rPr>
            <w:rFonts w:eastAsia="MS PGothic"/>
            <w:color w:val="000000"/>
            <w:szCs w:val="22"/>
            <w:u w:val="single"/>
            <w:lang w:val="bg-BG"/>
          </w:rPr>
          <w:delText>ГКА</w:delText>
        </w:r>
        <w:r w:rsidR="00751C81" w:rsidRPr="005C77BD" w:rsidDel="00390D23">
          <w:rPr>
            <w:u w:val="single"/>
            <w:lang w:val="bg-BG"/>
          </w:rPr>
          <w:delText xml:space="preserve"> (п</w:delText>
        </w:r>
      </w:del>
      <w:ins w:id="1001" w:author="Author">
        <w:r w:rsidR="00390D23">
          <w:rPr>
            <w:u w:val="single"/>
            <w:lang w:val="bg-BG"/>
          </w:rPr>
          <w:t>П</w:t>
        </w:r>
      </w:ins>
      <w:r w:rsidR="00751C81" w:rsidRPr="005C77BD">
        <w:rPr>
          <w:u w:val="single"/>
          <w:lang w:val="bg-BG"/>
        </w:rPr>
        <w:t>одкожно</w:t>
      </w:r>
      <w:ins w:id="1002" w:author="Author">
        <w:r w:rsidR="00390D23">
          <w:rPr>
            <w:u w:val="single"/>
            <w:lang w:val="bg-BG"/>
          </w:rPr>
          <w:t xml:space="preserve"> приложение</w:t>
        </w:r>
      </w:ins>
      <w:del w:id="1003" w:author="Author">
        <w:r w:rsidR="00751C81" w:rsidRPr="005C77BD" w:rsidDel="00390D23">
          <w:rPr>
            <w:u w:val="single"/>
            <w:lang w:val="bg-BG"/>
          </w:rPr>
          <w:delText>)</w:delText>
        </w:r>
      </w:del>
    </w:p>
    <w:p w14:paraId="7710F123" w14:textId="34120FDF" w:rsidR="00390D23" w:rsidRPr="004617E5" w:rsidRDefault="00390D23" w:rsidP="00377B6B">
      <w:pPr>
        <w:rPr>
          <w:rFonts w:eastAsia="MS PGothic"/>
          <w:b/>
          <w:i/>
          <w:iCs/>
          <w:color w:val="000000"/>
          <w:szCs w:val="22"/>
          <w:u w:val="single"/>
          <w:lang w:val="bg-BG"/>
          <w:rPrChange w:id="1004" w:author="Author">
            <w:rPr>
              <w:rFonts w:eastAsia="MS PGothic"/>
              <w:b/>
              <w:color w:val="000000"/>
              <w:szCs w:val="22"/>
              <w:u w:val="single"/>
              <w:lang w:val="bg-BG"/>
            </w:rPr>
          </w:rPrChange>
        </w:rPr>
      </w:pPr>
      <w:ins w:id="1005" w:author="Author">
        <w:r w:rsidRPr="004617E5">
          <w:rPr>
            <w:i/>
            <w:iCs/>
            <w:u w:val="single"/>
            <w:lang w:val="bg-BG"/>
            <w:rPrChange w:id="1006" w:author="Author">
              <w:rPr>
                <w:u w:val="single"/>
                <w:lang w:val="bg-BG"/>
              </w:rPr>
            </w:rPrChange>
          </w:rPr>
          <w:t xml:space="preserve">Пациенти с </w:t>
        </w:r>
        <w:r w:rsidRPr="004617E5">
          <w:rPr>
            <w:rFonts w:eastAsia="MS PGothic"/>
            <w:i/>
            <w:iCs/>
            <w:color w:val="000000"/>
            <w:szCs w:val="22"/>
            <w:u w:val="single"/>
            <w:lang w:val="bg-BG"/>
            <w:rPrChange w:id="1007" w:author="Author">
              <w:rPr>
                <w:rFonts w:eastAsia="MS PGothic"/>
                <w:color w:val="000000"/>
                <w:szCs w:val="22"/>
                <w:u w:val="single"/>
                <w:lang w:val="bg-BG"/>
              </w:rPr>
            </w:rPrChange>
          </w:rPr>
          <w:t>ГКА</w:t>
        </w:r>
      </w:ins>
    </w:p>
    <w:p w14:paraId="78B36B2F" w14:textId="77777777" w:rsidR="00751C81" w:rsidRPr="005C77BD" w:rsidRDefault="00751C81" w:rsidP="00377B6B">
      <w:pPr>
        <w:rPr>
          <w:rFonts w:eastAsia="MS PGothic"/>
          <w:b/>
          <w:color w:val="000000"/>
          <w:szCs w:val="22"/>
          <w:u w:val="single"/>
          <w:lang w:val="bg-BG"/>
        </w:rPr>
      </w:pPr>
    </w:p>
    <w:p w14:paraId="1623D9B8" w14:textId="77777777" w:rsidR="00377B6B" w:rsidRPr="004B3FE8" w:rsidRDefault="00377B6B" w:rsidP="00377B6B">
      <w:pPr>
        <w:rPr>
          <w:rFonts w:eastAsia="MS PGothic"/>
          <w:iCs/>
          <w:color w:val="000000"/>
          <w:szCs w:val="22"/>
          <w:u w:val="single"/>
          <w:lang w:val="bg-BG"/>
          <w:rPrChange w:id="1008" w:author="Author">
            <w:rPr>
              <w:rFonts w:eastAsia="MS PGothic"/>
              <w:i/>
              <w:color w:val="000000"/>
              <w:szCs w:val="22"/>
              <w:lang w:val="bg-BG"/>
            </w:rPr>
          </w:rPrChange>
        </w:rPr>
      </w:pPr>
      <w:r w:rsidRPr="004B3FE8">
        <w:rPr>
          <w:rFonts w:eastAsia="MS PGothic"/>
          <w:iCs/>
          <w:color w:val="000000"/>
          <w:szCs w:val="22"/>
          <w:u w:val="single"/>
          <w:lang w:val="bg-BG"/>
          <w:rPrChange w:id="1009" w:author="Author">
            <w:rPr>
              <w:rFonts w:eastAsia="MS PGothic"/>
              <w:i/>
              <w:color w:val="000000"/>
              <w:szCs w:val="22"/>
              <w:lang w:val="bg-BG"/>
            </w:rPr>
          </w:rPrChange>
        </w:rPr>
        <w:t>Клинична ефикасност</w:t>
      </w:r>
    </w:p>
    <w:p w14:paraId="78643431" w14:textId="77777777" w:rsidR="00751C81" w:rsidRPr="005A3D12" w:rsidRDefault="00751C81" w:rsidP="00377B6B">
      <w:pPr>
        <w:rPr>
          <w:rFonts w:eastAsia="MS PGothic"/>
          <w:i/>
          <w:color w:val="000000"/>
          <w:szCs w:val="22"/>
          <w:lang w:val="bg-BG"/>
        </w:rPr>
      </w:pPr>
    </w:p>
    <w:p w14:paraId="37333F87" w14:textId="4D71B783" w:rsidR="00377B6B" w:rsidRPr="005C77BD" w:rsidRDefault="00390D23" w:rsidP="00377B6B">
      <w:pPr>
        <w:rPr>
          <w:lang w:val="bg-BG" w:eastAsia="de-DE"/>
        </w:rPr>
      </w:pPr>
      <w:ins w:id="1010" w:author="Author">
        <w:r>
          <w:rPr>
            <w:lang w:val="bg-BG" w:eastAsia="de-DE"/>
          </w:rPr>
          <w:t>Изпитване</w:t>
        </w:r>
      </w:ins>
      <w:del w:id="1011" w:author="Author">
        <w:r w:rsidR="00377B6B" w:rsidRPr="005C77BD" w:rsidDel="00390D23">
          <w:rPr>
            <w:lang w:val="bg-BG" w:eastAsia="de-DE"/>
          </w:rPr>
          <w:delText>Проучване</w:delText>
        </w:r>
      </w:del>
      <w:r w:rsidR="00377B6B" w:rsidRPr="005C77BD">
        <w:rPr>
          <w:lang w:val="bg-BG" w:eastAsia="de-DE"/>
        </w:rPr>
        <w:t xml:space="preserve"> WA28119 е рандомизирано, многоцентрово, двойносляпо, плацебо-контролирано </w:t>
      </w:r>
      <w:ins w:id="1012" w:author="Author">
        <w:r>
          <w:rPr>
            <w:lang w:val="bg-BG" w:eastAsia="de-DE"/>
          </w:rPr>
          <w:t>изпитване</w:t>
        </w:r>
      </w:ins>
      <w:del w:id="1013" w:author="Author">
        <w:r w:rsidR="00377B6B" w:rsidRPr="005C77BD" w:rsidDel="00390D23">
          <w:rPr>
            <w:lang w:val="bg-BG" w:eastAsia="de-DE"/>
          </w:rPr>
          <w:delText>проучване</w:delText>
        </w:r>
      </w:del>
      <w:r w:rsidR="00377B6B" w:rsidRPr="005C77BD">
        <w:rPr>
          <w:lang w:val="bg-BG" w:eastAsia="de-DE"/>
        </w:rPr>
        <w:t xml:space="preserve"> фаза III за доказване на превъзходство, проведено за оценка на ефикасността и безопасността на </w:t>
      </w:r>
      <w:r w:rsidR="008D30DE" w:rsidRPr="005C77BD">
        <w:rPr>
          <w:szCs w:val="22"/>
          <w:lang w:val="bg-BG"/>
        </w:rPr>
        <w:t>тоцилизумаб</w:t>
      </w:r>
      <w:r w:rsidR="00377B6B" w:rsidRPr="005C77BD">
        <w:rPr>
          <w:lang w:val="bg-BG" w:eastAsia="de-DE"/>
        </w:rPr>
        <w:t xml:space="preserve"> при пациенти с ГКА. </w:t>
      </w:r>
    </w:p>
    <w:p w14:paraId="4418DE1B" w14:textId="77777777" w:rsidR="00377B6B" w:rsidRPr="005C77BD" w:rsidRDefault="00377B6B" w:rsidP="00377B6B">
      <w:pPr>
        <w:rPr>
          <w:lang w:val="bg-BG" w:eastAsia="de-DE"/>
        </w:rPr>
      </w:pPr>
    </w:p>
    <w:p w14:paraId="090D9744" w14:textId="63184F4B" w:rsidR="00377B6B" w:rsidRPr="005C77BD" w:rsidRDefault="00377B6B" w:rsidP="00377B6B">
      <w:pPr>
        <w:rPr>
          <w:lang w:val="bg-BG" w:eastAsia="de-DE"/>
        </w:rPr>
      </w:pPr>
      <w:r w:rsidRPr="005C77BD">
        <w:rPr>
          <w:lang w:val="bg-BG" w:eastAsia="de-DE"/>
        </w:rPr>
        <w:t xml:space="preserve">Двеста петдесет и един (251) пациенти с нововъзникнал или рецидивиращ ГКА са включени и разпределени в едно от четирите рамена на лечение. </w:t>
      </w:r>
      <w:ins w:id="1014" w:author="Author">
        <w:r w:rsidR="00390D23">
          <w:rPr>
            <w:lang w:val="bg-BG" w:eastAsia="de-DE"/>
          </w:rPr>
          <w:t>Изпитването</w:t>
        </w:r>
      </w:ins>
      <w:del w:id="1015" w:author="Author">
        <w:r w:rsidRPr="005C77BD" w:rsidDel="00390D23">
          <w:rPr>
            <w:lang w:val="bg-BG" w:eastAsia="de-DE"/>
          </w:rPr>
          <w:delText>Проучването</w:delText>
        </w:r>
      </w:del>
      <w:r w:rsidRPr="005C77BD">
        <w:rPr>
          <w:lang w:val="bg-BG" w:eastAsia="de-DE"/>
        </w:rPr>
        <w:t xml:space="preserve"> се състои от 52-седмичен заслепен период (Част 1), последван от 104-седмично открито продължение (Част 2). </w:t>
      </w:r>
      <w:r w:rsidRPr="005C77BD">
        <w:rPr>
          <w:lang w:val="bg-BG" w:eastAsia="de-DE"/>
        </w:rPr>
        <w:lastRenderedPageBreak/>
        <w:t>Целта на Част 2 е да се опише дългосрочната безопасност и поддържането на ефикасност след 52 седмици терапия</w:t>
      </w:r>
      <w:ins w:id="1016" w:author="Author">
        <w:r w:rsidR="00390D23">
          <w:rPr>
            <w:lang w:val="bg-BG" w:eastAsia="de-DE"/>
          </w:rPr>
          <w:t xml:space="preserve"> с тоцилизумаб</w:t>
        </w:r>
      </w:ins>
      <w:r w:rsidRPr="005C77BD">
        <w:rPr>
          <w:lang w:val="bg-BG" w:eastAsia="de-DE"/>
        </w:rPr>
        <w:t>, да се изследва честотата на рецидивиране и нуждата от терапия</w:t>
      </w:r>
      <w:del w:id="1017" w:author="Author">
        <w:r w:rsidRPr="005C77BD" w:rsidDel="00390D23">
          <w:rPr>
            <w:lang w:val="bg-BG" w:eastAsia="de-DE"/>
          </w:rPr>
          <w:delText xml:space="preserve"> с </w:delText>
        </w:r>
        <w:r w:rsidR="007A1D17" w:rsidRPr="005C77BD" w:rsidDel="00390D23">
          <w:rPr>
            <w:szCs w:val="22"/>
            <w:lang w:val="bg-BG"/>
          </w:rPr>
          <w:delText>тоцилизумаб</w:delText>
        </w:r>
      </w:del>
      <w:r w:rsidRPr="005C77BD">
        <w:rPr>
          <w:lang w:val="bg-BG" w:eastAsia="de-DE"/>
        </w:rPr>
        <w:t xml:space="preserve"> след 52 седмици, и да се проучи потенциалния дългосрочен ефект на </w:t>
      </w:r>
      <w:r w:rsidR="007A1D17" w:rsidRPr="005C77BD">
        <w:rPr>
          <w:lang w:val="bg-BG" w:eastAsia="de-DE"/>
        </w:rPr>
        <w:t>лекарствения продукт</w:t>
      </w:r>
      <w:r w:rsidRPr="005C77BD">
        <w:rPr>
          <w:lang w:val="bg-BG" w:eastAsia="de-DE"/>
        </w:rPr>
        <w:t xml:space="preserve"> за намаляване на употребата на стероиди.</w:t>
      </w:r>
    </w:p>
    <w:p w14:paraId="6970BCEE" w14:textId="77777777" w:rsidR="00377B6B" w:rsidRPr="005C77BD" w:rsidRDefault="00377B6B" w:rsidP="00377B6B">
      <w:pPr>
        <w:rPr>
          <w:lang w:val="bg-BG" w:eastAsia="de-DE"/>
        </w:rPr>
      </w:pPr>
    </w:p>
    <w:p w14:paraId="250CDD44" w14:textId="4F773035" w:rsidR="00377B6B" w:rsidRPr="005C77BD" w:rsidRDefault="00377B6B" w:rsidP="00377B6B">
      <w:pPr>
        <w:rPr>
          <w:lang w:val="bg-BG" w:eastAsia="de-DE"/>
        </w:rPr>
      </w:pPr>
      <w:r w:rsidRPr="005C77BD">
        <w:rPr>
          <w:lang w:val="bg-BG" w:eastAsia="de-DE"/>
        </w:rPr>
        <w:t xml:space="preserve">Сравнявани са две дози </w:t>
      </w:r>
      <w:r w:rsidR="00756B0C" w:rsidRPr="005C77BD">
        <w:rPr>
          <w:szCs w:val="22"/>
          <w:lang w:val="bg-BG"/>
        </w:rPr>
        <w:t>тоцилизумаб</w:t>
      </w:r>
      <w:r w:rsidRPr="005C77BD">
        <w:rPr>
          <w:lang w:val="bg-BG" w:eastAsia="de-DE"/>
        </w:rPr>
        <w:t xml:space="preserve"> за подкожно приложение (162 mg всяка седмица и 162 mg през седмица) с две различни контролни групи на плацебо, рандомизирани в съотношение 2:1:1:1.</w:t>
      </w:r>
    </w:p>
    <w:p w14:paraId="79913545" w14:textId="77777777" w:rsidR="00377B6B" w:rsidRPr="005C77BD" w:rsidRDefault="00377B6B" w:rsidP="00377B6B">
      <w:pPr>
        <w:rPr>
          <w:lang w:val="bg-BG" w:eastAsia="de-DE"/>
        </w:rPr>
      </w:pPr>
    </w:p>
    <w:p w14:paraId="52B5816A" w14:textId="2A814FB3" w:rsidR="00377B6B" w:rsidRPr="005C77BD" w:rsidRDefault="00377B6B" w:rsidP="00377B6B">
      <w:pPr>
        <w:rPr>
          <w:lang w:val="bg-BG" w:eastAsia="de-DE"/>
        </w:rPr>
      </w:pPr>
      <w:r w:rsidRPr="005C77BD">
        <w:rPr>
          <w:lang w:val="bg-BG" w:eastAsia="de-DE"/>
        </w:rPr>
        <w:t xml:space="preserve">Всички пациенти получават </w:t>
      </w:r>
      <w:r w:rsidR="00CA6F55" w:rsidRPr="005C77BD">
        <w:rPr>
          <w:lang w:val="bg-BG" w:eastAsia="de-DE"/>
        </w:rPr>
        <w:t xml:space="preserve">фонова </w:t>
      </w:r>
      <w:r w:rsidRPr="005C77BD">
        <w:rPr>
          <w:lang w:val="bg-BG" w:eastAsia="de-DE"/>
        </w:rPr>
        <w:t xml:space="preserve">терапия с глюкокортикоиди (преднизон). Всяка една от групите на лечение с </w:t>
      </w:r>
      <w:r w:rsidR="00756B0C" w:rsidRPr="005C77BD">
        <w:rPr>
          <w:szCs w:val="22"/>
          <w:lang w:val="bg-BG"/>
        </w:rPr>
        <w:t>тоцилизумаб</w:t>
      </w:r>
      <w:r w:rsidRPr="005C77BD">
        <w:rPr>
          <w:lang w:val="bg-BG" w:eastAsia="de-DE"/>
        </w:rPr>
        <w:t xml:space="preserve"> и една от групите на плацебо следват предварително определена схема на лечение с преднизон с постепенно намаляване на дозата в продължение на 26 седмици, докато втората група на плацебо следва предварително определена схема на лечение с преднизон с постепенно намаляване на дозата в продължение на 52 седмици, което съответства в по-голяма степен на стандартната практика. </w:t>
      </w:r>
    </w:p>
    <w:p w14:paraId="1832A856" w14:textId="77777777" w:rsidR="00377B6B" w:rsidRPr="005C77BD" w:rsidRDefault="00377B6B" w:rsidP="00377B6B">
      <w:pPr>
        <w:rPr>
          <w:szCs w:val="24"/>
          <w:lang w:val="bg-BG" w:eastAsia="zh-TW"/>
        </w:rPr>
      </w:pPr>
    </w:p>
    <w:p w14:paraId="6A70A323" w14:textId="3DDB55D4" w:rsidR="00377B6B" w:rsidRPr="005C77BD" w:rsidRDefault="00377B6B" w:rsidP="00377B6B">
      <w:pPr>
        <w:rPr>
          <w:lang w:val="bg-BG" w:eastAsia="de-DE"/>
        </w:rPr>
      </w:pPr>
      <w:r w:rsidRPr="005C77BD">
        <w:rPr>
          <w:szCs w:val="24"/>
          <w:lang w:val="bg-BG" w:eastAsia="zh-TW"/>
        </w:rPr>
        <w:t xml:space="preserve">Продължителността на терапия с глюкокортикоиди по време на скрининг и преди започване на лечение с </w:t>
      </w:r>
      <w:r w:rsidR="00D12D4B" w:rsidRPr="005C77BD">
        <w:rPr>
          <w:szCs w:val="22"/>
          <w:lang w:val="bg-BG"/>
        </w:rPr>
        <w:t>тоцилизумаб</w:t>
      </w:r>
      <w:r w:rsidRPr="005C77BD">
        <w:rPr>
          <w:szCs w:val="24"/>
          <w:lang w:val="bg-BG" w:eastAsia="zh-TW"/>
        </w:rPr>
        <w:t xml:space="preserve"> (или плацебо) е подобна във всичките 4</w:t>
      </w:r>
      <w:r w:rsidR="00716FEF" w:rsidRPr="005C77BD">
        <w:rPr>
          <w:szCs w:val="24"/>
          <w:lang w:val="bg-BG" w:eastAsia="zh-TW"/>
        </w:rPr>
        <w:t xml:space="preserve"> групи на лечение (вж. Таблица 3</w:t>
      </w:r>
      <w:r w:rsidRPr="005C77BD">
        <w:rPr>
          <w:szCs w:val="24"/>
          <w:lang w:val="bg-BG" w:eastAsia="zh-TW"/>
        </w:rPr>
        <w:t>).</w:t>
      </w:r>
    </w:p>
    <w:p w14:paraId="7E2F62E2" w14:textId="77777777" w:rsidR="00377B6B" w:rsidRPr="005C77BD" w:rsidRDefault="00377B6B" w:rsidP="00377B6B">
      <w:pPr>
        <w:rPr>
          <w:lang w:val="bg-BG" w:eastAsia="de-DE"/>
        </w:rPr>
      </w:pPr>
    </w:p>
    <w:p w14:paraId="7AF16AE3" w14:textId="5FDD8ABA" w:rsidR="00377B6B" w:rsidRPr="005C77BD" w:rsidRDefault="00716FEF" w:rsidP="00CF5F6C">
      <w:pPr>
        <w:keepNext/>
        <w:numPr>
          <w:ilvl w:val="12"/>
          <w:numId w:val="0"/>
        </w:numPr>
        <w:ind w:right="-2"/>
        <w:rPr>
          <w:bCs/>
          <w:i/>
          <w:szCs w:val="22"/>
          <w:lang w:val="bg-BG" w:eastAsia="zh-CN"/>
        </w:rPr>
      </w:pPr>
      <w:r w:rsidRPr="005C77BD">
        <w:rPr>
          <w:bCs/>
          <w:i/>
          <w:szCs w:val="22"/>
          <w:lang w:val="bg-BG" w:eastAsia="zh-CN"/>
        </w:rPr>
        <w:t>Таблица 3</w:t>
      </w:r>
      <w:r w:rsidR="00D12D4B" w:rsidRPr="005C77BD">
        <w:rPr>
          <w:bCs/>
          <w:i/>
          <w:szCs w:val="22"/>
          <w:lang w:val="bg-BG" w:eastAsia="zh-CN"/>
        </w:rPr>
        <w:t>.</w:t>
      </w:r>
      <w:r w:rsidR="00CF7A82" w:rsidRPr="005C77BD">
        <w:rPr>
          <w:bCs/>
          <w:i/>
          <w:szCs w:val="22"/>
          <w:lang w:val="bg-BG" w:eastAsia="zh-CN"/>
        </w:rPr>
        <w:t xml:space="preserve"> </w:t>
      </w:r>
      <w:r w:rsidR="00377B6B" w:rsidRPr="005C77BD">
        <w:rPr>
          <w:bCs/>
          <w:i/>
          <w:szCs w:val="22"/>
          <w:lang w:val="bg-BG" w:eastAsia="zh-CN"/>
        </w:rPr>
        <w:t xml:space="preserve"> Продължителност на кортикостероидната терапия по време на скрининг в </w:t>
      </w:r>
      <w:ins w:id="1018" w:author="Author">
        <w:r w:rsidR="00390D23">
          <w:rPr>
            <w:bCs/>
            <w:i/>
            <w:szCs w:val="22"/>
            <w:lang w:val="bg-BG" w:eastAsia="zh-CN"/>
          </w:rPr>
          <w:t>изпитване</w:t>
        </w:r>
      </w:ins>
      <w:del w:id="1019" w:author="Author">
        <w:r w:rsidR="00377B6B" w:rsidRPr="005C77BD" w:rsidDel="00390D23">
          <w:rPr>
            <w:bCs/>
            <w:i/>
            <w:szCs w:val="22"/>
            <w:lang w:val="bg-BG" w:eastAsia="zh-CN"/>
          </w:rPr>
          <w:delText>проучване</w:delText>
        </w:r>
      </w:del>
      <w:r w:rsidR="00377B6B" w:rsidRPr="005C77BD">
        <w:rPr>
          <w:bCs/>
          <w:i/>
          <w:szCs w:val="22"/>
          <w:lang w:val="bg-BG" w:eastAsia="zh-CN"/>
        </w:rPr>
        <w:t xml:space="preserve"> WA28119 </w:t>
      </w:r>
    </w:p>
    <w:p w14:paraId="1A9E9129" w14:textId="77777777" w:rsidR="005E163F" w:rsidRPr="005C77BD" w:rsidRDefault="005E163F" w:rsidP="00CF5F6C">
      <w:pPr>
        <w:keepNext/>
        <w:numPr>
          <w:ilvl w:val="12"/>
          <w:numId w:val="0"/>
        </w:numPr>
        <w:ind w:right="-2"/>
        <w:rPr>
          <w:bCs/>
          <w:i/>
          <w:szCs w:val="22"/>
          <w:lang w:val="bg-BG" w:eastAsia="zh-CN"/>
        </w:rPr>
      </w:pPr>
    </w:p>
    <w:tbl>
      <w:tblPr>
        <w:tblW w:w="9428" w:type="dxa"/>
        <w:tblInd w:w="57" w:type="dxa"/>
        <w:tblLayout w:type="fixed"/>
        <w:tblCellMar>
          <w:left w:w="0" w:type="dxa"/>
          <w:right w:w="0" w:type="dxa"/>
        </w:tblCellMar>
        <w:tblLook w:val="04A0" w:firstRow="1" w:lastRow="0" w:firstColumn="1" w:lastColumn="0" w:noHBand="0" w:noVBand="1"/>
      </w:tblPr>
      <w:tblGrid>
        <w:gridCol w:w="2769"/>
        <w:gridCol w:w="15"/>
        <w:gridCol w:w="1545"/>
        <w:gridCol w:w="1417"/>
        <w:gridCol w:w="1841"/>
        <w:gridCol w:w="1841"/>
      </w:tblGrid>
      <w:tr w:rsidR="00377B6B" w:rsidRPr="005C77BD" w14:paraId="11E278F5" w14:textId="77777777" w:rsidTr="004948B0">
        <w:trPr>
          <w:cantSplit/>
        </w:trPr>
        <w:tc>
          <w:tcPr>
            <w:tcW w:w="2769" w:type="dxa"/>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vAlign w:val="bottom"/>
          </w:tcPr>
          <w:p w14:paraId="50338DC3" w14:textId="77777777" w:rsidR="00377B6B" w:rsidRPr="005C77BD" w:rsidRDefault="00377B6B" w:rsidP="00CF5F6C">
            <w:pPr>
              <w:keepNext/>
              <w:spacing w:before="50" w:after="50" w:line="240" w:lineRule="exact"/>
              <w:rPr>
                <w:strike/>
                <w:sz w:val="18"/>
                <w:szCs w:val="18"/>
                <w:lang w:val="bg-BG" w:eastAsia="zh-CN"/>
              </w:rPr>
            </w:pPr>
          </w:p>
        </w:tc>
        <w:tc>
          <w:tcPr>
            <w:tcW w:w="1560" w:type="dxa"/>
            <w:gridSpan w:val="2"/>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tcPr>
          <w:p w14:paraId="64D250B2" w14:textId="77777777" w:rsidR="00377B6B" w:rsidRPr="005C77BD" w:rsidRDefault="00377B6B">
            <w:pPr>
              <w:keepNext/>
              <w:jc w:val="center"/>
              <w:rPr>
                <w:b/>
                <w:sz w:val="18"/>
                <w:szCs w:val="18"/>
                <w:lang w:val="bg-BG" w:eastAsia="zh-CN"/>
              </w:rPr>
              <w:pPrChange w:id="1020" w:author="Author">
                <w:pPr>
                  <w:keepNext/>
                  <w:spacing w:before="50" w:after="50" w:line="240" w:lineRule="exact"/>
                  <w:jc w:val="center"/>
                </w:pPr>
              </w:pPrChange>
            </w:pPr>
            <w:r w:rsidRPr="005C77BD">
              <w:rPr>
                <w:b/>
                <w:sz w:val="18"/>
                <w:szCs w:val="18"/>
                <w:lang w:val="bg-BG" w:eastAsia="zh-CN"/>
              </w:rPr>
              <w:t>Плацебо + преднизон за 26 седмици с постепенно намаляване на дозата</w:t>
            </w:r>
          </w:p>
          <w:p w14:paraId="736EBB37" w14:textId="036215C5" w:rsidR="00377B6B" w:rsidRPr="005C77BD" w:rsidRDefault="00377B6B">
            <w:pPr>
              <w:keepNext/>
              <w:jc w:val="center"/>
              <w:rPr>
                <w:b/>
                <w:sz w:val="18"/>
                <w:szCs w:val="18"/>
                <w:lang w:val="bg-BG" w:eastAsia="zh-CN"/>
              </w:rPr>
              <w:pPrChange w:id="1021" w:author="Author">
                <w:pPr>
                  <w:keepNext/>
                  <w:spacing w:before="50" w:after="50" w:line="240" w:lineRule="exact"/>
                  <w:jc w:val="center"/>
                </w:pPr>
              </w:pPrChange>
            </w:pPr>
            <w:del w:id="1022" w:author="Author">
              <w:r w:rsidRPr="005C77BD" w:rsidDel="00390D23">
                <w:rPr>
                  <w:b/>
                  <w:sz w:val="18"/>
                  <w:szCs w:val="18"/>
                  <w:lang w:val="bg-BG" w:eastAsia="zh-CN"/>
                </w:rPr>
                <w:delText>N</w:delText>
              </w:r>
            </w:del>
            <w:ins w:id="1023" w:author="Author">
              <w:r w:rsidR="00390D23">
                <w:rPr>
                  <w:b/>
                  <w:sz w:val="18"/>
                  <w:szCs w:val="18"/>
                  <w:lang w:eastAsia="zh-CN"/>
                </w:rPr>
                <w:t>n </w:t>
              </w:r>
            </w:ins>
            <w:r w:rsidRPr="005C77BD">
              <w:rPr>
                <w:b/>
                <w:sz w:val="18"/>
                <w:szCs w:val="18"/>
                <w:lang w:val="bg-BG" w:eastAsia="zh-CN"/>
              </w:rPr>
              <w:t>=</w:t>
            </w:r>
            <w:ins w:id="1024" w:author="Author">
              <w:r w:rsidR="00390D23">
                <w:rPr>
                  <w:b/>
                  <w:sz w:val="18"/>
                  <w:szCs w:val="18"/>
                  <w:lang w:eastAsia="zh-CN"/>
                </w:rPr>
                <w:t> </w:t>
              </w:r>
            </w:ins>
            <w:r w:rsidRPr="005C77BD">
              <w:rPr>
                <w:b/>
                <w:sz w:val="18"/>
                <w:szCs w:val="18"/>
                <w:lang w:val="bg-BG" w:eastAsia="zh-CN"/>
              </w:rPr>
              <w:t>50</w:t>
            </w:r>
          </w:p>
        </w:tc>
        <w:tc>
          <w:tcPr>
            <w:tcW w:w="1417" w:type="dxa"/>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tcPr>
          <w:p w14:paraId="7A11252A" w14:textId="77777777" w:rsidR="00377B6B" w:rsidRPr="005C77BD" w:rsidRDefault="00377B6B">
            <w:pPr>
              <w:keepNext/>
              <w:jc w:val="center"/>
              <w:rPr>
                <w:b/>
                <w:sz w:val="18"/>
                <w:szCs w:val="18"/>
                <w:lang w:val="bg-BG" w:eastAsia="zh-CN"/>
              </w:rPr>
              <w:pPrChange w:id="1025" w:author="Author">
                <w:pPr>
                  <w:keepNext/>
                  <w:spacing w:before="50" w:after="50" w:line="240" w:lineRule="exact"/>
                  <w:jc w:val="center"/>
                </w:pPr>
              </w:pPrChange>
            </w:pPr>
            <w:r w:rsidRPr="005C77BD">
              <w:rPr>
                <w:b/>
                <w:sz w:val="18"/>
                <w:szCs w:val="18"/>
                <w:lang w:val="bg-BG" w:eastAsia="zh-CN"/>
              </w:rPr>
              <w:t>Плацебо + преднизон за 52 седмици с постепенно намаляване на дозата</w:t>
            </w:r>
          </w:p>
          <w:p w14:paraId="7ECBA395" w14:textId="3174B8E9" w:rsidR="00377B6B" w:rsidRPr="005C77BD" w:rsidRDefault="00377B6B">
            <w:pPr>
              <w:keepNext/>
              <w:jc w:val="center"/>
              <w:rPr>
                <w:b/>
                <w:sz w:val="18"/>
                <w:szCs w:val="18"/>
                <w:lang w:val="bg-BG" w:eastAsia="zh-CN"/>
              </w:rPr>
              <w:pPrChange w:id="1026" w:author="Author">
                <w:pPr>
                  <w:keepNext/>
                  <w:spacing w:before="50" w:after="50" w:line="240" w:lineRule="exact"/>
                  <w:jc w:val="center"/>
                </w:pPr>
              </w:pPrChange>
            </w:pPr>
            <w:del w:id="1027" w:author="Author">
              <w:r w:rsidRPr="005C77BD" w:rsidDel="00390D23">
                <w:rPr>
                  <w:b/>
                  <w:sz w:val="18"/>
                  <w:szCs w:val="18"/>
                  <w:lang w:val="bg-BG" w:eastAsia="zh-CN"/>
                </w:rPr>
                <w:delText>N</w:delText>
              </w:r>
            </w:del>
            <w:ins w:id="1028" w:author="Author">
              <w:r w:rsidR="00390D23">
                <w:rPr>
                  <w:b/>
                  <w:sz w:val="18"/>
                  <w:szCs w:val="18"/>
                  <w:lang w:eastAsia="zh-CN"/>
                </w:rPr>
                <w:t>n </w:t>
              </w:r>
            </w:ins>
            <w:r w:rsidRPr="005C77BD">
              <w:rPr>
                <w:b/>
                <w:sz w:val="18"/>
                <w:szCs w:val="18"/>
                <w:lang w:val="bg-BG" w:eastAsia="zh-CN"/>
              </w:rPr>
              <w:t>=</w:t>
            </w:r>
            <w:ins w:id="1029" w:author="Author">
              <w:r w:rsidR="00390D23">
                <w:rPr>
                  <w:b/>
                  <w:sz w:val="18"/>
                  <w:szCs w:val="18"/>
                  <w:lang w:eastAsia="zh-CN"/>
                </w:rPr>
                <w:t> </w:t>
              </w:r>
            </w:ins>
            <w:r w:rsidRPr="005C77BD">
              <w:rPr>
                <w:b/>
                <w:sz w:val="18"/>
                <w:szCs w:val="18"/>
                <w:lang w:val="bg-BG" w:eastAsia="zh-CN"/>
              </w:rPr>
              <w:t>51</w:t>
            </w:r>
          </w:p>
        </w:tc>
        <w:tc>
          <w:tcPr>
            <w:tcW w:w="1841" w:type="dxa"/>
            <w:tcBorders>
              <w:top w:val="single" w:sz="8" w:space="0" w:color="auto"/>
              <w:left w:val="single" w:sz="4" w:space="0" w:color="auto"/>
              <w:bottom w:val="single" w:sz="8" w:space="0" w:color="auto"/>
              <w:right w:val="single" w:sz="4" w:space="0" w:color="auto"/>
            </w:tcBorders>
          </w:tcPr>
          <w:p w14:paraId="654F778C" w14:textId="22786AA7" w:rsidR="00377B6B" w:rsidRPr="005C77BD" w:rsidRDefault="008B0A49">
            <w:pPr>
              <w:keepNext/>
              <w:jc w:val="center"/>
              <w:rPr>
                <w:b/>
                <w:sz w:val="18"/>
                <w:szCs w:val="18"/>
                <w:lang w:val="bg-BG" w:eastAsia="zh-CN"/>
              </w:rPr>
              <w:pPrChange w:id="1030" w:author="Author">
                <w:pPr>
                  <w:keepNext/>
                  <w:spacing w:before="50" w:after="50" w:line="240" w:lineRule="exact"/>
                  <w:jc w:val="center"/>
                </w:pPr>
              </w:pPrChange>
            </w:pPr>
            <w:r w:rsidRPr="005C77BD">
              <w:rPr>
                <w:b/>
                <w:sz w:val="18"/>
                <w:szCs w:val="18"/>
                <w:lang w:val="bg-BG" w:eastAsia="zh-CN"/>
              </w:rPr>
              <w:t>Тоцилизумаб</w:t>
            </w:r>
            <w:r w:rsidR="00377B6B" w:rsidRPr="005C77BD">
              <w:rPr>
                <w:b/>
                <w:sz w:val="18"/>
                <w:szCs w:val="18"/>
                <w:lang w:val="bg-BG" w:eastAsia="zh-CN"/>
              </w:rPr>
              <w:t xml:space="preserve"> 162 mg s.c. седмично + преднизон за 26 седмици с постепенно намаляване на дозата </w:t>
            </w:r>
          </w:p>
          <w:p w14:paraId="34AA2FC5" w14:textId="0B498768" w:rsidR="00377B6B" w:rsidRPr="005C77BD" w:rsidRDefault="00377B6B">
            <w:pPr>
              <w:keepNext/>
              <w:jc w:val="center"/>
              <w:rPr>
                <w:b/>
                <w:sz w:val="18"/>
                <w:szCs w:val="18"/>
                <w:lang w:val="bg-BG" w:eastAsia="zh-CN"/>
              </w:rPr>
              <w:pPrChange w:id="1031" w:author="Author">
                <w:pPr>
                  <w:keepNext/>
                  <w:spacing w:before="50" w:after="50" w:line="240" w:lineRule="exact"/>
                  <w:jc w:val="center"/>
                </w:pPr>
              </w:pPrChange>
            </w:pPr>
            <w:del w:id="1032" w:author="Author">
              <w:r w:rsidRPr="005C77BD" w:rsidDel="00390D23">
                <w:rPr>
                  <w:b/>
                  <w:sz w:val="18"/>
                  <w:szCs w:val="18"/>
                  <w:lang w:val="bg-BG" w:eastAsia="zh-CN"/>
                </w:rPr>
                <w:delText>N</w:delText>
              </w:r>
            </w:del>
            <w:ins w:id="1033" w:author="Author">
              <w:r w:rsidR="00390D23">
                <w:rPr>
                  <w:b/>
                  <w:sz w:val="18"/>
                  <w:szCs w:val="18"/>
                  <w:lang w:eastAsia="zh-CN"/>
                </w:rPr>
                <w:t>n </w:t>
              </w:r>
            </w:ins>
            <w:r w:rsidRPr="005C77BD">
              <w:rPr>
                <w:b/>
                <w:sz w:val="18"/>
                <w:szCs w:val="18"/>
                <w:lang w:val="bg-BG" w:eastAsia="zh-CN"/>
              </w:rPr>
              <w:t>=</w:t>
            </w:r>
            <w:ins w:id="1034" w:author="Author">
              <w:r w:rsidR="00390D23">
                <w:rPr>
                  <w:b/>
                  <w:sz w:val="18"/>
                  <w:szCs w:val="18"/>
                  <w:lang w:eastAsia="zh-CN"/>
                </w:rPr>
                <w:t> </w:t>
              </w:r>
            </w:ins>
            <w:r w:rsidRPr="005C77BD">
              <w:rPr>
                <w:b/>
                <w:sz w:val="18"/>
                <w:szCs w:val="18"/>
                <w:lang w:val="bg-BG" w:eastAsia="zh-CN"/>
              </w:rPr>
              <w:t>100</w:t>
            </w:r>
          </w:p>
        </w:tc>
        <w:tc>
          <w:tcPr>
            <w:tcW w:w="1841" w:type="dxa"/>
            <w:tcBorders>
              <w:top w:val="single" w:sz="8" w:space="0" w:color="auto"/>
              <w:left w:val="single" w:sz="4" w:space="0" w:color="auto"/>
              <w:bottom w:val="single" w:sz="8" w:space="0" w:color="auto"/>
              <w:right w:val="single" w:sz="8" w:space="0" w:color="auto"/>
            </w:tcBorders>
            <w:tcMar>
              <w:top w:w="0" w:type="dxa"/>
              <w:left w:w="57" w:type="dxa"/>
              <w:bottom w:w="0" w:type="dxa"/>
              <w:right w:w="57" w:type="dxa"/>
            </w:tcMar>
          </w:tcPr>
          <w:p w14:paraId="7FF76058" w14:textId="00A04AD5" w:rsidR="00377B6B" w:rsidRPr="005C77BD" w:rsidRDefault="008B0A49">
            <w:pPr>
              <w:keepNext/>
              <w:jc w:val="center"/>
              <w:rPr>
                <w:b/>
                <w:sz w:val="18"/>
                <w:szCs w:val="18"/>
                <w:lang w:val="bg-BG" w:eastAsia="zh-CN"/>
              </w:rPr>
              <w:pPrChange w:id="1035" w:author="Author">
                <w:pPr>
                  <w:keepNext/>
                  <w:spacing w:before="50" w:after="50" w:line="240" w:lineRule="exact"/>
                  <w:jc w:val="center"/>
                </w:pPr>
              </w:pPrChange>
            </w:pPr>
            <w:r w:rsidRPr="005C77BD">
              <w:rPr>
                <w:b/>
                <w:sz w:val="18"/>
                <w:szCs w:val="18"/>
                <w:lang w:val="bg-BG" w:eastAsia="zh-CN"/>
              </w:rPr>
              <w:t>Тоцилизумаб</w:t>
            </w:r>
            <w:r w:rsidR="00377B6B" w:rsidRPr="005C77BD">
              <w:rPr>
                <w:b/>
                <w:sz w:val="18"/>
                <w:szCs w:val="18"/>
                <w:lang w:val="bg-BG" w:eastAsia="zh-CN"/>
              </w:rPr>
              <w:t xml:space="preserve"> 162 mg s.c. през седмица + преднизон за 26 седмици с постепенно намаляване на дозата </w:t>
            </w:r>
          </w:p>
          <w:p w14:paraId="5038109F" w14:textId="2E48AFC6" w:rsidR="00377B6B" w:rsidRPr="005C77BD" w:rsidRDefault="00377B6B">
            <w:pPr>
              <w:keepNext/>
              <w:jc w:val="center"/>
              <w:rPr>
                <w:b/>
                <w:sz w:val="18"/>
                <w:szCs w:val="18"/>
                <w:lang w:val="bg-BG" w:eastAsia="zh-CN"/>
              </w:rPr>
              <w:pPrChange w:id="1036" w:author="Author">
                <w:pPr>
                  <w:keepNext/>
                  <w:spacing w:before="50" w:after="50" w:line="240" w:lineRule="exact"/>
                  <w:jc w:val="center"/>
                </w:pPr>
              </w:pPrChange>
            </w:pPr>
            <w:del w:id="1037" w:author="Author">
              <w:r w:rsidRPr="005C77BD" w:rsidDel="00390D23">
                <w:rPr>
                  <w:b/>
                  <w:sz w:val="18"/>
                  <w:szCs w:val="18"/>
                  <w:lang w:val="bg-BG" w:eastAsia="zh-CN"/>
                </w:rPr>
                <w:delText>N</w:delText>
              </w:r>
            </w:del>
            <w:ins w:id="1038" w:author="Author">
              <w:r w:rsidR="00390D23">
                <w:rPr>
                  <w:b/>
                  <w:sz w:val="18"/>
                  <w:szCs w:val="18"/>
                  <w:lang w:eastAsia="zh-CN"/>
                </w:rPr>
                <w:t>n </w:t>
              </w:r>
            </w:ins>
            <w:r w:rsidRPr="005C77BD">
              <w:rPr>
                <w:b/>
                <w:sz w:val="18"/>
                <w:szCs w:val="18"/>
                <w:lang w:val="bg-BG" w:eastAsia="zh-CN"/>
              </w:rPr>
              <w:t>=</w:t>
            </w:r>
            <w:ins w:id="1039" w:author="Author">
              <w:r w:rsidR="00390D23">
                <w:rPr>
                  <w:b/>
                  <w:sz w:val="18"/>
                  <w:szCs w:val="18"/>
                  <w:lang w:eastAsia="zh-CN"/>
                </w:rPr>
                <w:t> </w:t>
              </w:r>
            </w:ins>
            <w:r w:rsidRPr="005C77BD">
              <w:rPr>
                <w:b/>
                <w:sz w:val="18"/>
                <w:szCs w:val="18"/>
                <w:lang w:val="bg-BG" w:eastAsia="zh-CN"/>
              </w:rPr>
              <w:t>49</w:t>
            </w:r>
          </w:p>
        </w:tc>
      </w:tr>
      <w:tr w:rsidR="00034062" w:rsidRPr="005C77BD" w14:paraId="1AF9E2B6" w14:textId="77777777" w:rsidTr="004948B0">
        <w:trPr>
          <w:cantSplit/>
        </w:trPr>
        <w:tc>
          <w:tcPr>
            <w:tcW w:w="2769" w:type="dxa"/>
            <w:tcBorders>
              <w:top w:val="single" w:sz="4" w:space="0" w:color="auto"/>
              <w:left w:val="single" w:sz="4" w:space="0" w:color="auto"/>
              <w:bottom w:val="single" w:sz="4" w:space="0" w:color="auto"/>
            </w:tcBorders>
            <w:tcMar>
              <w:top w:w="0" w:type="dxa"/>
              <w:left w:w="57" w:type="dxa"/>
              <w:bottom w:w="0" w:type="dxa"/>
              <w:right w:w="57" w:type="dxa"/>
            </w:tcMar>
          </w:tcPr>
          <w:p w14:paraId="384716A3" w14:textId="77777777" w:rsidR="00034062" w:rsidRPr="005A3D12" w:rsidRDefault="00034062" w:rsidP="00CF5F6C">
            <w:pPr>
              <w:keepNext/>
              <w:spacing w:before="50" w:after="50" w:line="240" w:lineRule="exact"/>
              <w:rPr>
                <w:b/>
                <w:sz w:val="18"/>
                <w:szCs w:val="18"/>
                <w:lang w:val="bg-BG" w:eastAsia="zh-CN"/>
              </w:rPr>
            </w:pPr>
            <w:r w:rsidRPr="005A3D12">
              <w:rPr>
                <w:b/>
                <w:sz w:val="18"/>
                <w:szCs w:val="18"/>
                <w:lang w:val="bg-BG" w:eastAsia="zh-CN"/>
              </w:rPr>
              <w:t>Продължителност (дни)</w:t>
            </w:r>
          </w:p>
        </w:tc>
        <w:tc>
          <w:tcPr>
            <w:tcW w:w="1560" w:type="dxa"/>
            <w:gridSpan w:val="2"/>
            <w:tcBorders>
              <w:top w:val="single" w:sz="4" w:space="0" w:color="auto"/>
              <w:left w:val="single" w:sz="4" w:space="0" w:color="auto"/>
              <w:bottom w:val="single" w:sz="4" w:space="0" w:color="auto"/>
            </w:tcBorders>
          </w:tcPr>
          <w:p w14:paraId="1A3C3792" w14:textId="77777777" w:rsidR="00034062" w:rsidRPr="005C77BD" w:rsidRDefault="00034062" w:rsidP="00034062">
            <w:pPr>
              <w:keepNext/>
              <w:spacing w:before="50" w:after="50" w:line="240" w:lineRule="exact"/>
              <w:ind w:left="153"/>
              <w:rPr>
                <w:sz w:val="18"/>
                <w:szCs w:val="18"/>
                <w:lang w:val="bg-BG" w:eastAsia="zh-CN"/>
              </w:rPr>
            </w:pPr>
          </w:p>
        </w:tc>
        <w:tc>
          <w:tcPr>
            <w:tcW w:w="1417" w:type="dxa"/>
            <w:tcBorders>
              <w:top w:val="single" w:sz="4" w:space="0" w:color="auto"/>
              <w:left w:val="single" w:sz="4" w:space="0" w:color="auto"/>
              <w:bottom w:val="single" w:sz="4" w:space="0" w:color="auto"/>
              <w:right w:val="single" w:sz="4" w:space="0" w:color="auto"/>
            </w:tcBorders>
          </w:tcPr>
          <w:p w14:paraId="132C930A" w14:textId="77777777" w:rsidR="00034062" w:rsidRPr="005C77BD" w:rsidRDefault="00034062" w:rsidP="00034062">
            <w:pPr>
              <w:keepNext/>
              <w:spacing w:before="50" w:after="50" w:line="240" w:lineRule="exact"/>
              <w:ind w:left="153"/>
              <w:rPr>
                <w:sz w:val="18"/>
                <w:szCs w:val="18"/>
                <w:lang w:val="bg-BG" w:eastAsia="zh-CN"/>
              </w:rPr>
            </w:pPr>
          </w:p>
        </w:tc>
        <w:tc>
          <w:tcPr>
            <w:tcW w:w="1841" w:type="dxa"/>
            <w:tcBorders>
              <w:top w:val="single" w:sz="4" w:space="0" w:color="auto"/>
              <w:left w:val="single" w:sz="4" w:space="0" w:color="auto"/>
              <w:bottom w:val="single" w:sz="4" w:space="0" w:color="auto"/>
              <w:right w:val="single" w:sz="4" w:space="0" w:color="auto"/>
            </w:tcBorders>
          </w:tcPr>
          <w:p w14:paraId="3011A68C" w14:textId="77777777" w:rsidR="00034062" w:rsidRPr="005C77BD" w:rsidRDefault="00034062" w:rsidP="00CF5F6C">
            <w:pPr>
              <w:keepNext/>
              <w:spacing w:before="50" w:after="50" w:line="240" w:lineRule="exact"/>
              <w:jc w:val="center"/>
              <w:rPr>
                <w:strike/>
                <w:sz w:val="18"/>
                <w:szCs w:val="18"/>
                <w:lang w:val="bg-BG" w:eastAsia="zh-CN"/>
              </w:rPr>
            </w:pPr>
          </w:p>
        </w:tc>
        <w:tc>
          <w:tcPr>
            <w:tcW w:w="1841"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302F2060" w14:textId="77777777" w:rsidR="00034062" w:rsidRPr="005C77BD" w:rsidRDefault="00034062" w:rsidP="00CF5F6C">
            <w:pPr>
              <w:keepNext/>
              <w:spacing w:before="50" w:after="50" w:line="240" w:lineRule="exact"/>
              <w:jc w:val="center"/>
              <w:rPr>
                <w:strike/>
                <w:sz w:val="18"/>
                <w:szCs w:val="18"/>
                <w:lang w:val="bg-BG" w:eastAsia="zh-CN"/>
              </w:rPr>
            </w:pPr>
          </w:p>
        </w:tc>
      </w:tr>
      <w:tr w:rsidR="00377B6B" w:rsidRPr="005C77BD" w14:paraId="4A69A2AD" w14:textId="77777777" w:rsidTr="004948B0">
        <w:trPr>
          <w:cantSplit/>
        </w:trPr>
        <w:tc>
          <w:tcPr>
            <w:tcW w:w="2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F7B1FCD" w14:textId="77777777" w:rsidR="00377B6B" w:rsidRPr="005C77BD" w:rsidRDefault="00377B6B" w:rsidP="00CF5F6C">
            <w:pPr>
              <w:keepNext/>
              <w:spacing w:before="50" w:after="50" w:line="240" w:lineRule="exact"/>
              <w:ind w:left="720"/>
              <w:rPr>
                <w:sz w:val="18"/>
                <w:szCs w:val="18"/>
                <w:lang w:val="bg-BG" w:eastAsia="zh-CN"/>
              </w:rPr>
            </w:pPr>
            <w:r w:rsidRPr="005C77BD">
              <w:rPr>
                <w:sz w:val="18"/>
                <w:szCs w:val="18"/>
                <w:lang w:val="bg-BG" w:eastAsia="zh-CN"/>
              </w:rPr>
              <w:t>Средно (SD)</w:t>
            </w:r>
          </w:p>
        </w:tc>
        <w:tc>
          <w:tcPr>
            <w:tcW w:w="15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1800AD0" w14:textId="77777777" w:rsidR="00377B6B" w:rsidRPr="005C77BD" w:rsidRDefault="00377B6B" w:rsidP="00CF5F6C">
            <w:pPr>
              <w:keepNext/>
              <w:spacing w:before="50" w:after="50" w:line="240" w:lineRule="exact"/>
              <w:jc w:val="center"/>
              <w:rPr>
                <w:sz w:val="18"/>
                <w:szCs w:val="18"/>
                <w:lang w:val="bg-BG" w:eastAsia="zh-CN"/>
              </w:rPr>
            </w:pPr>
            <w:r w:rsidRPr="005C77BD">
              <w:rPr>
                <w:sz w:val="18"/>
                <w:szCs w:val="18"/>
                <w:lang w:val="bg-BG" w:eastAsia="zh-CN"/>
              </w:rPr>
              <w:t>35,7 (11,5)</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82B9379" w14:textId="77777777" w:rsidR="00377B6B" w:rsidRPr="005C77BD" w:rsidRDefault="00377B6B" w:rsidP="00CF5F6C">
            <w:pPr>
              <w:keepNext/>
              <w:spacing w:before="50" w:after="50" w:line="240" w:lineRule="exact"/>
              <w:jc w:val="center"/>
              <w:rPr>
                <w:sz w:val="18"/>
                <w:szCs w:val="18"/>
                <w:lang w:val="bg-BG" w:eastAsia="zh-CN"/>
              </w:rPr>
            </w:pPr>
            <w:r w:rsidRPr="005C77BD">
              <w:rPr>
                <w:sz w:val="18"/>
                <w:szCs w:val="18"/>
                <w:lang w:val="bg-BG" w:eastAsia="zh-CN"/>
              </w:rPr>
              <w:t>36,3 (12,5)</w:t>
            </w:r>
          </w:p>
        </w:tc>
        <w:tc>
          <w:tcPr>
            <w:tcW w:w="1841" w:type="dxa"/>
            <w:tcBorders>
              <w:top w:val="single" w:sz="4" w:space="0" w:color="auto"/>
              <w:left w:val="single" w:sz="4" w:space="0" w:color="auto"/>
              <w:bottom w:val="single" w:sz="4" w:space="0" w:color="auto"/>
              <w:right w:val="single" w:sz="4" w:space="0" w:color="auto"/>
            </w:tcBorders>
          </w:tcPr>
          <w:p w14:paraId="5AC54E7D" w14:textId="77777777" w:rsidR="00377B6B" w:rsidRPr="005C77BD" w:rsidRDefault="00377B6B" w:rsidP="00CF5F6C">
            <w:pPr>
              <w:keepNext/>
              <w:spacing w:before="50" w:after="50" w:line="240" w:lineRule="exact"/>
              <w:jc w:val="center"/>
              <w:rPr>
                <w:sz w:val="18"/>
                <w:szCs w:val="18"/>
                <w:lang w:val="bg-BG" w:eastAsia="zh-CN"/>
              </w:rPr>
            </w:pPr>
            <w:r w:rsidRPr="005C77BD">
              <w:rPr>
                <w:sz w:val="18"/>
                <w:szCs w:val="18"/>
                <w:lang w:val="bg-BG" w:eastAsia="zh-CN"/>
              </w:rPr>
              <w:t>35,6 (13,2)</w:t>
            </w:r>
          </w:p>
        </w:tc>
        <w:tc>
          <w:tcPr>
            <w:tcW w:w="1841"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5E6100D4" w14:textId="77777777" w:rsidR="00377B6B" w:rsidRPr="005C77BD" w:rsidRDefault="00377B6B" w:rsidP="00CF5F6C">
            <w:pPr>
              <w:keepNext/>
              <w:spacing w:before="50" w:after="50" w:line="240" w:lineRule="exact"/>
              <w:jc w:val="center"/>
              <w:rPr>
                <w:sz w:val="18"/>
                <w:szCs w:val="18"/>
                <w:lang w:val="bg-BG" w:eastAsia="zh-CN"/>
              </w:rPr>
            </w:pPr>
            <w:r w:rsidRPr="005C77BD">
              <w:rPr>
                <w:sz w:val="18"/>
                <w:szCs w:val="18"/>
                <w:lang w:val="bg-BG" w:eastAsia="zh-CN"/>
              </w:rPr>
              <w:t>37,4 (14,4)</w:t>
            </w:r>
          </w:p>
        </w:tc>
      </w:tr>
      <w:tr w:rsidR="00377B6B" w:rsidRPr="005C77BD" w14:paraId="53D7FFA9" w14:textId="77777777" w:rsidTr="004948B0">
        <w:trPr>
          <w:cantSplit/>
        </w:trPr>
        <w:tc>
          <w:tcPr>
            <w:tcW w:w="2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192A2A2" w14:textId="77777777" w:rsidR="00377B6B" w:rsidRPr="005C77BD" w:rsidRDefault="00377B6B" w:rsidP="00CF5F6C">
            <w:pPr>
              <w:keepNext/>
              <w:spacing w:before="50" w:after="50" w:line="240" w:lineRule="exact"/>
              <w:ind w:left="720"/>
              <w:rPr>
                <w:sz w:val="18"/>
                <w:szCs w:val="18"/>
                <w:lang w:val="bg-BG" w:eastAsia="zh-CN"/>
              </w:rPr>
            </w:pPr>
            <w:r w:rsidRPr="005C77BD">
              <w:rPr>
                <w:sz w:val="18"/>
                <w:szCs w:val="18"/>
                <w:lang w:val="bg-BG" w:eastAsia="zh-CN"/>
              </w:rPr>
              <w:t>Медиана</w:t>
            </w:r>
          </w:p>
        </w:tc>
        <w:tc>
          <w:tcPr>
            <w:tcW w:w="15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1760E40" w14:textId="77777777" w:rsidR="00377B6B" w:rsidRPr="005C77BD" w:rsidRDefault="00377B6B" w:rsidP="00CF5F6C">
            <w:pPr>
              <w:keepNext/>
              <w:spacing w:before="50" w:after="50" w:line="240" w:lineRule="exact"/>
              <w:jc w:val="center"/>
              <w:rPr>
                <w:sz w:val="18"/>
                <w:szCs w:val="18"/>
                <w:lang w:val="bg-BG" w:eastAsia="zh-CN"/>
              </w:rPr>
            </w:pPr>
            <w:r w:rsidRPr="005C77BD">
              <w:rPr>
                <w:sz w:val="18"/>
                <w:szCs w:val="18"/>
                <w:lang w:val="bg-BG" w:eastAsia="zh-CN"/>
              </w:rPr>
              <w:t>42,0</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90D6838" w14:textId="77777777" w:rsidR="00377B6B" w:rsidRPr="005C77BD" w:rsidRDefault="00377B6B" w:rsidP="00CF5F6C">
            <w:pPr>
              <w:keepNext/>
              <w:spacing w:before="50" w:after="50" w:line="240" w:lineRule="exact"/>
              <w:jc w:val="center"/>
              <w:rPr>
                <w:sz w:val="18"/>
                <w:szCs w:val="18"/>
                <w:lang w:val="bg-BG" w:eastAsia="zh-CN"/>
              </w:rPr>
            </w:pPr>
            <w:r w:rsidRPr="005C77BD">
              <w:rPr>
                <w:sz w:val="18"/>
                <w:szCs w:val="18"/>
                <w:lang w:val="bg-BG" w:eastAsia="zh-CN"/>
              </w:rPr>
              <w:t>41,0</w:t>
            </w:r>
          </w:p>
        </w:tc>
        <w:tc>
          <w:tcPr>
            <w:tcW w:w="1841" w:type="dxa"/>
            <w:tcBorders>
              <w:top w:val="single" w:sz="4" w:space="0" w:color="auto"/>
              <w:left w:val="single" w:sz="4" w:space="0" w:color="auto"/>
              <w:bottom w:val="single" w:sz="4" w:space="0" w:color="auto"/>
              <w:right w:val="single" w:sz="4" w:space="0" w:color="auto"/>
            </w:tcBorders>
          </w:tcPr>
          <w:p w14:paraId="02640451" w14:textId="77777777" w:rsidR="00377B6B" w:rsidRPr="005C77BD" w:rsidRDefault="00377B6B" w:rsidP="00CF5F6C">
            <w:pPr>
              <w:keepNext/>
              <w:spacing w:before="50" w:after="50" w:line="240" w:lineRule="exact"/>
              <w:jc w:val="center"/>
              <w:rPr>
                <w:sz w:val="18"/>
                <w:szCs w:val="18"/>
                <w:lang w:val="bg-BG" w:eastAsia="zh-CN"/>
              </w:rPr>
            </w:pPr>
            <w:r w:rsidRPr="005C77BD">
              <w:rPr>
                <w:sz w:val="18"/>
                <w:szCs w:val="18"/>
                <w:lang w:val="bg-BG" w:eastAsia="zh-CN"/>
              </w:rPr>
              <w:t>41,0</w:t>
            </w:r>
          </w:p>
        </w:tc>
        <w:tc>
          <w:tcPr>
            <w:tcW w:w="1841"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5206397B" w14:textId="77777777" w:rsidR="00377B6B" w:rsidRPr="005C77BD" w:rsidRDefault="00377B6B" w:rsidP="00CF5F6C">
            <w:pPr>
              <w:keepNext/>
              <w:spacing w:before="50" w:after="50" w:line="240" w:lineRule="exact"/>
              <w:jc w:val="center"/>
              <w:rPr>
                <w:sz w:val="18"/>
                <w:szCs w:val="18"/>
                <w:lang w:val="bg-BG" w:eastAsia="zh-CN"/>
              </w:rPr>
            </w:pPr>
            <w:r w:rsidRPr="005C77BD">
              <w:rPr>
                <w:sz w:val="18"/>
                <w:szCs w:val="18"/>
                <w:lang w:val="bg-BG" w:eastAsia="zh-CN"/>
              </w:rPr>
              <w:t>42,0</w:t>
            </w:r>
          </w:p>
        </w:tc>
      </w:tr>
      <w:tr w:rsidR="00377B6B" w:rsidRPr="005C77BD" w14:paraId="3AC429A2" w14:textId="77777777" w:rsidTr="004948B0">
        <w:trPr>
          <w:cantSplit/>
        </w:trPr>
        <w:tc>
          <w:tcPr>
            <w:tcW w:w="27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077D2A2" w14:textId="77777777" w:rsidR="00377B6B" w:rsidRPr="005C77BD" w:rsidRDefault="00377B6B" w:rsidP="00990ACA">
            <w:pPr>
              <w:spacing w:before="50" w:after="50" w:line="240" w:lineRule="exact"/>
              <w:ind w:left="720"/>
              <w:rPr>
                <w:sz w:val="18"/>
                <w:szCs w:val="18"/>
                <w:lang w:val="bg-BG" w:eastAsia="zh-CN"/>
              </w:rPr>
            </w:pPr>
            <w:r w:rsidRPr="005C77BD">
              <w:rPr>
                <w:sz w:val="18"/>
                <w:szCs w:val="18"/>
                <w:lang w:val="bg-BG" w:eastAsia="zh-CN"/>
              </w:rPr>
              <w:t>Мин - Макс</w:t>
            </w:r>
          </w:p>
        </w:tc>
        <w:tc>
          <w:tcPr>
            <w:tcW w:w="15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FD85B55" w14:textId="77777777" w:rsidR="00377B6B" w:rsidRPr="005C77BD" w:rsidRDefault="00377B6B" w:rsidP="00990ACA">
            <w:pPr>
              <w:spacing w:before="50" w:after="50" w:line="240" w:lineRule="exact"/>
              <w:jc w:val="center"/>
              <w:rPr>
                <w:sz w:val="18"/>
                <w:szCs w:val="18"/>
                <w:lang w:val="bg-BG" w:eastAsia="zh-CN"/>
              </w:rPr>
            </w:pPr>
            <w:r w:rsidRPr="005C77BD">
              <w:rPr>
                <w:sz w:val="18"/>
                <w:szCs w:val="18"/>
                <w:lang w:val="bg-BG" w:eastAsia="zh-CN"/>
              </w:rPr>
              <w:t>6 - 63</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A34947D" w14:textId="77777777" w:rsidR="00377B6B" w:rsidRPr="005C77BD" w:rsidRDefault="00377B6B" w:rsidP="00990ACA">
            <w:pPr>
              <w:spacing w:before="50" w:after="50" w:line="240" w:lineRule="exact"/>
              <w:jc w:val="center"/>
              <w:rPr>
                <w:sz w:val="18"/>
                <w:szCs w:val="18"/>
                <w:lang w:val="bg-BG" w:eastAsia="zh-CN"/>
              </w:rPr>
            </w:pPr>
            <w:r w:rsidRPr="005C77BD">
              <w:rPr>
                <w:sz w:val="18"/>
                <w:szCs w:val="18"/>
                <w:lang w:val="bg-BG" w:eastAsia="zh-CN"/>
              </w:rPr>
              <w:t>12 – 82</w:t>
            </w:r>
          </w:p>
        </w:tc>
        <w:tc>
          <w:tcPr>
            <w:tcW w:w="1841" w:type="dxa"/>
            <w:tcBorders>
              <w:top w:val="single" w:sz="4" w:space="0" w:color="auto"/>
              <w:left w:val="single" w:sz="4" w:space="0" w:color="auto"/>
              <w:bottom w:val="single" w:sz="4" w:space="0" w:color="auto"/>
              <w:right w:val="single" w:sz="4" w:space="0" w:color="auto"/>
            </w:tcBorders>
          </w:tcPr>
          <w:p w14:paraId="6E313342" w14:textId="77777777" w:rsidR="00377B6B" w:rsidRPr="005C77BD" w:rsidRDefault="00377B6B" w:rsidP="00990ACA">
            <w:pPr>
              <w:spacing w:before="50" w:after="50" w:line="240" w:lineRule="exact"/>
              <w:jc w:val="center"/>
              <w:rPr>
                <w:sz w:val="18"/>
                <w:szCs w:val="18"/>
                <w:lang w:val="bg-BG" w:eastAsia="zh-CN"/>
              </w:rPr>
            </w:pPr>
            <w:r w:rsidRPr="005C77BD">
              <w:rPr>
                <w:sz w:val="18"/>
                <w:szCs w:val="18"/>
                <w:lang w:val="bg-BG" w:eastAsia="zh-CN"/>
              </w:rPr>
              <w:t>1 - 87</w:t>
            </w:r>
          </w:p>
        </w:tc>
        <w:tc>
          <w:tcPr>
            <w:tcW w:w="1841"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70885F7D" w14:textId="77777777" w:rsidR="00377B6B" w:rsidRPr="005C77BD" w:rsidRDefault="00377B6B" w:rsidP="00990ACA">
            <w:pPr>
              <w:spacing w:before="50" w:after="50" w:line="240" w:lineRule="exact"/>
              <w:jc w:val="center"/>
              <w:rPr>
                <w:sz w:val="18"/>
                <w:szCs w:val="18"/>
                <w:lang w:val="bg-BG" w:eastAsia="zh-CN"/>
              </w:rPr>
            </w:pPr>
            <w:r w:rsidRPr="005C77BD">
              <w:rPr>
                <w:sz w:val="18"/>
                <w:szCs w:val="18"/>
                <w:lang w:val="bg-BG" w:eastAsia="zh-CN"/>
              </w:rPr>
              <w:t>9 - 87</w:t>
            </w:r>
          </w:p>
        </w:tc>
      </w:tr>
    </w:tbl>
    <w:p w14:paraId="127E02FF" w14:textId="02629ADB" w:rsidR="004948B0" w:rsidRPr="005C77BD" w:rsidRDefault="004948B0" w:rsidP="00377B6B">
      <w:pPr>
        <w:rPr>
          <w:b/>
          <w:sz w:val="18"/>
          <w:szCs w:val="18"/>
          <w:lang w:val="bg-BG" w:eastAsia="zh-CN"/>
        </w:rPr>
      </w:pPr>
      <w:r w:rsidRPr="005A3D12">
        <w:rPr>
          <w:sz w:val="18"/>
          <w:szCs w:val="18"/>
          <w:lang w:val="bg-BG" w:eastAsia="zh-CN"/>
        </w:rPr>
        <w:t>s.c.</w:t>
      </w:r>
      <w:ins w:id="1040" w:author="Author">
        <w:r w:rsidR="00390D23">
          <w:rPr>
            <w:sz w:val="18"/>
            <w:szCs w:val="18"/>
            <w:lang w:eastAsia="zh-CN"/>
          </w:rPr>
          <w:t> </w:t>
        </w:r>
      </w:ins>
      <w:r w:rsidRPr="005C77BD">
        <w:rPr>
          <w:sz w:val="18"/>
          <w:szCs w:val="18"/>
          <w:lang w:val="bg-BG" w:eastAsia="zh-CN"/>
        </w:rPr>
        <w:t>=</w:t>
      </w:r>
      <w:del w:id="1041" w:author="Author">
        <w:r w:rsidRPr="005C77BD" w:rsidDel="00390D23">
          <w:rPr>
            <w:sz w:val="18"/>
            <w:szCs w:val="18"/>
            <w:lang w:val="bg-BG" w:eastAsia="zh-CN"/>
          </w:rPr>
          <w:delText xml:space="preserve"> </w:delText>
        </w:r>
      </w:del>
      <w:ins w:id="1042" w:author="Author">
        <w:r w:rsidR="00390D23">
          <w:rPr>
            <w:sz w:val="18"/>
            <w:szCs w:val="18"/>
            <w:lang w:eastAsia="zh-CN"/>
          </w:rPr>
          <w:t> </w:t>
        </w:r>
      </w:ins>
      <w:r w:rsidRPr="005C77BD">
        <w:rPr>
          <w:sz w:val="18"/>
          <w:szCs w:val="18"/>
          <w:lang w:val="bg-BG" w:eastAsia="zh-CN"/>
        </w:rPr>
        <w:t>подкожно</w:t>
      </w:r>
    </w:p>
    <w:p w14:paraId="0745ADA2" w14:textId="77777777" w:rsidR="004948B0" w:rsidRPr="005C77BD" w:rsidRDefault="004948B0" w:rsidP="00377B6B">
      <w:pPr>
        <w:rPr>
          <w:lang w:val="bg-BG" w:eastAsia="de-DE"/>
        </w:rPr>
      </w:pPr>
    </w:p>
    <w:p w14:paraId="1722CDC9" w14:textId="20638FC5" w:rsidR="00377B6B" w:rsidRPr="005C77BD" w:rsidRDefault="00377B6B" w:rsidP="00377B6B">
      <w:pPr>
        <w:rPr>
          <w:lang w:val="bg-BG"/>
        </w:rPr>
      </w:pPr>
      <w:r w:rsidRPr="005C77BD">
        <w:rPr>
          <w:lang w:val="bg-BG"/>
        </w:rPr>
        <w:t xml:space="preserve">Постигната е първичната крайна точка за ефикасност, оценена чрез процента пациенти, достигнали продължителна ремисия без стероиди на седмица 52 с </w:t>
      </w:r>
      <w:r w:rsidR="00107C8B" w:rsidRPr="005C77BD">
        <w:rPr>
          <w:lang w:val="bg-BG"/>
        </w:rPr>
        <w:t>тоцилизумаб</w:t>
      </w:r>
      <w:r w:rsidRPr="005C77BD">
        <w:rPr>
          <w:lang w:val="bg-BG"/>
        </w:rPr>
        <w:t xml:space="preserve"> плюс 26 седмици с преднизон с постепенно намаляване на дозата, в сравнение с плацебо плюс преднизон за 26 седмици с постепенно</w:t>
      </w:r>
      <w:r w:rsidR="00716FEF" w:rsidRPr="005C77BD">
        <w:rPr>
          <w:lang w:val="bg-BG"/>
        </w:rPr>
        <w:t xml:space="preserve"> намаляване на дозата (Таблица 4</w:t>
      </w:r>
      <w:r w:rsidRPr="005C77BD">
        <w:rPr>
          <w:lang w:val="bg-BG"/>
        </w:rPr>
        <w:t xml:space="preserve">). </w:t>
      </w:r>
    </w:p>
    <w:p w14:paraId="2D3D58C2" w14:textId="77777777" w:rsidR="00377B6B" w:rsidRPr="005C77BD" w:rsidRDefault="00377B6B" w:rsidP="00377B6B">
      <w:pPr>
        <w:rPr>
          <w:lang w:val="bg-BG"/>
        </w:rPr>
      </w:pPr>
    </w:p>
    <w:p w14:paraId="2582E1EB" w14:textId="77777777" w:rsidR="00377B6B" w:rsidRPr="005C77BD" w:rsidRDefault="00377B6B" w:rsidP="00377B6B">
      <w:pPr>
        <w:rPr>
          <w:lang w:val="bg-BG" w:eastAsia="de-DE"/>
        </w:rPr>
      </w:pPr>
      <w:r w:rsidRPr="005C77BD">
        <w:rPr>
          <w:lang w:val="bg-BG" w:eastAsia="de-DE"/>
        </w:rPr>
        <w:t>Постигната е и основната вторична крайна точка за ефикасност, основаваща се също на процента пациенти, достигнали продължителна ремисия на седмица 52, при сравняване на тоцилизумаб плюс преднизон за 26 седмици с постепенно намаляване на дозата с плацебо плюс преднизон за 52 седмици с постепенно намаляване на дозата (</w:t>
      </w:r>
      <w:r w:rsidRPr="005C77BD">
        <w:rPr>
          <w:lang w:val="bg-BG"/>
        </w:rPr>
        <w:t xml:space="preserve">Таблица </w:t>
      </w:r>
      <w:r w:rsidR="00716FEF" w:rsidRPr="005C77BD">
        <w:rPr>
          <w:lang w:val="bg-BG" w:eastAsia="de-DE"/>
        </w:rPr>
        <w:t>4</w:t>
      </w:r>
      <w:r w:rsidRPr="005C77BD">
        <w:rPr>
          <w:lang w:val="bg-BG" w:eastAsia="de-DE"/>
        </w:rPr>
        <w:t>).</w:t>
      </w:r>
    </w:p>
    <w:p w14:paraId="2921CD3D" w14:textId="77777777" w:rsidR="00377B6B" w:rsidRPr="005C77BD" w:rsidRDefault="00377B6B" w:rsidP="00377B6B">
      <w:pPr>
        <w:rPr>
          <w:lang w:val="bg-BG" w:eastAsia="de-DE"/>
        </w:rPr>
      </w:pPr>
    </w:p>
    <w:p w14:paraId="10CB60F9" w14:textId="5D37C391" w:rsidR="00377B6B" w:rsidRPr="005C77BD" w:rsidRDefault="00377B6B" w:rsidP="00377B6B">
      <w:pPr>
        <w:rPr>
          <w:color w:val="000000"/>
          <w:shd w:val="clear" w:color="auto" w:fill="FFFFFF"/>
          <w:lang w:val="bg-BG" w:eastAsia="de-DE"/>
        </w:rPr>
      </w:pPr>
      <w:r w:rsidRPr="005C77BD">
        <w:rPr>
          <w:color w:val="000000"/>
          <w:shd w:val="clear" w:color="auto" w:fill="FFFFFF"/>
          <w:lang w:val="bg-BG" w:eastAsia="de-DE"/>
        </w:rPr>
        <w:t xml:space="preserve">Статистически значимо превъзходство на ефекта от лечението е наблюдавано в полза на </w:t>
      </w:r>
      <w:r w:rsidR="00107C8B" w:rsidRPr="005C77BD">
        <w:rPr>
          <w:lang w:val="bg-BG"/>
        </w:rPr>
        <w:t>тоцилизумаб</w:t>
      </w:r>
      <w:r w:rsidRPr="005C77BD">
        <w:rPr>
          <w:color w:val="000000"/>
          <w:shd w:val="clear" w:color="auto" w:fill="FFFFFF"/>
          <w:lang w:val="bg-BG" w:eastAsia="de-DE"/>
        </w:rPr>
        <w:t xml:space="preserve"> в сравнение с плацебо при достигане на продължителна ремисия без стероиди на седмица 52 при </w:t>
      </w:r>
      <w:r w:rsidR="00107C8B" w:rsidRPr="005C77BD">
        <w:rPr>
          <w:lang w:val="bg-BG"/>
        </w:rPr>
        <w:t>тоцилизумаб</w:t>
      </w:r>
      <w:r w:rsidRPr="005C77BD">
        <w:rPr>
          <w:color w:val="000000"/>
          <w:shd w:val="clear" w:color="auto" w:fill="FFFFFF"/>
          <w:lang w:val="bg-BG" w:eastAsia="de-DE"/>
        </w:rPr>
        <w:t xml:space="preserve"> плюс </w:t>
      </w:r>
      <w:r w:rsidRPr="005C77BD">
        <w:rPr>
          <w:lang w:val="bg-BG"/>
        </w:rPr>
        <w:t>преднизон за 26 седмици с постепенно намаляване на дозата</w:t>
      </w:r>
      <w:r w:rsidRPr="005C77BD">
        <w:rPr>
          <w:color w:val="000000"/>
          <w:shd w:val="clear" w:color="auto" w:fill="FFFFFF"/>
          <w:lang w:val="bg-BG" w:eastAsia="de-DE"/>
        </w:rPr>
        <w:t xml:space="preserve"> в сравнение с плацебо плюс </w:t>
      </w:r>
      <w:r w:rsidRPr="005C77BD">
        <w:rPr>
          <w:lang w:val="bg-BG"/>
        </w:rPr>
        <w:t>преднизон за 26 седмици с постепенно намаляване на дозата</w:t>
      </w:r>
      <w:r w:rsidRPr="005C77BD">
        <w:rPr>
          <w:color w:val="000000"/>
          <w:shd w:val="clear" w:color="auto" w:fill="FFFFFF"/>
          <w:lang w:val="bg-BG" w:eastAsia="de-DE"/>
        </w:rPr>
        <w:t xml:space="preserve"> и с плацебо плюс преднизон за 52 седмици с постепенно намаляване на дозата.</w:t>
      </w:r>
    </w:p>
    <w:p w14:paraId="6553F2B1" w14:textId="77777777" w:rsidR="00377B6B" w:rsidRPr="005C77BD" w:rsidRDefault="00377B6B" w:rsidP="00377B6B">
      <w:pPr>
        <w:spacing w:line="280" w:lineRule="atLeast"/>
        <w:jc w:val="both"/>
        <w:rPr>
          <w:sz w:val="24"/>
          <w:szCs w:val="24"/>
          <w:lang w:val="bg-BG" w:eastAsia="de-DE"/>
        </w:rPr>
      </w:pPr>
    </w:p>
    <w:p w14:paraId="60926004" w14:textId="77777777" w:rsidR="00377B6B" w:rsidRPr="005C77BD" w:rsidRDefault="00377B6B" w:rsidP="005A3D12">
      <w:pPr>
        <w:keepNext/>
        <w:keepLines/>
        <w:rPr>
          <w:lang w:val="bg-BG" w:eastAsia="de-DE"/>
        </w:rPr>
      </w:pPr>
      <w:r w:rsidRPr="005C77BD">
        <w:rPr>
          <w:lang w:val="bg-BG" w:eastAsia="de-DE"/>
        </w:rPr>
        <w:lastRenderedPageBreak/>
        <w:t xml:space="preserve">Процентът пациенти, достигнали продължителна ремисия на седмица 52, е показан в </w:t>
      </w:r>
      <w:r w:rsidRPr="005C77BD">
        <w:rPr>
          <w:lang w:val="bg-BG"/>
        </w:rPr>
        <w:t>Таблица </w:t>
      </w:r>
      <w:r w:rsidR="00716FEF" w:rsidRPr="005C77BD">
        <w:rPr>
          <w:lang w:val="bg-BG" w:eastAsia="de-DE"/>
        </w:rPr>
        <w:t>4</w:t>
      </w:r>
      <w:r w:rsidRPr="005C77BD">
        <w:rPr>
          <w:lang w:val="bg-BG" w:eastAsia="de-DE"/>
        </w:rPr>
        <w:t>.</w:t>
      </w:r>
    </w:p>
    <w:p w14:paraId="6A7A72FC" w14:textId="77777777" w:rsidR="00377B6B" w:rsidRPr="005C77BD" w:rsidRDefault="00377B6B" w:rsidP="005A3D12">
      <w:pPr>
        <w:keepNext/>
        <w:keepLines/>
        <w:rPr>
          <w:lang w:val="bg-BG" w:eastAsia="de-DE"/>
        </w:rPr>
      </w:pPr>
    </w:p>
    <w:p w14:paraId="769A1F36" w14:textId="77777777" w:rsidR="00377B6B" w:rsidRPr="005A3D12" w:rsidRDefault="00377B6B" w:rsidP="005A3D12">
      <w:pPr>
        <w:keepNext/>
        <w:keepLines/>
        <w:spacing w:line="280" w:lineRule="atLeast"/>
        <w:jc w:val="both"/>
        <w:rPr>
          <w:i/>
          <w:szCs w:val="22"/>
          <w:u w:val="single"/>
          <w:lang w:val="bg-BG" w:eastAsia="de-DE"/>
        </w:rPr>
      </w:pPr>
      <w:r w:rsidRPr="005A3D12">
        <w:rPr>
          <w:i/>
          <w:szCs w:val="22"/>
          <w:u w:val="single"/>
          <w:lang w:val="bg-BG" w:eastAsia="de-DE"/>
        </w:rPr>
        <w:t xml:space="preserve">Вторични крайни точки </w:t>
      </w:r>
    </w:p>
    <w:p w14:paraId="11AC4984" w14:textId="1DB69D32" w:rsidR="00377B6B" w:rsidRPr="005C77BD" w:rsidRDefault="00377B6B" w:rsidP="005A3D12">
      <w:pPr>
        <w:keepNext/>
        <w:keepLines/>
        <w:rPr>
          <w:color w:val="000000"/>
          <w:lang w:val="bg-BG" w:eastAsia="de-DE"/>
        </w:rPr>
      </w:pPr>
      <w:r w:rsidRPr="005C77BD">
        <w:rPr>
          <w:color w:val="000000"/>
          <w:shd w:val="clear" w:color="auto" w:fill="FFFFFF"/>
          <w:lang w:val="bg-BG" w:eastAsia="en-US"/>
        </w:rPr>
        <w:t xml:space="preserve">Оценката на времето до първо активиране на ГКА показва значимо по-нисък риск от обостряне в групата с </w:t>
      </w:r>
      <w:r w:rsidR="002B133D" w:rsidRPr="005C77BD">
        <w:rPr>
          <w:lang w:val="bg-BG"/>
        </w:rPr>
        <w:t>тоцилизумаб</w:t>
      </w:r>
      <w:r w:rsidRPr="005C77BD">
        <w:rPr>
          <w:color w:val="000000"/>
          <w:shd w:val="clear" w:color="auto" w:fill="FFFFFF"/>
          <w:lang w:val="bg-BG" w:eastAsia="en-US"/>
        </w:rPr>
        <w:t xml:space="preserve"> за подкожно приложение веднъж седмично в сравнение с групите на плацебо плюс преднизон за 26 седмици с постепенно намаляване на дозата, и на </w:t>
      </w:r>
      <w:r w:rsidRPr="005C77BD">
        <w:rPr>
          <w:color w:val="000000"/>
          <w:shd w:val="clear" w:color="auto" w:fill="FFFFFF"/>
          <w:lang w:val="bg-BG" w:eastAsia="de-DE"/>
        </w:rPr>
        <w:t xml:space="preserve">плацебо плюс </w:t>
      </w:r>
      <w:r w:rsidRPr="005C77BD">
        <w:rPr>
          <w:lang w:val="bg-BG"/>
        </w:rPr>
        <w:t>преднизон за 52 седмици с постепенно намаляване на дозата, както</w:t>
      </w:r>
      <w:r w:rsidRPr="005C77BD">
        <w:rPr>
          <w:color w:val="000000"/>
          <w:shd w:val="clear" w:color="auto" w:fill="FFFFFF"/>
          <w:lang w:val="bg-BG" w:eastAsia="en-US"/>
        </w:rPr>
        <w:t xml:space="preserve"> и в групата с </w:t>
      </w:r>
      <w:r w:rsidR="002B133D" w:rsidRPr="005C77BD">
        <w:rPr>
          <w:lang w:val="bg-BG"/>
        </w:rPr>
        <w:t>тоцилизумаб</w:t>
      </w:r>
      <w:r w:rsidRPr="005C77BD">
        <w:rPr>
          <w:color w:val="000000"/>
          <w:shd w:val="clear" w:color="auto" w:fill="FFFFFF"/>
          <w:lang w:val="bg-BG" w:eastAsia="en-US"/>
        </w:rPr>
        <w:t xml:space="preserve"> за подкожно приложение през седмица в сравнение с плацебо плюс преднизон за 26 седмици (когато се сравняват при ниво на значимост от 0,01). </w:t>
      </w:r>
      <w:r w:rsidR="002B133D" w:rsidRPr="005C77BD">
        <w:rPr>
          <w:color w:val="000000"/>
          <w:shd w:val="clear" w:color="auto" w:fill="FFFFFF"/>
          <w:lang w:val="bg-BG" w:eastAsia="en-US"/>
        </w:rPr>
        <w:t>Т</w:t>
      </w:r>
      <w:r w:rsidR="002B133D" w:rsidRPr="005C77BD">
        <w:rPr>
          <w:lang w:val="bg-BG"/>
        </w:rPr>
        <w:t>оцилизумаб</w:t>
      </w:r>
      <w:r w:rsidRPr="005C77BD">
        <w:rPr>
          <w:color w:val="000000"/>
          <w:lang w:val="bg-BG" w:eastAsia="de-DE"/>
        </w:rPr>
        <w:t xml:space="preserve"> за подкожно приложение веднъж седмично показва също и клинично значимо намаление на риска от активиране в сравнение с плацебо плюс преднизон за 26 седмици при пациенти, включени в изпитването с рецидивиращ ГКА, както и при пациентите с ново начало на заболяването (</w:t>
      </w:r>
      <w:r w:rsidRPr="005C77BD">
        <w:rPr>
          <w:lang w:val="bg-BG"/>
        </w:rPr>
        <w:t xml:space="preserve">Таблица </w:t>
      </w:r>
      <w:r w:rsidR="00716FEF" w:rsidRPr="005C77BD">
        <w:rPr>
          <w:color w:val="000000"/>
          <w:lang w:val="bg-BG" w:eastAsia="de-DE"/>
        </w:rPr>
        <w:t>4</w:t>
      </w:r>
      <w:r w:rsidRPr="005C77BD">
        <w:rPr>
          <w:color w:val="000000"/>
          <w:lang w:val="bg-BG" w:eastAsia="de-DE"/>
        </w:rPr>
        <w:t>).</w:t>
      </w:r>
    </w:p>
    <w:p w14:paraId="198CF9D6" w14:textId="77777777" w:rsidR="00377B6B" w:rsidRPr="005A3D12" w:rsidRDefault="00377B6B" w:rsidP="00377B6B">
      <w:pPr>
        <w:spacing w:line="280" w:lineRule="atLeast"/>
        <w:jc w:val="both"/>
        <w:rPr>
          <w:sz w:val="24"/>
          <w:szCs w:val="24"/>
          <w:u w:val="single"/>
          <w:lang w:val="bg-BG" w:eastAsia="de-DE"/>
        </w:rPr>
      </w:pPr>
    </w:p>
    <w:p w14:paraId="50595903" w14:textId="77777777" w:rsidR="00377B6B" w:rsidRPr="005A3D12" w:rsidRDefault="00377B6B" w:rsidP="00AA3648">
      <w:pPr>
        <w:keepNext/>
        <w:keepLines/>
        <w:spacing w:line="280" w:lineRule="atLeast"/>
        <w:jc w:val="both"/>
        <w:rPr>
          <w:sz w:val="24"/>
          <w:szCs w:val="24"/>
          <w:u w:val="single"/>
          <w:lang w:val="bg-BG" w:eastAsia="de-DE"/>
        </w:rPr>
      </w:pPr>
      <w:r w:rsidRPr="005A3D12">
        <w:rPr>
          <w:i/>
          <w:szCs w:val="22"/>
          <w:u w:val="single"/>
          <w:lang w:val="bg-BG" w:eastAsia="de-DE"/>
        </w:rPr>
        <w:t xml:space="preserve">Кумулативна глюкокортикоидна доза </w:t>
      </w:r>
    </w:p>
    <w:p w14:paraId="0EB8B2DE" w14:textId="4EF7267F" w:rsidR="00377B6B" w:rsidRPr="005C77BD" w:rsidRDefault="00377B6B" w:rsidP="00AA3648">
      <w:pPr>
        <w:keepNext/>
        <w:keepLines/>
        <w:rPr>
          <w:lang w:val="bg-BG" w:eastAsia="de-DE"/>
        </w:rPr>
      </w:pPr>
      <w:r w:rsidRPr="005C77BD">
        <w:rPr>
          <w:lang w:val="bg-BG" w:eastAsia="de-DE"/>
        </w:rPr>
        <w:t xml:space="preserve">Кумулативната доза преднизон на седмица 52 е значимо по-ниска в двете групи с </w:t>
      </w:r>
      <w:r w:rsidR="002A79AC" w:rsidRPr="005C77BD">
        <w:rPr>
          <w:lang w:val="bg-BG"/>
        </w:rPr>
        <w:t>тоцилизумаб</w:t>
      </w:r>
      <w:r w:rsidRPr="005C77BD">
        <w:rPr>
          <w:lang w:val="bg-BG" w:eastAsia="de-DE"/>
        </w:rPr>
        <w:t xml:space="preserve"> в сравнение с д</w:t>
      </w:r>
      <w:r w:rsidR="00716FEF" w:rsidRPr="005C77BD">
        <w:rPr>
          <w:lang w:val="bg-BG" w:eastAsia="de-DE"/>
        </w:rPr>
        <w:t xml:space="preserve">вете групи на плацебо (Таблица </w:t>
      </w:r>
      <w:r w:rsidR="00DB1086" w:rsidRPr="005C77BD">
        <w:rPr>
          <w:lang w:val="bg-BG" w:eastAsia="de-DE"/>
        </w:rPr>
        <w:t>4</w:t>
      </w:r>
      <w:r w:rsidRPr="005C77BD">
        <w:rPr>
          <w:lang w:val="bg-BG" w:eastAsia="de-DE"/>
        </w:rPr>
        <w:t xml:space="preserve">). В отделен анализ на пациентите, които получават спасителна терапия с преднизон за лечение на активиран ГКА по време на първите 52 седмици, кумулативната доза на преднизон варира значително. Медианата на дозите при пациентите на спасителна терапия в групите с </w:t>
      </w:r>
      <w:r w:rsidR="002A79AC" w:rsidRPr="005C77BD">
        <w:rPr>
          <w:lang w:val="bg-BG"/>
        </w:rPr>
        <w:t>тоцилизумаб</w:t>
      </w:r>
      <w:r w:rsidRPr="005C77BD">
        <w:rPr>
          <w:lang w:val="bg-BG" w:eastAsia="de-DE"/>
        </w:rPr>
        <w:t xml:space="preserve"> веднъж седмично и през седмица е съответно 3</w:t>
      </w:r>
      <w:del w:id="1043" w:author="Author">
        <w:r w:rsidRPr="005C77BD" w:rsidDel="00390D23">
          <w:rPr>
            <w:lang w:val="bg-BG" w:eastAsia="de-DE"/>
          </w:rPr>
          <w:delText xml:space="preserve"> </w:delText>
        </w:r>
      </w:del>
      <w:ins w:id="1044" w:author="Author">
        <w:r w:rsidR="00390D23">
          <w:rPr>
            <w:lang w:eastAsia="de-DE"/>
          </w:rPr>
          <w:t> </w:t>
        </w:r>
      </w:ins>
      <w:r w:rsidRPr="005C77BD">
        <w:rPr>
          <w:lang w:val="bg-BG" w:eastAsia="de-DE"/>
        </w:rPr>
        <w:t>129,75  mg и 3</w:t>
      </w:r>
      <w:del w:id="1045" w:author="Author">
        <w:r w:rsidRPr="005C77BD" w:rsidDel="00390D23">
          <w:rPr>
            <w:lang w:val="bg-BG" w:eastAsia="de-DE"/>
          </w:rPr>
          <w:delText xml:space="preserve"> </w:delText>
        </w:r>
      </w:del>
      <w:ins w:id="1046" w:author="Author">
        <w:r w:rsidR="00390D23">
          <w:rPr>
            <w:lang w:eastAsia="de-DE"/>
          </w:rPr>
          <w:t> </w:t>
        </w:r>
      </w:ins>
      <w:r w:rsidRPr="005C77BD">
        <w:rPr>
          <w:lang w:val="bg-BG" w:eastAsia="de-DE"/>
        </w:rPr>
        <w:t>847 mg. И двете са значително по-ниски в сравнение с групите на плацебо плюс преднизон за 26 седмици с постепенно намаляване на дозата, и на плацебо плюс преднизон за 52 седмици с постепенно намаляване на дозата, съответно 4</w:t>
      </w:r>
      <w:del w:id="1047" w:author="Author">
        <w:r w:rsidRPr="005C77BD" w:rsidDel="00390D23">
          <w:rPr>
            <w:lang w:val="bg-BG" w:eastAsia="de-DE"/>
          </w:rPr>
          <w:delText xml:space="preserve"> </w:delText>
        </w:r>
      </w:del>
      <w:ins w:id="1048" w:author="Author">
        <w:r w:rsidR="00390D23">
          <w:rPr>
            <w:lang w:eastAsia="de-DE"/>
          </w:rPr>
          <w:t> </w:t>
        </w:r>
      </w:ins>
      <w:r w:rsidRPr="005C77BD">
        <w:rPr>
          <w:lang w:val="bg-BG" w:eastAsia="de-DE"/>
        </w:rPr>
        <w:t>023,5 mg и 5</w:t>
      </w:r>
      <w:del w:id="1049" w:author="Author">
        <w:r w:rsidRPr="005C77BD" w:rsidDel="000F52CA">
          <w:rPr>
            <w:lang w:val="bg-BG" w:eastAsia="de-DE"/>
          </w:rPr>
          <w:delText xml:space="preserve"> </w:delText>
        </w:r>
      </w:del>
      <w:ins w:id="1050" w:author="Author">
        <w:r w:rsidR="000F52CA">
          <w:rPr>
            <w:lang w:eastAsia="de-DE"/>
          </w:rPr>
          <w:t> </w:t>
        </w:r>
      </w:ins>
      <w:r w:rsidRPr="005C77BD">
        <w:rPr>
          <w:lang w:val="bg-BG" w:eastAsia="de-DE"/>
        </w:rPr>
        <w:t>389,5 mg.</w:t>
      </w:r>
    </w:p>
    <w:p w14:paraId="5EB29BE7" w14:textId="77777777" w:rsidR="00377B6B" w:rsidRPr="005C77BD" w:rsidRDefault="00377B6B" w:rsidP="00504F67">
      <w:pPr>
        <w:rPr>
          <w:lang w:val="bg-BG" w:eastAsia="de-DE"/>
        </w:rPr>
      </w:pPr>
    </w:p>
    <w:p w14:paraId="0513E209" w14:textId="799BF553" w:rsidR="005E163F" w:rsidRDefault="00716FEF" w:rsidP="00504F67">
      <w:pPr>
        <w:numPr>
          <w:ilvl w:val="12"/>
          <w:numId w:val="0"/>
        </w:numPr>
        <w:ind w:right="-2"/>
        <w:rPr>
          <w:ins w:id="1051" w:author="Author"/>
          <w:bCs/>
          <w:i/>
          <w:szCs w:val="22"/>
        </w:rPr>
      </w:pPr>
      <w:r w:rsidRPr="005C77BD">
        <w:rPr>
          <w:bCs/>
          <w:i/>
          <w:szCs w:val="22"/>
          <w:lang w:val="bg-BG"/>
        </w:rPr>
        <w:t>Таблица 4</w:t>
      </w:r>
      <w:r w:rsidR="002A79AC" w:rsidRPr="005C77BD">
        <w:rPr>
          <w:bCs/>
          <w:i/>
          <w:szCs w:val="22"/>
          <w:lang w:val="bg-BG"/>
        </w:rPr>
        <w:t>.</w:t>
      </w:r>
      <w:r w:rsidR="00CF7A82" w:rsidRPr="005C77BD">
        <w:rPr>
          <w:bCs/>
          <w:i/>
          <w:szCs w:val="22"/>
          <w:lang w:val="bg-BG"/>
        </w:rPr>
        <w:t xml:space="preserve"> </w:t>
      </w:r>
      <w:r w:rsidR="00377B6B" w:rsidRPr="005C77BD">
        <w:rPr>
          <w:bCs/>
          <w:i/>
          <w:szCs w:val="22"/>
          <w:lang w:val="bg-BG"/>
        </w:rPr>
        <w:t xml:space="preserve"> Резултати за ефикасност от </w:t>
      </w:r>
      <w:del w:id="1052" w:author="Author">
        <w:r w:rsidR="00377B6B" w:rsidRPr="005C77BD" w:rsidDel="00390D23">
          <w:rPr>
            <w:bCs/>
            <w:i/>
            <w:szCs w:val="22"/>
            <w:lang w:val="bg-BG"/>
          </w:rPr>
          <w:delText xml:space="preserve">проучване </w:delText>
        </w:r>
      </w:del>
      <w:ins w:id="1053" w:author="Author">
        <w:r w:rsidR="00390D23">
          <w:rPr>
            <w:bCs/>
            <w:i/>
            <w:szCs w:val="22"/>
            <w:lang w:val="bg-BG"/>
          </w:rPr>
          <w:t>изпитване</w:t>
        </w:r>
        <w:r w:rsidR="00390D23" w:rsidRPr="005C77BD">
          <w:rPr>
            <w:bCs/>
            <w:i/>
            <w:szCs w:val="22"/>
            <w:lang w:val="bg-BG"/>
          </w:rPr>
          <w:t xml:space="preserve"> </w:t>
        </w:r>
      </w:ins>
      <w:r w:rsidR="00377B6B" w:rsidRPr="005C77BD">
        <w:rPr>
          <w:bCs/>
          <w:i/>
          <w:szCs w:val="22"/>
          <w:lang w:val="bg-BG"/>
        </w:rPr>
        <w:t>WA</w:t>
      </w:r>
      <w:r w:rsidR="00C07719" w:rsidRPr="005C77BD">
        <w:rPr>
          <w:bCs/>
          <w:i/>
          <w:szCs w:val="22"/>
          <w:lang w:val="bg-BG"/>
        </w:rPr>
        <w:t xml:space="preserve">28119 </w:t>
      </w:r>
    </w:p>
    <w:p w14:paraId="3FE85921" w14:textId="77777777" w:rsidR="001D7282" w:rsidRPr="00015AC1" w:rsidRDefault="001D7282" w:rsidP="00504F67">
      <w:pPr>
        <w:numPr>
          <w:ilvl w:val="12"/>
          <w:numId w:val="0"/>
        </w:numPr>
        <w:ind w:right="-2"/>
        <w:rPr>
          <w:bCs/>
          <w:i/>
          <w:szCs w:val="22"/>
          <w:rPrChange w:id="1054" w:author="Author">
            <w:rPr>
              <w:bCs/>
              <w:i/>
              <w:szCs w:val="22"/>
              <w:lang w:val="bg-BG"/>
            </w:rPr>
          </w:rPrChange>
        </w:rPr>
      </w:pPr>
    </w:p>
    <w:tbl>
      <w:tblPr>
        <w:tblW w:w="10728" w:type="dxa"/>
        <w:tblInd w:w="-861" w:type="dxa"/>
        <w:tblLayout w:type="fixed"/>
        <w:tblCellMar>
          <w:left w:w="0" w:type="dxa"/>
          <w:right w:w="0" w:type="dxa"/>
        </w:tblCellMar>
        <w:tblLook w:val="04A0" w:firstRow="1" w:lastRow="0" w:firstColumn="1" w:lastColumn="0" w:noHBand="0" w:noVBand="1"/>
      </w:tblPr>
      <w:tblGrid>
        <w:gridCol w:w="3676"/>
        <w:gridCol w:w="9"/>
        <w:gridCol w:w="23"/>
        <w:gridCol w:w="119"/>
        <w:gridCol w:w="1409"/>
        <w:gridCol w:w="8"/>
        <w:gridCol w:w="1418"/>
        <w:gridCol w:w="1842"/>
        <w:gridCol w:w="2224"/>
      </w:tblGrid>
      <w:tr w:rsidR="00377B6B" w:rsidRPr="005C77BD" w14:paraId="6E02C78C" w14:textId="77777777" w:rsidTr="005A3D12">
        <w:trPr>
          <w:cantSplit/>
          <w:tblHeader/>
        </w:trPr>
        <w:tc>
          <w:tcPr>
            <w:tcW w:w="3685" w:type="dxa"/>
            <w:gridSpan w:val="2"/>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vAlign w:val="bottom"/>
          </w:tcPr>
          <w:p w14:paraId="66D32312" w14:textId="77777777" w:rsidR="00377B6B" w:rsidRPr="005C77BD" w:rsidRDefault="00377B6B" w:rsidP="00301F3C">
            <w:pPr>
              <w:spacing w:before="50" w:after="50" w:line="240" w:lineRule="atLeast"/>
              <w:rPr>
                <w:strike/>
                <w:sz w:val="18"/>
                <w:szCs w:val="18"/>
                <w:lang w:val="bg-BG" w:eastAsia="zh-CN"/>
              </w:rPr>
            </w:pPr>
          </w:p>
        </w:tc>
        <w:tc>
          <w:tcPr>
            <w:tcW w:w="1559" w:type="dxa"/>
            <w:gridSpan w:val="4"/>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tcPr>
          <w:p w14:paraId="4CF56565" w14:textId="77777777" w:rsidR="00377B6B" w:rsidRPr="005C77BD" w:rsidRDefault="00377B6B">
            <w:pPr>
              <w:jc w:val="center"/>
              <w:rPr>
                <w:b/>
                <w:sz w:val="18"/>
                <w:szCs w:val="18"/>
                <w:lang w:val="bg-BG" w:eastAsia="zh-CN"/>
              </w:rPr>
              <w:pPrChange w:id="1055" w:author="Author">
                <w:pPr>
                  <w:spacing w:before="50" w:after="50" w:line="240" w:lineRule="atLeast"/>
                  <w:jc w:val="center"/>
                </w:pPr>
              </w:pPrChange>
            </w:pPr>
            <w:r w:rsidRPr="005C77BD">
              <w:rPr>
                <w:b/>
                <w:sz w:val="18"/>
                <w:szCs w:val="18"/>
                <w:lang w:val="bg-BG" w:eastAsia="zh-CN"/>
              </w:rPr>
              <w:t>Плацебо + преднизон за 26 седмици с постепенно намаляване на дозата</w:t>
            </w:r>
          </w:p>
          <w:p w14:paraId="7D3FB731" w14:textId="2FD23074" w:rsidR="00377B6B" w:rsidRPr="005C77BD" w:rsidRDefault="00377B6B">
            <w:pPr>
              <w:jc w:val="center"/>
              <w:rPr>
                <w:b/>
                <w:sz w:val="18"/>
                <w:szCs w:val="18"/>
                <w:lang w:val="bg-BG" w:eastAsia="zh-CN"/>
              </w:rPr>
              <w:pPrChange w:id="1056" w:author="Author">
                <w:pPr>
                  <w:spacing w:before="50" w:after="50" w:line="240" w:lineRule="atLeast"/>
                  <w:jc w:val="center"/>
                </w:pPr>
              </w:pPrChange>
            </w:pPr>
            <w:del w:id="1057" w:author="Author">
              <w:r w:rsidRPr="005C77BD" w:rsidDel="00390D23">
                <w:rPr>
                  <w:b/>
                  <w:sz w:val="18"/>
                  <w:szCs w:val="18"/>
                  <w:lang w:val="bg-BG" w:eastAsia="zh-CN"/>
                </w:rPr>
                <w:delText>N</w:delText>
              </w:r>
            </w:del>
            <w:ins w:id="1058" w:author="Author">
              <w:r w:rsidR="00390D23">
                <w:rPr>
                  <w:b/>
                  <w:sz w:val="18"/>
                  <w:szCs w:val="18"/>
                  <w:lang w:eastAsia="zh-CN"/>
                </w:rPr>
                <w:t>n </w:t>
              </w:r>
            </w:ins>
            <w:r w:rsidRPr="005C77BD">
              <w:rPr>
                <w:b/>
                <w:sz w:val="18"/>
                <w:szCs w:val="18"/>
                <w:lang w:val="bg-BG" w:eastAsia="zh-CN"/>
              </w:rPr>
              <w:t>=</w:t>
            </w:r>
            <w:ins w:id="1059" w:author="Author">
              <w:r w:rsidR="00390D23">
                <w:rPr>
                  <w:b/>
                  <w:sz w:val="18"/>
                  <w:szCs w:val="18"/>
                  <w:lang w:eastAsia="zh-CN"/>
                </w:rPr>
                <w:t> </w:t>
              </w:r>
            </w:ins>
            <w:r w:rsidRPr="005C77BD">
              <w:rPr>
                <w:b/>
                <w:sz w:val="18"/>
                <w:szCs w:val="18"/>
                <w:lang w:val="bg-BG" w:eastAsia="zh-CN"/>
              </w:rPr>
              <w:t>50</w:t>
            </w:r>
          </w:p>
        </w:tc>
        <w:tc>
          <w:tcPr>
            <w:tcW w:w="1418" w:type="dxa"/>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tcPr>
          <w:p w14:paraId="1063DB66" w14:textId="77777777" w:rsidR="00377B6B" w:rsidRPr="005C77BD" w:rsidRDefault="00377B6B">
            <w:pPr>
              <w:jc w:val="center"/>
              <w:rPr>
                <w:b/>
                <w:sz w:val="18"/>
                <w:szCs w:val="18"/>
                <w:lang w:val="bg-BG" w:eastAsia="zh-CN"/>
              </w:rPr>
              <w:pPrChange w:id="1060" w:author="Author">
                <w:pPr>
                  <w:spacing w:before="50" w:after="50" w:line="240" w:lineRule="atLeast"/>
                  <w:jc w:val="center"/>
                </w:pPr>
              </w:pPrChange>
            </w:pPr>
            <w:r w:rsidRPr="005C77BD">
              <w:rPr>
                <w:b/>
                <w:sz w:val="18"/>
                <w:szCs w:val="18"/>
                <w:lang w:val="bg-BG" w:eastAsia="zh-CN"/>
              </w:rPr>
              <w:t>Плацебо + преднизон за 52 седмици с постепенно намаляване на дозата</w:t>
            </w:r>
          </w:p>
          <w:p w14:paraId="61E490A0" w14:textId="637AEA6B" w:rsidR="00377B6B" w:rsidRPr="005C77BD" w:rsidRDefault="00377B6B">
            <w:pPr>
              <w:jc w:val="center"/>
              <w:rPr>
                <w:b/>
                <w:sz w:val="18"/>
                <w:szCs w:val="18"/>
                <w:lang w:val="bg-BG" w:eastAsia="zh-CN"/>
              </w:rPr>
              <w:pPrChange w:id="1061" w:author="Author">
                <w:pPr>
                  <w:spacing w:before="50" w:after="50" w:line="240" w:lineRule="atLeast"/>
                  <w:jc w:val="center"/>
                </w:pPr>
              </w:pPrChange>
            </w:pPr>
            <w:del w:id="1062" w:author="Author">
              <w:r w:rsidRPr="005C77BD" w:rsidDel="00390D23">
                <w:rPr>
                  <w:b/>
                  <w:sz w:val="18"/>
                  <w:szCs w:val="18"/>
                  <w:lang w:val="bg-BG" w:eastAsia="zh-CN"/>
                </w:rPr>
                <w:delText>N</w:delText>
              </w:r>
            </w:del>
            <w:ins w:id="1063" w:author="Author">
              <w:r w:rsidR="00390D23">
                <w:rPr>
                  <w:b/>
                  <w:sz w:val="18"/>
                  <w:szCs w:val="18"/>
                  <w:lang w:eastAsia="zh-CN"/>
                </w:rPr>
                <w:t>n </w:t>
              </w:r>
            </w:ins>
            <w:r w:rsidRPr="005C77BD">
              <w:rPr>
                <w:b/>
                <w:sz w:val="18"/>
                <w:szCs w:val="18"/>
                <w:lang w:val="bg-BG" w:eastAsia="zh-CN"/>
              </w:rPr>
              <w:t>=</w:t>
            </w:r>
            <w:ins w:id="1064" w:author="Author">
              <w:r w:rsidR="00390D23">
                <w:rPr>
                  <w:b/>
                  <w:sz w:val="18"/>
                  <w:szCs w:val="18"/>
                  <w:lang w:eastAsia="zh-CN"/>
                </w:rPr>
                <w:t> </w:t>
              </w:r>
            </w:ins>
            <w:r w:rsidRPr="005C77BD">
              <w:rPr>
                <w:b/>
                <w:sz w:val="18"/>
                <w:szCs w:val="18"/>
                <w:lang w:val="bg-BG" w:eastAsia="zh-CN"/>
              </w:rPr>
              <w:t>51</w:t>
            </w:r>
          </w:p>
        </w:tc>
        <w:tc>
          <w:tcPr>
            <w:tcW w:w="1842" w:type="dxa"/>
            <w:tcBorders>
              <w:top w:val="single" w:sz="8" w:space="0" w:color="auto"/>
              <w:left w:val="single" w:sz="4" w:space="0" w:color="auto"/>
              <w:bottom w:val="single" w:sz="8" w:space="0" w:color="auto"/>
              <w:right w:val="single" w:sz="4" w:space="0" w:color="auto"/>
            </w:tcBorders>
          </w:tcPr>
          <w:p w14:paraId="188D2949" w14:textId="41394536" w:rsidR="00377B6B" w:rsidRPr="005C77BD" w:rsidRDefault="002A79AC">
            <w:pPr>
              <w:jc w:val="center"/>
              <w:rPr>
                <w:b/>
                <w:sz w:val="18"/>
                <w:szCs w:val="18"/>
                <w:lang w:val="bg-BG" w:eastAsia="zh-CN"/>
              </w:rPr>
              <w:pPrChange w:id="1065" w:author="Author">
                <w:pPr>
                  <w:spacing w:before="50" w:after="50" w:line="240" w:lineRule="atLeast"/>
                  <w:jc w:val="center"/>
                </w:pPr>
              </w:pPrChange>
            </w:pPr>
            <w:r w:rsidRPr="005C77BD">
              <w:rPr>
                <w:b/>
                <w:sz w:val="18"/>
                <w:szCs w:val="18"/>
                <w:lang w:val="bg-BG" w:eastAsia="zh-CN"/>
              </w:rPr>
              <w:t>Тоцилизумаб</w:t>
            </w:r>
            <w:r w:rsidR="00377B6B" w:rsidRPr="005C77BD">
              <w:rPr>
                <w:b/>
                <w:sz w:val="18"/>
                <w:szCs w:val="18"/>
                <w:lang w:val="bg-BG" w:eastAsia="zh-CN"/>
              </w:rPr>
              <w:t xml:space="preserve"> 162 mg s.c. седмично + преднизон за 26 седмици с постепенно намаляване на дозата</w:t>
            </w:r>
          </w:p>
          <w:p w14:paraId="7A75A338" w14:textId="58693E43" w:rsidR="00377B6B" w:rsidRPr="005C77BD" w:rsidRDefault="00377B6B">
            <w:pPr>
              <w:jc w:val="center"/>
              <w:rPr>
                <w:b/>
                <w:sz w:val="18"/>
                <w:szCs w:val="18"/>
                <w:lang w:val="bg-BG" w:eastAsia="zh-CN"/>
              </w:rPr>
              <w:pPrChange w:id="1066" w:author="Author">
                <w:pPr>
                  <w:spacing w:before="50" w:after="50" w:line="240" w:lineRule="atLeast"/>
                  <w:jc w:val="center"/>
                </w:pPr>
              </w:pPrChange>
            </w:pPr>
            <w:del w:id="1067" w:author="Author">
              <w:r w:rsidRPr="005C77BD" w:rsidDel="00390D23">
                <w:rPr>
                  <w:b/>
                  <w:sz w:val="18"/>
                  <w:szCs w:val="18"/>
                  <w:lang w:val="bg-BG" w:eastAsia="zh-CN"/>
                </w:rPr>
                <w:delText>N</w:delText>
              </w:r>
            </w:del>
            <w:ins w:id="1068" w:author="Author">
              <w:r w:rsidR="00390D23">
                <w:rPr>
                  <w:b/>
                  <w:sz w:val="18"/>
                  <w:szCs w:val="18"/>
                  <w:lang w:eastAsia="zh-CN"/>
                </w:rPr>
                <w:t>n </w:t>
              </w:r>
            </w:ins>
            <w:r w:rsidRPr="005C77BD">
              <w:rPr>
                <w:b/>
                <w:sz w:val="18"/>
                <w:szCs w:val="18"/>
                <w:lang w:val="bg-BG" w:eastAsia="zh-CN"/>
              </w:rPr>
              <w:t>=</w:t>
            </w:r>
            <w:ins w:id="1069" w:author="Author">
              <w:r w:rsidR="00390D23">
                <w:rPr>
                  <w:b/>
                  <w:sz w:val="18"/>
                  <w:szCs w:val="18"/>
                  <w:lang w:eastAsia="zh-CN"/>
                </w:rPr>
                <w:t> </w:t>
              </w:r>
            </w:ins>
            <w:r w:rsidRPr="005C77BD">
              <w:rPr>
                <w:b/>
                <w:sz w:val="18"/>
                <w:szCs w:val="18"/>
                <w:lang w:val="bg-BG" w:eastAsia="zh-CN"/>
              </w:rPr>
              <w:t>100</w:t>
            </w:r>
          </w:p>
        </w:tc>
        <w:tc>
          <w:tcPr>
            <w:tcW w:w="2224" w:type="dxa"/>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tcPr>
          <w:p w14:paraId="0E03830C" w14:textId="4D20F292" w:rsidR="00377B6B" w:rsidRPr="005C77BD" w:rsidRDefault="002A79AC">
            <w:pPr>
              <w:jc w:val="center"/>
              <w:rPr>
                <w:b/>
                <w:sz w:val="18"/>
                <w:szCs w:val="18"/>
                <w:lang w:val="bg-BG" w:eastAsia="zh-CN"/>
              </w:rPr>
              <w:pPrChange w:id="1070" w:author="Author">
                <w:pPr>
                  <w:spacing w:before="50" w:after="50" w:line="240" w:lineRule="atLeast"/>
                  <w:jc w:val="center"/>
                </w:pPr>
              </w:pPrChange>
            </w:pPr>
            <w:r w:rsidRPr="005C77BD">
              <w:rPr>
                <w:b/>
                <w:sz w:val="18"/>
                <w:szCs w:val="18"/>
                <w:lang w:val="bg-BG" w:eastAsia="zh-CN"/>
              </w:rPr>
              <w:t>Тоцилизумаб</w:t>
            </w:r>
            <w:r w:rsidR="00377B6B" w:rsidRPr="005C77BD">
              <w:rPr>
                <w:b/>
                <w:sz w:val="18"/>
                <w:szCs w:val="18"/>
                <w:lang w:val="bg-BG" w:eastAsia="zh-CN"/>
              </w:rPr>
              <w:t xml:space="preserve"> 162 mg s.c. през седмица + преднизон за 26 седмици с постепенно намаляване на дозата</w:t>
            </w:r>
          </w:p>
          <w:p w14:paraId="37C725D2" w14:textId="6E2CBAFD" w:rsidR="00377B6B" w:rsidRPr="005C77BD" w:rsidRDefault="00377B6B">
            <w:pPr>
              <w:jc w:val="center"/>
              <w:rPr>
                <w:b/>
                <w:sz w:val="18"/>
                <w:szCs w:val="18"/>
                <w:lang w:val="bg-BG" w:eastAsia="zh-CN"/>
              </w:rPr>
              <w:pPrChange w:id="1071" w:author="Author">
                <w:pPr>
                  <w:spacing w:before="50" w:after="50" w:line="240" w:lineRule="atLeast"/>
                  <w:jc w:val="center"/>
                </w:pPr>
              </w:pPrChange>
            </w:pPr>
            <w:del w:id="1072" w:author="Author">
              <w:r w:rsidRPr="005C77BD" w:rsidDel="00390D23">
                <w:rPr>
                  <w:b/>
                  <w:sz w:val="18"/>
                  <w:szCs w:val="18"/>
                  <w:lang w:val="bg-BG" w:eastAsia="zh-CN"/>
                </w:rPr>
                <w:delText>N</w:delText>
              </w:r>
            </w:del>
            <w:ins w:id="1073" w:author="Author">
              <w:r w:rsidR="00390D23">
                <w:rPr>
                  <w:b/>
                  <w:sz w:val="18"/>
                  <w:szCs w:val="18"/>
                  <w:lang w:eastAsia="zh-CN"/>
                </w:rPr>
                <w:t>n </w:t>
              </w:r>
            </w:ins>
            <w:r w:rsidRPr="005C77BD">
              <w:rPr>
                <w:b/>
                <w:sz w:val="18"/>
                <w:szCs w:val="18"/>
                <w:lang w:val="bg-BG" w:eastAsia="zh-CN"/>
              </w:rPr>
              <w:t>=</w:t>
            </w:r>
            <w:ins w:id="1074" w:author="Author">
              <w:r w:rsidR="00390D23">
                <w:rPr>
                  <w:b/>
                  <w:sz w:val="18"/>
                  <w:szCs w:val="18"/>
                  <w:lang w:eastAsia="zh-CN"/>
                </w:rPr>
                <w:t> </w:t>
              </w:r>
            </w:ins>
            <w:r w:rsidRPr="005C77BD">
              <w:rPr>
                <w:b/>
                <w:sz w:val="18"/>
                <w:szCs w:val="18"/>
                <w:lang w:val="bg-BG" w:eastAsia="zh-CN"/>
              </w:rPr>
              <w:t>49</w:t>
            </w:r>
          </w:p>
        </w:tc>
      </w:tr>
      <w:tr w:rsidR="00377B6B" w:rsidRPr="005C77BD" w14:paraId="64E88668" w14:textId="77777777" w:rsidTr="005A3D12">
        <w:trPr>
          <w:cantSplit/>
        </w:trPr>
        <w:tc>
          <w:tcPr>
            <w:tcW w:w="10728" w:type="dxa"/>
            <w:gridSpan w:val="9"/>
            <w:tcBorders>
              <w:left w:val="single" w:sz="4" w:space="0" w:color="auto"/>
              <w:right w:val="single" w:sz="4" w:space="0" w:color="auto"/>
            </w:tcBorders>
          </w:tcPr>
          <w:p w14:paraId="7BAE3307" w14:textId="77777777" w:rsidR="00377B6B" w:rsidRPr="005C77BD" w:rsidRDefault="00377B6B" w:rsidP="00301F3C">
            <w:pPr>
              <w:spacing w:before="50" w:after="50" w:line="240" w:lineRule="atLeast"/>
              <w:rPr>
                <w:b/>
                <w:sz w:val="18"/>
                <w:szCs w:val="18"/>
                <w:lang w:val="bg-BG" w:eastAsia="zh-CN"/>
              </w:rPr>
            </w:pPr>
            <w:r w:rsidRPr="005C77BD">
              <w:rPr>
                <w:b/>
                <w:sz w:val="18"/>
                <w:szCs w:val="18"/>
                <w:lang w:val="bg-BG" w:eastAsia="zh-CN"/>
              </w:rPr>
              <w:t xml:space="preserve"> Първична крайна точка</w:t>
            </w:r>
          </w:p>
        </w:tc>
      </w:tr>
      <w:tr w:rsidR="00377B6B" w:rsidRPr="005C77BD" w14:paraId="3C7D5727" w14:textId="77777777" w:rsidTr="005A3D12">
        <w:trPr>
          <w:cantSplit/>
        </w:trPr>
        <w:tc>
          <w:tcPr>
            <w:tcW w:w="6662" w:type="dxa"/>
            <w:gridSpan w:val="7"/>
            <w:tcBorders>
              <w:top w:val="single" w:sz="4" w:space="0" w:color="auto"/>
              <w:left w:val="single" w:sz="4" w:space="0" w:color="auto"/>
              <w:bottom w:val="single" w:sz="4" w:space="0" w:color="auto"/>
            </w:tcBorders>
            <w:tcMar>
              <w:top w:w="0" w:type="dxa"/>
              <w:left w:w="57" w:type="dxa"/>
              <w:bottom w:w="0" w:type="dxa"/>
              <w:right w:w="57" w:type="dxa"/>
            </w:tcMar>
          </w:tcPr>
          <w:p w14:paraId="47792F27" w14:textId="77777777" w:rsidR="00377B6B" w:rsidRPr="005C77BD" w:rsidRDefault="00377B6B" w:rsidP="00301F3C">
            <w:pPr>
              <w:spacing w:before="50" w:after="50" w:line="240" w:lineRule="atLeast"/>
              <w:rPr>
                <w:sz w:val="18"/>
                <w:szCs w:val="18"/>
                <w:lang w:val="bg-BG" w:eastAsia="zh-CN"/>
              </w:rPr>
            </w:pPr>
            <w:r w:rsidRPr="005C77BD">
              <w:rPr>
                <w:sz w:val="18"/>
                <w:szCs w:val="18"/>
                <w:lang w:val="bg-BG" w:eastAsia="zh-CN"/>
              </w:rPr>
              <w:t xml:space="preserve">Продължителна ремисия (групи с тоцилизумаб спрямо плацебо +26)****                       </w:t>
            </w:r>
          </w:p>
        </w:tc>
        <w:tc>
          <w:tcPr>
            <w:tcW w:w="1842" w:type="dxa"/>
            <w:tcBorders>
              <w:top w:val="single" w:sz="4" w:space="0" w:color="auto"/>
              <w:left w:val="nil"/>
              <w:bottom w:val="single" w:sz="4" w:space="0" w:color="auto"/>
              <w:right w:val="nil"/>
            </w:tcBorders>
          </w:tcPr>
          <w:p w14:paraId="0F12D02D" w14:textId="77777777" w:rsidR="00377B6B" w:rsidRPr="005C77BD" w:rsidRDefault="00377B6B" w:rsidP="00301F3C">
            <w:pPr>
              <w:spacing w:before="50" w:after="50" w:line="240" w:lineRule="atLeast"/>
              <w:jc w:val="center"/>
              <w:rPr>
                <w:strike/>
                <w:sz w:val="18"/>
                <w:szCs w:val="18"/>
                <w:lang w:val="bg-BG" w:eastAsia="zh-CN"/>
              </w:rPr>
            </w:pPr>
          </w:p>
        </w:tc>
        <w:tc>
          <w:tcPr>
            <w:tcW w:w="2224" w:type="dxa"/>
            <w:tcBorders>
              <w:top w:val="single" w:sz="4" w:space="0" w:color="auto"/>
              <w:left w:val="nil"/>
              <w:bottom w:val="single" w:sz="4" w:space="0" w:color="auto"/>
              <w:right w:val="single" w:sz="8" w:space="0" w:color="auto"/>
            </w:tcBorders>
            <w:tcMar>
              <w:top w:w="0" w:type="dxa"/>
              <w:left w:w="57" w:type="dxa"/>
              <w:bottom w:w="0" w:type="dxa"/>
              <w:right w:w="57" w:type="dxa"/>
            </w:tcMar>
          </w:tcPr>
          <w:p w14:paraId="5FC8FC21" w14:textId="77777777" w:rsidR="00377B6B" w:rsidRPr="005C77BD" w:rsidRDefault="00377B6B" w:rsidP="00301F3C">
            <w:pPr>
              <w:spacing w:before="50" w:after="50" w:line="240" w:lineRule="atLeast"/>
              <w:jc w:val="center"/>
              <w:rPr>
                <w:strike/>
                <w:sz w:val="18"/>
                <w:szCs w:val="18"/>
                <w:lang w:val="bg-BG" w:eastAsia="zh-CN"/>
              </w:rPr>
            </w:pPr>
          </w:p>
        </w:tc>
      </w:tr>
      <w:tr w:rsidR="00377B6B" w:rsidRPr="005C77BD" w14:paraId="28D61AA3" w14:textId="77777777" w:rsidTr="005A3D12">
        <w:trPr>
          <w:cantSplit/>
        </w:trPr>
        <w:tc>
          <w:tcPr>
            <w:tcW w:w="37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F8552DA" w14:textId="77777777" w:rsidR="00377B6B" w:rsidRPr="005C77BD" w:rsidRDefault="00377B6B" w:rsidP="00301F3C">
            <w:pPr>
              <w:spacing w:before="50" w:after="50" w:line="240" w:lineRule="atLeast"/>
              <w:ind w:left="720"/>
              <w:rPr>
                <w:sz w:val="18"/>
                <w:szCs w:val="18"/>
                <w:lang w:val="bg-BG" w:eastAsia="zh-CN"/>
              </w:rPr>
            </w:pPr>
            <w:r w:rsidRPr="005C77BD">
              <w:rPr>
                <w:sz w:val="18"/>
                <w:szCs w:val="18"/>
                <w:lang w:val="bg-BG" w:eastAsia="zh-CN"/>
              </w:rPr>
              <w:t>Отговорили на седмица 52, n (%)</w:t>
            </w:r>
          </w:p>
        </w:tc>
        <w:tc>
          <w:tcPr>
            <w:tcW w:w="1536"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8C84D50"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7 (14%)</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74AC0EB"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9 (17,6%)</w:t>
            </w:r>
          </w:p>
        </w:tc>
        <w:tc>
          <w:tcPr>
            <w:tcW w:w="1842" w:type="dxa"/>
            <w:tcBorders>
              <w:top w:val="single" w:sz="4" w:space="0" w:color="auto"/>
              <w:left w:val="single" w:sz="4" w:space="0" w:color="auto"/>
              <w:bottom w:val="single" w:sz="4" w:space="0" w:color="auto"/>
              <w:right w:val="single" w:sz="4" w:space="0" w:color="auto"/>
            </w:tcBorders>
          </w:tcPr>
          <w:p w14:paraId="79D7BC74"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56 (56%)</w:t>
            </w:r>
          </w:p>
        </w:tc>
        <w:tc>
          <w:tcPr>
            <w:tcW w:w="222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64659A1C"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26 (53,1%)</w:t>
            </w:r>
          </w:p>
        </w:tc>
      </w:tr>
      <w:tr w:rsidR="00377B6B" w:rsidRPr="005C77BD" w14:paraId="3CF7D84F" w14:textId="77777777" w:rsidTr="005A3D12">
        <w:trPr>
          <w:cantSplit/>
        </w:trPr>
        <w:tc>
          <w:tcPr>
            <w:tcW w:w="37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8C8995C" w14:textId="77777777" w:rsidR="00377B6B" w:rsidRPr="005C77BD" w:rsidRDefault="00377B6B" w:rsidP="00301F3C">
            <w:pPr>
              <w:spacing w:before="50" w:after="50" w:line="240" w:lineRule="atLeast"/>
              <w:ind w:left="720"/>
              <w:rPr>
                <w:sz w:val="18"/>
                <w:szCs w:val="18"/>
                <w:lang w:val="bg-BG" w:eastAsia="zh-CN"/>
              </w:rPr>
            </w:pPr>
            <w:r w:rsidRPr="005C77BD">
              <w:rPr>
                <w:sz w:val="18"/>
                <w:szCs w:val="18"/>
                <w:lang w:val="bg-BG" w:eastAsia="zh-CN"/>
              </w:rPr>
              <w:t xml:space="preserve">Некоригирана разлика в процентите </w:t>
            </w:r>
          </w:p>
          <w:p w14:paraId="02B03677" w14:textId="77777777" w:rsidR="00377B6B" w:rsidRPr="005C77BD" w:rsidRDefault="00377B6B" w:rsidP="00301F3C">
            <w:pPr>
              <w:spacing w:before="50" w:after="50" w:line="240" w:lineRule="atLeast"/>
              <w:ind w:left="720"/>
              <w:rPr>
                <w:sz w:val="18"/>
                <w:szCs w:val="18"/>
                <w:lang w:val="bg-BG" w:eastAsia="zh-CN"/>
              </w:rPr>
            </w:pPr>
            <w:r w:rsidRPr="005C77BD">
              <w:rPr>
                <w:sz w:val="18"/>
                <w:szCs w:val="18"/>
                <w:lang w:val="bg-BG" w:eastAsia="zh-CN"/>
              </w:rPr>
              <w:t>(99,5% CI)</w:t>
            </w:r>
          </w:p>
        </w:tc>
        <w:tc>
          <w:tcPr>
            <w:tcW w:w="1536"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D26371E"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N/A</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E1D431A"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N/A</w:t>
            </w:r>
          </w:p>
        </w:tc>
        <w:tc>
          <w:tcPr>
            <w:tcW w:w="1842" w:type="dxa"/>
            <w:tcBorders>
              <w:top w:val="single" w:sz="4" w:space="0" w:color="auto"/>
              <w:left w:val="single" w:sz="4" w:space="0" w:color="auto"/>
              <w:bottom w:val="single" w:sz="4" w:space="0" w:color="auto"/>
              <w:right w:val="single" w:sz="4" w:space="0" w:color="auto"/>
            </w:tcBorders>
          </w:tcPr>
          <w:p w14:paraId="43A43F0C"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42%*</w:t>
            </w:r>
          </w:p>
          <w:p w14:paraId="0F1379EB"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(18,00 ; 66,00)</w:t>
            </w:r>
          </w:p>
        </w:tc>
        <w:tc>
          <w:tcPr>
            <w:tcW w:w="222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7938D594"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39,06%*</w:t>
            </w:r>
          </w:p>
          <w:p w14:paraId="14668B39"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(12,46 ; 65,66)</w:t>
            </w:r>
          </w:p>
        </w:tc>
      </w:tr>
      <w:tr w:rsidR="00377C50" w:rsidRPr="005C77BD" w14:paraId="188436A6" w14:textId="77777777" w:rsidTr="005A3D12">
        <w:trPr>
          <w:cantSplit/>
        </w:trPr>
        <w:tc>
          <w:tcPr>
            <w:tcW w:w="3676" w:type="dxa"/>
            <w:tcBorders>
              <w:top w:val="single" w:sz="4" w:space="0" w:color="auto"/>
              <w:left w:val="single" w:sz="4" w:space="0" w:color="auto"/>
              <w:bottom w:val="single" w:sz="4" w:space="0" w:color="auto"/>
              <w:right w:val="single" w:sz="4" w:space="0" w:color="auto"/>
            </w:tcBorders>
          </w:tcPr>
          <w:p w14:paraId="0B3216EF" w14:textId="77777777" w:rsidR="00377C50" w:rsidRPr="005C77BD" w:rsidRDefault="00377C50" w:rsidP="00301F3C">
            <w:pPr>
              <w:spacing w:before="50" w:after="50" w:line="240" w:lineRule="atLeast"/>
              <w:rPr>
                <w:b/>
                <w:sz w:val="18"/>
                <w:szCs w:val="18"/>
                <w:lang w:val="bg-BG" w:eastAsia="zh-CN"/>
              </w:rPr>
            </w:pPr>
            <w:r w:rsidRPr="005C77BD">
              <w:rPr>
                <w:b/>
                <w:sz w:val="18"/>
                <w:szCs w:val="18"/>
                <w:lang w:val="bg-BG" w:eastAsia="zh-CN"/>
              </w:rPr>
              <w:t xml:space="preserve"> Основна вторична крайна точка</w:t>
            </w:r>
            <w:r w:rsidRPr="005C77BD">
              <w:rPr>
                <w:sz w:val="18"/>
                <w:szCs w:val="18"/>
                <w:lang w:val="bg-BG" w:eastAsia="zh-CN"/>
              </w:rPr>
              <w:t xml:space="preserve"> </w:t>
            </w:r>
          </w:p>
        </w:tc>
        <w:tc>
          <w:tcPr>
            <w:tcW w:w="1560" w:type="dxa"/>
            <w:gridSpan w:val="4"/>
            <w:tcBorders>
              <w:top w:val="single" w:sz="4" w:space="0" w:color="auto"/>
              <w:left w:val="single" w:sz="4" w:space="0" w:color="auto"/>
              <w:bottom w:val="single" w:sz="4" w:space="0" w:color="auto"/>
              <w:right w:val="single" w:sz="4" w:space="0" w:color="auto"/>
            </w:tcBorders>
          </w:tcPr>
          <w:p w14:paraId="1BA68633" w14:textId="77777777" w:rsidR="00377C50" w:rsidRPr="005C77BD" w:rsidRDefault="00377C50" w:rsidP="00377C50">
            <w:pPr>
              <w:spacing w:before="50" w:after="50" w:line="240" w:lineRule="atLeast"/>
              <w:rPr>
                <w:b/>
                <w:sz w:val="18"/>
                <w:szCs w:val="18"/>
                <w:lang w:val="bg-BG" w:eastAsia="zh-CN"/>
              </w:rPr>
            </w:pPr>
          </w:p>
        </w:tc>
        <w:tc>
          <w:tcPr>
            <w:tcW w:w="5492" w:type="dxa"/>
            <w:gridSpan w:val="4"/>
            <w:tcBorders>
              <w:top w:val="single" w:sz="4" w:space="0" w:color="auto"/>
              <w:left w:val="single" w:sz="4" w:space="0" w:color="auto"/>
              <w:bottom w:val="single" w:sz="4" w:space="0" w:color="auto"/>
              <w:right w:val="single" w:sz="8" w:space="0" w:color="auto"/>
            </w:tcBorders>
          </w:tcPr>
          <w:p w14:paraId="5E770EEB" w14:textId="77777777" w:rsidR="00377C50" w:rsidRPr="005C77BD" w:rsidRDefault="00377C50" w:rsidP="00377C50">
            <w:pPr>
              <w:spacing w:before="50" w:after="50" w:line="240" w:lineRule="atLeast"/>
              <w:rPr>
                <w:b/>
                <w:sz w:val="18"/>
                <w:szCs w:val="18"/>
                <w:lang w:val="bg-BG" w:eastAsia="zh-CN"/>
              </w:rPr>
            </w:pPr>
          </w:p>
        </w:tc>
      </w:tr>
      <w:tr w:rsidR="00377B6B" w:rsidRPr="005C77BD" w14:paraId="372C59CC" w14:textId="77777777" w:rsidTr="005A3D12">
        <w:trPr>
          <w:cantSplit/>
        </w:trPr>
        <w:tc>
          <w:tcPr>
            <w:tcW w:w="6662" w:type="dxa"/>
            <w:gridSpan w:val="7"/>
            <w:tcBorders>
              <w:top w:val="single" w:sz="4" w:space="0" w:color="auto"/>
              <w:left w:val="single" w:sz="4" w:space="0" w:color="auto"/>
              <w:bottom w:val="single" w:sz="4" w:space="0" w:color="auto"/>
            </w:tcBorders>
            <w:tcMar>
              <w:top w:w="0" w:type="dxa"/>
              <w:left w:w="57" w:type="dxa"/>
              <w:bottom w:w="0" w:type="dxa"/>
              <w:right w:w="57" w:type="dxa"/>
            </w:tcMar>
          </w:tcPr>
          <w:p w14:paraId="233139A6" w14:textId="77777777" w:rsidR="00377B6B" w:rsidRPr="005C77BD" w:rsidRDefault="00377B6B" w:rsidP="00301F3C">
            <w:pPr>
              <w:spacing w:before="50" w:after="50" w:line="240" w:lineRule="atLeast"/>
              <w:rPr>
                <w:sz w:val="18"/>
                <w:szCs w:val="18"/>
                <w:lang w:val="bg-BG" w:eastAsia="zh-CN"/>
              </w:rPr>
            </w:pPr>
            <w:r w:rsidRPr="005C77BD">
              <w:rPr>
                <w:sz w:val="18"/>
                <w:szCs w:val="18"/>
                <w:lang w:val="bg-BG" w:eastAsia="zh-CN"/>
              </w:rPr>
              <w:t xml:space="preserve">Продължителна ремисия (групи с тоцилизумаб спрямо плацебо +52)                       </w:t>
            </w:r>
          </w:p>
        </w:tc>
        <w:tc>
          <w:tcPr>
            <w:tcW w:w="1842" w:type="dxa"/>
            <w:tcBorders>
              <w:top w:val="single" w:sz="4" w:space="0" w:color="auto"/>
              <w:left w:val="nil"/>
              <w:bottom w:val="single" w:sz="4" w:space="0" w:color="auto"/>
              <w:right w:val="nil"/>
            </w:tcBorders>
          </w:tcPr>
          <w:p w14:paraId="327D69C0" w14:textId="77777777" w:rsidR="00377B6B" w:rsidRPr="005C77BD" w:rsidRDefault="00377B6B" w:rsidP="00301F3C">
            <w:pPr>
              <w:spacing w:before="50" w:after="50" w:line="240" w:lineRule="atLeast"/>
              <w:jc w:val="center"/>
              <w:rPr>
                <w:sz w:val="18"/>
                <w:szCs w:val="18"/>
                <w:lang w:val="bg-BG" w:eastAsia="zh-CN"/>
              </w:rPr>
            </w:pPr>
          </w:p>
        </w:tc>
        <w:tc>
          <w:tcPr>
            <w:tcW w:w="2224" w:type="dxa"/>
            <w:tcBorders>
              <w:top w:val="single" w:sz="4" w:space="0" w:color="auto"/>
              <w:left w:val="nil"/>
              <w:bottom w:val="single" w:sz="4" w:space="0" w:color="auto"/>
              <w:right w:val="single" w:sz="8" w:space="0" w:color="auto"/>
            </w:tcBorders>
            <w:tcMar>
              <w:top w:w="0" w:type="dxa"/>
              <w:left w:w="57" w:type="dxa"/>
              <w:bottom w:w="0" w:type="dxa"/>
              <w:right w:w="57" w:type="dxa"/>
            </w:tcMar>
          </w:tcPr>
          <w:p w14:paraId="104EB96E" w14:textId="77777777" w:rsidR="00377B6B" w:rsidRPr="005C77BD" w:rsidRDefault="00377B6B" w:rsidP="00301F3C">
            <w:pPr>
              <w:spacing w:before="50" w:after="50" w:line="240" w:lineRule="atLeast"/>
              <w:jc w:val="center"/>
              <w:rPr>
                <w:sz w:val="18"/>
                <w:szCs w:val="18"/>
                <w:lang w:val="bg-BG" w:eastAsia="zh-CN"/>
              </w:rPr>
            </w:pPr>
          </w:p>
        </w:tc>
      </w:tr>
      <w:tr w:rsidR="00377B6B" w:rsidRPr="005C77BD" w14:paraId="49714140" w14:textId="77777777" w:rsidTr="005A3D12">
        <w:trPr>
          <w:cantSplit/>
        </w:trPr>
        <w:tc>
          <w:tcPr>
            <w:tcW w:w="37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B7DC0B9" w14:textId="77777777" w:rsidR="00377B6B" w:rsidRPr="005C77BD" w:rsidRDefault="00377B6B" w:rsidP="00301F3C">
            <w:pPr>
              <w:spacing w:before="50" w:after="50" w:line="240" w:lineRule="atLeast"/>
              <w:ind w:left="720"/>
              <w:rPr>
                <w:sz w:val="18"/>
                <w:szCs w:val="18"/>
                <w:lang w:val="bg-BG" w:eastAsia="zh-CN"/>
              </w:rPr>
            </w:pPr>
            <w:r w:rsidRPr="005C77BD">
              <w:rPr>
                <w:sz w:val="18"/>
                <w:szCs w:val="18"/>
                <w:lang w:val="bg-BG" w:eastAsia="zh-CN"/>
              </w:rPr>
              <w:t>Отговорили на седмица 52, n (%)</w:t>
            </w:r>
          </w:p>
        </w:tc>
        <w:tc>
          <w:tcPr>
            <w:tcW w:w="1536"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2575C56"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7 (14</w:t>
            </w:r>
            <w:r w:rsidR="00166C55" w:rsidRPr="005C77BD">
              <w:rPr>
                <w:sz w:val="18"/>
                <w:szCs w:val="18"/>
                <w:lang w:val="bg-BG" w:eastAsia="zh-CN"/>
              </w:rPr>
              <w:t> </w:t>
            </w:r>
            <w:r w:rsidRPr="005C77BD">
              <w:rPr>
                <w:sz w:val="18"/>
                <w:szCs w:val="18"/>
                <w:lang w:val="bg-BG" w:eastAsia="zh-CN"/>
              </w:rPr>
              <w:t>%)</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C7E34FF"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9 (17,6</w:t>
            </w:r>
            <w:r w:rsidR="00166C55" w:rsidRPr="005C77BD">
              <w:rPr>
                <w:sz w:val="18"/>
                <w:szCs w:val="18"/>
                <w:lang w:val="bg-BG" w:eastAsia="zh-CN"/>
              </w:rPr>
              <w:t> </w:t>
            </w:r>
            <w:r w:rsidRPr="005C77BD">
              <w:rPr>
                <w:sz w:val="18"/>
                <w:szCs w:val="18"/>
                <w:lang w:val="bg-BG" w:eastAsia="zh-CN"/>
              </w:rPr>
              <w:t>%)</w:t>
            </w:r>
          </w:p>
        </w:tc>
        <w:tc>
          <w:tcPr>
            <w:tcW w:w="1842" w:type="dxa"/>
            <w:tcBorders>
              <w:top w:val="single" w:sz="4" w:space="0" w:color="auto"/>
              <w:left w:val="single" w:sz="4" w:space="0" w:color="auto"/>
              <w:bottom w:val="single" w:sz="4" w:space="0" w:color="auto"/>
              <w:right w:val="single" w:sz="4" w:space="0" w:color="auto"/>
            </w:tcBorders>
          </w:tcPr>
          <w:p w14:paraId="20C3E7BD"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56 (56</w:t>
            </w:r>
            <w:r w:rsidR="00166C55" w:rsidRPr="005C77BD">
              <w:rPr>
                <w:sz w:val="18"/>
                <w:szCs w:val="18"/>
                <w:lang w:val="bg-BG" w:eastAsia="zh-CN"/>
              </w:rPr>
              <w:t> </w:t>
            </w:r>
            <w:r w:rsidRPr="005C77BD">
              <w:rPr>
                <w:sz w:val="18"/>
                <w:szCs w:val="18"/>
                <w:lang w:val="bg-BG" w:eastAsia="zh-CN"/>
              </w:rPr>
              <w:t>%)</w:t>
            </w:r>
          </w:p>
        </w:tc>
        <w:tc>
          <w:tcPr>
            <w:tcW w:w="22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69E13FB"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26 (53,1</w:t>
            </w:r>
            <w:r w:rsidR="00166C55" w:rsidRPr="005C77BD">
              <w:rPr>
                <w:sz w:val="18"/>
                <w:szCs w:val="18"/>
                <w:lang w:val="bg-BG" w:eastAsia="zh-CN"/>
              </w:rPr>
              <w:t> </w:t>
            </w:r>
            <w:r w:rsidRPr="005C77BD">
              <w:rPr>
                <w:sz w:val="18"/>
                <w:szCs w:val="18"/>
                <w:lang w:val="bg-BG" w:eastAsia="zh-CN"/>
              </w:rPr>
              <w:t>%)</w:t>
            </w:r>
          </w:p>
        </w:tc>
      </w:tr>
      <w:tr w:rsidR="00377B6B" w:rsidRPr="005C77BD" w14:paraId="63A560CF" w14:textId="77777777" w:rsidTr="005A3D12">
        <w:trPr>
          <w:cantSplit/>
        </w:trPr>
        <w:tc>
          <w:tcPr>
            <w:tcW w:w="37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8E10F84" w14:textId="77777777" w:rsidR="00377B6B" w:rsidRPr="005C77BD" w:rsidRDefault="00377B6B" w:rsidP="00301F3C">
            <w:pPr>
              <w:spacing w:before="50" w:after="50" w:line="240" w:lineRule="atLeast"/>
              <w:ind w:left="720"/>
              <w:rPr>
                <w:sz w:val="18"/>
                <w:szCs w:val="18"/>
                <w:lang w:val="bg-BG" w:eastAsia="zh-CN"/>
              </w:rPr>
            </w:pPr>
            <w:r w:rsidRPr="005C77BD">
              <w:rPr>
                <w:sz w:val="18"/>
                <w:szCs w:val="18"/>
                <w:lang w:val="bg-BG" w:eastAsia="zh-CN"/>
              </w:rPr>
              <w:t xml:space="preserve">Некоригирана разлика в процентите </w:t>
            </w:r>
          </w:p>
          <w:p w14:paraId="0D1CF793" w14:textId="77777777" w:rsidR="00377B6B" w:rsidRPr="005C77BD" w:rsidRDefault="00377B6B" w:rsidP="00301F3C">
            <w:pPr>
              <w:spacing w:before="50" w:after="50" w:line="240" w:lineRule="atLeast"/>
              <w:ind w:left="720"/>
              <w:rPr>
                <w:sz w:val="18"/>
                <w:szCs w:val="18"/>
                <w:lang w:val="bg-BG" w:eastAsia="zh-CN"/>
              </w:rPr>
            </w:pPr>
            <w:r w:rsidRPr="005C77BD">
              <w:rPr>
                <w:sz w:val="18"/>
                <w:szCs w:val="18"/>
                <w:lang w:val="bg-BG" w:eastAsia="zh-CN"/>
              </w:rPr>
              <w:t xml:space="preserve"> (99,5</w:t>
            </w:r>
            <w:r w:rsidR="00166C55" w:rsidRPr="005C77BD">
              <w:rPr>
                <w:sz w:val="18"/>
                <w:szCs w:val="18"/>
                <w:lang w:val="bg-BG" w:eastAsia="zh-CN"/>
              </w:rPr>
              <w:t> </w:t>
            </w:r>
            <w:r w:rsidRPr="005C77BD">
              <w:rPr>
                <w:sz w:val="18"/>
                <w:szCs w:val="18"/>
                <w:lang w:val="bg-BG" w:eastAsia="zh-CN"/>
              </w:rPr>
              <w:t>% CI)</w:t>
            </w:r>
          </w:p>
        </w:tc>
        <w:tc>
          <w:tcPr>
            <w:tcW w:w="1536"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B5273DB"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N/A</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5336DE8"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N/A</w:t>
            </w:r>
          </w:p>
        </w:tc>
        <w:tc>
          <w:tcPr>
            <w:tcW w:w="1842" w:type="dxa"/>
            <w:tcBorders>
              <w:top w:val="single" w:sz="4" w:space="0" w:color="auto"/>
              <w:left w:val="single" w:sz="4" w:space="0" w:color="auto"/>
              <w:bottom w:val="single" w:sz="4" w:space="0" w:color="auto"/>
              <w:right w:val="single" w:sz="4" w:space="0" w:color="auto"/>
            </w:tcBorders>
          </w:tcPr>
          <w:p w14:paraId="710C0C7C"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38,35</w:t>
            </w:r>
            <w:r w:rsidR="00166C55" w:rsidRPr="005C77BD">
              <w:rPr>
                <w:sz w:val="18"/>
                <w:szCs w:val="18"/>
                <w:lang w:val="bg-BG" w:eastAsia="zh-CN"/>
              </w:rPr>
              <w:t> </w:t>
            </w:r>
            <w:r w:rsidRPr="005C77BD">
              <w:rPr>
                <w:sz w:val="18"/>
                <w:szCs w:val="18"/>
                <w:lang w:val="bg-BG" w:eastAsia="zh-CN"/>
              </w:rPr>
              <w:t>%*</w:t>
            </w:r>
          </w:p>
          <w:p w14:paraId="7647DB84"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(17,89 ; 58,81)</w:t>
            </w:r>
          </w:p>
        </w:tc>
        <w:tc>
          <w:tcPr>
            <w:tcW w:w="22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DBD5B80"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35,41</w:t>
            </w:r>
            <w:r w:rsidR="00166C55" w:rsidRPr="005C77BD">
              <w:rPr>
                <w:sz w:val="18"/>
                <w:szCs w:val="18"/>
                <w:lang w:val="bg-BG" w:eastAsia="zh-CN"/>
              </w:rPr>
              <w:t> </w:t>
            </w:r>
            <w:r w:rsidRPr="005C77BD">
              <w:rPr>
                <w:sz w:val="18"/>
                <w:szCs w:val="18"/>
                <w:lang w:val="bg-BG" w:eastAsia="zh-CN"/>
              </w:rPr>
              <w:t>%**</w:t>
            </w:r>
          </w:p>
          <w:p w14:paraId="246C23C7"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(10,41 ; 60,41)</w:t>
            </w:r>
          </w:p>
        </w:tc>
      </w:tr>
      <w:tr w:rsidR="00377B6B" w:rsidRPr="005C77BD" w14:paraId="66F27BAB" w14:textId="77777777" w:rsidTr="005A3D12">
        <w:trPr>
          <w:cantSplit/>
        </w:trPr>
        <w:tc>
          <w:tcPr>
            <w:tcW w:w="3708" w:type="dxa"/>
            <w:gridSpan w:val="3"/>
            <w:tcBorders>
              <w:top w:val="single" w:sz="4" w:space="0" w:color="auto"/>
              <w:left w:val="single" w:sz="4" w:space="0" w:color="auto"/>
              <w:bottom w:val="single" w:sz="4" w:space="0" w:color="auto"/>
            </w:tcBorders>
            <w:tcMar>
              <w:top w:w="0" w:type="dxa"/>
              <w:left w:w="57" w:type="dxa"/>
              <w:bottom w:w="0" w:type="dxa"/>
              <w:right w:w="57" w:type="dxa"/>
            </w:tcMar>
          </w:tcPr>
          <w:p w14:paraId="5A7FC508" w14:textId="77777777" w:rsidR="00377B6B" w:rsidRPr="005C77BD" w:rsidRDefault="00377B6B" w:rsidP="005A3D12">
            <w:pPr>
              <w:keepNext/>
              <w:keepLines/>
              <w:spacing w:before="50" w:after="50" w:line="240" w:lineRule="atLeast"/>
              <w:rPr>
                <w:sz w:val="18"/>
                <w:szCs w:val="18"/>
                <w:lang w:val="bg-BG" w:eastAsia="zh-CN"/>
              </w:rPr>
            </w:pPr>
            <w:r w:rsidRPr="005C77BD">
              <w:rPr>
                <w:b/>
                <w:sz w:val="18"/>
                <w:szCs w:val="18"/>
                <w:lang w:val="bg-BG" w:eastAsia="zh-CN"/>
              </w:rPr>
              <w:lastRenderedPageBreak/>
              <w:t>Други вторични крайни точки</w:t>
            </w:r>
          </w:p>
        </w:tc>
        <w:tc>
          <w:tcPr>
            <w:tcW w:w="1536" w:type="dxa"/>
            <w:gridSpan w:val="3"/>
            <w:tcBorders>
              <w:top w:val="single" w:sz="4" w:space="0" w:color="auto"/>
              <w:bottom w:val="single" w:sz="4" w:space="0" w:color="auto"/>
            </w:tcBorders>
            <w:tcMar>
              <w:top w:w="0" w:type="dxa"/>
              <w:left w:w="57" w:type="dxa"/>
              <w:bottom w:w="0" w:type="dxa"/>
              <w:right w:w="57" w:type="dxa"/>
            </w:tcMar>
          </w:tcPr>
          <w:p w14:paraId="72B6A9F5" w14:textId="77777777" w:rsidR="00377B6B" w:rsidRPr="005C77BD" w:rsidRDefault="00377B6B" w:rsidP="005A3D12">
            <w:pPr>
              <w:keepNext/>
              <w:keepLines/>
              <w:spacing w:before="50" w:after="50" w:line="240" w:lineRule="atLeast"/>
              <w:jc w:val="center"/>
              <w:rPr>
                <w:sz w:val="18"/>
                <w:szCs w:val="18"/>
                <w:lang w:val="bg-BG" w:eastAsia="zh-CN"/>
              </w:rPr>
            </w:pPr>
          </w:p>
        </w:tc>
        <w:tc>
          <w:tcPr>
            <w:tcW w:w="1418" w:type="dxa"/>
            <w:tcBorders>
              <w:top w:val="single" w:sz="4" w:space="0" w:color="auto"/>
              <w:bottom w:val="single" w:sz="4" w:space="0" w:color="auto"/>
            </w:tcBorders>
            <w:tcMar>
              <w:top w:w="0" w:type="dxa"/>
              <w:left w:w="57" w:type="dxa"/>
              <w:bottom w:w="0" w:type="dxa"/>
              <w:right w:w="57" w:type="dxa"/>
            </w:tcMar>
          </w:tcPr>
          <w:p w14:paraId="64A304FA" w14:textId="77777777" w:rsidR="00377B6B" w:rsidRPr="005C77BD" w:rsidRDefault="00377B6B" w:rsidP="005A3D12">
            <w:pPr>
              <w:keepNext/>
              <w:keepLines/>
              <w:spacing w:before="50" w:after="50" w:line="240" w:lineRule="atLeast"/>
              <w:jc w:val="center"/>
              <w:rPr>
                <w:sz w:val="18"/>
                <w:szCs w:val="18"/>
                <w:lang w:val="bg-BG" w:eastAsia="zh-CN"/>
              </w:rPr>
            </w:pPr>
          </w:p>
        </w:tc>
        <w:tc>
          <w:tcPr>
            <w:tcW w:w="1842" w:type="dxa"/>
            <w:tcBorders>
              <w:top w:val="single" w:sz="4" w:space="0" w:color="auto"/>
              <w:bottom w:val="single" w:sz="4" w:space="0" w:color="auto"/>
              <w:right w:val="nil"/>
            </w:tcBorders>
          </w:tcPr>
          <w:p w14:paraId="5D02D717" w14:textId="77777777" w:rsidR="00377B6B" w:rsidRPr="005C77BD" w:rsidRDefault="00377B6B" w:rsidP="005A3D12">
            <w:pPr>
              <w:keepNext/>
              <w:keepLines/>
              <w:spacing w:before="50" w:after="50" w:line="240" w:lineRule="atLeast"/>
              <w:jc w:val="center"/>
              <w:rPr>
                <w:sz w:val="18"/>
                <w:szCs w:val="18"/>
                <w:lang w:val="bg-BG" w:eastAsia="zh-CN"/>
              </w:rPr>
            </w:pPr>
          </w:p>
        </w:tc>
        <w:tc>
          <w:tcPr>
            <w:tcW w:w="2224"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51027940" w14:textId="77777777" w:rsidR="00377B6B" w:rsidRPr="005C77BD" w:rsidRDefault="00377B6B" w:rsidP="005A3D12">
            <w:pPr>
              <w:keepNext/>
              <w:keepLines/>
              <w:spacing w:before="50" w:after="50" w:line="240" w:lineRule="atLeast"/>
              <w:jc w:val="center"/>
              <w:rPr>
                <w:sz w:val="18"/>
                <w:szCs w:val="18"/>
                <w:lang w:val="bg-BG" w:eastAsia="zh-CN"/>
              </w:rPr>
            </w:pPr>
          </w:p>
        </w:tc>
      </w:tr>
      <w:tr w:rsidR="00377B6B" w:rsidRPr="005C77BD" w14:paraId="618DE48A" w14:textId="77777777" w:rsidTr="005A3D12">
        <w:trPr>
          <w:cantSplit/>
        </w:trPr>
        <w:tc>
          <w:tcPr>
            <w:tcW w:w="37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F7F2CC7" w14:textId="77777777" w:rsidR="00377B6B" w:rsidRPr="005C77BD" w:rsidRDefault="00377B6B" w:rsidP="005A3D12">
            <w:pPr>
              <w:keepNext/>
              <w:keepLines/>
              <w:spacing w:before="50" w:after="50" w:line="240" w:lineRule="atLeast"/>
              <w:rPr>
                <w:sz w:val="16"/>
                <w:szCs w:val="16"/>
                <w:lang w:val="bg-BG" w:eastAsia="zh-CN"/>
              </w:rPr>
            </w:pPr>
            <w:r w:rsidRPr="005C77BD">
              <w:rPr>
                <w:sz w:val="16"/>
                <w:szCs w:val="16"/>
                <w:lang w:val="bg-BG" w:eastAsia="zh-CN"/>
              </w:rPr>
              <w:t>Време до първото активиране на ГКА¹ (групи с тоцилизумаб спрямо плацебо +26)</w:t>
            </w:r>
          </w:p>
          <w:p w14:paraId="4CE5D071" w14:textId="77777777" w:rsidR="00377B6B" w:rsidRPr="005C77BD" w:rsidRDefault="00377B6B" w:rsidP="005A3D12">
            <w:pPr>
              <w:keepNext/>
              <w:keepLines/>
              <w:spacing w:before="50" w:after="50" w:line="240" w:lineRule="atLeast"/>
              <w:ind w:left="1440"/>
              <w:rPr>
                <w:sz w:val="16"/>
                <w:szCs w:val="16"/>
                <w:lang w:val="bg-BG" w:eastAsia="zh-CN"/>
              </w:rPr>
            </w:pPr>
            <w:r w:rsidRPr="005C77BD">
              <w:rPr>
                <w:sz w:val="16"/>
                <w:szCs w:val="16"/>
                <w:lang w:val="bg-BG" w:eastAsia="zh-CN"/>
              </w:rPr>
              <w:t>HR (99% CI)</w:t>
            </w:r>
          </w:p>
          <w:p w14:paraId="277A6C86" w14:textId="77777777" w:rsidR="00377B6B" w:rsidRPr="005C77BD" w:rsidRDefault="00377B6B" w:rsidP="005A3D12">
            <w:pPr>
              <w:keepNext/>
              <w:keepLines/>
              <w:spacing w:before="50" w:after="50" w:line="240" w:lineRule="atLeast"/>
              <w:ind w:left="-58"/>
              <w:rPr>
                <w:sz w:val="16"/>
                <w:szCs w:val="16"/>
                <w:lang w:val="bg-BG" w:eastAsia="zh-CN"/>
              </w:rPr>
            </w:pPr>
            <w:r w:rsidRPr="005C77BD">
              <w:rPr>
                <w:sz w:val="16"/>
                <w:szCs w:val="16"/>
                <w:lang w:val="bg-BG" w:eastAsia="zh-CN"/>
              </w:rPr>
              <w:t>Време до първото активиране на ГКА¹ (групи с тоцилизумаб спрямо плацебо +52)</w:t>
            </w:r>
          </w:p>
          <w:p w14:paraId="1EA2129E" w14:textId="77777777" w:rsidR="00377B6B" w:rsidRPr="005C77BD" w:rsidRDefault="00377B6B" w:rsidP="005A3D12">
            <w:pPr>
              <w:keepNext/>
              <w:keepLines/>
              <w:spacing w:before="50" w:after="50" w:line="240" w:lineRule="atLeast"/>
              <w:rPr>
                <w:sz w:val="16"/>
                <w:szCs w:val="16"/>
                <w:lang w:val="bg-BG" w:eastAsia="zh-CN"/>
              </w:rPr>
            </w:pPr>
            <w:r w:rsidRPr="005C77BD">
              <w:rPr>
                <w:sz w:val="16"/>
                <w:szCs w:val="16"/>
                <w:lang w:val="bg-BG" w:eastAsia="zh-CN"/>
              </w:rPr>
              <w:t xml:space="preserve">                                    HR (99% CI)</w:t>
            </w:r>
          </w:p>
          <w:p w14:paraId="4AB10B3E" w14:textId="77777777" w:rsidR="00377B6B" w:rsidRPr="005C77BD" w:rsidRDefault="00377B6B" w:rsidP="005A3D12">
            <w:pPr>
              <w:keepNext/>
              <w:keepLines/>
              <w:spacing w:before="50" w:after="50" w:line="240" w:lineRule="atLeast"/>
              <w:rPr>
                <w:sz w:val="16"/>
                <w:szCs w:val="16"/>
                <w:lang w:val="bg-BG" w:eastAsia="zh-CN"/>
              </w:rPr>
            </w:pPr>
            <w:r w:rsidRPr="005C77BD">
              <w:rPr>
                <w:sz w:val="16"/>
                <w:szCs w:val="16"/>
                <w:lang w:val="bg-BG" w:eastAsia="zh-CN"/>
              </w:rPr>
              <w:t>Време до първото активиране на ГКА¹ (пациенти с рецидив; групи с тоцилизумаб спрямо плацебо +26) HR (99</w:t>
            </w:r>
            <w:r w:rsidR="00166C55" w:rsidRPr="005C77BD">
              <w:rPr>
                <w:sz w:val="16"/>
                <w:szCs w:val="16"/>
                <w:lang w:val="bg-BG" w:eastAsia="zh-CN"/>
              </w:rPr>
              <w:t> </w:t>
            </w:r>
            <w:r w:rsidRPr="005C77BD">
              <w:rPr>
                <w:sz w:val="16"/>
                <w:szCs w:val="16"/>
                <w:lang w:val="bg-BG" w:eastAsia="zh-CN"/>
              </w:rPr>
              <w:t>% CI)</w:t>
            </w:r>
          </w:p>
          <w:p w14:paraId="05092D2F" w14:textId="77777777" w:rsidR="00377B6B" w:rsidRPr="005C77BD" w:rsidRDefault="00377B6B" w:rsidP="005A3D12">
            <w:pPr>
              <w:keepNext/>
              <w:keepLines/>
              <w:spacing w:before="50" w:after="50" w:line="240" w:lineRule="atLeast"/>
              <w:rPr>
                <w:sz w:val="16"/>
                <w:szCs w:val="16"/>
                <w:lang w:val="bg-BG" w:eastAsia="zh-CN"/>
              </w:rPr>
            </w:pPr>
            <w:r w:rsidRPr="005C77BD">
              <w:rPr>
                <w:sz w:val="16"/>
                <w:szCs w:val="16"/>
                <w:lang w:val="bg-BG" w:eastAsia="zh-CN"/>
              </w:rPr>
              <w:t>Време до първото активиране на ГКА¹ (пациенти с рецидив; групи с тоцилизумаб спрямо плацебо + 52) HR (99</w:t>
            </w:r>
            <w:r w:rsidR="00166C55" w:rsidRPr="005C77BD">
              <w:rPr>
                <w:sz w:val="16"/>
                <w:szCs w:val="16"/>
                <w:lang w:val="bg-BG" w:eastAsia="zh-CN"/>
              </w:rPr>
              <w:t> </w:t>
            </w:r>
            <w:r w:rsidRPr="005C77BD">
              <w:rPr>
                <w:sz w:val="16"/>
                <w:szCs w:val="16"/>
                <w:lang w:val="bg-BG" w:eastAsia="zh-CN"/>
              </w:rPr>
              <w:t>% CI)</w:t>
            </w:r>
          </w:p>
          <w:p w14:paraId="4C170784" w14:textId="77777777" w:rsidR="00377B6B" w:rsidRPr="005C77BD" w:rsidRDefault="00377B6B" w:rsidP="005A3D12">
            <w:pPr>
              <w:keepNext/>
              <w:keepLines/>
              <w:spacing w:before="50" w:after="50" w:line="240" w:lineRule="atLeast"/>
              <w:rPr>
                <w:sz w:val="16"/>
                <w:szCs w:val="16"/>
                <w:lang w:val="bg-BG" w:eastAsia="zh-CN"/>
              </w:rPr>
            </w:pPr>
            <w:r w:rsidRPr="005C77BD">
              <w:rPr>
                <w:sz w:val="16"/>
                <w:szCs w:val="16"/>
                <w:lang w:val="bg-BG" w:eastAsia="zh-CN"/>
              </w:rPr>
              <w:t>Време до първото активиране на ГКА¹ (пациенти с ново начало; групи с тоцилизумаб спрямо плацебо +26) HR (99</w:t>
            </w:r>
            <w:r w:rsidR="00166C55" w:rsidRPr="005C77BD">
              <w:rPr>
                <w:sz w:val="16"/>
                <w:szCs w:val="16"/>
                <w:lang w:val="bg-BG" w:eastAsia="zh-CN"/>
              </w:rPr>
              <w:t> </w:t>
            </w:r>
            <w:r w:rsidRPr="005C77BD">
              <w:rPr>
                <w:sz w:val="16"/>
                <w:szCs w:val="16"/>
                <w:lang w:val="bg-BG" w:eastAsia="zh-CN"/>
              </w:rPr>
              <w:t>% CI)</w:t>
            </w:r>
          </w:p>
          <w:p w14:paraId="2A882992" w14:textId="77777777" w:rsidR="00377B6B" w:rsidRPr="005C77BD" w:rsidRDefault="00377B6B" w:rsidP="005A3D12">
            <w:pPr>
              <w:keepNext/>
              <w:keepLines/>
              <w:spacing w:before="50" w:after="50" w:line="240" w:lineRule="atLeast"/>
              <w:rPr>
                <w:sz w:val="16"/>
                <w:szCs w:val="16"/>
                <w:lang w:val="bg-BG" w:eastAsia="zh-CN"/>
              </w:rPr>
            </w:pPr>
            <w:r w:rsidRPr="005C77BD">
              <w:rPr>
                <w:sz w:val="16"/>
                <w:szCs w:val="16"/>
                <w:lang w:val="bg-BG" w:eastAsia="zh-CN"/>
              </w:rPr>
              <w:t>Време до първото активиране на ГКА¹ (пациенти с ново начало; групи с тоцилизумаб спрямо плацебо + 52) HR (99</w:t>
            </w:r>
            <w:r w:rsidR="00166C55" w:rsidRPr="005C77BD">
              <w:rPr>
                <w:sz w:val="16"/>
                <w:szCs w:val="16"/>
                <w:lang w:val="bg-BG" w:eastAsia="zh-CN"/>
              </w:rPr>
              <w:t> </w:t>
            </w:r>
            <w:r w:rsidRPr="005C77BD">
              <w:rPr>
                <w:sz w:val="16"/>
                <w:szCs w:val="16"/>
                <w:lang w:val="bg-BG" w:eastAsia="zh-CN"/>
              </w:rPr>
              <w:t>% CI)</w:t>
            </w:r>
          </w:p>
        </w:tc>
        <w:tc>
          <w:tcPr>
            <w:tcW w:w="1536"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4AF9EFB" w14:textId="77777777" w:rsidR="00377B6B" w:rsidRPr="005C77BD" w:rsidRDefault="00377B6B" w:rsidP="005A3D12">
            <w:pPr>
              <w:keepNext/>
              <w:keepLines/>
              <w:spacing w:before="50" w:after="50" w:line="240" w:lineRule="atLeast"/>
              <w:jc w:val="center"/>
              <w:rPr>
                <w:sz w:val="16"/>
                <w:szCs w:val="16"/>
                <w:lang w:val="bg-BG" w:eastAsia="zh-CN"/>
              </w:rPr>
            </w:pPr>
            <w:r w:rsidRPr="005C77BD">
              <w:rPr>
                <w:sz w:val="16"/>
                <w:szCs w:val="16"/>
                <w:lang w:val="bg-BG" w:eastAsia="zh-CN"/>
              </w:rPr>
              <w:t>N/A</w:t>
            </w:r>
          </w:p>
          <w:p w14:paraId="2072CDF7" w14:textId="77777777" w:rsidR="00377B6B" w:rsidRPr="005C77BD" w:rsidRDefault="00377B6B" w:rsidP="005A3D12">
            <w:pPr>
              <w:keepNext/>
              <w:keepLines/>
              <w:spacing w:before="50" w:after="50" w:line="240" w:lineRule="atLeast"/>
              <w:jc w:val="center"/>
              <w:rPr>
                <w:sz w:val="16"/>
                <w:szCs w:val="16"/>
                <w:lang w:val="bg-BG" w:eastAsia="zh-CN"/>
              </w:rPr>
            </w:pPr>
          </w:p>
          <w:p w14:paraId="6F543AD8" w14:textId="77777777" w:rsidR="00176D0E" w:rsidRPr="005C77BD" w:rsidRDefault="00176D0E" w:rsidP="005A3D12">
            <w:pPr>
              <w:keepNext/>
              <w:keepLines/>
              <w:spacing w:before="50" w:after="50" w:line="240" w:lineRule="atLeast"/>
              <w:jc w:val="center"/>
              <w:rPr>
                <w:sz w:val="16"/>
                <w:szCs w:val="16"/>
                <w:lang w:val="bg-BG" w:eastAsia="zh-CN"/>
              </w:rPr>
            </w:pPr>
          </w:p>
          <w:p w14:paraId="0D626091" w14:textId="77777777" w:rsidR="00377B6B" w:rsidRPr="005C77BD" w:rsidRDefault="00377B6B" w:rsidP="005A3D12">
            <w:pPr>
              <w:keepNext/>
              <w:keepLines/>
              <w:spacing w:before="50" w:after="50" w:line="240" w:lineRule="atLeast"/>
              <w:jc w:val="center"/>
              <w:rPr>
                <w:sz w:val="16"/>
                <w:szCs w:val="16"/>
                <w:lang w:val="bg-BG" w:eastAsia="zh-CN"/>
              </w:rPr>
            </w:pPr>
            <w:r w:rsidRPr="005C77BD">
              <w:rPr>
                <w:sz w:val="16"/>
                <w:szCs w:val="16"/>
                <w:lang w:val="bg-BG" w:eastAsia="zh-CN"/>
              </w:rPr>
              <w:t>N/A</w:t>
            </w:r>
          </w:p>
          <w:p w14:paraId="121F43F7" w14:textId="77777777" w:rsidR="00377B6B" w:rsidRPr="005C77BD" w:rsidRDefault="00377B6B" w:rsidP="005A3D12">
            <w:pPr>
              <w:keepNext/>
              <w:keepLines/>
              <w:spacing w:before="50" w:after="50" w:line="240" w:lineRule="atLeast"/>
              <w:jc w:val="center"/>
              <w:rPr>
                <w:sz w:val="16"/>
                <w:szCs w:val="16"/>
                <w:lang w:val="bg-BG" w:eastAsia="zh-CN"/>
              </w:rPr>
            </w:pPr>
          </w:p>
          <w:p w14:paraId="547F116D" w14:textId="77777777" w:rsidR="00377B6B" w:rsidRPr="005C77BD" w:rsidRDefault="00377B6B" w:rsidP="005A3D12">
            <w:pPr>
              <w:keepNext/>
              <w:keepLines/>
              <w:spacing w:before="50" w:after="50" w:line="240" w:lineRule="atLeast"/>
              <w:jc w:val="center"/>
              <w:rPr>
                <w:sz w:val="16"/>
                <w:szCs w:val="16"/>
                <w:lang w:val="bg-BG" w:eastAsia="zh-CN"/>
              </w:rPr>
            </w:pPr>
          </w:p>
          <w:p w14:paraId="29CC735E" w14:textId="77777777" w:rsidR="00377B6B" w:rsidRPr="005C77BD" w:rsidRDefault="00377B6B" w:rsidP="005A3D12">
            <w:pPr>
              <w:keepNext/>
              <w:keepLines/>
              <w:spacing w:before="50" w:after="50" w:line="240" w:lineRule="atLeast"/>
              <w:jc w:val="center"/>
              <w:rPr>
                <w:sz w:val="16"/>
                <w:szCs w:val="16"/>
                <w:lang w:val="bg-BG" w:eastAsia="zh-CN"/>
              </w:rPr>
            </w:pPr>
            <w:r w:rsidRPr="005C77BD">
              <w:rPr>
                <w:sz w:val="16"/>
                <w:szCs w:val="16"/>
                <w:lang w:val="bg-BG" w:eastAsia="zh-CN"/>
              </w:rPr>
              <w:t>N/A</w:t>
            </w:r>
          </w:p>
          <w:p w14:paraId="23729ECA" w14:textId="77777777" w:rsidR="00377B6B" w:rsidRPr="005C77BD" w:rsidRDefault="00377B6B" w:rsidP="005A3D12">
            <w:pPr>
              <w:keepNext/>
              <w:keepLines/>
              <w:spacing w:before="50" w:after="50" w:line="240" w:lineRule="atLeast"/>
              <w:rPr>
                <w:sz w:val="16"/>
                <w:szCs w:val="16"/>
                <w:lang w:val="bg-BG" w:eastAsia="zh-CN"/>
              </w:rPr>
            </w:pPr>
          </w:p>
          <w:p w14:paraId="7F42635A" w14:textId="77777777" w:rsidR="00377B6B" w:rsidRPr="005C77BD" w:rsidRDefault="00377B6B" w:rsidP="005A3D12">
            <w:pPr>
              <w:keepNext/>
              <w:keepLines/>
              <w:spacing w:before="50" w:after="50" w:line="240" w:lineRule="atLeast"/>
              <w:jc w:val="center"/>
              <w:rPr>
                <w:sz w:val="16"/>
                <w:szCs w:val="16"/>
                <w:lang w:val="bg-BG" w:eastAsia="zh-CN"/>
              </w:rPr>
            </w:pPr>
            <w:r w:rsidRPr="005C77BD">
              <w:rPr>
                <w:sz w:val="16"/>
                <w:szCs w:val="16"/>
                <w:lang w:val="bg-BG" w:eastAsia="zh-CN"/>
              </w:rPr>
              <w:t>N/A</w:t>
            </w:r>
          </w:p>
          <w:p w14:paraId="30EA67D6" w14:textId="77777777" w:rsidR="00377B6B" w:rsidRPr="005C77BD" w:rsidRDefault="00377B6B" w:rsidP="005A3D12">
            <w:pPr>
              <w:keepNext/>
              <w:keepLines/>
              <w:spacing w:before="50" w:after="50" w:line="240" w:lineRule="atLeast"/>
              <w:jc w:val="center"/>
              <w:rPr>
                <w:sz w:val="16"/>
                <w:szCs w:val="16"/>
                <w:lang w:val="bg-BG" w:eastAsia="zh-CN"/>
              </w:rPr>
            </w:pPr>
          </w:p>
          <w:p w14:paraId="2B9E4533" w14:textId="77777777" w:rsidR="00176D0E" w:rsidRPr="005C77BD" w:rsidRDefault="00176D0E" w:rsidP="005A3D12">
            <w:pPr>
              <w:keepNext/>
              <w:keepLines/>
              <w:spacing w:before="50" w:after="50" w:line="240" w:lineRule="atLeast"/>
              <w:jc w:val="center"/>
              <w:rPr>
                <w:sz w:val="16"/>
                <w:szCs w:val="16"/>
                <w:lang w:val="bg-BG" w:eastAsia="zh-CN"/>
              </w:rPr>
            </w:pPr>
          </w:p>
          <w:p w14:paraId="71D181CD" w14:textId="77777777" w:rsidR="00377B6B" w:rsidRPr="005C77BD" w:rsidRDefault="00377B6B" w:rsidP="005A3D12">
            <w:pPr>
              <w:keepNext/>
              <w:keepLines/>
              <w:spacing w:before="50" w:after="50" w:line="240" w:lineRule="atLeast"/>
              <w:jc w:val="center"/>
              <w:rPr>
                <w:sz w:val="16"/>
                <w:szCs w:val="16"/>
                <w:lang w:val="bg-BG" w:eastAsia="zh-CN"/>
              </w:rPr>
            </w:pPr>
            <w:r w:rsidRPr="005C77BD">
              <w:rPr>
                <w:sz w:val="16"/>
                <w:szCs w:val="16"/>
                <w:lang w:val="bg-BG" w:eastAsia="zh-CN"/>
              </w:rPr>
              <w:t>N/A</w:t>
            </w:r>
          </w:p>
          <w:p w14:paraId="0D6D923B" w14:textId="77777777" w:rsidR="00377B6B" w:rsidRPr="005C77BD" w:rsidRDefault="00377B6B" w:rsidP="005A3D12">
            <w:pPr>
              <w:keepNext/>
              <w:keepLines/>
              <w:spacing w:before="50" w:after="50" w:line="240" w:lineRule="atLeast"/>
              <w:rPr>
                <w:sz w:val="16"/>
                <w:szCs w:val="16"/>
                <w:lang w:val="bg-BG" w:eastAsia="zh-CN"/>
              </w:rPr>
            </w:pPr>
          </w:p>
          <w:p w14:paraId="3F8FA58B" w14:textId="77777777" w:rsidR="00176D0E" w:rsidRPr="005C77BD" w:rsidRDefault="00176D0E" w:rsidP="005A3D12">
            <w:pPr>
              <w:keepNext/>
              <w:keepLines/>
              <w:spacing w:before="50" w:after="50" w:line="240" w:lineRule="atLeast"/>
              <w:jc w:val="center"/>
              <w:rPr>
                <w:sz w:val="16"/>
                <w:szCs w:val="16"/>
                <w:lang w:val="bg-BG" w:eastAsia="zh-CN"/>
              </w:rPr>
            </w:pPr>
          </w:p>
          <w:p w14:paraId="04CEA39C" w14:textId="77777777" w:rsidR="00377B6B" w:rsidRPr="005C77BD" w:rsidRDefault="00377B6B" w:rsidP="005A3D12">
            <w:pPr>
              <w:keepNext/>
              <w:keepLines/>
              <w:spacing w:before="50" w:after="50" w:line="240" w:lineRule="atLeast"/>
              <w:jc w:val="center"/>
              <w:rPr>
                <w:sz w:val="16"/>
                <w:szCs w:val="16"/>
                <w:lang w:val="bg-BG" w:eastAsia="zh-CN"/>
              </w:rPr>
            </w:pPr>
            <w:r w:rsidRPr="005C77BD">
              <w:rPr>
                <w:sz w:val="16"/>
                <w:szCs w:val="16"/>
                <w:lang w:val="bg-BG" w:eastAsia="zh-CN"/>
              </w:rPr>
              <w:t>N/A</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667508C" w14:textId="77777777" w:rsidR="00377B6B" w:rsidRPr="005C77BD" w:rsidRDefault="00377B6B" w:rsidP="005A3D12">
            <w:pPr>
              <w:keepNext/>
              <w:keepLines/>
              <w:spacing w:before="50" w:after="50" w:line="240" w:lineRule="atLeast"/>
              <w:jc w:val="center"/>
              <w:rPr>
                <w:sz w:val="16"/>
                <w:szCs w:val="16"/>
                <w:lang w:val="bg-BG" w:eastAsia="zh-CN"/>
              </w:rPr>
            </w:pPr>
            <w:r w:rsidRPr="005C77BD">
              <w:rPr>
                <w:sz w:val="16"/>
                <w:szCs w:val="16"/>
                <w:lang w:val="bg-BG" w:eastAsia="zh-CN"/>
              </w:rPr>
              <w:t>N/A</w:t>
            </w:r>
          </w:p>
          <w:p w14:paraId="4489B92A" w14:textId="77777777" w:rsidR="00377B6B" w:rsidRPr="005C77BD" w:rsidRDefault="00377B6B" w:rsidP="005A3D12">
            <w:pPr>
              <w:keepNext/>
              <w:keepLines/>
              <w:spacing w:before="50" w:after="50" w:line="240" w:lineRule="atLeast"/>
              <w:jc w:val="center"/>
              <w:rPr>
                <w:sz w:val="16"/>
                <w:szCs w:val="16"/>
                <w:lang w:val="bg-BG" w:eastAsia="zh-CN"/>
              </w:rPr>
            </w:pPr>
          </w:p>
          <w:p w14:paraId="729163D6" w14:textId="77777777" w:rsidR="00176D0E" w:rsidRPr="005C77BD" w:rsidRDefault="00176D0E" w:rsidP="005A3D12">
            <w:pPr>
              <w:keepNext/>
              <w:keepLines/>
              <w:spacing w:before="50" w:after="50" w:line="240" w:lineRule="atLeast"/>
              <w:jc w:val="center"/>
              <w:rPr>
                <w:sz w:val="16"/>
                <w:szCs w:val="16"/>
                <w:lang w:val="bg-BG" w:eastAsia="zh-CN"/>
              </w:rPr>
            </w:pPr>
          </w:p>
          <w:p w14:paraId="4EAFF1F1" w14:textId="77777777" w:rsidR="00377B6B" w:rsidRPr="005C77BD" w:rsidRDefault="00377B6B" w:rsidP="005A3D12">
            <w:pPr>
              <w:keepNext/>
              <w:keepLines/>
              <w:spacing w:before="50" w:after="50" w:line="240" w:lineRule="atLeast"/>
              <w:jc w:val="center"/>
              <w:rPr>
                <w:sz w:val="16"/>
                <w:szCs w:val="16"/>
                <w:lang w:val="bg-BG" w:eastAsia="zh-CN"/>
              </w:rPr>
            </w:pPr>
            <w:r w:rsidRPr="005C77BD">
              <w:rPr>
                <w:sz w:val="16"/>
                <w:szCs w:val="16"/>
                <w:lang w:val="bg-BG" w:eastAsia="zh-CN"/>
              </w:rPr>
              <w:t>N/A</w:t>
            </w:r>
          </w:p>
          <w:p w14:paraId="4EE1854A" w14:textId="77777777" w:rsidR="00377B6B" w:rsidRPr="005C77BD" w:rsidRDefault="00377B6B" w:rsidP="005A3D12">
            <w:pPr>
              <w:keepNext/>
              <w:keepLines/>
              <w:spacing w:before="50" w:after="50" w:line="240" w:lineRule="atLeast"/>
              <w:jc w:val="center"/>
              <w:rPr>
                <w:sz w:val="16"/>
                <w:szCs w:val="16"/>
                <w:lang w:val="bg-BG" w:eastAsia="zh-CN"/>
              </w:rPr>
            </w:pPr>
          </w:p>
          <w:p w14:paraId="3CC34073" w14:textId="77777777" w:rsidR="00377B6B" w:rsidRPr="005C77BD" w:rsidRDefault="00377B6B" w:rsidP="005A3D12">
            <w:pPr>
              <w:keepNext/>
              <w:keepLines/>
              <w:spacing w:before="50" w:after="50" w:line="240" w:lineRule="atLeast"/>
              <w:jc w:val="center"/>
              <w:rPr>
                <w:sz w:val="16"/>
                <w:szCs w:val="16"/>
                <w:lang w:val="bg-BG" w:eastAsia="zh-CN"/>
              </w:rPr>
            </w:pPr>
          </w:p>
          <w:p w14:paraId="298C4A14" w14:textId="77777777" w:rsidR="00377B6B" w:rsidRPr="005C77BD" w:rsidRDefault="00377B6B" w:rsidP="005A3D12">
            <w:pPr>
              <w:keepNext/>
              <w:keepLines/>
              <w:spacing w:before="50" w:after="50" w:line="240" w:lineRule="atLeast"/>
              <w:jc w:val="center"/>
              <w:rPr>
                <w:sz w:val="16"/>
                <w:szCs w:val="16"/>
                <w:lang w:val="bg-BG" w:eastAsia="zh-CN"/>
              </w:rPr>
            </w:pPr>
            <w:r w:rsidRPr="005C77BD">
              <w:rPr>
                <w:sz w:val="16"/>
                <w:szCs w:val="16"/>
                <w:lang w:val="bg-BG" w:eastAsia="zh-CN"/>
              </w:rPr>
              <w:t>N/A</w:t>
            </w:r>
          </w:p>
          <w:p w14:paraId="0602B3FE" w14:textId="77777777" w:rsidR="00377B6B" w:rsidRPr="005C77BD" w:rsidRDefault="00377B6B" w:rsidP="005A3D12">
            <w:pPr>
              <w:keepNext/>
              <w:keepLines/>
              <w:spacing w:before="50" w:after="50" w:line="240" w:lineRule="atLeast"/>
              <w:rPr>
                <w:sz w:val="16"/>
                <w:szCs w:val="16"/>
                <w:lang w:val="bg-BG" w:eastAsia="zh-CN"/>
              </w:rPr>
            </w:pPr>
          </w:p>
          <w:p w14:paraId="30BFB8C5" w14:textId="77777777" w:rsidR="00377B6B" w:rsidRPr="005C77BD" w:rsidRDefault="00377B6B" w:rsidP="005A3D12">
            <w:pPr>
              <w:keepNext/>
              <w:keepLines/>
              <w:spacing w:before="50" w:after="50" w:line="240" w:lineRule="atLeast"/>
              <w:jc w:val="center"/>
              <w:rPr>
                <w:sz w:val="16"/>
                <w:szCs w:val="16"/>
                <w:lang w:val="bg-BG" w:eastAsia="zh-CN"/>
              </w:rPr>
            </w:pPr>
            <w:r w:rsidRPr="005C77BD">
              <w:rPr>
                <w:sz w:val="16"/>
                <w:szCs w:val="16"/>
                <w:lang w:val="bg-BG" w:eastAsia="zh-CN"/>
              </w:rPr>
              <w:t>N/A</w:t>
            </w:r>
          </w:p>
          <w:p w14:paraId="46201876" w14:textId="77777777" w:rsidR="00377B6B" w:rsidRPr="005C77BD" w:rsidRDefault="00377B6B" w:rsidP="005A3D12">
            <w:pPr>
              <w:keepNext/>
              <w:keepLines/>
              <w:spacing w:before="50" w:after="50" w:line="240" w:lineRule="atLeast"/>
              <w:jc w:val="center"/>
              <w:rPr>
                <w:sz w:val="16"/>
                <w:szCs w:val="16"/>
                <w:lang w:val="bg-BG" w:eastAsia="zh-CN"/>
              </w:rPr>
            </w:pPr>
          </w:p>
          <w:p w14:paraId="585737DD" w14:textId="77777777" w:rsidR="00176D0E" w:rsidRPr="005C77BD" w:rsidRDefault="00176D0E" w:rsidP="005A3D12">
            <w:pPr>
              <w:keepNext/>
              <w:keepLines/>
              <w:spacing w:before="50" w:after="50" w:line="240" w:lineRule="atLeast"/>
              <w:jc w:val="center"/>
              <w:rPr>
                <w:sz w:val="16"/>
                <w:szCs w:val="16"/>
                <w:lang w:val="bg-BG" w:eastAsia="zh-CN"/>
              </w:rPr>
            </w:pPr>
          </w:p>
          <w:p w14:paraId="250700B0" w14:textId="77777777" w:rsidR="00377B6B" w:rsidRPr="005C77BD" w:rsidRDefault="00377B6B" w:rsidP="005A3D12">
            <w:pPr>
              <w:keepNext/>
              <w:keepLines/>
              <w:spacing w:before="50" w:after="50" w:line="240" w:lineRule="atLeast"/>
              <w:jc w:val="center"/>
              <w:rPr>
                <w:sz w:val="16"/>
                <w:szCs w:val="16"/>
                <w:lang w:val="bg-BG" w:eastAsia="zh-CN"/>
              </w:rPr>
            </w:pPr>
            <w:r w:rsidRPr="005C77BD">
              <w:rPr>
                <w:sz w:val="16"/>
                <w:szCs w:val="16"/>
                <w:lang w:val="bg-BG" w:eastAsia="zh-CN"/>
              </w:rPr>
              <w:t>N/A</w:t>
            </w:r>
          </w:p>
          <w:p w14:paraId="18B22CE4" w14:textId="77777777" w:rsidR="00377B6B" w:rsidRPr="005C77BD" w:rsidRDefault="00377B6B" w:rsidP="005A3D12">
            <w:pPr>
              <w:keepNext/>
              <w:keepLines/>
              <w:spacing w:before="50" w:after="50" w:line="240" w:lineRule="atLeast"/>
              <w:rPr>
                <w:sz w:val="16"/>
                <w:szCs w:val="16"/>
                <w:lang w:val="bg-BG" w:eastAsia="zh-CN"/>
              </w:rPr>
            </w:pPr>
          </w:p>
          <w:p w14:paraId="0670EF36" w14:textId="77777777" w:rsidR="00176D0E" w:rsidRPr="005C77BD" w:rsidRDefault="00176D0E" w:rsidP="005A3D12">
            <w:pPr>
              <w:keepNext/>
              <w:keepLines/>
              <w:spacing w:before="50" w:after="50" w:line="240" w:lineRule="atLeast"/>
              <w:jc w:val="center"/>
              <w:rPr>
                <w:sz w:val="16"/>
                <w:szCs w:val="16"/>
                <w:lang w:val="bg-BG" w:eastAsia="zh-CN"/>
              </w:rPr>
            </w:pPr>
          </w:p>
          <w:p w14:paraId="3595AFED" w14:textId="77777777" w:rsidR="00377B6B" w:rsidRPr="005C77BD" w:rsidRDefault="00377B6B" w:rsidP="005A3D12">
            <w:pPr>
              <w:keepNext/>
              <w:keepLines/>
              <w:spacing w:before="50" w:after="50" w:line="240" w:lineRule="atLeast"/>
              <w:jc w:val="center"/>
              <w:rPr>
                <w:sz w:val="16"/>
                <w:szCs w:val="16"/>
                <w:lang w:val="bg-BG" w:eastAsia="zh-CN"/>
              </w:rPr>
            </w:pPr>
            <w:r w:rsidRPr="005C77BD">
              <w:rPr>
                <w:sz w:val="16"/>
                <w:szCs w:val="16"/>
                <w:lang w:val="bg-BG" w:eastAsia="zh-CN"/>
              </w:rPr>
              <w:t>N/A</w:t>
            </w:r>
          </w:p>
        </w:tc>
        <w:tc>
          <w:tcPr>
            <w:tcW w:w="1842" w:type="dxa"/>
            <w:tcBorders>
              <w:top w:val="single" w:sz="4" w:space="0" w:color="auto"/>
              <w:left w:val="single" w:sz="4" w:space="0" w:color="auto"/>
              <w:bottom w:val="single" w:sz="4" w:space="0" w:color="auto"/>
              <w:right w:val="single" w:sz="4" w:space="0" w:color="auto"/>
            </w:tcBorders>
          </w:tcPr>
          <w:p w14:paraId="4A8AF19C" w14:textId="77777777" w:rsidR="00377B6B" w:rsidRPr="005C77BD" w:rsidRDefault="00377B6B" w:rsidP="005A3D12">
            <w:pPr>
              <w:keepNext/>
              <w:keepLines/>
              <w:spacing w:before="50" w:after="50" w:line="240" w:lineRule="atLeast"/>
              <w:jc w:val="center"/>
              <w:rPr>
                <w:sz w:val="16"/>
                <w:szCs w:val="16"/>
                <w:lang w:val="bg-BG" w:eastAsia="zh-CN"/>
              </w:rPr>
            </w:pPr>
            <w:r w:rsidRPr="005C77BD">
              <w:rPr>
                <w:sz w:val="16"/>
                <w:szCs w:val="16"/>
                <w:lang w:val="bg-BG" w:eastAsia="zh-CN"/>
              </w:rPr>
              <w:t>0,23*</w:t>
            </w:r>
          </w:p>
          <w:p w14:paraId="4F63D7B2" w14:textId="77777777" w:rsidR="00377B6B" w:rsidRPr="005C77BD" w:rsidRDefault="00377B6B" w:rsidP="005A3D12">
            <w:pPr>
              <w:keepNext/>
              <w:keepLines/>
              <w:spacing w:before="50" w:after="50" w:line="240" w:lineRule="atLeast"/>
              <w:jc w:val="center"/>
              <w:rPr>
                <w:sz w:val="16"/>
                <w:szCs w:val="16"/>
                <w:lang w:val="bg-BG" w:eastAsia="zh-CN"/>
              </w:rPr>
            </w:pPr>
            <w:r w:rsidRPr="005C77BD">
              <w:rPr>
                <w:sz w:val="16"/>
                <w:szCs w:val="16"/>
                <w:lang w:val="bg-BG" w:eastAsia="zh-CN"/>
              </w:rPr>
              <w:t>(0,11 ; 0,46)</w:t>
            </w:r>
          </w:p>
          <w:p w14:paraId="4456A254" w14:textId="77777777" w:rsidR="00176D0E" w:rsidRPr="005C77BD" w:rsidRDefault="00176D0E" w:rsidP="005A3D12">
            <w:pPr>
              <w:keepNext/>
              <w:keepLines/>
              <w:spacing w:before="50" w:after="50" w:line="240" w:lineRule="atLeast"/>
              <w:jc w:val="center"/>
              <w:rPr>
                <w:sz w:val="16"/>
                <w:szCs w:val="16"/>
                <w:lang w:val="bg-BG" w:eastAsia="zh-CN"/>
              </w:rPr>
            </w:pPr>
          </w:p>
          <w:p w14:paraId="4A9E421D" w14:textId="77777777" w:rsidR="00377B6B" w:rsidRPr="005C77BD" w:rsidRDefault="00377B6B" w:rsidP="005A3D12">
            <w:pPr>
              <w:keepNext/>
              <w:keepLines/>
              <w:spacing w:before="50" w:after="50" w:line="240" w:lineRule="atLeast"/>
              <w:jc w:val="center"/>
              <w:rPr>
                <w:sz w:val="16"/>
                <w:szCs w:val="16"/>
                <w:lang w:val="bg-BG" w:eastAsia="zh-CN"/>
              </w:rPr>
            </w:pPr>
            <w:r w:rsidRPr="005C77BD">
              <w:rPr>
                <w:sz w:val="16"/>
                <w:szCs w:val="16"/>
                <w:lang w:val="bg-BG" w:eastAsia="zh-CN"/>
              </w:rPr>
              <w:t>0,39**</w:t>
            </w:r>
          </w:p>
          <w:p w14:paraId="345B24F5" w14:textId="77777777" w:rsidR="00377B6B" w:rsidRPr="005C77BD" w:rsidRDefault="00377B6B" w:rsidP="005A3D12">
            <w:pPr>
              <w:keepNext/>
              <w:keepLines/>
              <w:spacing w:before="50" w:after="50" w:line="240" w:lineRule="atLeast"/>
              <w:jc w:val="center"/>
              <w:rPr>
                <w:sz w:val="16"/>
                <w:szCs w:val="16"/>
                <w:lang w:val="bg-BG" w:eastAsia="zh-CN"/>
              </w:rPr>
            </w:pPr>
            <w:r w:rsidRPr="005C77BD">
              <w:rPr>
                <w:sz w:val="16"/>
                <w:szCs w:val="16"/>
                <w:lang w:val="bg-BG" w:eastAsia="zh-CN"/>
              </w:rPr>
              <w:t xml:space="preserve">(0,18 ; 0,82) </w:t>
            </w:r>
          </w:p>
          <w:p w14:paraId="27A59D5A" w14:textId="77777777" w:rsidR="00377B6B" w:rsidRPr="005C77BD" w:rsidRDefault="00377B6B" w:rsidP="005A3D12">
            <w:pPr>
              <w:keepNext/>
              <w:keepLines/>
              <w:spacing w:before="50" w:after="50" w:line="240" w:lineRule="atLeast"/>
              <w:jc w:val="center"/>
              <w:rPr>
                <w:sz w:val="16"/>
                <w:szCs w:val="16"/>
                <w:lang w:val="bg-BG" w:eastAsia="zh-CN"/>
              </w:rPr>
            </w:pPr>
          </w:p>
          <w:p w14:paraId="17925113" w14:textId="77777777" w:rsidR="00377B6B" w:rsidRPr="005C77BD" w:rsidRDefault="00377B6B" w:rsidP="005A3D12">
            <w:pPr>
              <w:keepNext/>
              <w:keepLines/>
              <w:spacing w:line="240" w:lineRule="atLeast"/>
              <w:jc w:val="center"/>
              <w:rPr>
                <w:sz w:val="16"/>
                <w:szCs w:val="16"/>
                <w:lang w:val="bg-BG" w:eastAsia="zh-CN"/>
              </w:rPr>
            </w:pPr>
            <w:r w:rsidRPr="005C77BD">
              <w:rPr>
                <w:sz w:val="16"/>
                <w:szCs w:val="16"/>
                <w:lang w:val="bg-BG" w:eastAsia="zh-CN"/>
              </w:rPr>
              <w:t>0,23***</w:t>
            </w:r>
          </w:p>
          <w:p w14:paraId="633D1566" w14:textId="77777777" w:rsidR="00377B6B" w:rsidRPr="005C77BD" w:rsidRDefault="00377B6B" w:rsidP="005A3D12">
            <w:pPr>
              <w:keepNext/>
              <w:keepLines/>
              <w:spacing w:line="240" w:lineRule="atLeast"/>
              <w:jc w:val="center"/>
              <w:rPr>
                <w:sz w:val="16"/>
                <w:szCs w:val="16"/>
                <w:lang w:val="bg-BG" w:eastAsia="zh-CN"/>
              </w:rPr>
            </w:pPr>
            <w:r w:rsidRPr="005C77BD">
              <w:rPr>
                <w:sz w:val="16"/>
                <w:szCs w:val="16"/>
                <w:lang w:val="bg-BG" w:eastAsia="zh-CN"/>
              </w:rPr>
              <w:t>(0,09 ; 0,61)</w:t>
            </w:r>
          </w:p>
          <w:p w14:paraId="396ADF8B" w14:textId="77777777" w:rsidR="00176D0E" w:rsidRPr="005C77BD" w:rsidRDefault="00176D0E" w:rsidP="005A3D12">
            <w:pPr>
              <w:keepNext/>
              <w:keepLines/>
              <w:spacing w:line="240" w:lineRule="atLeast"/>
              <w:jc w:val="center"/>
              <w:rPr>
                <w:sz w:val="16"/>
                <w:szCs w:val="16"/>
                <w:lang w:val="bg-BG" w:eastAsia="zh-CN"/>
              </w:rPr>
            </w:pPr>
          </w:p>
          <w:p w14:paraId="540EAA24" w14:textId="77777777" w:rsidR="00377B6B" w:rsidRPr="005C77BD" w:rsidRDefault="00377B6B" w:rsidP="005A3D12">
            <w:pPr>
              <w:keepNext/>
              <w:keepLines/>
              <w:spacing w:line="240" w:lineRule="atLeast"/>
              <w:jc w:val="center"/>
              <w:rPr>
                <w:sz w:val="16"/>
                <w:szCs w:val="16"/>
                <w:lang w:val="bg-BG" w:eastAsia="zh-CN"/>
              </w:rPr>
            </w:pPr>
            <w:r w:rsidRPr="005C77BD">
              <w:rPr>
                <w:sz w:val="16"/>
                <w:szCs w:val="16"/>
                <w:lang w:val="bg-BG" w:eastAsia="zh-CN"/>
              </w:rPr>
              <w:t>0,36</w:t>
            </w:r>
          </w:p>
          <w:p w14:paraId="51A20E54" w14:textId="77777777" w:rsidR="00377B6B" w:rsidRPr="005C77BD" w:rsidRDefault="00377B6B" w:rsidP="005A3D12">
            <w:pPr>
              <w:keepNext/>
              <w:keepLines/>
              <w:spacing w:line="240" w:lineRule="atLeast"/>
              <w:jc w:val="center"/>
              <w:rPr>
                <w:sz w:val="16"/>
                <w:szCs w:val="16"/>
                <w:lang w:val="bg-BG" w:eastAsia="zh-CN"/>
              </w:rPr>
            </w:pPr>
            <w:r w:rsidRPr="005C77BD">
              <w:rPr>
                <w:sz w:val="16"/>
                <w:szCs w:val="16"/>
                <w:lang w:val="bg-BG" w:eastAsia="zh-CN"/>
              </w:rPr>
              <w:t>(0,13 ; 1,00)</w:t>
            </w:r>
          </w:p>
          <w:p w14:paraId="510C91E5" w14:textId="77777777" w:rsidR="00176D0E" w:rsidRPr="005C77BD" w:rsidRDefault="00176D0E" w:rsidP="005A3D12">
            <w:pPr>
              <w:keepNext/>
              <w:keepLines/>
              <w:spacing w:line="240" w:lineRule="atLeast"/>
              <w:jc w:val="center"/>
              <w:rPr>
                <w:sz w:val="16"/>
                <w:szCs w:val="16"/>
                <w:lang w:val="bg-BG" w:eastAsia="zh-CN"/>
              </w:rPr>
            </w:pPr>
          </w:p>
          <w:p w14:paraId="6A45CED0" w14:textId="77777777" w:rsidR="00377B6B" w:rsidRPr="005C77BD" w:rsidRDefault="00377B6B" w:rsidP="005A3D12">
            <w:pPr>
              <w:keepNext/>
              <w:keepLines/>
              <w:spacing w:line="240" w:lineRule="atLeast"/>
              <w:jc w:val="center"/>
              <w:rPr>
                <w:sz w:val="16"/>
                <w:szCs w:val="16"/>
                <w:lang w:val="bg-BG" w:eastAsia="zh-CN"/>
              </w:rPr>
            </w:pPr>
            <w:r w:rsidRPr="005C77BD">
              <w:rPr>
                <w:sz w:val="16"/>
                <w:szCs w:val="16"/>
                <w:lang w:val="bg-BG" w:eastAsia="zh-CN"/>
              </w:rPr>
              <w:t>0,25***</w:t>
            </w:r>
          </w:p>
          <w:p w14:paraId="131BEC7D" w14:textId="77777777" w:rsidR="00377B6B" w:rsidRPr="005C77BD" w:rsidRDefault="00377B6B" w:rsidP="005A3D12">
            <w:pPr>
              <w:keepNext/>
              <w:keepLines/>
              <w:spacing w:line="240" w:lineRule="atLeast"/>
              <w:jc w:val="center"/>
              <w:rPr>
                <w:sz w:val="16"/>
                <w:szCs w:val="16"/>
                <w:lang w:val="bg-BG" w:eastAsia="zh-CN"/>
              </w:rPr>
            </w:pPr>
            <w:r w:rsidRPr="005C77BD">
              <w:rPr>
                <w:sz w:val="16"/>
                <w:szCs w:val="16"/>
                <w:lang w:val="bg-BG" w:eastAsia="zh-CN"/>
              </w:rPr>
              <w:t>(0,09 ; 0,70)</w:t>
            </w:r>
          </w:p>
          <w:p w14:paraId="314C329B" w14:textId="77777777" w:rsidR="00176D0E" w:rsidRPr="005C77BD" w:rsidRDefault="00176D0E" w:rsidP="005A3D12">
            <w:pPr>
              <w:keepNext/>
              <w:keepLines/>
              <w:spacing w:line="240" w:lineRule="atLeast"/>
              <w:jc w:val="center"/>
              <w:rPr>
                <w:sz w:val="16"/>
                <w:szCs w:val="16"/>
                <w:lang w:val="bg-BG" w:eastAsia="zh-CN"/>
              </w:rPr>
            </w:pPr>
          </w:p>
          <w:p w14:paraId="533E2AD1" w14:textId="77777777" w:rsidR="00377B6B" w:rsidRPr="005C77BD" w:rsidRDefault="00377B6B" w:rsidP="005A3D12">
            <w:pPr>
              <w:keepNext/>
              <w:keepLines/>
              <w:spacing w:line="240" w:lineRule="atLeast"/>
              <w:jc w:val="center"/>
              <w:rPr>
                <w:sz w:val="16"/>
                <w:szCs w:val="16"/>
                <w:lang w:val="bg-BG" w:eastAsia="zh-CN"/>
              </w:rPr>
            </w:pPr>
            <w:r w:rsidRPr="005C77BD">
              <w:rPr>
                <w:sz w:val="16"/>
                <w:szCs w:val="16"/>
                <w:lang w:val="bg-BG" w:eastAsia="zh-CN"/>
              </w:rPr>
              <w:t>0,44</w:t>
            </w:r>
          </w:p>
          <w:p w14:paraId="12FD6AD8" w14:textId="77777777" w:rsidR="00377B6B" w:rsidRPr="005C77BD" w:rsidRDefault="00377B6B" w:rsidP="005A3D12">
            <w:pPr>
              <w:keepNext/>
              <w:keepLines/>
              <w:spacing w:line="240" w:lineRule="atLeast"/>
              <w:jc w:val="center"/>
              <w:rPr>
                <w:sz w:val="16"/>
                <w:szCs w:val="16"/>
                <w:lang w:val="bg-BG" w:eastAsia="zh-CN"/>
              </w:rPr>
            </w:pPr>
            <w:r w:rsidRPr="005C77BD">
              <w:rPr>
                <w:sz w:val="16"/>
                <w:szCs w:val="16"/>
                <w:lang w:val="bg-BG" w:eastAsia="zh-CN"/>
              </w:rPr>
              <w:t>(0,14 ; 1,32)</w:t>
            </w:r>
          </w:p>
          <w:p w14:paraId="1EF8AEEC" w14:textId="77777777" w:rsidR="00377B6B" w:rsidRPr="005C77BD" w:rsidRDefault="00377B6B" w:rsidP="005A3D12">
            <w:pPr>
              <w:keepNext/>
              <w:keepLines/>
              <w:spacing w:before="50" w:after="50" w:line="240" w:lineRule="atLeast"/>
              <w:jc w:val="center"/>
              <w:rPr>
                <w:sz w:val="16"/>
                <w:szCs w:val="16"/>
                <w:lang w:val="bg-BG" w:eastAsia="zh-CN"/>
              </w:rPr>
            </w:pPr>
          </w:p>
        </w:tc>
        <w:tc>
          <w:tcPr>
            <w:tcW w:w="22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55B4E07" w14:textId="77777777" w:rsidR="00377B6B" w:rsidRPr="005C77BD" w:rsidRDefault="00377B6B" w:rsidP="005A3D12">
            <w:pPr>
              <w:keepNext/>
              <w:keepLines/>
              <w:spacing w:before="50" w:after="50" w:line="240" w:lineRule="atLeast"/>
              <w:jc w:val="center"/>
              <w:rPr>
                <w:sz w:val="16"/>
                <w:szCs w:val="16"/>
                <w:lang w:val="bg-BG" w:eastAsia="zh-CN"/>
              </w:rPr>
            </w:pPr>
            <w:r w:rsidRPr="005C77BD">
              <w:rPr>
                <w:sz w:val="16"/>
                <w:szCs w:val="16"/>
                <w:lang w:val="bg-BG" w:eastAsia="zh-CN"/>
              </w:rPr>
              <w:t>0,28**</w:t>
            </w:r>
          </w:p>
          <w:p w14:paraId="5ACD4885" w14:textId="77777777" w:rsidR="00377B6B" w:rsidRPr="005C77BD" w:rsidRDefault="00377B6B" w:rsidP="005A3D12">
            <w:pPr>
              <w:keepNext/>
              <w:keepLines/>
              <w:spacing w:before="50" w:after="50" w:line="240" w:lineRule="atLeast"/>
              <w:jc w:val="center"/>
              <w:rPr>
                <w:sz w:val="16"/>
                <w:szCs w:val="16"/>
                <w:lang w:val="bg-BG" w:eastAsia="zh-CN"/>
              </w:rPr>
            </w:pPr>
            <w:r w:rsidRPr="005C77BD">
              <w:rPr>
                <w:sz w:val="16"/>
                <w:szCs w:val="16"/>
                <w:lang w:val="bg-BG" w:eastAsia="zh-CN"/>
              </w:rPr>
              <w:t>(0,12 ; 0,66)</w:t>
            </w:r>
          </w:p>
          <w:p w14:paraId="1063F853" w14:textId="77777777" w:rsidR="00176D0E" w:rsidRPr="005C77BD" w:rsidRDefault="00176D0E" w:rsidP="005A3D12">
            <w:pPr>
              <w:keepNext/>
              <w:keepLines/>
              <w:spacing w:before="50" w:after="50" w:line="240" w:lineRule="atLeast"/>
              <w:jc w:val="center"/>
              <w:rPr>
                <w:sz w:val="16"/>
                <w:szCs w:val="16"/>
                <w:lang w:val="bg-BG" w:eastAsia="zh-CN"/>
              </w:rPr>
            </w:pPr>
          </w:p>
          <w:p w14:paraId="663A521B" w14:textId="77777777" w:rsidR="00377B6B" w:rsidRPr="005C77BD" w:rsidRDefault="00377B6B" w:rsidP="005A3D12">
            <w:pPr>
              <w:keepNext/>
              <w:keepLines/>
              <w:spacing w:before="50" w:after="50" w:line="240" w:lineRule="atLeast"/>
              <w:jc w:val="center"/>
              <w:rPr>
                <w:sz w:val="16"/>
                <w:szCs w:val="16"/>
                <w:lang w:val="bg-BG" w:eastAsia="zh-CN"/>
              </w:rPr>
            </w:pPr>
            <w:r w:rsidRPr="005C77BD">
              <w:rPr>
                <w:sz w:val="16"/>
                <w:szCs w:val="16"/>
                <w:lang w:val="bg-BG" w:eastAsia="zh-CN"/>
              </w:rPr>
              <w:t>0,48</w:t>
            </w:r>
          </w:p>
          <w:p w14:paraId="666CBA5C" w14:textId="77777777" w:rsidR="00377B6B" w:rsidRPr="005C77BD" w:rsidRDefault="00377B6B" w:rsidP="005A3D12">
            <w:pPr>
              <w:keepNext/>
              <w:keepLines/>
              <w:spacing w:before="50" w:after="50" w:line="240" w:lineRule="atLeast"/>
              <w:jc w:val="center"/>
              <w:rPr>
                <w:sz w:val="16"/>
                <w:szCs w:val="16"/>
                <w:lang w:val="bg-BG" w:eastAsia="zh-CN"/>
              </w:rPr>
            </w:pPr>
            <w:r w:rsidRPr="005C77BD">
              <w:rPr>
                <w:sz w:val="16"/>
                <w:szCs w:val="16"/>
                <w:lang w:val="bg-BG" w:eastAsia="zh-CN"/>
              </w:rPr>
              <w:t xml:space="preserve">(0,20 ; 1,16) </w:t>
            </w:r>
          </w:p>
          <w:p w14:paraId="7436527B" w14:textId="77777777" w:rsidR="00377B6B" w:rsidRPr="005C77BD" w:rsidRDefault="00377B6B" w:rsidP="005A3D12">
            <w:pPr>
              <w:keepNext/>
              <w:keepLines/>
              <w:spacing w:before="50" w:after="50" w:line="240" w:lineRule="atLeast"/>
              <w:jc w:val="center"/>
              <w:rPr>
                <w:sz w:val="16"/>
                <w:szCs w:val="16"/>
                <w:lang w:val="bg-BG" w:eastAsia="zh-CN"/>
              </w:rPr>
            </w:pPr>
          </w:p>
          <w:p w14:paraId="63072A93" w14:textId="77777777" w:rsidR="00377B6B" w:rsidRPr="005C77BD" w:rsidRDefault="00377B6B" w:rsidP="005A3D12">
            <w:pPr>
              <w:keepNext/>
              <w:keepLines/>
              <w:spacing w:line="240" w:lineRule="atLeast"/>
              <w:jc w:val="center"/>
              <w:rPr>
                <w:sz w:val="16"/>
                <w:szCs w:val="16"/>
                <w:lang w:val="bg-BG" w:eastAsia="zh-CN"/>
              </w:rPr>
            </w:pPr>
            <w:r w:rsidRPr="005C77BD">
              <w:rPr>
                <w:sz w:val="16"/>
                <w:szCs w:val="16"/>
                <w:lang w:val="bg-BG" w:eastAsia="zh-CN"/>
              </w:rPr>
              <w:t>0,42</w:t>
            </w:r>
          </w:p>
          <w:p w14:paraId="24F926D7" w14:textId="77777777" w:rsidR="00377B6B" w:rsidRPr="005C77BD" w:rsidRDefault="00377B6B" w:rsidP="005A3D12">
            <w:pPr>
              <w:keepNext/>
              <w:keepLines/>
              <w:spacing w:line="240" w:lineRule="atLeast"/>
              <w:jc w:val="center"/>
              <w:rPr>
                <w:sz w:val="16"/>
                <w:szCs w:val="16"/>
                <w:lang w:val="bg-BG" w:eastAsia="zh-CN"/>
              </w:rPr>
            </w:pPr>
            <w:r w:rsidRPr="005C77BD">
              <w:rPr>
                <w:sz w:val="16"/>
                <w:szCs w:val="16"/>
                <w:lang w:val="bg-BG" w:eastAsia="zh-CN"/>
              </w:rPr>
              <w:t>(0,14 ; 1,28)</w:t>
            </w:r>
          </w:p>
          <w:p w14:paraId="0553CCFE" w14:textId="77777777" w:rsidR="00176D0E" w:rsidRPr="005C77BD" w:rsidRDefault="00176D0E" w:rsidP="005A3D12">
            <w:pPr>
              <w:keepNext/>
              <w:keepLines/>
              <w:spacing w:line="240" w:lineRule="atLeast"/>
              <w:jc w:val="center"/>
              <w:rPr>
                <w:sz w:val="16"/>
                <w:szCs w:val="16"/>
                <w:lang w:val="bg-BG" w:eastAsia="zh-CN"/>
              </w:rPr>
            </w:pPr>
          </w:p>
          <w:p w14:paraId="7AEBD94D" w14:textId="77777777" w:rsidR="00377B6B" w:rsidRPr="005C77BD" w:rsidRDefault="00377B6B" w:rsidP="005A3D12">
            <w:pPr>
              <w:keepNext/>
              <w:keepLines/>
              <w:spacing w:line="240" w:lineRule="atLeast"/>
              <w:jc w:val="center"/>
              <w:rPr>
                <w:sz w:val="16"/>
                <w:szCs w:val="16"/>
                <w:lang w:val="bg-BG" w:eastAsia="zh-CN"/>
              </w:rPr>
            </w:pPr>
            <w:r w:rsidRPr="005C77BD">
              <w:rPr>
                <w:sz w:val="16"/>
                <w:szCs w:val="16"/>
                <w:lang w:val="bg-BG" w:eastAsia="zh-CN"/>
              </w:rPr>
              <w:t>0,67</w:t>
            </w:r>
          </w:p>
          <w:p w14:paraId="44FC658B" w14:textId="77777777" w:rsidR="00377B6B" w:rsidRPr="005C77BD" w:rsidRDefault="00377B6B" w:rsidP="005A3D12">
            <w:pPr>
              <w:keepNext/>
              <w:keepLines/>
              <w:spacing w:line="240" w:lineRule="atLeast"/>
              <w:jc w:val="center"/>
              <w:rPr>
                <w:sz w:val="16"/>
                <w:szCs w:val="16"/>
                <w:lang w:val="bg-BG" w:eastAsia="zh-CN"/>
              </w:rPr>
            </w:pPr>
            <w:r w:rsidRPr="005C77BD">
              <w:rPr>
                <w:sz w:val="16"/>
                <w:szCs w:val="16"/>
                <w:lang w:val="bg-BG" w:eastAsia="zh-CN"/>
              </w:rPr>
              <w:t>(0,21 ; 2,10)</w:t>
            </w:r>
          </w:p>
          <w:p w14:paraId="21D06807" w14:textId="77777777" w:rsidR="00176D0E" w:rsidRPr="005C77BD" w:rsidRDefault="00176D0E" w:rsidP="005A3D12">
            <w:pPr>
              <w:keepNext/>
              <w:keepLines/>
              <w:spacing w:line="240" w:lineRule="atLeast"/>
              <w:jc w:val="center"/>
              <w:rPr>
                <w:sz w:val="16"/>
                <w:szCs w:val="16"/>
                <w:lang w:val="bg-BG" w:eastAsia="zh-CN"/>
              </w:rPr>
            </w:pPr>
          </w:p>
          <w:p w14:paraId="5333A8E9" w14:textId="77777777" w:rsidR="00377B6B" w:rsidRPr="005C77BD" w:rsidRDefault="00377B6B" w:rsidP="005A3D12">
            <w:pPr>
              <w:keepNext/>
              <w:keepLines/>
              <w:spacing w:line="240" w:lineRule="atLeast"/>
              <w:jc w:val="center"/>
              <w:rPr>
                <w:sz w:val="16"/>
                <w:szCs w:val="16"/>
                <w:lang w:val="bg-BG" w:eastAsia="zh-CN"/>
              </w:rPr>
            </w:pPr>
            <w:r w:rsidRPr="005C77BD">
              <w:rPr>
                <w:sz w:val="16"/>
                <w:szCs w:val="16"/>
                <w:lang w:val="bg-BG" w:eastAsia="zh-CN"/>
              </w:rPr>
              <w:t>0,20***</w:t>
            </w:r>
          </w:p>
          <w:p w14:paraId="7FE3E0B6" w14:textId="77777777" w:rsidR="00377B6B" w:rsidRPr="005C77BD" w:rsidRDefault="00377B6B" w:rsidP="005A3D12">
            <w:pPr>
              <w:keepNext/>
              <w:keepLines/>
              <w:spacing w:line="240" w:lineRule="atLeast"/>
              <w:jc w:val="center"/>
              <w:rPr>
                <w:sz w:val="16"/>
                <w:szCs w:val="16"/>
                <w:lang w:val="bg-BG" w:eastAsia="zh-CN"/>
              </w:rPr>
            </w:pPr>
            <w:r w:rsidRPr="005C77BD">
              <w:rPr>
                <w:sz w:val="16"/>
                <w:szCs w:val="16"/>
                <w:lang w:val="bg-BG" w:eastAsia="zh-CN"/>
              </w:rPr>
              <w:t>(0,05 ; 0,76)</w:t>
            </w:r>
          </w:p>
          <w:p w14:paraId="64309FCD" w14:textId="77777777" w:rsidR="00176D0E" w:rsidRPr="005C77BD" w:rsidRDefault="00176D0E" w:rsidP="005A3D12">
            <w:pPr>
              <w:keepNext/>
              <w:keepLines/>
              <w:spacing w:line="240" w:lineRule="atLeast"/>
              <w:jc w:val="center"/>
              <w:rPr>
                <w:sz w:val="16"/>
                <w:szCs w:val="16"/>
                <w:lang w:val="bg-BG" w:eastAsia="zh-CN"/>
              </w:rPr>
            </w:pPr>
          </w:p>
          <w:p w14:paraId="386F54B7" w14:textId="77777777" w:rsidR="00377B6B" w:rsidRPr="005C77BD" w:rsidRDefault="00377B6B" w:rsidP="005A3D12">
            <w:pPr>
              <w:keepNext/>
              <w:keepLines/>
              <w:spacing w:line="240" w:lineRule="atLeast"/>
              <w:jc w:val="center"/>
              <w:rPr>
                <w:sz w:val="16"/>
                <w:szCs w:val="16"/>
                <w:lang w:val="bg-BG" w:eastAsia="zh-CN"/>
              </w:rPr>
            </w:pPr>
            <w:r w:rsidRPr="005C77BD">
              <w:rPr>
                <w:sz w:val="16"/>
                <w:szCs w:val="16"/>
                <w:lang w:val="bg-BG" w:eastAsia="zh-CN"/>
              </w:rPr>
              <w:t>0,35</w:t>
            </w:r>
          </w:p>
          <w:p w14:paraId="2211B0C5" w14:textId="77777777" w:rsidR="00377B6B" w:rsidRPr="005C77BD" w:rsidRDefault="00377B6B" w:rsidP="005A3D12">
            <w:pPr>
              <w:keepNext/>
              <w:keepLines/>
              <w:spacing w:line="240" w:lineRule="atLeast"/>
              <w:jc w:val="center"/>
              <w:rPr>
                <w:sz w:val="16"/>
                <w:szCs w:val="16"/>
                <w:lang w:val="bg-BG" w:eastAsia="zh-CN"/>
              </w:rPr>
            </w:pPr>
            <w:r w:rsidRPr="005C77BD">
              <w:rPr>
                <w:sz w:val="16"/>
                <w:szCs w:val="16"/>
                <w:lang w:val="bg-BG" w:eastAsia="zh-CN"/>
              </w:rPr>
              <w:t>(0,09 ; 1,42)</w:t>
            </w:r>
          </w:p>
          <w:p w14:paraId="1BB74990" w14:textId="77777777" w:rsidR="00377B6B" w:rsidRPr="005C77BD" w:rsidRDefault="00377B6B" w:rsidP="005A3D12">
            <w:pPr>
              <w:keepNext/>
              <w:keepLines/>
              <w:spacing w:before="50" w:after="50" w:line="240" w:lineRule="atLeast"/>
              <w:jc w:val="center"/>
              <w:rPr>
                <w:sz w:val="16"/>
                <w:szCs w:val="16"/>
                <w:lang w:val="bg-BG" w:eastAsia="zh-CN"/>
              </w:rPr>
            </w:pPr>
          </w:p>
        </w:tc>
      </w:tr>
      <w:tr w:rsidR="00377B6B" w:rsidRPr="005C77BD" w14:paraId="2B882E21" w14:textId="77777777" w:rsidTr="005A3D12">
        <w:trPr>
          <w:cantSplit/>
        </w:trPr>
        <w:tc>
          <w:tcPr>
            <w:tcW w:w="37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B856A10" w14:textId="77777777" w:rsidR="00377B6B" w:rsidRPr="005C77BD" w:rsidRDefault="00377B6B" w:rsidP="00301F3C">
            <w:pPr>
              <w:spacing w:before="50" w:after="50" w:line="240" w:lineRule="atLeast"/>
              <w:rPr>
                <w:i/>
                <w:sz w:val="16"/>
                <w:szCs w:val="16"/>
                <w:lang w:val="bg-BG" w:eastAsia="zh-CN"/>
              </w:rPr>
            </w:pPr>
            <w:r w:rsidRPr="005C77BD">
              <w:rPr>
                <w:i/>
                <w:sz w:val="16"/>
                <w:szCs w:val="16"/>
                <w:lang w:val="bg-BG" w:eastAsia="zh-CN"/>
              </w:rPr>
              <w:t>Кумулативна доза глюкокортикоид (mg)</w:t>
            </w:r>
          </w:p>
          <w:p w14:paraId="684298D0" w14:textId="77777777" w:rsidR="00377B6B" w:rsidRPr="005C77BD" w:rsidRDefault="00377B6B" w:rsidP="00301F3C">
            <w:pPr>
              <w:spacing w:before="50" w:after="50" w:line="240" w:lineRule="atLeast"/>
              <w:ind w:left="720"/>
              <w:rPr>
                <w:i/>
                <w:sz w:val="16"/>
                <w:szCs w:val="16"/>
                <w:lang w:val="bg-BG" w:eastAsia="zh-CN"/>
              </w:rPr>
            </w:pPr>
            <w:r w:rsidRPr="005C77BD">
              <w:rPr>
                <w:i/>
                <w:sz w:val="16"/>
                <w:szCs w:val="16"/>
                <w:lang w:val="bg-BG" w:eastAsia="zh-CN"/>
              </w:rPr>
              <w:t>медиана на седмица 52 (групи с тоцилизумаб спрямо плацебо +26</w:t>
            </w:r>
            <w:r w:rsidRPr="005C77BD">
              <w:rPr>
                <w:i/>
                <w:sz w:val="16"/>
                <w:szCs w:val="16"/>
                <w:vertAlign w:val="superscript"/>
                <w:lang w:val="bg-BG" w:eastAsia="zh-CN"/>
              </w:rPr>
              <w:t>2</w:t>
            </w:r>
            <w:r w:rsidRPr="005C77BD">
              <w:rPr>
                <w:i/>
                <w:sz w:val="16"/>
                <w:szCs w:val="16"/>
                <w:lang w:val="bg-BG" w:eastAsia="zh-CN"/>
              </w:rPr>
              <w:t xml:space="preserve">)                          </w:t>
            </w:r>
          </w:p>
          <w:p w14:paraId="5DED5BD2" w14:textId="77777777" w:rsidR="00377B6B" w:rsidRPr="005C77BD" w:rsidRDefault="00377B6B" w:rsidP="00301F3C">
            <w:pPr>
              <w:spacing w:before="50" w:after="50" w:line="240" w:lineRule="atLeast"/>
              <w:ind w:left="720"/>
              <w:rPr>
                <w:sz w:val="16"/>
                <w:szCs w:val="16"/>
                <w:lang w:val="bg-BG" w:eastAsia="zh-CN"/>
              </w:rPr>
            </w:pPr>
            <w:r w:rsidRPr="005C77BD">
              <w:rPr>
                <w:i/>
                <w:sz w:val="16"/>
                <w:szCs w:val="16"/>
                <w:lang w:val="bg-BG" w:eastAsia="zh-CN"/>
              </w:rPr>
              <w:t>медиана на седмица 52 (групи с тоцилизумаб спрямо плацебо +52</w:t>
            </w:r>
            <w:r w:rsidRPr="005C77BD">
              <w:rPr>
                <w:i/>
                <w:sz w:val="16"/>
                <w:szCs w:val="16"/>
                <w:vertAlign w:val="superscript"/>
                <w:lang w:val="bg-BG" w:eastAsia="zh-CN"/>
              </w:rPr>
              <w:t>2</w:t>
            </w:r>
            <w:r w:rsidRPr="005C77BD">
              <w:rPr>
                <w:i/>
                <w:sz w:val="16"/>
                <w:szCs w:val="16"/>
                <w:lang w:val="bg-BG" w:eastAsia="zh-CN"/>
              </w:rPr>
              <w:t>)</w:t>
            </w:r>
            <w:r w:rsidRPr="005C77BD">
              <w:rPr>
                <w:sz w:val="16"/>
                <w:szCs w:val="16"/>
                <w:lang w:val="bg-BG" w:eastAsia="zh-CN"/>
              </w:rPr>
              <w:t xml:space="preserve">                         </w:t>
            </w:r>
          </w:p>
        </w:tc>
        <w:tc>
          <w:tcPr>
            <w:tcW w:w="1536"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5E87595" w14:textId="77777777" w:rsidR="00377B6B" w:rsidRPr="005C77BD" w:rsidRDefault="00377B6B" w:rsidP="00301F3C">
            <w:pPr>
              <w:spacing w:before="50" w:after="50" w:line="240" w:lineRule="atLeast"/>
              <w:jc w:val="center"/>
              <w:rPr>
                <w:sz w:val="16"/>
                <w:szCs w:val="16"/>
                <w:lang w:val="bg-BG" w:eastAsia="zh-CN"/>
              </w:rPr>
            </w:pPr>
          </w:p>
          <w:p w14:paraId="71F3BD5A" w14:textId="77777777" w:rsidR="00377B6B" w:rsidRPr="005C77BD" w:rsidRDefault="00377B6B" w:rsidP="00301F3C">
            <w:pPr>
              <w:spacing w:before="50" w:after="50" w:line="240" w:lineRule="atLeast"/>
              <w:jc w:val="center"/>
              <w:rPr>
                <w:sz w:val="16"/>
                <w:szCs w:val="16"/>
                <w:lang w:val="bg-BG" w:eastAsia="zh-CN"/>
              </w:rPr>
            </w:pPr>
            <w:r w:rsidRPr="005C77BD">
              <w:rPr>
                <w:sz w:val="16"/>
                <w:szCs w:val="16"/>
                <w:lang w:val="bg-BG" w:eastAsia="zh-CN"/>
              </w:rPr>
              <w:t>3 296,00</w:t>
            </w:r>
          </w:p>
          <w:p w14:paraId="2EB41903" w14:textId="77777777" w:rsidR="00377B6B" w:rsidRPr="005C77BD" w:rsidRDefault="00377B6B" w:rsidP="00301F3C">
            <w:pPr>
              <w:spacing w:before="50" w:after="50" w:line="240" w:lineRule="atLeast"/>
              <w:jc w:val="center"/>
              <w:rPr>
                <w:sz w:val="16"/>
                <w:szCs w:val="16"/>
                <w:lang w:val="bg-BG" w:eastAsia="zh-CN"/>
              </w:rPr>
            </w:pPr>
          </w:p>
          <w:p w14:paraId="4E30508C" w14:textId="77777777" w:rsidR="00377B6B" w:rsidRPr="005C77BD" w:rsidRDefault="00377B6B" w:rsidP="00301F3C">
            <w:pPr>
              <w:spacing w:before="50" w:after="50" w:line="240" w:lineRule="atLeast"/>
              <w:jc w:val="center"/>
              <w:rPr>
                <w:sz w:val="16"/>
                <w:szCs w:val="16"/>
                <w:lang w:val="bg-BG" w:eastAsia="zh-CN"/>
              </w:rPr>
            </w:pPr>
            <w:r w:rsidRPr="005C77BD">
              <w:rPr>
                <w:sz w:val="16"/>
                <w:szCs w:val="16"/>
                <w:lang w:val="bg-BG" w:eastAsia="zh-CN"/>
              </w:rPr>
              <w:t>N/A</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E8ED723" w14:textId="77777777" w:rsidR="00377B6B" w:rsidRPr="005C77BD" w:rsidRDefault="00377B6B" w:rsidP="00301F3C">
            <w:pPr>
              <w:spacing w:before="50" w:after="50" w:line="240" w:lineRule="atLeast"/>
              <w:jc w:val="center"/>
              <w:rPr>
                <w:sz w:val="16"/>
                <w:szCs w:val="16"/>
                <w:lang w:val="bg-BG" w:eastAsia="zh-CN"/>
              </w:rPr>
            </w:pPr>
          </w:p>
          <w:p w14:paraId="38E0301C" w14:textId="77777777" w:rsidR="00377B6B" w:rsidRPr="005C77BD" w:rsidRDefault="00377B6B" w:rsidP="00301F3C">
            <w:pPr>
              <w:spacing w:before="50" w:after="50" w:line="240" w:lineRule="atLeast"/>
              <w:jc w:val="center"/>
              <w:rPr>
                <w:sz w:val="16"/>
                <w:szCs w:val="16"/>
                <w:lang w:val="bg-BG" w:eastAsia="zh-CN"/>
              </w:rPr>
            </w:pPr>
            <w:r w:rsidRPr="005C77BD">
              <w:rPr>
                <w:sz w:val="16"/>
                <w:szCs w:val="16"/>
                <w:lang w:val="bg-BG" w:eastAsia="zh-CN"/>
              </w:rPr>
              <w:t>N/A</w:t>
            </w:r>
          </w:p>
          <w:p w14:paraId="0BA26636" w14:textId="77777777" w:rsidR="00377B6B" w:rsidRPr="005C77BD" w:rsidRDefault="00377B6B" w:rsidP="00301F3C">
            <w:pPr>
              <w:spacing w:before="50" w:after="50" w:line="240" w:lineRule="atLeast"/>
              <w:jc w:val="center"/>
              <w:rPr>
                <w:sz w:val="16"/>
                <w:szCs w:val="16"/>
                <w:lang w:val="bg-BG" w:eastAsia="zh-CN"/>
              </w:rPr>
            </w:pPr>
          </w:p>
          <w:p w14:paraId="7037D665" w14:textId="77777777" w:rsidR="00377B6B" w:rsidRPr="005C77BD" w:rsidRDefault="00377B6B" w:rsidP="00301F3C">
            <w:pPr>
              <w:spacing w:before="50" w:after="50" w:line="240" w:lineRule="atLeast"/>
              <w:jc w:val="center"/>
              <w:rPr>
                <w:sz w:val="16"/>
                <w:szCs w:val="16"/>
                <w:lang w:val="bg-BG" w:eastAsia="zh-CN"/>
              </w:rPr>
            </w:pPr>
            <w:r w:rsidRPr="005C77BD">
              <w:rPr>
                <w:sz w:val="16"/>
                <w:szCs w:val="16"/>
                <w:lang w:val="bg-BG" w:eastAsia="zh-CN"/>
              </w:rPr>
              <w:t>3 817,50</w:t>
            </w:r>
          </w:p>
        </w:tc>
        <w:tc>
          <w:tcPr>
            <w:tcW w:w="1842" w:type="dxa"/>
            <w:tcBorders>
              <w:top w:val="single" w:sz="4" w:space="0" w:color="auto"/>
              <w:left w:val="single" w:sz="4" w:space="0" w:color="auto"/>
              <w:bottom w:val="single" w:sz="4" w:space="0" w:color="auto"/>
              <w:right w:val="single" w:sz="4" w:space="0" w:color="auto"/>
            </w:tcBorders>
          </w:tcPr>
          <w:p w14:paraId="2928C40C" w14:textId="77777777" w:rsidR="00377B6B" w:rsidRPr="005C77BD" w:rsidRDefault="00377B6B" w:rsidP="00301F3C">
            <w:pPr>
              <w:spacing w:before="50" w:after="50" w:line="240" w:lineRule="atLeast"/>
              <w:jc w:val="center"/>
              <w:rPr>
                <w:sz w:val="16"/>
                <w:szCs w:val="16"/>
                <w:lang w:val="bg-BG" w:eastAsia="zh-CN"/>
              </w:rPr>
            </w:pPr>
          </w:p>
          <w:p w14:paraId="1BF5D4CE" w14:textId="77777777" w:rsidR="00377B6B" w:rsidRPr="005C77BD" w:rsidRDefault="00377B6B" w:rsidP="00301F3C">
            <w:pPr>
              <w:spacing w:before="50" w:after="50" w:line="240" w:lineRule="atLeast"/>
              <w:jc w:val="center"/>
              <w:rPr>
                <w:sz w:val="16"/>
                <w:szCs w:val="16"/>
                <w:lang w:val="bg-BG" w:eastAsia="zh-CN"/>
              </w:rPr>
            </w:pPr>
            <w:r w:rsidRPr="005C77BD">
              <w:rPr>
                <w:sz w:val="16"/>
                <w:szCs w:val="16"/>
                <w:lang w:val="bg-BG" w:eastAsia="zh-CN"/>
              </w:rPr>
              <w:t>1 862,00*</w:t>
            </w:r>
          </w:p>
          <w:p w14:paraId="40F1B183" w14:textId="77777777" w:rsidR="00377B6B" w:rsidRPr="005C77BD" w:rsidRDefault="00377B6B" w:rsidP="00301F3C">
            <w:pPr>
              <w:spacing w:before="50" w:after="50" w:line="240" w:lineRule="atLeast"/>
              <w:jc w:val="center"/>
              <w:rPr>
                <w:sz w:val="16"/>
                <w:szCs w:val="16"/>
                <w:lang w:val="bg-BG" w:eastAsia="zh-CN"/>
              </w:rPr>
            </w:pPr>
          </w:p>
          <w:p w14:paraId="1333BDCB" w14:textId="77777777" w:rsidR="00377B6B" w:rsidRPr="005C77BD" w:rsidRDefault="00377B6B" w:rsidP="00301F3C">
            <w:pPr>
              <w:spacing w:before="50" w:after="50" w:line="240" w:lineRule="atLeast"/>
              <w:jc w:val="center"/>
              <w:rPr>
                <w:sz w:val="16"/>
                <w:szCs w:val="16"/>
                <w:lang w:val="bg-BG" w:eastAsia="zh-CN"/>
              </w:rPr>
            </w:pPr>
            <w:r w:rsidRPr="005C77BD">
              <w:rPr>
                <w:sz w:val="16"/>
                <w:szCs w:val="16"/>
                <w:lang w:val="bg-BG" w:eastAsia="zh-CN"/>
              </w:rPr>
              <w:t>1 862,00*</w:t>
            </w:r>
          </w:p>
        </w:tc>
        <w:tc>
          <w:tcPr>
            <w:tcW w:w="22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304C7FF" w14:textId="77777777" w:rsidR="00377B6B" w:rsidRPr="005C77BD" w:rsidRDefault="00377B6B" w:rsidP="00301F3C">
            <w:pPr>
              <w:spacing w:before="50" w:after="50" w:line="240" w:lineRule="atLeast"/>
              <w:jc w:val="center"/>
              <w:rPr>
                <w:sz w:val="16"/>
                <w:szCs w:val="16"/>
                <w:lang w:val="bg-BG" w:eastAsia="zh-CN"/>
              </w:rPr>
            </w:pPr>
          </w:p>
          <w:p w14:paraId="297964C5" w14:textId="77777777" w:rsidR="00377B6B" w:rsidRPr="005C77BD" w:rsidRDefault="00377B6B" w:rsidP="00301F3C">
            <w:pPr>
              <w:spacing w:before="50" w:after="50" w:line="240" w:lineRule="atLeast"/>
              <w:jc w:val="center"/>
              <w:rPr>
                <w:sz w:val="16"/>
                <w:szCs w:val="16"/>
                <w:lang w:val="bg-BG" w:eastAsia="zh-CN"/>
              </w:rPr>
            </w:pPr>
            <w:r w:rsidRPr="005C77BD">
              <w:rPr>
                <w:sz w:val="16"/>
                <w:szCs w:val="16"/>
                <w:lang w:val="bg-BG" w:eastAsia="zh-CN"/>
              </w:rPr>
              <w:t>1 862,00*</w:t>
            </w:r>
          </w:p>
          <w:p w14:paraId="311B98F5" w14:textId="77777777" w:rsidR="00377B6B" w:rsidRPr="005C77BD" w:rsidRDefault="00377B6B" w:rsidP="00301F3C">
            <w:pPr>
              <w:spacing w:before="50" w:after="50" w:line="240" w:lineRule="atLeast"/>
              <w:jc w:val="center"/>
              <w:rPr>
                <w:sz w:val="16"/>
                <w:szCs w:val="16"/>
                <w:lang w:val="bg-BG" w:eastAsia="zh-CN"/>
              </w:rPr>
            </w:pPr>
          </w:p>
          <w:p w14:paraId="0AC7BC1C" w14:textId="77777777" w:rsidR="00377B6B" w:rsidRPr="005C77BD" w:rsidRDefault="00377B6B" w:rsidP="00301F3C">
            <w:pPr>
              <w:spacing w:before="50" w:after="50" w:line="240" w:lineRule="atLeast"/>
              <w:jc w:val="center"/>
              <w:rPr>
                <w:sz w:val="16"/>
                <w:szCs w:val="16"/>
                <w:lang w:val="bg-BG" w:eastAsia="zh-CN"/>
              </w:rPr>
            </w:pPr>
            <w:r w:rsidRPr="005C77BD">
              <w:rPr>
                <w:sz w:val="16"/>
                <w:szCs w:val="16"/>
                <w:lang w:val="bg-BG" w:eastAsia="zh-CN"/>
              </w:rPr>
              <w:t>1 862,00*</w:t>
            </w:r>
          </w:p>
        </w:tc>
      </w:tr>
      <w:tr w:rsidR="00377B6B" w:rsidRPr="005C77BD" w14:paraId="1A57A55A" w14:textId="77777777" w:rsidTr="005A3D12">
        <w:trPr>
          <w:cantSplit/>
        </w:trPr>
        <w:tc>
          <w:tcPr>
            <w:tcW w:w="10728" w:type="dxa"/>
            <w:gridSpan w:val="9"/>
            <w:tcBorders>
              <w:top w:val="single" w:sz="4" w:space="0" w:color="auto"/>
              <w:left w:val="single" w:sz="4" w:space="0" w:color="auto"/>
              <w:bottom w:val="single" w:sz="4" w:space="0" w:color="auto"/>
              <w:right w:val="single" w:sz="8" w:space="0" w:color="auto"/>
            </w:tcBorders>
          </w:tcPr>
          <w:p w14:paraId="225E650F" w14:textId="77777777" w:rsidR="00377B6B" w:rsidRPr="005C77BD" w:rsidRDefault="00377B6B" w:rsidP="00301F3C">
            <w:pPr>
              <w:keepNext/>
              <w:keepLines/>
              <w:spacing w:before="50" w:after="50" w:line="240" w:lineRule="atLeast"/>
              <w:rPr>
                <w:b/>
                <w:sz w:val="18"/>
                <w:szCs w:val="18"/>
                <w:lang w:val="bg-BG" w:eastAsia="zh-CN"/>
              </w:rPr>
            </w:pPr>
            <w:r w:rsidRPr="005C77BD">
              <w:rPr>
                <w:b/>
                <w:sz w:val="18"/>
                <w:szCs w:val="18"/>
                <w:lang w:val="bg-BG" w:eastAsia="zh-CN"/>
              </w:rPr>
              <w:t xml:space="preserve"> Експлораторни крайни точки</w:t>
            </w:r>
          </w:p>
        </w:tc>
      </w:tr>
      <w:tr w:rsidR="00377B6B" w:rsidRPr="005C77BD" w14:paraId="7589DA07" w14:textId="77777777" w:rsidTr="005A3D12">
        <w:trPr>
          <w:cantSplit/>
        </w:trPr>
        <w:tc>
          <w:tcPr>
            <w:tcW w:w="3827"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F6F2A50" w14:textId="77777777" w:rsidR="00377B6B" w:rsidRPr="005C77BD" w:rsidRDefault="00377B6B" w:rsidP="00301F3C">
            <w:pPr>
              <w:spacing w:before="50" w:after="50" w:line="240" w:lineRule="atLeast"/>
              <w:rPr>
                <w:sz w:val="18"/>
                <w:szCs w:val="18"/>
                <w:lang w:val="bg-BG" w:eastAsia="zh-CN"/>
              </w:rPr>
            </w:pPr>
            <w:r w:rsidRPr="005C77BD">
              <w:rPr>
                <w:sz w:val="18"/>
                <w:szCs w:val="18"/>
                <w:lang w:val="bg-BG" w:eastAsia="zh-CN"/>
              </w:rPr>
              <w:t>Годишна честота на рецидивиране, седмица 52</w:t>
            </w:r>
            <w:r w:rsidRPr="005C77BD">
              <w:rPr>
                <w:sz w:val="18"/>
                <w:szCs w:val="18"/>
                <w:vertAlign w:val="superscript"/>
                <w:lang w:val="bg-BG" w:eastAsia="zh-CN"/>
              </w:rPr>
              <w:t>§</w:t>
            </w:r>
          </w:p>
          <w:p w14:paraId="56B716E1" w14:textId="77777777" w:rsidR="00377B6B" w:rsidRPr="005C77BD" w:rsidRDefault="00377B6B" w:rsidP="00301F3C">
            <w:pPr>
              <w:spacing w:before="50" w:after="50" w:line="240" w:lineRule="atLeast"/>
              <w:rPr>
                <w:sz w:val="18"/>
                <w:szCs w:val="18"/>
                <w:lang w:val="bg-BG" w:eastAsia="zh-CN"/>
              </w:rPr>
            </w:pPr>
            <w:r w:rsidRPr="005C77BD">
              <w:rPr>
                <w:sz w:val="18"/>
                <w:szCs w:val="18"/>
                <w:lang w:val="bg-BG" w:eastAsia="zh-CN"/>
              </w:rPr>
              <w:t xml:space="preserve">               </w:t>
            </w:r>
          </w:p>
          <w:p w14:paraId="48F58B15" w14:textId="77777777" w:rsidR="00377B6B" w:rsidRPr="005C77BD" w:rsidRDefault="00377B6B" w:rsidP="00301F3C">
            <w:pPr>
              <w:spacing w:before="50" w:after="50" w:line="240" w:lineRule="atLeast"/>
              <w:rPr>
                <w:sz w:val="18"/>
                <w:szCs w:val="18"/>
                <w:lang w:val="bg-BG" w:eastAsia="zh-CN"/>
              </w:rPr>
            </w:pPr>
            <w:r w:rsidRPr="005C77BD">
              <w:rPr>
                <w:sz w:val="18"/>
                <w:szCs w:val="18"/>
                <w:lang w:val="bg-BG" w:eastAsia="zh-CN"/>
              </w:rPr>
              <w:t xml:space="preserve">  Средно (SD)</w:t>
            </w:r>
          </w:p>
        </w:tc>
        <w:tc>
          <w:tcPr>
            <w:tcW w:w="141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EE57A33" w14:textId="77777777" w:rsidR="00377B6B" w:rsidRPr="005C77BD" w:rsidRDefault="00377B6B" w:rsidP="00301F3C">
            <w:pPr>
              <w:spacing w:before="50" w:after="50" w:line="240" w:lineRule="atLeast"/>
              <w:jc w:val="center"/>
              <w:rPr>
                <w:sz w:val="18"/>
                <w:szCs w:val="18"/>
                <w:lang w:val="bg-BG" w:eastAsia="zh-CN"/>
              </w:rPr>
            </w:pPr>
          </w:p>
          <w:p w14:paraId="148DBAA4"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 xml:space="preserve">1,74 </w:t>
            </w:r>
          </w:p>
          <w:p w14:paraId="1C3DDD54"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(2,18)</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609864" w14:textId="77777777" w:rsidR="00377B6B" w:rsidRPr="005C77BD" w:rsidRDefault="00377B6B" w:rsidP="00301F3C">
            <w:pPr>
              <w:spacing w:before="50" w:after="50" w:line="240" w:lineRule="atLeast"/>
              <w:jc w:val="center"/>
              <w:rPr>
                <w:sz w:val="18"/>
                <w:szCs w:val="18"/>
                <w:lang w:val="bg-BG" w:eastAsia="zh-CN"/>
              </w:rPr>
            </w:pPr>
          </w:p>
          <w:p w14:paraId="70C2E2A2"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 xml:space="preserve">1,30 </w:t>
            </w:r>
          </w:p>
          <w:p w14:paraId="7F7D446D"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(1,84)</w:t>
            </w:r>
          </w:p>
        </w:tc>
        <w:tc>
          <w:tcPr>
            <w:tcW w:w="1842" w:type="dxa"/>
            <w:tcBorders>
              <w:top w:val="single" w:sz="4" w:space="0" w:color="auto"/>
              <w:left w:val="single" w:sz="4" w:space="0" w:color="auto"/>
              <w:bottom w:val="single" w:sz="4" w:space="0" w:color="auto"/>
              <w:right w:val="single" w:sz="4" w:space="0" w:color="auto"/>
            </w:tcBorders>
            <w:vAlign w:val="center"/>
          </w:tcPr>
          <w:p w14:paraId="03B7193D" w14:textId="77777777" w:rsidR="00377B6B" w:rsidRPr="005C77BD" w:rsidRDefault="00377B6B" w:rsidP="00301F3C">
            <w:pPr>
              <w:spacing w:before="50" w:after="50" w:line="240" w:lineRule="atLeast"/>
              <w:jc w:val="center"/>
              <w:rPr>
                <w:sz w:val="18"/>
                <w:szCs w:val="18"/>
                <w:lang w:val="bg-BG" w:eastAsia="zh-CN"/>
              </w:rPr>
            </w:pPr>
          </w:p>
          <w:p w14:paraId="224FF495"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0,41</w:t>
            </w:r>
          </w:p>
          <w:p w14:paraId="7066AD2D"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 xml:space="preserve"> (0,78)</w:t>
            </w:r>
          </w:p>
        </w:tc>
        <w:tc>
          <w:tcPr>
            <w:tcW w:w="222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2E0E8844" w14:textId="77777777" w:rsidR="00377B6B" w:rsidRPr="005C77BD" w:rsidRDefault="00377B6B" w:rsidP="00301F3C">
            <w:pPr>
              <w:spacing w:before="50" w:after="50" w:line="240" w:lineRule="atLeast"/>
              <w:jc w:val="center"/>
              <w:rPr>
                <w:sz w:val="18"/>
                <w:szCs w:val="18"/>
                <w:lang w:val="bg-BG" w:eastAsia="zh-CN"/>
              </w:rPr>
            </w:pPr>
          </w:p>
          <w:p w14:paraId="7E8E6859"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0,67</w:t>
            </w:r>
          </w:p>
          <w:p w14:paraId="384621C2" w14:textId="77777777" w:rsidR="00377B6B" w:rsidRPr="005C77BD" w:rsidRDefault="00377B6B" w:rsidP="00301F3C">
            <w:pPr>
              <w:spacing w:before="50" w:after="50" w:line="240" w:lineRule="atLeast"/>
              <w:jc w:val="center"/>
              <w:rPr>
                <w:sz w:val="18"/>
                <w:szCs w:val="18"/>
                <w:lang w:val="bg-BG" w:eastAsia="zh-CN"/>
              </w:rPr>
            </w:pPr>
            <w:r w:rsidRPr="005C77BD">
              <w:rPr>
                <w:sz w:val="18"/>
                <w:szCs w:val="18"/>
                <w:lang w:val="bg-BG" w:eastAsia="zh-CN"/>
              </w:rPr>
              <w:t xml:space="preserve"> (1,10)</w:t>
            </w:r>
          </w:p>
        </w:tc>
      </w:tr>
    </w:tbl>
    <w:p w14:paraId="447E347B" w14:textId="77777777" w:rsidR="00377B6B" w:rsidRPr="005C77BD" w:rsidRDefault="00377B6B" w:rsidP="00AA3648">
      <w:pPr>
        <w:jc w:val="both"/>
        <w:rPr>
          <w:sz w:val="18"/>
          <w:szCs w:val="18"/>
          <w:lang w:val="bg-BG" w:eastAsia="en-US"/>
        </w:rPr>
      </w:pPr>
      <w:r w:rsidRPr="005C77BD">
        <w:rPr>
          <w:sz w:val="18"/>
          <w:szCs w:val="18"/>
          <w:lang w:val="bg-BG" w:eastAsia="en-US"/>
        </w:rPr>
        <w:t>*  p</w:t>
      </w:r>
      <w:r w:rsidR="00913473" w:rsidRPr="005C77BD">
        <w:rPr>
          <w:sz w:val="18"/>
          <w:szCs w:val="18"/>
          <w:lang w:val="bg-BG" w:eastAsia="en-US"/>
        </w:rPr>
        <w:t> </w:t>
      </w:r>
      <w:r w:rsidRPr="005C77BD">
        <w:rPr>
          <w:sz w:val="18"/>
          <w:szCs w:val="18"/>
          <w:lang w:val="bg-BG" w:eastAsia="en-US"/>
        </w:rPr>
        <w:t>&lt;</w:t>
      </w:r>
      <w:r w:rsidR="00913473" w:rsidRPr="005C77BD">
        <w:rPr>
          <w:sz w:val="18"/>
          <w:szCs w:val="18"/>
          <w:lang w:val="bg-BG" w:eastAsia="en-US"/>
        </w:rPr>
        <w:t> </w:t>
      </w:r>
      <w:r w:rsidRPr="005C77BD">
        <w:rPr>
          <w:sz w:val="18"/>
          <w:szCs w:val="18"/>
          <w:lang w:val="bg-BG" w:eastAsia="en-US"/>
        </w:rPr>
        <w:t>0,0001</w:t>
      </w:r>
    </w:p>
    <w:p w14:paraId="38B028ED" w14:textId="77777777" w:rsidR="00377B6B" w:rsidRPr="005C77BD" w:rsidRDefault="00377B6B" w:rsidP="00AA3648">
      <w:pPr>
        <w:jc w:val="both"/>
        <w:rPr>
          <w:color w:val="000000"/>
          <w:sz w:val="18"/>
          <w:szCs w:val="18"/>
          <w:lang w:val="bg-BG" w:eastAsia="en-US"/>
        </w:rPr>
      </w:pPr>
      <w:r w:rsidRPr="005C77BD">
        <w:rPr>
          <w:color w:val="000000"/>
          <w:sz w:val="18"/>
          <w:szCs w:val="18"/>
          <w:lang w:val="bg-BG" w:eastAsia="en-US"/>
        </w:rPr>
        <w:t>** p</w:t>
      </w:r>
      <w:r w:rsidR="00913473" w:rsidRPr="005C77BD">
        <w:rPr>
          <w:color w:val="000000"/>
          <w:sz w:val="18"/>
          <w:szCs w:val="18"/>
          <w:lang w:val="bg-BG" w:eastAsia="en-US"/>
        </w:rPr>
        <w:t> </w:t>
      </w:r>
      <w:r w:rsidRPr="005C77BD">
        <w:rPr>
          <w:color w:val="000000"/>
          <w:sz w:val="18"/>
          <w:szCs w:val="18"/>
          <w:lang w:val="bg-BG" w:eastAsia="en-US"/>
        </w:rPr>
        <w:t>&lt;</w:t>
      </w:r>
      <w:r w:rsidR="00913473" w:rsidRPr="005C77BD">
        <w:rPr>
          <w:color w:val="000000"/>
          <w:sz w:val="18"/>
          <w:szCs w:val="18"/>
          <w:lang w:val="bg-BG" w:eastAsia="en-US"/>
        </w:rPr>
        <w:t> </w:t>
      </w:r>
      <w:r w:rsidRPr="005C77BD">
        <w:rPr>
          <w:color w:val="000000"/>
          <w:sz w:val="18"/>
          <w:szCs w:val="18"/>
          <w:lang w:val="bg-BG" w:eastAsia="en-US"/>
        </w:rPr>
        <w:t>0,005 (праг на значимост при първичните и основните вторични тестове за превъзходство)</w:t>
      </w:r>
    </w:p>
    <w:p w14:paraId="591EE88F" w14:textId="77777777" w:rsidR="00377B6B" w:rsidRPr="005C77BD" w:rsidRDefault="00377B6B" w:rsidP="00AA3648">
      <w:pPr>
        <w:jc w:val="both"/>
        <w:rPr>
          <w:color w:val="000000"/>
          <w:sz w:val="18"/>
          <w:szCs w:val="18"/>
          <w:lang w:val="bg-BG" w:eastAsia="en-US"/>
        </w:rPr>
      </w:pPr>
      <w:r w:rsidRPr="005C77BD">
        <w:rPr>
          <w:color w:val="000000"/>
          <w:sz w:val="18"/>
          <w:szCs w:val="18"/>
          <w:lang w:val="bg-BG" w:eastAsia="en-US"/>
        </w:rPr>
        <w:t xml:space="preserve">*** Описателна p-стойност </w:t>
      </w:r>
      <w:r w:rsidRPr="005A3D12">
        <w:rPr>
          <w:color w:val="000000"/>
          <w:sz w:val="18"/>
          <w:szCs w:val="18"/>
          <w:lang w:val="bg-BG" w:eastAsia="en-US"/>
        </w:rPr>
        <w:t>&lt;</w:t>
      </w:r>
      <w:r w:rsidR="00913473" w:rsidRPr="005C77BD">
        <w:rPr>
          <w:color w:val="000000"/>
          <w:sz w:val="18"/>
          <w:szCs w:val="18"/>
          <w:lang w:val="bg-BG" w:eastAsia="en-US"/>
        </w:rPr>
        <w:t> </w:t>
      </w:r>
      <w:r w:rsidRPr="005A3D12">
        <w:rPr>
          <w:color w:val="000000"/>
          <w:sz w:val="18"/>
          <w:szCs w:val="18"/>
          <w:lang w:val="bg-BG" w:eastAsia="en-US"/>
        </w:rPr>
        <w:t>0,005</w:t>
      </w:r>
    </w:p>
    <w:p w14:paraId="11CC9556" w14:textId="77777777" w:rsidR="00377B6B" w:rsidRPr="005C77BD" w:rsidRDefault="00377B6B" w:rsidP="00AA3648">
      <w:pPr>
        <w:shd w:val="clear" w:color="auto" w:fill="FFFFFF"/>
        <w:rPr>
          <w:color w:val="000000"/>
          <w:sz w:val="18"/>
          <w:szCs w:val="18"/>
          <w:lang w:val="bg-BG" w:eastAsia="zh-TW"/>
        </w:rPr>
      </w:pPr>
      <w:r w:rsidRPr="005C77BD">
        <w:rPr>
          <w:color w:val="000000"/>
          <w:sz w:val="18"/>
          <w:szCs w:val="18"/>
          <w:lang w:val="bg-BG" w:eastAsia="en-US"/>
        </w:rPr>
        <w:t>****</w:t>
      </w:r>
      <w:r w:rsidRPr="005A3D12">
        <w:rPr>
          <w:bCs/>
          <w:iCs/>
          <w:color w:val="000000"/>
          <w:sz w:val="18"/>
          <w:szCs w:val="18"/>
          <w:shd w:val="clear" w:color="auto" w:fill="FFFFFF"/>
          <w:lang w:val="bg-BG" w:eastAsia="zh-TW"/>
        </w:rPr>
        <w:t>Активиране: рецидив на признаците и симптомите на ГКА и/или ESR ≥</w:t>
      </w:r>
      <w:r w:rsidR="005573CC" w:rsidRPr="005C77BD">
        <w:rPr>
          <w:bCs/>
          <w:iCs/>
          <w:color w:val="000000"/>
          <w:sz w:val="18"/>
          <w:szCs w:val="18"/>
          <w:shd w:val="clear" w:color="auto" w:fill="FFFFFF"/>
          <w:lang w:val="bg-BG" w:eastAsia="zh-TW"/>
        </w:rPr>
        <w:t> </w:t>
      </w:r>
      <w:r w:rsidRPr="005A3D12">
        <w:rPr>
          <w:bCs/>
          <w:iCs/>
          <w:color w:val="000000"/>
          <w:sz w:val="18"/>
          <w:szCs w:val="18"/>
          <w:shd w:val="clear" w:color="auto" w:fill="FFFFFF"/>
          <w:lang w:val="bg-BG" w:eastAsia="zh-TW"/>
        </w:rPr>
        <w:t>30 mm/час </w:t>
      </w:r>
      <w:r w:rsidRPr="005C77BD">
        <w:rPr>
          <w:iCs/>
          <w:color w:val="000000"/>
          <w:sz w:val="18"/>
          <w:szCs w:val="18"/>
          <w:lang w:val="bg-BG" w:eastAsia="zh-TW"/>
        </w:rPr>
        <w:t>– налага се повишение на дозата на предизон</w:t>
      </w:r>
    </w:p>
    <w:p w14:paraId="7089C07B" w14:textId="77777777" w:rsidR="00377B6B" w:rsidRPr="005C77BD" w:rsidRDefault="00377B6B" w:rsidP="00AA3648">
      <w:pPr>
        <w:shd w:val="clear" w:color="auto" w:fill="FFFFFF"/>
        <w:rPr>
          <w:color w:val="000000"/>
          <w:sz w:val="18"/>
          <w:szCs w:val="18"/>
          <w:lang w:val="bg-BG" w:eastAsia="zh-TW"/>
        </w:rPr>
      </w:pPr>
      <w:r w:rsidRPr="005A3D12">
        <w:rPr>
          <w:bCs/>
          <w:iCs/>
          <w:color w:val="000000"/>
          <w:sz w:val="18"/>
          <w:szCs w:val="18"/>
          <w:lang w:val="bg-BG" w:eastAsia="zh-TW"/>
        </w:rPr>
        <w:t>Ремисия: липса на актиране и нормализиране на CRP</w:t>
      </w:r>
    </w:p>
    <w:p w14:paraId="6FAA3062" w14:textId="77777777" w:rsidR="00377B6B" w:rsidRPr="005C77BD" w:rsidRDefault="00377B6B" w:rsidP="00AA3648">
      <w:pPr>
        <w:shd w:val="clear" w:color="auto" w:fill="FFFFFF"/>
        <w:rPr>
          <w:color w:val="000000"/>
          <w:sz w:val="18"/>
          <w:szCs w:val="18"/>
          <w:lang w:val="bg-BG" w:eastAsia="zh-TW"/>
        </w:rPr>
      </w:pPr>
      <w:r w:rsidRPr="005A3D12">
        <w:rPr>
          <w:bCs/>
          <w:iCs/>
          <w:color w:val="000000"/>
          <w:sz w:val="18"/>
          <w:szCs w:val="18"/>
          <w:lang w:val="bg-BG" w:eastAsia="zh-TW"/>
        </w:rPr>
        <w:t>Продължителна ремисия: ремисия от седмица 12 до седмица 52 </w:t>
      </w:r>
      <w:r w:rsidRPr="005C77BD">
        <w:rPr>
          <w:iCs/>
          <w:color w:val="000000"/>
          <w:sz w:val="18"/>
          <w:szCs w:val="18"/>
          <w:lang w:val="bg-BG" w:eastAsia="zh-TW"/>
        </w:rPr>
        <w:t>– Пациентите трябва да спазват определеното в протокола постепенно намаляване на дозата на преднизон </w:t>
      </w:r>
    </w:p>
    <w:p w14:paraId="6F0F099F" w14:textId="77777777" w:rsidR="00377B6B" w:rsidRPr="005C77BD" w:rsidRDefault="00377B6B" w:rsidP="00AA3648">
      <w:pPr>
        <w:jc w:val="both"/>
        <w:rPr>
          <w:sz w:val="18"/>
          <w:szCs w:val="18"/>
          <w:lang w:val="bg-BG" w:eastAsia="en-US"/>
        </w:rPr>
      </w:pPr>
      <w:r w:rsidRPr="005C77BD">
        <w:rPr>
          <w:sz w:val="18"/>
          <w:szCs w:val="18"/>
          <w:lang w:val="bg-BG" w:eastAsia="en-US"/>
        </w:rPr>
        <w:t xml:space="preserve">¹ анализ на времето (в дни) между клиничната ремисия и първо активиране на заболяването </w:t>
      </w:r>
    </w:p>
    <w:p w14:paraId="2EF119DD" w14:textId="77777777" w:rsidR="00377B6B" w:rsidRPr="005C77BD" w:rsidRDefault="00377B6B" w:rsidP="00AA3648">
      <w:pPr>
        <w:jc w:val="both"/>
        <w:rPr>
          <w:sz w:val="18"/>
          <w:szCs w:val="18"/>
          <w:lang w:val="bg-BG" w:eastAsia="en-US"/>
        </w:rPr>
      </w:pPr>
      <w:r w:rsidRPr="005C77BD">
        <w:rPr>
          <w:sz w:val="18"/>
          <w:szCs w:val="18"/>
          <w:vertAlign w:val="superscript"/>
          <w:lang w:val="bg-BG" w:eastAsia="zh-CN"/>
        </w:rPr>
        <w:t>2</w:t>
      </w:r>
      <w:r w:rsidRPr="005C77BD">
        <w:rPr>
          <w:sz w:val="18"/>
          <w:szCs w:val="18"/>
          <w:lang w:val="bg-BG" w:eastAsia="en-US"/>
        </w:rPr>
        <w:t xml:space="preserve"> p-стойностите са определени, като е използван анализ на Van Elteren за непараметрични данни</w:t>
      </w:r>
    </w:p>
    <w:p w14:paraId="727A0BEC" w14:textId="77777777" w:rsidR="00377B6B" w:rsidRPr="005C77BD" w:rsidRDefault="00377B6B" w:rsidP="00AA3648">
      <w:pPr>
        <w:jc w:val="both"/>
        <w:rPr>
          <w:sz w:val="18"/>
          <w:szCs w:val="18"/>
          <w:lang w:val="bg-BG" w:eastAsia="en-US"/>
        </w:rPr>
      </w:pPr>
      <w:r w:rsidRPr="005C77BD">
        <w:rPr>
          <w:sz w:val="18"/>
          <w:szCs w:val="18"/>
          <w:vertAlign w:val="superscript"/>
          <w:lang w:val="bg-BG" w:eastAsia="en-US"/>
        </w:rPr>
        <w:t>§</w:t>
      </w:r>
      <w:r w:rsidRPr="005C77BD">
        <w:rPr>
          <w:sz w:val="18"/>
          <w:szCs w:val="18"/>
          <w:lang w:val="bg-BG" w:eastAsia="en-US"/>
        </w:rPr>
        <w:t xml:space="preserve"> статистически анализи не са извършвани </w:t>
      </w:r>
    </w:p>
    <w:p w14:paraId="4F28585E" w14:textId="359717C8" w:rsidR="00377B6B" w:rsidRPr="005C77BD" w:rsidRDefault="00377B6B" w:rsidP="00AA3648">
      <w:pPr>
        <w:jc w:val="both"/>
        <w:rPr>
          <w:sz w:val="18"/>
          <w:szCs w:val="18"/>
          <w:lang w:val="bg-BG" w:eastAsia="en-US"/>
        </w:rPr>
      </w:pPr>
      <w:r w:rsidRPr="005C77BD">
        <w:rPr>
          <w:sz w:val="18"/>
          <w:szCs w:val="18"/>
          <w:lang w:val="bg-BG" w:eastAsia="en-US"/>
        </w:rPr>
        <w:t>N/A</w:t>
      </w:r>
      <w:ins w:id="1075" w:author="Author">
        <w:r w:rsidR="00390D23">
          <w:rPr>
            <w:sz w:val="18"/>
            <w:szCs w:val="18"/>
            <w:lang w:val="bg-BG" w:eastAsia="en-US"/>
          </w:rPr>
          <w:t> </w:t>
        </w:r>
      </w:ins>
      <w:r w:rsidRPr="005C77BD">
        <w:rPr>
          <w:sz w:val="18"/>
          <w:szCs w:val="18"/>
          <w:lang w:val="bg-BG" w:eastAsia="en-US"/>
        </w:rPr>
        <w:t>=</w:t>
      </w:r>
      <w:del w:id="1076" w:author="Author">
        <w:r w:rsidRPr="005C77BD" w:rsidDel="00390D23">
          <w:rPr>
            <w:sz w:val="18"/>
            <w:szCs w:val="18"/>
            <w:lang w:val="bg-BG" w:eastAsia="en-US"/>
          </w:rPr>
          <w:delText xml:space="preserve"> </w:delText>
        </w:r>
      </w:del>
      <w:ins w:id="1077" w:author="Author">
        <w:r w:rsidR="00390D23">
          <w:rPr>
            <w:sz w:val="18"/>
            <w:szCs w:val="18"/>
            <w:lang w:val="bg-BG" w:eastAsia="en-US"/>
          </w:rPr>
          <w:t> </w:t>
        </w:r>
      </w:ins>
      <w:r w:rsidRPr="005C77BD">
        <w:rPr>
          <w:sz w:val="18"/>
          <w:szCs w:val="18"/>
          <w:lang w:val="bg-BG" w:eastAsia="en-US"/>
        </w:rPr>
        <w:t>Не е приложимо</w:t>
      </w:r>
    </w:p>
    <w:p w14:paraId="59D2DCE6" w14:textId="73443A0B" w:rsidR="00377B6B" w:rsidRPr="005C77BD" w:rsidRDefault="00377B6B" w:rsidP="00AA3648">
      <w:pPr>
        <w:jc w:val="both"/>
        <w:rPr>
          <w:sz w:val="18"/>
          <w:szCs w:val="18"/>
          <w:lang w:val="bg-BG" w:eastAsia="en-US"/>
        </w:rPr>
      </w:pPr>
      <w:r w:rsidRPr="005C77BD">
        <w:rPr>
          <w:sz w:val="18"/>
          <w:szCs w:val="18"/>
          <w:lang w:val="bg-BG" w:eastAsia="en-US"/>
        </w:rPr>
        <w:t>HR</w:t>
      </w:r>
      <w:ins w:id="1078" w:author="Author">
        <w:r w:rsidR="00390D23">
          <w:rPr>
            <w:sz w:val="18"/>
            <w:szCs w:val="18"/>
            <w:lang w:val="bg-BG" w:eastAsia="en-US"/>
          </w:rPr>
          <w:t> </w:t>
        </w:r>
      </w:ins>
      <w:del w:id="1079" w:author="Author">
        <w:r w:rsidRPr="005C77BD" w:rsidDel="00390D23">
          <w:rPr>
            <w:sz w:val="18"/>
            <w:szCs w:val="18"/>
            <w:lang w:val="bg-BG" w:eastAsia="en-US"/>
          </w:rPr>
          <w:delText xml:space="preserve"> </w:delText>
        </w:r>
      </w:del>
      <w:r w:rsidRPr="005C77BD">
        <w:rPr>
          <w:sz w:val="18"/>
          <w:szCs w:val="18"/>
          <w:lang w:val="bg-BG" w:eastAsia="en-US"/>
        </w:rPr>
        <w:t>=</w:t>
      </w:r>
      <w:ins w:id="1080" w:author="Author">
        <w:r w:rsidR="00390D23">
          <w:rPr>
            <w:sz w:val="18"/>
            <w:szCs w:val="18"/>
            <w:lang w:val="bg-BG" w:eastAsia="en-US"/>
          </w:rPr>
          <w:t> </w:t>
        </w:r>
      </w:ins>
      <w:del w:id="1081" w:author="Author">
        <w:r w:rsidRPr="005C77BD" w:rsidDel="00390D23">
          <w:rPr>
            <w:sz w:val="18"/>
            <w:szCs w:val="18"/>
            <w:lang w:val="bg-BG" w:eastAsia="en-US"/>
          </w:rPr>
          <w:delText xml:space="preserve"> </w:delText>
        </w:r>
      </w:del>
      <w:r w:rsidRPr="005C77BD">
        <w:rPr>
          <w:sz w:val="18"/>
          <w:szCs w:val="18"/>
          <w:lang w:val="bg-BG" w:eastAsia="en-US"/>
        </w:rPr>
        <w:t>Коефициент на риск</w:t>
      </w:r>
    </w:p>
    <w:p w14:paraId="097139BA" w14:textId="474A3C23" w:rsidR="00377B6B" w:rsidRPr="005C77BD" w:rsidRDefault="00377B6B" w:rsidP="00AA3648">
      <w:pPr>
        <w:jc w:val="both"/>
        <w:rPr>
          <w:sz w:val="18"/>
          <w:szCs w:val="18"/>
          <w:lang w:val="bg-BG" w:eastAsia="en-US"/>
        </w:rPr>
      </w:pPr>
      <w:r w:rsidRPr="005C77BD">
        <w:rPr>
          <w:sz w:val="18"/>
          <w:szCs w:val="18"/>
          <w:lang w:val="bg-BG" w:eastAsia="en-US"/>
        </w:rPr>
        <w:t>CI</w:t>
      </w:r>
      <w:ins w:id="1082" w:author="Author">
        <w:r w:rsidR="00390D23">
          <w:rPr>
            <w:sz w:val="18"/>
            <w:szCs w:val="18"/>
            <w:lang w:val="bg-BG" w:eastAsia="en-US"/>
          </w:rPr>
          <w:t> </w:t>
        </w:r>
      </w:ins>
      <w:del w:id="1083" w:author="Author">
        <w:r w:rsidRPr="005C77BD" w:rsidDel="00390D23">
          <w:rPr>
            <w:sz w:val="18"/>
            <w:szCs w:val="18"/>
            <w:lang w:val="bg-BG" w:eastAsia="en-US"/>
          </w:rPr>
          <w:delText xml:space="preserve"> </w:delText>
        </w:r>
      </w:del>
      <w:r w:rsidRPr="005C77BD">
        <w:rPr>
          <w:sz w:val="18"/>
          <w:szCs w:val="18"/>
          <w:lang w:val="bg-BG" w:eastAsia="en-US"/>
        </w:rPr>
        <w:t>=</w:t>
      </w:r>
      <w:del w:id="1084" w:author="Author">
        <w:r w:rsidRPr="005C77BD" w:rsidDel="00390D23">
          <w:rPr>
            <w:sz w:val="18"/>
            <w:szCs w:val="18"/>
            <w:lang w:val="bg-BG" w:eastAsia="en-US"/>
          </w:rPr>
          <w:delText xml:space="preserve"> </w:delText>
        </w:r>
      </w:del>
      <w:ins w:id="1085" w:author="Author">
        <w:r w:rsidR="00390D23">
          <w:rPr>
            <w:sz w:val="18"/>
            <w:szCs w:val="18"/>
            <w:lang w:val="bg-BG" w:eastAsia="en-US"/>
          </w:rPr>
          <w:t> </w:t>
        </w:r>
      </w:ins>
      <w:r w:rsidRPr="005C77BD">
        <w:rPr>
          <w:sz w:val="18"/>
          <w:szCs w:val="18"/>
          <w:lang w:val="bg-BG" w:eastAsia="en-US"/>
        </w:rPr>
        <w:t>Доверителен интервал</w:t>
      </w:r>
    </w:p>
    <w:p w14:paraId="57C043B3" w14:textId="62DE4149" w:rsidR="00D22303" w:rsidRPr="005C77BD" w:rsidRDefault="00D22303" w:rsidP="00AA3648">
      <w:pPr>
        <w:jc w:val="both"/>
        <w:rPr>
          <w:sz w:val="18"/>
          <w:szCs w:val="18"/>
          <w:lang w:val="bg-BG" w:eastAsia="en-US"/>
        </w:rPr>
      </w:pPr>
      <w:r w:rsidRPr="005C77BD">
        <w:rPr>
          <w:sz w:val="18"/>
          <w:szCs w:val="18"/>
          <w:lang w:val="bg-BG" w:eastAsia="en-US"/>
        </w:rPr>
        <w:t>s.c.</w:t>
      </w:r>
      <w:ins w:id="1086" w:author="Author">
        <w:r w:rsidR="00390D23">
          <w:rPr>
            <w:sz w:val="18"/>
            <w:szCs w:val="18"/>
            <w:lang w:val="bg-BG" w:eastAsia="en-US"/>
          </w:rPr>
          <w:t> </w:t>
        </w:r>
      </w:ins>
      <w:r w:rsidRPr="005C77BD">
        <w:rPr>
          <w:sz w:val="18"/>
          <w:szCs w:val="18"/>
          <w:lang w:val="bg-BG" w:eastAsia="en-US"/>
        </w:rPr>
        <w:t>=</w:t>
      </w:r>
      <w:ins w:id="1087" w:author="Author">
        <w:r w:rsidR="00390D23">
          <w:rPr>
            <w:sz w:val="18"/>
            <w:szCs w:val="18"/>
            <w:lang w:val="bg-BG" w:eastAsia="en-US"/>
          </w:rPr>
          <w:t> </w:t>
        </w:r>
      </w:ins>
      <w:r w:rsidRPr="005C77BD">
        <w:rPr>
          <w:sz w:val="18"/>
          <w:szCs w:val="18"/>
          <w:lang w:val="bg-BG" w:eastAsia="en-US"/>
        </w:rPr>
        <w:t>подкожно</w:t>
      </w:r>
    </w:p>
    <w:p w14:paraId="05F20D89" w14:textId="77777777" w:rsidR="00377B6B" w:rsidRPr="005C77BD" w:rsidRDefault="00377B6B" w:rsidP="00AA3648">
      <w:pPr>
        <w:jc w:val="both"/>
        <w:rPr>
          <w:sz w:val="18"/>
          <w:szCs w:val="18"/>
          <w:lang w:val="bg-BG" w:eastAsia="en-US"/>
        </w:rPr>
      </w:pPr>
    </w:p>
    <w:p w14:paraId="31FDFCA3" w14:textId="77777777" w:rsidR="00377B6B" w:rsidRPr="005A3D12" w:rsidRDefault="00377B6B" w:rsidP="00377B6B">
      <w:pPr>
        <w:keepNext/>
        <w:keepLines/>
        <w:spacing w:line="280" w:lineRule="atLeast"/>
        <w:jc w:val="both"/>
        <w:rPr>
          <w:i/>
          <w:szCs w:val="22"/>
          <w:u w:val="single"/>
          <w:lang w:val="bg-BG" w:eastAsia="de-DE"/>
        </w:rPr>
      </w:pPr>
      <w:r w:rsidRPr="005A3D12">
        <w:rPr>
          <w:i/>
          <w:szCs w:val="22"/>
          <w:u w:val="single"/>
          <w:lang w:val="bg-BG" w:eastAsia="de-DE"/>
        </w:rPr>
        <w:lastRenderedPageBreak/>
        <w:t>Резултати, свързани с качеството на живот</w:t>
      </w:r>
    </w:p>
    <w:p w14:paraId="77D1D812" w14:textId="77777777" w:rsidR="00377B6B" w:rsidRPr="005C77BD" w:rsidRDefault="00377B6B" w:rsidP="00377B6B">
      <w:pPr>
        <w:keepNext/>
        <w:keepLines/>
        <w:spacing w:line="280" w:lineRule="atLeast"/>
        <w:jc w:val="both"/>
        <w:rPr>
          <w:i/>
          <w:szCs w:val="22"/>
          <w:lang w:val="bg-BG" w:eastAsia="de-DE"/>
        </w:rPr>
      </w:pPr>
    </w:p>
    <w:p w14:paraId="485B2918" w14:textId="20EEF9DD" w:rsidR="00377B6B" w:rsidRPr="005C77BD" w:rsidRDefault="00377B6B" w:rsidP="00377B6B">
      <w:pPr>
        <w:keepNext/>
        <w:keepLines/>
        <w:rPr>
          <w:lang w:val="bg-BG" w:eastAsia="de-DE"/>
        </w:rPr>
      </w:pPr>
      <w:r w:rsidRPr="005C77BD">
        <w:rPr>
          <w:lang w:val="bg-BG" w:eastAsia="de-DE"/>
        </w:rPr>
        <w:t xml:space="preserve">В </w:t>
      </w:r>
      <w:ins w:id="1088" w:author="Author">
        <w:r w:rsidR="00390D23">
          <w:rPr>
            <w:lang w:val="bg-BG" w:eastAsia="de-DE"/>
          </w:rPr>
          <w:t>изпитване</w:t>
        </w:r>
      </w:ins>
      <w:del w:id="1089" w:author="Author">
        <w:r w:rsidRPr="005C77BD" w:rsidDel="00390D23">
          <w:rPr>
            <w:lang w:val="bg-BG" w:eastAsia="de-DE"/>
          </w:rPr>
          <w:delText>проучване</w:delText>
        </w:r>
      </w:del>
      <w:r w:rsidRPr="005C77BD">
        <w:rPr>
          <w:lang w:val="bg-BG" w:eastAsia="de-DE"/>
        </w:rPr>
        <w:t xml:space="preserve"> WA28119 резултатите от SF-36 са разделени на сборни скорове по физически и психически компоненти (съответно PCS и MCS). Средната промяна на PCS от изходното ниво до седмица 52 е по-висока (показва по-голямо подобрение) в групите с </w:t>
      </w:r>
      <w:r w:rsidR="00C22898" w:rsidRPr="005C77BD">
        <w:rPr>
          <w:lang w:val="bg-BG"/>
        </w:rPr>
        <w:t>тоцилизумаб</w:t>
      </w:r>
      <w:r w:rsidRPr="005C77BD">
        <w:rPr>
          <w:lang w:val="bg-BG" w:eastAsia="de-DE"/>
        </w:rPr>
        <w:t xml:space="preserve"> с приложение веднъж седмично и през седмица [съответно 4,10; 2,76] отколкото в двете групи на плацебо [плацебо плюс 26 седмици; -0,28, плацебо плюс 52 седмици; -1,49], въпреки че само сравнението между групата с </w:t>
      </w:r>
      <w:r w:rsidR="00C22898" w:rsidRPr="005C77BD">
        <w:rPr>
          <w:lang w:val="bg-BG"/>
        </w:rPr>
        <w:t>тоцилизумаб</w:t>
      </w:r>
      <w:r w:rsidRPr="005C77BD">
        <w:rPr>
          <w:lang w:val="bg-BG" w:eastAsia="de-DE"/>
        </w:rPr>
        <w:t xml:space="preserve"> с приложение веднъж седмично плюс преднизон за 26 седмици </w:t>
      </w:r>
      <w:r w:rsidRPr="005C77BD">
        <w:rPr>
          <w:szCs w:val="22"/>
          <w:lang w:val="bg-BG" w:eastAsia="zh-CN"/>
        </w:rPr>
        <w:t>с постепенно намаляване на дозата,</w:t>
      </w:r>
      <w:r w:rsidRPr="005C77BD">
        <w:rPr>
          <w:lang w:val="bg-BG" w:eastAsia="de-DE"/>
        </w:rPr>
        <w:t xml:space="preserve"> и групата на плацебо плюс преднизон за 52 седмици с постепенно намаляване на дозата (5,59, 99</w:t>
      </w:r>
      <w:r w:rsidR="00C22898" w:rsidRPr="005C77BD">
        <w:rPr>
          <w:lang w:val="bg-BG" w:eastAsia="de-DE"/>
        </w:rPr>
        <w:t> </w:t>
      </w:r>
      <w:r w:rsidRPr="005C77BD">
        <w:rPr>
          <w:lang w:val="bg-BG" w:eastAsia="de-DE"/>
        </w:rPr>
        <w:t>% CI: 8,6, 10,32) показва статистически значима разлика (p</w:t>
      </w:r>
      <w:ins w:id="1090" w:author="Author">
        <w:r w:rsidR="00390D23">
          <w:rPr>
            <w:lang w:val="bg-BG" w:eastAsia="de-DE"/>
          </w:rPr>
          <w:t> </w:t>
        </w:r>
      </w:ins>
      <w:r w:rsidRPr="005C77BD">
        <w:rPr>
          <w:lang w:val="bg-BG" w:eastAsia="de-DE"/>
        </w:rPr>
        <w:t>=</w:t>
      </w:r>
      <w:ins w:id="1091" w:author="Author">
        <w:r w:rsidR="00390D23">
          <w:rPr>
            <w:lang w:val="bg-BG" w:eastAsia="de-DE"/>
          </w:rPr>
          <w:t> </w:t>
        </w:r>
      </w:ins>
      <w:r w:rsidRPr="005C77BD">
        <w:rPr>
          <w:lang w:val="bg-BG" w:eastAsia="de-DE"/>
        </w:rPr>
        <w:t xml:space="preserve">0,0024). При MCS средната промяна от изходното ниво до седмица 52 за двете групи с </w:t>
      </w:r>
      <w:r w:rsidR="00C22898" w:rsidRPr="005C77BD">
        <w:rPr>
          <w:lang w:val="bg-BG"/>
        </w:rPr>
        <w:t>тоцилизумаб</w:t>
      </w:r>
      <w:r w:rsidRPr="005C77BD">
        <w:rPr>
          <w:lang w:val="bg-BG" w:eastAsia="de-DE"/>
        </w:rPr>
        <w:t xml:space="preserve"> с приложение веднъж седмично и през седмица [съответно 7,28, 6,12] е по-високо от групата на плацебо плюс преднизон за 52 седмици с постепенно намаляване на дозата [2,84] (въпреки че разликата не е статистически значима [p</w:t>
      </w:r>
      <w:ins w:id="1092" w:author="Author">
        <w:r w:rsidR="00390D23">
          <w:rPr>
            <w:lang w:val="bg-BG" w:eastAsia="de-DE"/>
          </w:rPr>
          <w:t> </w:t>
        </w:r>
      </w:ins>
      <w:r w:rsidRPr="005C77BD">
        <w:rPr>
          <w:lang w:val="bg-BG" w:eastAsia="de-DE"/>
        </w:rPr>
        <w:t>=</w:t>
      </w:r>
      <w:ins w:id="1093" w:author="Author">
        <w:r w:rsidR="00390D23">
          <w:rPr>
            <w:lang w:val="bg-BG" w:eastAsia="de-DE"/>
          </w:rPr>
          <w:t> </w:t>
        </w:r>
      </w:ins>
      <w:r w:rsidRPr="005C77BD">
        <w:rPr>
          <w:lang w:val="bg-BG" w:eastAsia="de-DE"/>
        </w:rPr>
        <w:t>0,0252 при приложение веднъж седмично, p</w:t>
      </w:r>
      <w:ins w:id="1094" w:author="Author">
        <w:r w:rsidR="00390D23">
          <w:rPr>
            <w:lang w:val="bg-BG" w:eastAsia="de-DE"/>
          </w:rPr>
          <w:t> </w:t>
        </w:r>
      </w:ins>
      <w:r w:rsidRPr="005C77BD">
        <w:rPr>
          <w:lang w:val="bg-BG" w:eastAsia="de-DE"/>
        </w:rPr>
        <w:t>=</w:t>
      </w:r>
      <w:ins w:id="1095" w:author="Author">
        <w:r w:rsidR="00390D23">
          <w:rPr>
            <w:lang w:val="bg-BG" w:eastAsia="de-DE"/>
          </w:rPr>
          <w:t> </w:t>
        </w:r>
      </w:ins>
      <w:r w:rsidRPr="005C77BD">
        <w:rPr>
          <w:lang w:val="bg-BG" w:eastAsia="de-DE"/>
        </w:rPr>
        <w:t xml:space="preserve">0,1468 при приложение през седмица]) и е подобна в групата на плацебо плюс преднизон за 26 седмици с постепенно намаляване на дозата [6,67]. </w:t>
      </w:r>
    </w:p>
    <w:p w14:paraId="6C444F9D" w14:textId="77777777" w:rsidR="00377B6B" w:rsidRPr="005C77BD" w:rsidRDefault="00377B6B" w:rsidP="00377B6B">
      <w:pPr>
        <w:rPr>
          <w:i/>
          <w:lang w:val="bg-BG" w:eastAsia="de-DE"/>
        </w:rPr>
      </w:pPr>
    </w:p>
    <w:p w14:paraId="13AF2855" w14:textId="5083A9D0" w:rsidR="00377B6B" w:rsidRPr="005C77BD" w:rsidRDefault="00377B6B" w:rsidP="00377B6B">
      <w:pPr>
        <w:rPr>
          <w:lang w:val="bg-BG" w:eastAsia="de-DE"/>
        </w:rPr>
      </w:pPr>
      <w:r w:rsidRPr="005C77BD">
        <w:rPr>
          <w:lang w:val="bg-BG" w:eastAsia="de-DE"/>
        </w:rPr>
        <w:t>Глобалната оценка на пациента за активността на заболяването е оценена по визуална аналогова скала (Visual Analogue Scale, VAS) от 0</w:t>
      </w:r>
      <w:ins w:id="1096" w:author="Author">
        <w:r w:rsidR="000F52CA">
          <w:rPr>
            <w:lang w:eastAsia="de-DE"/>
          </w:rPr>
          <w:t> </w:t>
        </w:r>
      </w:ins>
      <w:r w:rsidRPr="005C77BD">
        <w:rPr>
          <w:lang w:val="bg-BG" w:eastAsia="de-DE"/>
        </w:rPr>
        <w:t>-</w:t>
      </w:r>
      <w:ins w:id="1097" w:author="Author">
        <w:r w:rsidR="000F52CA">
          <w:rPr>
            <w:lang w:eastAsia="de-DE"/>
          </w:rPr>
          <w:t> </w:t>
        </w:r>
      </w:ins>
      <w:r w:rsidRPr="005C77BD">
        <w:rPr>
          <w:lang w:val="bg-BG" w:eastAsia="de-DE"/>
        </w:rPr>
        <w:t xml:space="preserve">100 mm. Средната промяна на глобалната оценка на пациента по VAS от изходното ниво до седмица 52 е по-ниска (показва по-голямо подобрение) в групите с </w:t>
      </w:r>
      <w:r w:rsidR="00C22898" w:rsidRPr="005C77BD">
        <w:rPr>
          <w:lang w:val="bg-BG"/>
        </w:rPr>
        <w:t>тоцилизумаб</w:t>
      </w:r>
      <w:r w:rsidRPr="005C77BD">
        <w:rPr>
          <w:lang w:val="bg-BG" w:eastAsia="de-DE"/>
        </w:rPr>
        <w:t xml:space="preserve"> с приложение веднъж седмично и през седмица [съответно -19,0, -25,3] отколкото в двете групи на плацебо [плацебо плюс 26 седмици -3,4, плацебо плюс 52 седмици -7,2], въпреки че само </w:t>
      </w:r>
      <w:r w:rsidR="00C22898" w:rsidRPr="005C77BD">
        <w:rPr>
          <w:lang w:val="bg-BG"/>
        </w:rPr>
        <w:t>тоцилизумаб</w:t>
      </w:r>
      <w:r w:rsidRPr="005C77BD">
        <w:rPr>
          <w:lang w:val="bg-BG" w:eastAsia="de-DE"/>
        </w:rPr>
        <w:t xml:space="preserve"> с приложение през седмица плюс преднизон за 26 седмици с постепенно намаляване на дозата показва статистически значима разлика в сравнение с плацебо [плацебо плюс 26 седмици с постепенно намаляване на дозата p</w:t>
      </w:r>
      <w:ins w:id="1098" w:author="Author">
        <w:r w:rsidR="000F52CA">
          <w:rPr>
            <w:lang w:eastAsia="de-DE"/>
          </w:rPr>
          <w:t> </w:t>
        </w:r>
      </w:ins>
      <w:r w:rsidRPr="005C77BD">
        <w:rPr>
          <w:lang w:val="bg-BG" w:eastAsia="de-DE"/>
        </w:rPr>
        <w:t>=</w:t>
      </w:r>
      <w:ins w:id="1099" w:author="Author">
        <w:r w:rsidR="000F52CA">
          <w:rPr>
            <w:lang w:eastAsia="de-DE"/>
          </w:rPr>
          <w:t> </w:t>
        </w:r>
      </w:ins>
      <w:r w:rsidRPr="005C77BD">
        <w:rPr>
          <w:lang w:val="bg-BG" w:eastAsia="de-DE"/>
        </w:rPr>
        <w:t>0,0059 и плацебо плюс 52 седмици с постепенно намаляване на дозата p</w:t>
      </w:r>
      <w:ins w:id="1100" w:author="Author">
        <w:r w:rsidR="00390D23">
          <w:rPr>
            <w:lang w:val="bg-BG" w:eastAsia="de-DE"/>
          </w:rPr>
          <w:t> </w:t>
        </w:r>
      </w:ins>
      <w:r w:rsidRPr="005C77BD">
        <w:rPr>
          <w:lang w:val="bg-BG" w:eastAsia="de-DE"/>
        </w:rPr>
        <w:t>=</w:t>
      </w:r>
      <w:ins w:id="1101" w:author="Author">
        <w:r w:rsidR="00390D23">
          <w:rPr>
            <w:lang w:val="bg-BG" w:eastAsia="de-DE"/>
          </w:rPr>
          <w:t> </w:t>
        </w:r>
      </w:ins>
      <w:r w:rsidRPr="005C77BD">
        <w:rPr>
          <w:lang w:val="bg-BG" w:eastAsia="de-DE"/>
        </w:rPr>
        <w:t>0,0081].</w:t>
      </w:r>
    </w:p>
    <w:p w14:paraId="41AB06BE" w14:textId="77777777" w:rsidR="00377B6B" w:rsidRPr="005C77BD" w:rsidRDefault="00377B6B" w:rsidP="00377B6B">
      <w:pPr>
        <w:rPr>
          <w:lang w:val="bg-BG" w:eastAsia="de-DE"/>
        </w:rPr>
      </w:pPr>
    </w:p>
    <w:p w14:paraId="592E73E6" w14:textId="2BEC4862" w:rsidR="00377B6B" w:rsidRPr="005C77BD" w:rsidRDefault="00377B6B" w:rsidP="00377B6B">
      <w:pPr>
        <w:rPr>
          <w:lang w:val="bg-BG" w:eastAsia="de-DE"/>
        </w:rPr>
      </w:pPr>
      <w:r w:rsidRPr="005C77BD">
        <w:rPr>
          <w:lang w:val="bg-BG" w:eastAsia="de-DE"/>
        </w:rPr>
        <w:t xml:space="preserve">Промяната на скоровете FACIT-Fatigue от изходното ниво до седмица 52 е изчислена за всички групи. Средната [SD] промяна на скоровете е, както следва: </w:t>
      </w:r>
      <w:r w:rsidR="00A06298" w:rsidRPr="005C77BD">
        <w:rPr>
          <w:lang w:val="bg-BG"/>
        </w:rPr>
        <w:t>тоцилизумаб</w:t>
      </w:r>
      <w:r w:rsidRPr="005C77BD">
        <w:rPr>
          <w:lang w:val="bg-BG" w:eastAsia="de-DE"/>
        </w:rPr>
        <w:t xml:space="preserve"> всяка седмица плюс 26 седмици 5,61 [10,115], </w:t>
      </w:r>
      <w:r w:rsidR="00A06298" w:rsidRPr="005C77BD">
        <w:rPr>
          <w:lang w:val="bg-BG"/>
        </w:rPr>
        <w:t>тоцилизумаб</w:t>
      </w:r>
      <w:r w:rsidRPr="005C77BD">
        <w:rPr>
          <w:lang w:val="bg-BG" w:eastAsia="de-DE"/>
        </w:rPr>
        <w:t xml:space="preserve"> през седмица плюс 26 седмици 1,81 [8,836], плацебо плюс 26 седмици 0,26 [10,702] и плацебо плюс 52 седмици -1,63 [6,753]. </w:t>
      </w:r>
    </w:p>
    <w:p w14:paraId="66212654" w14:textId="77777777" w:rsidR="00377B6B" w:rsidRPr="005C77BD" w:rsidRDefault="00377B6B" w:rsidP="00377B6B">
      <w:pPr>
        <w:rPr>
          <w:lang w:val="bg-BG" w:eastAsia="de-DE"/>
        </w:rPr>
      </w:pPr>
    </w:p>
    <w:p w14:paraId="20C85450" w14:textId="2CBA14E9" w:rsidR="00377B6B" w:rsidRPr="005C77BD" w:rsidRDefault="00377B6B" w:rsidP="00377B6B">
      <w:pPr>
        <w:rPr>
          <w:lang w:val="bg-BG" w:eastAsia="de-DE"/>
        </w:rPr>
      </w:pPr>
      <w:r w:rsidRPr="005C77BD">
        <w:rPr>
          <w:lang w:val="bg-BG" w:eastAsia="de-DE"/>
        </w:rPr>
        <w:t xml:space="preserve">Промяната на скоровете EQ5D от изходното ниво до седмица 52 са </w:t>
      </w:r>
      <w:r w:rsidR="00A06298" w:rsidRPr="005C77BD">
        <w:rPr>
          <w:lang w:val="bg-BG"/>
        </w:rPr>
        <w:t>тоцилизумаб</w:t>
      </w:r>
      <w:r w:rsidRPr="005C77BD">
        <w:rPr>
          <w:lang w:val="bg-BG" w:eastAsia="de-DE"/>
        </w:rPr>
        <w:t xml:space="preserve"> всяка седмица плюс 26 седмици 0,10 [0,198], </w:t>
      </w:r>
      <w:r w:rsidR="00A06298" w:rsidRPr="005C77BD">
        <w:rPr>
          <w:lang w:val="bg-BG"/>
        </w:rPr>
        <w:t>тоцилизумаб</w:t>
      </w:r>
      <w:r w:rsidRPr="005C77BD">
        <w:rPr>
          <w:lang w:val="bg-BG" w:eastAsia="de-DE"/>
        </w:rPr>
        <w:t xml:space="preserve"> през седмица плюс 26 седмици 0,05 [0,215], плацебо плюс 26 седмици 0,07 [0,293] и плацебо плюс 52 седмици -0,02 [0,159].</w:t>
      </w:r>
    </w:p>
    <w:p w14:paraId="405734D7" w14:textId="77777777" w:rsidR="00377B6B" w:rsidRPr="005C77BD" w:rsidRDefault="00377B6B" w:rsidP="00377B6B">
      <w:pPr>
        <w:rPr>
          <w:lang w:val="bg-BG" w:eastAsia="de-DE"/>
        </w:rPr>
      </w:pPr>
    </w:p>
    <w:p w14:paraId="6C92E349" w14:textId="77777777" w:rsidR="00377B6B" w:rsidRPr="005C77BD" w:rsidRDefault="00377B6B">
      <w:pPr>
        <w:rPr>
          <w:lang w:val="bg-BG" w:eastAsia="de-DE"/>
        </w:rPr>
      </w:pPr>
      <w:r w:rsidRPr="005C77BD">
        <w:rPr>
          <w:lang w:val="bg-BG" w:eastAsia="de-DE"/>
        </w:rPr>
        <w:t>По-високи скорове означават подобрение и на FACIT-Fatigue, и на EQ5D.</w:t>
      </w:r>
    </w:p>
    <w:p w14:paraId="5A2656C9" w14:textId="77777777" w:rsidR="00D871AA" w:rsidRPr="005C77BD" w:rsidRDefault="00D871AA">
      <w:pPr>
        <w:rPr>
          <w:rFonts w:eastAsia="PMingLiU"/>
          <w:szCs w:val="22"/>
          <w:lang w:val="bg-BG" w:eastAsia="zh-CN"/>
        </w:rPr>
      </w:pPr>
    </w:p>
    <w:p w14:paraId="0BDC532F" w14:textId="77777777" w:rsidR="00377B6B" w:rsidRPr="005C77BD" w:rsidRDefault="00377B6B">
      <w:pPr>
        <w:rPr>
          <w:szCs w:val="22"/>
          <w:u w:val="single"/>
          <w:lang w:val="bg-BG"/>
        </w:rPr>
      </w:pPr>
      <w:r w:rsidRPr="005A3D12">
        <w:rPr>
          <w:szCs w:val="22"/>
          <w:u w:val="single"/>
          <w:lang w:val="bg-BG"/>
        </w:rPr>
        <w:t>Интравенозно приложение</w:t>
      </w:r>
    </w:p>
    <w:p w14:paraId="1E6FF6B6" w14:textId="77777777" w:rsidR="00A06298" w:rsidRPr="005A3D12" w:rsidRDefault="00A06298">
      <w:pPr>
        <w:rPr>
          <w:rFonts w:eastAsia="PMingLiU"/>
          <w:szCs w:val="22"/>
          <w:lang w:val="bg-BG" w:eastAsia="zh-CN"/>
        </w:rPr>
      </w:pPr>
    </w:p>
    <w:p w14:paraId="48586647" w14:textId="77777777" w:rsidR="00D871AA" w:rsidRPr="005C77BD" w:rsidRDefault="00A06298">
      <w:pPr>
        <w:widowControl w:val="0"/>
        <w:outlineLvl w:val="0"/>
        <w:rPr>
          <w:i/>
          <w:szCs w:val="22"/>
          <w:lang w:val="bg-BG"/>
        </w:rPr>
      </w:pPr>
      <w:r w:rsidRPr="005A3D12">
        <w:rPr>
          <w:i/>
          <w:szCs w:val="22"/>
          <w:lang w:val="bg-BG"/>
        </w:rPr>
        <w:t xml:space="preserve">Пациенти с </w:t>
      </w:r>
      <w:r w:rsidR="00D871AA" w:rsidRPr="005A3D12">
        <w:rPr>
          <w:i/>
          <w:szCs w:val="22"/>
          <w:lang w:val="bg-BG"/>
        </w:rPr>
        <w:t>РА</w:t>
      </w:r>
    </w:p>
    <w:p w14:paraId="02589A8C" w14:textId="77777777" w:rsidR="0090377D" w:rsidRPr="005A3D12" w:rsidRDefault="0090377D">
      <w:pPr>
        <w:widowControl w:val="0"/>
        <w:outlineLvl w:val="0"/>
        <w:rPr>
          <w:i/>
          <w:szCs w:val="22"/>
          <w:lang w:val="bg-BG"/>
        </w:rPr>
      </w:pPr>
    </w:p>
    <w:p w14:paraId="1C2D9DCA" w14:textId="77777777" w:rsidR="00D871AA" w:rsidRPr="005A3D12" w:rsidRDefault="00D871AA">
      <w:pPr>
        <w:widowControl w:val="0"/>
        <w:outlineLvl w:val="0"/>
        <w:rPr>
          <w:i/>
          <w:szCs w:val="22"/>
          <w:u w:val="single"/>
          <w:lang w:val="bg-BG"/>
        </w:rPr>
      </w:pPr>
      <w:r w:rsidRPr="005A3D12">
        <w:rPr>
          <w:i/>
          <w:szCs w:val="22"/>
          <w:u w:val="single"/>
          <w:lang w:val="bg-BG"/>
        </w:rPr>
        <w:t>Клинична ефикасност</w:t>
      </w:r>
    </w:p>
    <w:p w14:paraId="1D0B1951" w14:textId="79C0F6B9" w:rsidR="00D871AA" w:rsidRPr="005C77BD" w:rsidRDefault="00D871AA">
      <w:pPr>
        <w:rPr>
          <w:rFonts w:eastAsia="MS Mincho"/>
          <w:szCs w:val="22"/>
          <w:lang w:val="bg-BG"/>
        </w:rPr>
      </w:pPr>
      <w:r w:rsidRPr="005C77BD">
        <w:rPr>
          <w:rFonts w:eastAsia="MS Mincho"/>
          <w:szCs w:val="22"/>
          <w:lang w:val="bg-BG"/>
        </w:rPr>
        <w:t xml:space="preserve">Ефикасността на </w:t>
      </w:r>
      <w:r w:rsidR="00D85B20" w:rsidRPr="005C77BD">
        <w:rPr>
          <w:lang w:val="bg-BG"/>
        </w:rPr>
        <w:t>тоцилизумаб</w:t>
      </w:r>
      <w:r w:rsidRPr="005C77BD">
        <w:rPr>
          <w:rFonts w:eastAsia="MS Mincho"/>
          <w:szCs w:val="22"/>
          <w:lang w:val="bg-BG"/>
        </w:rPr>
        <w:t xml:space="preserve"> за облекчаване на признаците и симптомите на РА е оценявана в пет рандомизирани, двойнослепи, многоцентрови изпитвания. Изпитванията I-V са включвали пациенти </w:t>
      </w:r>
      <w:r w:rsidRPr="005C77BD">
        <w:rPr>
          <w:rFonts w:eastAsia="MS Mincho"/>
          <w:szCs w:val="22"/>
          <w:lang w:val="bg-BG"/>
        </w:rPr>
        <w:sym w:font="Symbol" w:char="F0B3"/>
      </w:r>
      <w:r w:rsidRPr="005C77BD">
        <w:rPr>
          <w:rFonts w:eastAsia="MS Mincho"/>
          <w:szCs w:val="22"/>
          <w:lang w:val="bg-BG"/>
        </w:rPr>
        <w:t xml:space="preserve"> 18-годишна възраст с активен РА, диагностициран според критериите на Американския колеж по ревматология (ACR), които са имали най-малко осем болезнени и шест подути стави на изходно ниво. </w:t>
      </w:r>
    </w:p>
    <w:p w14:paraId="4DD6F51E" w14:textId="77777777" w:rsidR="00D871AA" w:rsidRPr="005C77BD" w:rsidRDefault="00D871AA">
      <w:pPr>
        <w:rPr>
          <w:rFonts w:eastAsia="MS Mincho"/>
          <w:szCs w:val="22"/>
          <w:lang w:val="bg-BG"/>
        </w:rPr>
      </w:pPr>
    </w:p>
    <w:p w14:paraId="4A865EAF" w14:textId="498C813A" w:rsidR="00D871AA" w:rsidRPr="005C77BD" w:rsidRDefault="00D871AA">
      <w:pPr>
        <w:rPr>
          <w:rFonts w:eastAsia="MS Mincho"/>
          <w:szCs w:val="22"/>
          <w:lang w:val="bg-BG"/>
        </w:rPr>
      </w:pPr>
      <w:r w:rsidRPr="005C77BD">
        <w:rPr>
          <w:rFonts w:eastAsia="MS Mincho"/>
          <w:szCs w:val="22"/>
          <w:lang w:val="bg-BG"/>
        </w:rPr>
        <w:t xml:space="preserve">В </w:t>
      </w:r>
      <w:ins w:id="1102" w:author="Author">
        <w:r w:rsidR="00390D23">
          <w:rPr>
            <w:rFonts w:eastAsia="MS Mincho"/>
            <w:szCs w:val="22"/>
            <w:lang w:val="bg-BG"/>
          </w:rPr>
          <w:t>изпитване</w:t>
        </w:r>
      </w:ins>
      <w:del w:id="1103" w:author="Author">
        <w:r w:rsidR="00D85B20" w:rsidRPr="005C77BD" w:rsidDel="00390D23">
          <w:rPr>
            <w:rFonts w:eastAsia="MS Mincho"/>
            <w:szCs w:val="22"/>
            <w:lang w:val="bg-BG"/>
          </w:rPr>
          <w:delText>проучване</w:delText>
        </w:r>
        <w:r w:rsidRPr="005C77BD" w:rsidDel="00390D23">
          <w:rPr>
            <w:rFonts w:eastAsia="MS Mincho"/>
            <w:szCs w:val="22"/>
            <w:lang w:val="bg-BG"/>
          </w:rPr>
          <w:delText xml:space="preserve"> </w:delText>
        </w:r>
      </w:del>
      <w:ins w:id="1104" w:author="Author">
        <w:r w:rsidR="00390D23">
          <w:rPr>
            <w:rFonts w:eastAsia="MS Mincho"/>
            <w:szCs w:val="22"/>
            <w:lang w:val="bg-BG"/>
          </w:rPr>
          <w:t> </w:t>
        </w:r>
      </w:ins>
      <w:r w:rsidRPr="005C77BD">
        <w:rPr>
          <w:rFonts w:eastAsia="MS Mincho"/>
          <w:szCs w:val="22"/>
          <w:lang w:val="bg-BG"/>
        </w:rPr>
        <w:t xml:space="preserve">I </w:t>
      </w:r>
      <w:r w:rsidR="00D85B20" w:rsidRPr="005C77BD">
        <w:rPr>
          <w:lang w:val="bg-BG"/>
        </w:rPr>
        <w:t>тоцилизумаб</w:t>
      </w:r>
      <w:r w:rsidRPr="005C77BD">
        <w:rPr>
          <w:rFonts w:eastAsia="MS Mincho"/>
          <w:szCs w:val="22"/>
          <w:lang w:val="bg-BG"/>
        </w:rPr>
        <w:t xml:space="preserve"> е прилаган интравенозно през четири седмици като монотерапия. В </w:t>
      </w:r>
      <w:r w:rsidR="00031B4E">
        <w:rPr>
          <w:rFonts w:eastAsia="MS Mincho"/>
          <w:szCs w:val="22"/>
          <w:lang w:val="bg-BG"/>
        </w:rPr>
        <w:t>изпитвания</w:t>
      </w:r>
      <w:r w:rsidRPr="005C77BD">
        <w:rPr>
          <w:rFonts w:eastAsia="MS Mincho"/>
          <w:szCs w:val="22"/>
          <w:lang w:val="bg-BG"/>
        </w:rPr>
        <w:t xml:space="preserve"> II, III и V </w:t>
      </w:r>
      <w:r w:rsidR="00D85B20" w:rsidRPr="005C77BD">
        <w:rPr>
          <w:lang w:val="bg-BG"/>
        </w:rPr>
        <w:t>тоцилизумаб</w:t>
      </w:r>
      <w:r w:rsidRPr="005C77BD">
        <w:rPr>
          <w:rFonts w:eastAsia="MS Mincho"/>
          <w:szCs w:val="22"/>
          <w:lang w:val="bg-BG"/>
        </w:rPr>
        <w:t xml:space="preserve"> е прилаган интравенозно през четири седмици в комбинация с MTX спрямо плацебо и MTX. В </w:t>
      </w:r>
      <w:ins w:id="1105" w:author="Author">
        <w:r w:rsidR="000F52CA">
          <w:rPr>
            <w:rFonts w:eastAsia="MS Mincho"/>
            <w:szCs w:val="22"/>
            <w:lang w:val="bg-BG"/>
          </w:rPr>
          <w:t>изпитване</w:t>
        </w:r>
      </w:ins>
      <w:del w:id="1106" w:author="Author">
        <w:r w:rsidR="00D85B20" w:rsidRPr="005C77BD" w:rsidDel="000F52CA">
          <w:rPr>
            <w:rFonts w:eastAsia="MS Mincho"/>
            <w:szCs w:val="22"/>
            <w:lang w:val="bg-BG"/>
          </w:rPr>
          <w:delText>проучване</w:delText>
        </w:r>
      </w:del>
      <w:r w:rsidRPr="005C77BD">
        <w:rPr>
          <w:rFonts w:eastAsia="MS Mincho"/>
          <w:szCs w:val="22"/>
          <w:lang w:val="bg-BG"/>
        </w:rPr>
        <w:t xml:space="preserve"> IV </w:t>
      </w:r>
      <w:r w:rsidR="00D85B20" w:rsidRPr="005C77BD">
        <w:rPr>
          <w:lang w:val="bg-BG"/>
        </w:rPr>
        <w:t>тоцилизумаб</w:t>
      </w:r>
      <w:r w:rsidRPr="005C77BD">
        <w:rPr>
          <w:rFonts w:eastAsia="MS Mincho"/>
          <w:szCs w:val="22"/>
          <w:lang w:val="bg-BG"/>
        </w:rPr>
        <w:t xml:space="preserve"> е прилаган интравенозно през четири седмици в комбинация с други БМАРЛ спрямо плацебо и други БМАРЛ. Първичната крайна точка на всяко от петте </w:t>
      </w:r>
      <w:r w:rsidR="00031B4E">
        <w:rPr>
          <w:rFonts w:eastAsia="MS Mincho"/>
          <w:szCs w:val="22"/>
          <w:lang w:val="bg-BG"/>
        </w:rPr>
        <w:t>изпитвания</w:t>
      </w:r>
      <w:r w:rsidRPr="005C77BD">
        <w:rPr>
          <w:rFonts w:eastAsia="MS Mincho"/>
          <w:szCs w:val="22"/>
          <w:lang w:val="bg-BG"/>
        </w:rPr>
        <w:t xml:space="preserve"> е процентът на пациентите, достигнали </w:t>
      </w:r>
      <w:r w:rsidRPr="005C77BD">
        <w:rPr>
          <w:szCs w:val="22"/>
          <w:lang w:val="bg-BG"/>
        </w:rPr>
        <w:t>ACR 20 отговор на седмица 24.</w:t>
      </w:r>
      <w:r w:rsidRPr="005C77BD">
        <w:rPr>
          <w:rFonts w:eastAsia="MS Mincho"/>
          <w:szCs w:val="22"/>
          <w:lang w:val="bg-BG"/>
        </w:rPr>
        <w:t xml:space="preserve"> </w:t>
      </w:r>
    </w:p>
    <w:p w14:paraId="1FEB30CC" w14:textId="77777777" w:rsidR="00D871AA" w:rsidRPr="005C77BD" w:rsidRDefault="00D871AA">
      <w:pPr>
        <w:rPr>
          <w:rFonts w:eastAsia="MS Mincho"/>
          <w:szCs w:val="22"/>
          <w:lang w:val="bg-BG"/>
        </w:rPr>
      </w:pPr>
    </w:p>
    <w:p w14:paraId="1CBBD80E" w14:textId="247C57FE" w:rsidR="00D871AA" w:rsidRPr="005C77BD" w:rsidRDefault="00D85B20">
      <w:pPr>
        <w:rPr>
          <w:rFonts w:eastAsia="MS Mincho"/>
          <w:szCs w:val="22"/>
          <w:lang w:val="bg-BG"/>
        </w:rPr>
      </w:pPr>
      <w:del w:id="1107" w:author="Author">
        <w:r w:rsidRPr="005C77BD" w:rsidDel="00390D23">
          <w:rPr>
            <w:rFonts w:eastAsia="MS Mincho"/>
            <w:szCs w:val="22"/>
            <w:lang w:val="bg-BG"/>
          </w:rPr>
          <w:lastRenderedPageBreak/>
          <w:delText>Проучване</w:delText>
        </w:r>
        <w:r w:rsidR="00D871AA" w:rsidRPr="005C77BD" w:rsidDel="00390D23">
          <w:rPr>
            <w:rFonts w:eastAsia="MS Mincho"/>
            <w:szCs w:val="22"/>
            <w:lang w:val="bg-BG"/>
          </w:rPr>
          <w:delText xml:space="preserve"> </w:delText>
        </w:r>
      </w:del>
      <w:ins w:id="1108" w:author="Author">
        <w:r w:rsidR="00390D23">
          <w:rPr>
            <w:rFonts w:eastAsia="MS Mincho"/>
            <w:szCs w:val="22"/>
            <w:lang w:val="bg-BG"/>
          </w:rPr>
          <w:t>Изпитване </w:t>
        </w:r>
      </w:ins>
      <w:r w:rsidR="00D871AA" w:rsidRPr="005C77BD">
        <w:rPr>
          <w:rFonts w:eastAsia="MS Mincho"/>
          <w:szCs w:val="22"/>
          <w:lang w:val="bg-BG"/>
        </w:rPr>
        <w:t>I оценява 673 пациенти, които не са били лекувани с MTX до шест месеца преди рандомизирането и които не са прекъсвали предишно лечение с MTX поради токсични ефекти от клинично значение или липса на повлияване. Повечето (67</w:t>
      </w:r>
      <w:r w:rsidRPr="005C77BD">
        <w:rPr>
          <w:rFonts w:eastAsia="MS Mincho"/>
          <w:szCs w:val="22"/>
          <w:lang w:val="bg-BG"/>
        </w:rPr>
        <w:t> </w:t>
      </w:r>
      <w:r w:rsidR="00D871AA" w:rsidRPr="005C77BD">
        <w:rPr>
          <w:rFonts w:eastAsia="MS Mincho"/>
          <w:szCs w:val="22"/>
          <w:lang w:val="bg-BG"/>
        </w:rPr>
        <w:t xml:space="preserve">%) от пациентите не са били лекувани преди това с MTX. Прилагани са дози от 8 mg/kg </w:t>
      </w:r>
      <w:r w:rsidRPr="005C77BD">
        <w:rPr>
          <w:lang w:val="bg-BG"/>
        </w:rPr>
        <w:t>тоцилизумаб</w:t>
      </w:r>
      <w:r w:rsidR="00D871AA" w:rsidRPr="005C77BD">
        <w:rPr>
          <w:rFonts w:eastAsia="MS Mincho"/>
          <w:szCs w:val="22"/>
          <w:lang w:val="bg-BG"/>
        </w:rPr>
        <w:t xml:space="preserve"> през четири седмици като монотерапия. Сравнителната група е лекувана седмично с MTX (дозата е титрирана от 7,5 mg до максимално 20 mg седмично в продължение на осем седмици). </w:t>
      </w:r>
    </w:p>
    <w:p w14:paraId="6D5C51AC" w14:textId="77777777" w:rsidR="00D871AA" w:rsidRPr="005C77BD" w:rsidRDefault="00D871AA">
      <w:pPr>
        <w:rPr>
          <w:rFonts w:eastAsia="MS Mincho"/>
          <w:szCs w:val="22"/>
          <w:lang w:val="bg-BG"/>
        </w:rPr>
      </w:pPr>
    </w:p>
    <w:p w14:paraId="09B6235B" w14:textId="77EBAE8C" w:rsidR="00D871AA" w:rsidRPr="005C77BD" w:rsidRDefault="00390D23">
      <w:pPr>
        <w:keepLines/>
        <w:numPr>
          <w:ilvl w:val="12"/>
          <w:numId w:val="0"/>
        </w:numPr>
        <w:ind w:right="-2"/>
        <w:rPr>
          <w:lang w:val="bg-BG"/>
        </w:rPr>
      </w:pPr>
      <w:ins w:id="1109" w:author="Author">
        <w:r>
          <w:rPr>
            <w:rFonts w:eastAsia="MS Mincho"/>
            <w:szCs w:val="22"/>
            <w:lang w:val="bg-BG"/>
          </w:rPr>
          <w:t>Изпитване</w:t>
        </w:r>
      </w:ins>
      <w:del w:id="1110" w:author="Author">
        <w:r w:rsidR="00B67359" w:rsidRPr="005C77BD" w:rsidDel="00390D23">
          <w:rPr>
            <w:rFonts w:eastAsia="MS Mincho"/>
            <w:szCs w:val="22"/>
            <w:lang w:val="bg-BG"/>
          </w:rPr>
          <w:delText>Проучване</w:delText>
        </w:r>
        <w:r w:rsidR="00D871AA" w:rsidRPr="005C77BD" w:rsidDel="00390D23">
          <w:rPr>
            <w:rFonts w:eastAsia="MS Mincho"/>
            <w:szCs w:val="22"/>
            <w:lang w:val="bg-BG"/>
          </w:rPr>
          <w:delText xml:space="preserve"> </w:delText>
        </w:r>
      </w:del>
      <w:ins w:id="1111" w:author="Author">
        <w:r>
          <w:rPr>
            <w:rFonts w:eastAsia="MS Mincho"/>
            <w:szCs w:val="22"/>
            <w:lang w:val="bg-BG"/>
          </w:rPr>
          <w:t> </w:t>
        </w:r>
      </w:ins>
      <w:r w:rsidR="00D871AA" w:rsidRPr="005C77BD">
        <w:rPr>
          <w:rFonts w:eastAsia="MS Mincho"/>
          <w:szCs w:val="22"/>
          <w:lang w:val="bg-BG"/>
        </w:rPr>
        <w:t xml:space="preserve">II, което е двугодишно </w:t>
      </w:r>
      <w:del w:id="1112" w:author="Author">
        <w:r w:rsidR="00B67359" w:rsidRPr="005C77BD" w:rsidDel="00390D23">
          <w:rPr>
            <w:rFonts w:eastAsia="MS Mincho"/>
            <w:szCs w:val="22"/>
            <w:lang w:val="bg-BG"/>
          </w:rPr>
          <w:delText>проучване</w:delText>
        </w:r>
      </w:del>
      <w:ins w:id="1113" w:author="Author">
        <w:r>
          <w:rPr>
            <w:rFonts w:eastAsia="MS Mincho"/>
            <w:szCs w:val="22"/>
            <w:lang w:val="bg-BG"/>
          </w:rPr>
          <w:t>изпитване</w:t>
        </w:r>
      </w:ins>
      <w:r w:rsidR="00D871AA" w:rsidRPr="005C77BD">
        <w:rPr>
          <w:rFonts w:eastAsia="MS Mincho"/>
          <w:szCs w:val="22"/>
          <w:lang w:val="bg-BG"/>
        </w:rPr>
        <w:t xml:space="preserve"> с планирани анализи на седмица 24,</w:t>
      </w:r>
      <w:r w:rsidR="00D871AA" w:rsidRPr="005C77BD">
        <w:rPr>
          <w:lang w:val="bg-BG"/>
        </w:rPr>
        <w:t xml:space="preserve"> седмица 52 и седмица 104</w:t>
      </w:r>
      <w:r w:rsidR="00D871AA" w:rsidRPr="005C77BD">
        <w:rPr>
          <w:rFonts w:eastAsia="MS Mincho"/>
          <w:szCs w:val="22"/>
          <w:lang w:val="bg-BG"/>
        </w:rPr>
        <w:t xml:space="preserve">, оценява 1 196 пациенти с недостатъчно клинично повлияване от MTX. Прилагани са дози от 4 или 8 mg/kg </w:t>
      </w:r>
      <w:r w:rsidR="00B67359" w:rsidRPr="005C77BD">
        <w:rPr>
          <w:lang w:val="bg-BG"/>
        </w:rPr>
        <w:t>тоцилизумаб</w:t>
      </w:r>
      <w:r w:rsidR="00D871AA" w:rsidRPr="005C77BD">
        <w:rPr>
          <w:rFonts w:eastAsia="MS Mincho"/>
          <w:szCs w:val="22"/>
          <w:lang w:val="bg-BG"/>
        </w:rPr>
        <w:t xml:space="preserve"> или плацебо като сляпо лечение през четири седмици в продължение на 52 седмици в комбинация със стабилен MTX (10 mg до 25 mg седмично). След седмица 52 всички пациенти могат да получават открито лечение с </w:t>
      </w:r>
      <w:r w:rsidR="00B67359" w:rsidRPr="005C77BD">
        <w:rPr>
          <w:lang w:val="bg-BG"/>
        </w:rPr>
        <w:t>тоцилизумаб</w:t>
      </w:r>
      <w:r w:rsidR="00D871AA" w:rsidRPr="005C77BD">
        <w:rPr>
          <w:rFonts w:eastAsia="MS Mincho"/>
          <w:szCs w:val="22"/>
          <w:lang w:val="bg-BG"/>
        </w:rPr>
        <w:t xml:space="preserve"> 8 mg/kg. От пациентите, завършили </w:t>
      </w:r>
      <w:ins w:id="1114" w:author="Author">
        <w:r>
          <w:rPr>
            <w:rFonts w:eastAsia="MS Mincho"/>
            <w:szCs w:val="22"/>
            <w:lang w:val="bg-BG"/>
          </w:rPr>
          <w:t>изпитването</w:t>
        </w:r>
      </w:ins>
      <w:del w:id="1115" w:author="Author">
        <w:r w:rsidR="00B67359" w:rsidRPr="005C77BD" w:rsidDel="00390D23">
          <w:rPr>
            <w:rFonts w:eastAsia="MS Mincho"/>
            <w:szCs w:val="22"/>
            <w:lang w:val="bg-BG"/>
          </w:rPr>
          <w:delText>проучването</w:delText>
        </w:r>
      </w:del>
      <w:r w:rsidR="00D871AA" w:rsidRPr="005C77BD">
        <w:rPr>
          <w:rFonts w:eastAsia="MS Mincho"/>
          <w:szCs w:val="22"/>
          <w:lang w:val="bg-BG"/>
        </w:rPr>
        <w:t>, които са били първоначално рандомизирани на плацебо + MTX, 86</w:t>
      </w:r>
      <w:r w:rsidR="00CA4740" w:rsidRPr="005C77BD">
        <w:rPr>
          <w:rFonts w:eastAsia="MS Mincho"/>
          <w:szCs w:val="22"/>
          <w:lang w:val="bg-BG"/>
        </w:rPr>
        <w:t> </w:t>
      </w:r>
      <w:r w:rsidR="00D871AA" w:rsidRPr="005C77BD">
        <w:rPr>
          <w:rFonts w:eastAsia="MS Mincho"/>
          <w:szCs w:val="22"/>
          <w:lang w:val="bg-BG"/>
        </w:rPr>
        <w:t xml:space="preserve">%, са получавали </w:t>
      </w:r>
      <w:r w:rsidR="00B67359" w:rsidRPr="005C77BD">
        <w:rPr>
          <w:lang w:val="bg-BG"/>
        </w:rPr>
        <w:t>тоцилизумаб</w:t>
      </w:r>
      <w:r w:rsidR="00D871AA" w:rsidRPr="005C77BD">
        <w:rPr>
          <w:rFonts w:eastAsia="MS Mincho"/>
          <w:szCs w:val="22"/>
          <w:lang w:val="bg-BG"/>
        </w:rPr>
        <w:t xml:space="preserve"> 8 mg/kg в условията на открито </w:t>
      </w:r>
      <w:ins w:id="1116" w:author="Author">
        <w:r w:rsidR="00094081">
          <w:rPr>
            <w:rFonts w:eastAsia="MS Mincho"/>
            <w:szCs w:val="22"/>
            <w:lang w:val="bg-BG"/>
          </w:rPr>
          <w:t>изпитване</w:t>
        </w:r>
      </w:ins>
      <w:del w:id="1117" w:author="Author">
        <w:r w:rsidR="00663DCF" w:rsidRPr="005C77BD" w:rsidDel="00094081">
          <w:rPr>
            <w:rFonts w:eastAsia="MS Mincho"/>
            <w:szCs w:val="22"/>
            <w:lang w:val="bg-BG"/>
          </w:rPr>
          <w:delText>проучване</w:delText>
        </w:r>
      </w:del>
      <w:r w:rsidR="00D871AA" w:rsidRPr="005C77BD">
        <w:rPr>
          <w:rFonts w:eastAsia="MS Mincho"/>
          <w:szCs w:val="22"/>
          <w:lang w:val="bg-BG"/>
        </w:rPr>
        <w:t xml:space="preserve"> в продължение на 2 години. Първичната крайна точка на седмица 24 е процентът на пациентите, които са достигнали </w:t>
      </w:r>
      <w:r w:rsidR="00D871AA" w:rsidRPr="005C77BD">
        <w:rPr>
          <w:szCs w:val="22"/>
          <w:lang w:val="bg-BG"/>
        </w:rPr>
        <w:t>ACR</w:t>
      </w:r>
      <w:r w:rsidR="00CA4740" w:rsidRPr="005C77BD">
        <w:rPr>
          <w:szCs w:val="22"/>
          <w:lang w:val="bg-BG"/>
        </w:rPr>
        <w:t xml:space="preserve"> </w:t>
      </w:r>
      <w:r w:rsidR="00D871AA" w:rsidRPr="005C77BD">
        <w:rPr>
          <w:szCs w:val="22"/>
          <w:lang w:val="bg-BG"/>
        </w:rPr>
        <w:t>20 отговор.</w:t>
      </w:r>
      <w:r w:rsidR="00D871AA" w:rsidRPr="005C77BD">
        <w:rPr>
          <w:rFonts w:eastAsia="MS Mincho"/>
          <w:szCs w:val="22"/>
          <w:lang w:val="bg-BG"/>
        </w:rPr>
        <w:t xml:space="preserve"> </w:t>
      </w:r>
      <w:r w:rsidR="00D871AA" w:rsidRPr="005C77BD">
        <w:rPr>
          <w:lang w:val="bg-BG"/>
        </w:rPr>
        <w:t>На седмица 52 и седмица 104 съвместните първични крайни точки са предотвратяване на увреждането на ставите и подобрението на физическата функция.</w:t>
      </w:r>
    </w:p>
    <w:p w14:paraId="2B7714E1" w14:textId="77777777" w:rsidR="00D871AA" w:rsidRPr="005C77BD" w:rsidRDefault="00D871AA">
      <w:pPr>
        <w:keepLines/>
        <w:numPr>
          <w:ilvl w:val="12"/>
          <w:numId w:val="0"/>
        </w:numPr>
        <w:ind w:right="-2"/>
        <w:rPr>
          <w:rFonts w:eastAsia="MS Mincho"/>
          <w:szCs w:val="22"/>
          <w:lang w:val="bg-BG"/>
        </w:rPr>
      </w:pPr>
    </w:p>
    <w:p w14:paraId="1268C5C5" w14:textId="5F91211A" w:rsidR="00D871AA" w:rsidRPr="005C77BD" w:rsidRDefault="00390D23">
      <w:pPr>
        <w:keepLines/>
        <w:rPr>
          <w:rFonts w:eastAsia="MS Mincho"/>
          <w:szCs w:val="22"/>
          <w:lang w:val="bg-BG"/>
        </w:rPr>
      </w:pPr>
      <w:ins w:id="1118" w:author="Author">
        <w:r>
          <w:rPr>
            <w:rFonts w:eastAsia="MS Mincho"/>
            <w:szCs w:val="22"/>
            <w:lang w:val="bg-BG"/>
          </w:rPr>
          <w:t>Изпитване</w:t>
        </w:r>
      </w:ins>
      <w:del w:id="1119" w:author="Author">
        <w:r w:rsidR="00554278" w:rsidRPr="005C77BD" w:rsidDel="00390D23">
          <w:rPr>
            <w:rFonts w:eastAsia="MS Mincho"/>
            <w:szCs w:val="22"/>
            <w:lang w:val="bg-BG"/>
          </w:rPr>
          <w:delText>Проучване</w:delText>
        </w:r>
        <w:r w:rsidR="00D871AA" w:rsidRPr="005C77BD" w:rsidDel="00390D23">
          <w:rPr>
            <w:rFonts w:eastAsia="MS Mincho"/>
            <w:szCs w:val="22"/>
            <w:lang w:val="bg-BG"/>
          </w:rPr>
          <w:delText xml:space="preserve"> </w:delText>
        </w:r>
      </w:del>
      <w:ins w:id="1120" w:author="Author">
        <w:r>
          <w:rPr>
            <w:rFonts w:eastAsia="MS Mincho"/>
            <w:szCs w:val="22"/>
            <w:lang w:val="bg-BG"/>
          </w:rPr>
          <w:t> </w:t>
        </w:r>
      </w:ins>
      <w:r w:rsidR="00D871AA" w:rsidRPr="005C77BD">
        <w:rPr>
          <w:rFonts w:eastAsia="MS Mincho"/>
          <w:szCs w:val="22"/>
          <w:lang w:val="bg-BG"/>
        </w:rPr>
        <w:t xml:space="preserve">III оценява 623 пациенти с недостатъчно клинично повлияване от MTX. Прилагани са дози от 4 или 8 mg/kg </w:t>
      </w:r>
      <w:r w:rsidR="00554278" w:rsidRPr="005C77BD">
        <w:rPr>
          <w:lang w:val="bg-BG"/>
        </w:rPr>
        <w:t>тоцилизумаб</w:t>
      </w:r>
      <w:r w:rsidR="00D871AA" w:rsidRPr="005C77BD">
        <w:rPr>
          <w:rFonts w:eastAsia="MS Mincho"/>
          <w:szCs w:val="22"/>
          <w:lang w:val="bg-BG"/>
        </w:rPr>
        <w:t xml:space="preserve"> или плацебо през четири седмици в комбинация със стабилен MTX (10 mg до 25 mg седмично). </w:t>
      </w:r>
    </w:p>
    <w:p w14:paraId="5877DBB9" w14:textId="77777777" w:rsidR="00D871AA" w:rsidRPr="005C77BD" w:rsidRDefault="00D871AA">
      <w:pPr>
        <w:keepLines/>
        <w:rPr>
          <w:rFonts w:eastAsia="MS Mincho"/>
          <w:szCs w:val="22"/>
          <w:lang w:val="bg-BG"/>
        </w:rPr>
      </w:pPr>
    </w:p>
    <w:p w14:paraId="09353B27" w14:textId="26DF2FC4" w:rsidR="00D871AA" w:rsidRPr="005C77BD" w:rsidRDefault="00554278">
      <w:pPr>
        <w:rPr>
          <w:rFonts w:eastAsia="MS Mincho"/>
          <w:lang w:val="bg-BG"/>
        </w:rPr>
      </w:pPr>
      <w:del w:id="1121" w:author="Author">
        <w:r w:rsidRPr="005C77BD" w:rsidDel="00390D23">
          <w:rPr>
            <w:rFonts w:eastAsia="MS Mincho"/>
            <w:lang w:val="bg-BG"/>
          </w:rPr>
          <w:delText>Проучване</w:delText>
        </w:r>
        <w:r w:rsidR="00D871AA" w:rsidRPr="005C77BD" w:rsidDel="00390D23">
          <w:rPr>
            <w:rFonts w:eastAsia="MS Mincho"/>
            <w:lang w:val="bg-BG"/>
          </w:rPr>
          <w:delText xml:space="preserve"> </w:delText>
        </w:r>
      </w:del>
      <w:ins w:id="1122" w:author="Author">
        <w:r w:rsidR="00390D23">
          <w:rPr>
            <w:rFonts w:eastAsia="MS Mincho"/>
            <w:lang w:val="bg-BG"/>
          </w:rPr>
          <w:t>Изпитване </w:t>
        </w:r>
      </w:ins>
      <w:r w:rsidR="00D871AA" w:rsidRPr="005C77BD">
        <w:rPr>
          <w:rFonts w:eastAsia="MS Mincho"/>
          <w:lang w:val="bg-BG"/>
        </w:rPr>
        <w:t xml:space="preserve">IV оценява 1 220 пациенти с недостатъчно повлияване от наличното им ревматологично лечение, включващо едно или повече БМАРЛ. Прилагани са дози 8 mg/kg </w:t>
      </w:r>
      <w:r w:rsidRPr="005C77BD">
        <w:rPr>
          <w:lang w:val="bg-BG"/>
        </w:rPr>
        <w:t>тоцилизумаб</w:t>
      </w:r>
      <w:r w:rsidR="00D871AA" w:rsidRPr="005C77BD">
        <w:rPr>
          <w:rFonts w:eastAsia="MS Mincho"/>
          <w:lang w:val="bg-BG"/>
        </w:rPr>
        <w:t xml:space="preserve"> или плацебо през четири седмици в комбинация със стабилни БМАРЛ. </w:t>
      </w:r>
    </w:p>
    <w:p w14:paraId="5A2AECB5" w14:textId="77777777" w:rsidR="00D871AA" w:rsidRPr="005C77BD" w:rsidRDefault="00D871AA">
      <w:pPr>
        <w:rPr>
          <w:rFonts w:eastAsia="MS Mincho"/>
          <w:lang w:val="bg-BG"/>
        </w:rPr>
      </w:pPr>
    </w:p>
    <w:p w14:paraId="3BC7B5AB" w14:textId="18F17039" w:rsidR="00D871AA" w:rsidRPr="005C77BD" w:rsidRDefault="00390D23">
      <w:pPr>
        <w:rPr>
          <w:rFonts w:eastAsia="MS Mincho"/>
          <w:szCs w:val="22"/>
          <w:lang w:val="bg-BG"/>
        </w:rPr>
      </w:pPr>
      <w:ins w:id="1123" w:author="Author">
        <w:r>
          <w:rPr>
            <w:rFonts w:eastAsia="MS Mincho"/>
            <w:szCs w:val="22"/>
            <w:lang w:val="bg-BG"/>
          </w:rPr>
          <w:t>Изпитване</w:t>
        </w:r>
      </w:ins>
      <w:del w:id="1124" w:author="Author">
        <w:r w:rsidR="00554278" w:rsidRPr="005C77BD" w:rsidDel="00390D23">
          <w:rPr>
            <w:rFonts w:eastAsia="MS Mincho"/>
            <w:szCs w:val="22"/>
            <w:lang w:val="bg-BG"/>
          </w:rPr>
          <w:delText>Проучване</w:delText>
        </w:r>
        <w:r w:rsidR="00D871AA" w:rsidRPr="005C77BD" w:rsidDel="00390D23">
          <w:rPr>
            <w:rFonts w:eastAsia="MS Mincho"/>
            <w:szCs w:val="22"/>
            <w:lang w:val="bg-BG"/>
          </w:rPr>
          <w:delText xml:space="preserve"> </w:delText>
        </w:r>
      </w:del>
      <w:ins w:id="1125" w:author="Author">
        <w:r>
          <w:rPr>
            <w:rFonts w:eastAsia="MS Mincho"/>
            <w:szCs w:val="22"/>
            <w:lang w:val="bg-BG"/>
          </w:rPr>
          <w:t> </w:t>
        </w:r>
      </w:ins>
      <w:r w:rsidR="00D871AA" w:rsidRPr="005C77BD">
        <w:rPr>
          <w:rFonts w:eastAsia="MS Mincho"/>
          <w:szCs w:val="22"/>
          <w:lang w:val="bg-BG"/>
        </w:rPr>
        <w:t xml:space="preserve">V оценява 499 пациенти с недостатъчно клинично повлияване или непоносимост към лечение с един или повече антагонисти на TNF. Терапията с антагонист на </w:t>
      </w:r>
      <w:r w:rsidR="00D871AA" w:rsidRPr="005C77BD">
        <w:rPr>
          <w:lang w:val="bg-BG"/>
        </w:rPr>
        <w:t>TNF</w:t>
      </w:r>
      <w:r w:rsidR="00D871AA" w:rsidRPr="005C77BD">
        <w:rPr>
          <w:rFonts w:eastAsia="MS Mincho"/>
          <w:szCs w:val="22"/>
          <w:lang w:val="bg-BG"/>
        </w:rPr>
        <w:t xml:space="preserve"> е преустановена преди рандомизацията. Прилагани са дози от 4 или 8 mg/kg </w:t>
      </w:r>
      <w:r w:rsidR="00554278" w:rsidRPr="005C77BD">
        <w:rPr>
          <w:lang w:val="bg-BG"/>
        </w:rPr>
        <w:t>тоцилизумаб</w:t>
      </w:r>
      <w:r w:rsidR="00D871AA" w:rsidRPr="005C77BD">
        <w:rPr>
          <w:rFonts w:eastAsia="MS Mincho"/>
          <w:szCs w:val="22"/>
          <w:lang w:val="bg-BG"/>
        </w:rPr>
        <w:t xml:space="preserve"> или плацебо през четири седмици в комбинация със стабилен MTX (10 mg до 25 mg седмично). </w:t>
      </w:r>
    </w:p>
    <w:p w14:paraId="779139C2" w14:textId="77777777" w:rsidR="00D871AA" w:rsidRPr="005C77BD" w:rsidRDefault="00D871AA">
      <w:pPr>
        <w:rPr>
          <w:rFonts w:eastAsia="MS Mincho"/>
          <w:b/>
          <w:szCs w:val="22"/>
          <w:lang w:val="bg-BG"/>
        </w:rPr>
      </w:pPr>
    </w:p>
    <w:p w14:paraId="1961C31C" w14:textId="77777777" w:rsidR="00D871AA" w:rsidRPr="005A3D12" w:rsidRDefault="00D871AA">
      <w:pPr>
        <w:keepNext/>
        <w:keepLines/>
        <w:outlineLvl w:val="0"/>
        <w:rPr>
          <w:rFonts w:eastAsia="MS Mincho"/>
          <w:i/>
          <w:szCs w:val="22"/>
          <w:u w:val="single"/>
          <w:lang w:val="bg-BG"/>
        </w:rPr>
      </w:pPr>
      <w:r w:rsidRPr="005A3D12">
        <w:rPr>
          <w:rFonts w:eastAsia="MS Mincho"/>
          <w:i/>
          <w:szCs w:val="22"/>
          <w:u w:val="single"/>
          <w:lang w:val="bg-BG"/>
        </w:rPr>
        <w:t>Клинично повлияване</w:t>
      </w:r>
    </w:p>
    <w:p w14:paraId="5686D7EC" w14:textId="4A8007A8" w:rsidR="00D871AA" w:rsidRPr="005C77BD" w:rsidRDefault="00D871AA">
      <w:pPr>
        <w:rPr>
          <w:rFonts w:eastAsia="MS Mincho"/>
          <w:szCs w:val="22"/>
          <w:lang w:val="bg-BG"/>
        </w:rPr>
      </w:pPr>
      <w:r w:rsidRPr="005C77BD">
        <w:rPr>
          <w:rFonts w:eastAsia="MS Mincho"/>
          <w:szCs w:val="22"/>
          <w:lang w:val="bg-BG"/>
        </w:rPr>
        <w:t xml:space="preserve">Във всички </w:t>
      </w:r>
      <w:r w:rsidR="00031B4E">
        <w:rPr>
          <w:rFonts w:eastAsia="MS Mincho"/>
          <w:szCs w:val="22"/>
          <w:lang w:val="bg-BG"/>
        </w:rPr>
        <w:t>изпитвания</w:t>
      </w:r>
      <w:r w:rsidRPr="005C77BD">
        <w:rPr>
          <w:rFonts w:eastAsia="MS Mincho"/>
          <w:szCs w:val="22"/>
          <w:lang w:val="bg-BG"/>
        </w:rPr>
        <w:t xml:space="preserve"> пациентите, лекувани с </w:t>
      </w:r>
      <w:r w:rsidR="00FB30D2" w:rsidRPr="005C77BD">
        <w:rPr>
          <w:lang w:val="bg-BG"/>
        </w:rPr>
        <w:t>тоцилизумаб</w:t>
      </w:r>
      <w:r w:rsidRPr="005C77BD">
        <w:rPr>
          <w:rFonts w:eastAsia="MS Mincho"/>
          <w:szCs w:val="22"/>
          <w:lang w:val="bg-BG"/>
        </w:rPr>
        <w:t xml:space="preserve"> 8 mg/kg, са имали статистически значимо по-висок ACR 20, 50, 70 отговор на 6-ия месец, в сравнение с контролите (Таблица </w:t>
      </w:r>
      <w:r w:rsidR="00716FEF" w:rsidRPr="005C77BD">
        <w:rPr>
          <w:rFonts w:eastAsia="MS Mincho"/>
          <w:szCs w:val="22"/>
          <w:lang w:val="bg-BG"/>
        </w:rPr>
        <w:t>5</w:t>
      </w:r>
      <w:r w:rsidRPr="005C77BD">
        <w:rPr>
          <w:rFonts w:eastAsia="MS Mincho"/>
          <w:szCs w:val="22"/>
          <w:lang w:val="bg-BG"/>
        </w:rPr>
        <w:t xml:space="preserve">). В </w:t>
      </w:r>
      <w:ins w:id="1126" w:author="Author">
        <w:r w:rsidR="00390D23">
          <w:rPr>
            <w:rFonts w:eastAsia="MS Mincho"/>
            <w:szCs w:val="22"/>
            <w:lang w:val="bg-BG"/>
          </w:rPr>
          <w:t>изпитване</w:t>
        </w:r>
      </w:ins>
      <w:del w:id="1127" w:author="Author">
        <w:r w:rsidR="00FB30D2" w:rsidRPr="005C77BD" w:rsidDel="00390D23">
          <w:rPr>
            <w:rFonts w:eastAsia="MS Mincho"/>
            <w:szCs w:val="22"/>
            <w:lang w:val="bg-BG"/>
          </w:rPr>
          <w:delText>проучване</w:delText>
        </w:r>
      </w:del>
      <w:r w:rsidRPr="005C77BD">
        <w:rPr>
          <w:rFonts w:eastAsia="MS Mincho"/>
          <w:szCs w:val="22"/>
          <w:lang w:val="bg-BG"/>
        </w:rPr>
        <w:t xml:space="preserve"> I е демонстрирано превъзходството на </w:t>
      </w:r>
      <w:r w:rsidR="00FB30D2" w:rsidRPr="005C77BD">
        <w:rPr>
          <w:lang w:val="bg-BG"/>
        </w:rPr>
        <w:t>тоцилизумаб</w:t>
      </w:r>
      <w:r w:rsidRPr="005C77BD">
        <w:rPr>
          <w:rFonts w:eastAsia="MS Mincho"/>
          <w:szCs w:val="22"/>
          <w:lang w:val="bg-BG"/>
        </w:rPr>
        <w:t xml:space="preserve"> 8 mg/kg срещу активния компаратор MTX.</w:t>
      </w:r>
    </w:p>
    <w:p w14:paraId="08DDC96A" w14:textId="398FDBC0" w:rsidR="00D871AA" w:rsidRPr="005C77BD" w:rsidRDefault="00D871AA">
      <w:pPr>
        <w:rPr>
          <w:szCs w:val="22"/>
          <w:lang w:val="bg-BG"/>
        </w:rPr>
      </w:pPr>
      <w:r w:rsidRPr="005C77BD">
        <w:rPr>
          <w:rFonts w:eastAsia="MS Mincho"/>
          <w:szCs w:val="22"/>
          <w:lang w:val="bg-BG"/>
        </w:rPr>
        <w:t>Ефектът от лечението е подобен при пациентите независимо от статуса на ревматоидния фактор, възрастта, пола, расата, броя на предишните лечения или статуса на болестта. Времето до началото е кратко (</w:t>
      </w:r>
      <w:r w:rsidRPr="005C77BD">
        <w:rPr>
          <w:szCs w:val="22"/>
          <w:lang w:val="bg-BG"/>
        </w:rPr>
        <w:t xml:space="preserve">още на седмица 2) и подобрението продължава с напредване на лечението. Продължителен траен отговор е наблюдаван за 3 години по време на отворените </w:t>
      </w:r>
      <w:r w:rsidR="00031B4E">
        <w:rPr>
          <w:szCs w:val="22"/>
          <w:lang w:val="bg-BG"/>
        </w:rPr>
        <w:t>изпитвания</w:t>
      </w:r>
      <w:r w:rsidRPr="005C77BD">
        <w:rPr>
          <w:szCs w:val="22"/>
          <w:lang w:val="bg-BG"/>
        </w:rPr>
        <w:t xml:space="preserve"> I-V. </w:t>
      </w:r>
    </w:p>
    <w:p w14:paraId="3F84A4A6" w14:textId="77777777" w:rsidR="00D871AA" w:rsidRPr="005C77BD" w:rsidRDefault="00D871AA">
      <w:pPr>
        <w:rPr>
          <w:rFonts w:eastAsia="MS Mincho"/>
          <w:szCs w:val="22"/>
          <w:lang w:val="bg-BG"/>
        </w:rPr>
      </w:pPr>
    </w:p>
    <w:p w14:paraId="5EAD5689" w14:textId="4DD70698" w:rsidR="00D871AA" w:rsidRPr="005C77BD" w:rsidRDefault="00D871AA">
      <w:pPr>
        <w:rPr>
          <w:rFonts w:eastAsia="MS Mincho"/>
          <w:szCs w:val="22"/>
          <w:lang w:val="bg-BG"/>
        </w:rPr>
      </w:pPr>
      <w:r w:rsidRPr="005C77BD">
        <w:rPr>
          <w:rFonts w:eastAsia="MS Mincho"/>
          <w:szCs w:val="22"/>
          <w:lang w:val="bg-BG"/>
        </w:rPr>
        <w:t xml:space="preserve">Във всички </w:t>
      </w:r>
      <w:r w:rsidR="003C3645">
        <w:rPr>
          <w:rFonts w:eastAsia="MS Mincho"/>
          <w:szCs w:val="22"/>
          <w:lang w:val="bg-BG"/>
        </w:rPr>
        <w:t>изпитвания</w:t>
      </w:r>
      <w:r w:rsidRPr="005C77BD">
        <w:rPr>
          <w:rFonts w:eastAsia="MS Mincho"/>
          <w:szCs w:val="22"/>
          <w:lang w:val="bg-BG"/>
        </w:rPr>
        <w:t xml:space="preserve"> при пациентите, лекувани с </w:t>
      </w:r>
      <w:r w:rsidR="002B57DB" w:rsidRPr="005C77BD">
        <w:rPr>
          <w:lang w:val="bg-BG"/>
        </w:rPr>
        <w:t>тоцилизумаб</w:t>
      </w:r>
      <w:r w:rsidRPr="005C77BD">
        <w:rPr>
          <w:rFonts w:eastAsia="MS Mincho"/>
          <w:szCs w:val="22"/>
          <w:lang w:val="bg-BG"/>
        </w:rPr>
        <w:t xml:space="preserve"> 8 mg/kg, е отбелязано значимо подобрение на всички отделни компоненти на ACR отговора, включващо: брой на болезнени и подути стави; обща оценка на пациентите и лекаря; скор на индекса на нетрудоспособност; оценка на болката и CRP, в сравнение с пациентите, получаващи плацебо плюс MTX или други БМАРЛ. </w:t>
      </w:r>
    </w:p>
    <w:p w14:paraId="3ADDA4A1" w14:textId="77777777" w:rsidR="00D871AA" w:rsidRPr="005C77BD" w:rsidRDefault="00D871AA">
      <w:pPr>
        <w:numPr>
          <w:ilvl w:val="12"/>
          <w:numId w:val="0"/>
        </w:numPr>
        <w:ind w:right="-2"/>
        <w:rPr>
          <w:lang w:val="bg-BG"/>
        </w:rPr>
      </w:pPr>
    </w:p>
    <w:p w14:paraId="64018CAD" w14:textId="0FD2623D" w:rsidR="00D871AA" w:rsidRPr="005C77BD" w:rsidRDefault="00D871AA">
      <w:pPr>
        <w:numPr>
          <w:ilvl w:val="12"/>
          <w:numId w:val="0"/>
        </w:numPr>
        <w:ind w:right="-2"/>
        <w:rPr>
          <w:lang w:val="bg-BG"/>
        </w:rPr>
      </w:pPr>
      <w:r w:rsidRPr="005C77BD">
        <w:rPr>
          <w:lang w:val="bg-BG"/>
        </w:rPr>
        <w:t xml:space="preserve">Пациентите в </w:t>
      </w:r>
      <w:r w:rsidR="007C3BD9">
        <w:rPr>
          <w:lang w:val="bg-BG"/>
        </w:rPr>
        <w:t>изпитвания</w:t>
      </w:r>
      <w:r w:rsidRPr="005C77BD">
        <w:rPr>
          <w:lang w:val="bg-BG"/>
        </w:rPr>
        <w:t xml:space="preserve"> I – V са имали средни изходни стойности 6,5–6,8 на скора</w:t>
      </w:r>
      <w:r w:rsidRPr="005C77BD">
        <w:rPr>
          <w:caps/>
          <w:lang w:val="bg-BG"/>
        </w:rPr>
        <w:t xml:space="preserve"> </w:t>
      </w:r>
      <w:r w:rsidRPr="005C77BD">
        <w:rPr>
          <w:lang w:val="bg-BG"/>
        </w:rPr>
        <w:t xml:space="preserve">за активност на заболяването (Disease Activity Score (DAS28)). Значимо понижение в сравнение с изходните стойности на DAS28 (средно подобрение) от 3,1–3,4 е наблюдавано при пациентите, лекувани с </w:t>
      </w:r>
      <w:r w:rsidR="004A0E04" w:rsidRPr="005C77BD">
        <w:rPr>
          <w:lang w:val="bg-BG"/>
        </w:rPr>
        <w:t>тоцилизумаб</w:t>
      </w:r>
      <w:r w:rsidRPr="005C77BD">
        <w:rPr>
          <w:lang w:val="bg-BG"/>
        </w:rPr>
        <w:t xml:space="preserve">, в сравнение с контролните пациенти (1,3-2,1). Процентът на пациентите, постигнали DAS28 клинична ремисия (DAS28 &lt; 2,6), е бил значимо по-висок при пациентите, лекувани с </w:t>
      </w:r>
      <w:r w:rsidR="004A0E04" w:rsidRPr="005C77BD">
        <w:rPr>
          <w:lang w:val="bg-BG"/>
        </w:rPr>
        <w:t>тоцилизумаб</w:t>
      </w:r>
      <w:r w:rsidRPr="005C77BD">
        <w:rPr>
          <w:lang w:val="bg-BG"/>
        </w:rPr>
        <w:t xml:space="preserve"> (28–34 %), в сравнение с 1–12% от контролните пациенти след 24 седмици. В </w:t>
      </w:r>
      <w:ins w:id="1128" w:author="Author">
        <w:r w:rsidR="00390D23">
          <w:rPr>
            <w:lang w:val="bg-BG"/>
          </w:rPr>
          <w:t>изпитване</w:t>
        </w:r>
      </w:ins>
      <w:del w:id="1129" w:author="Author">
        <w:r w:rsidR="004A0E04" w:rsidRPr="005C77BD" w:rsidDel="00390D23">
          <w:rPr>
            <w:lang w:val="bg-BG"/>
          </w:rPr>
          <w:delText>проучване</w:delText>
        </w:r>
        <w:r w:rsidRPr="005C77BD" w:rsidDel="00390D23">
          <w:rPr>
            <w:lang w:val="bg-BG"/>
          </w:rPr>
          <w:delText xml:space="preserve"> </w:delText>
        </w:r>
      </w:del>
      <w:ins w:id="1130" w:author="Author">
        <w:r w:rsidR="00390D23">
          <w:rPr>
            <w:lang w:val="bg-BG"/>
          </w:rPr>
          <w:t> </w:t>
        </w:r>
      </w:ins>
      <w:r w:rsidRPr="005C77BD">
        <w:rPr>
          <w:lang w:val="bg-BG"/>
        </w:rPr>
        <w:t>II 65</w:t>
      </w:r>
      <w:r w:rsidR="00AF345F" w:rsidRPr="005C77BD">
        <w:rPr>
          <w:lang w:val="bg-BG"/>
        </w:rPr>
        <w:t> </w:t>
      </w:r>
      <w:r w:rsidRPr="005C77BD">
        <w:rPr>
          <w:lang w:val="bg-BG"/>
        </w:rPr>
        <w:t>% от пациентите са постигнали DAS28 &lt; 2,6 на седмица 104, в сравнение с 48</w:t>
      </w:r>
      <w:r w:rsidR="00CF6B5D" w:rsidRPr="005C77BD">
        <w:rPr>
          <w:lang w:val="bg-BG"/>
        </w:rPr>
        <w:t> </w:t>
      </w:r>
      <w:r w:rsidRPr="005C77BD">
        <w:rPr>
          <w:lang w:val="bg-BG"/>
        </w:rPr>
        <w:t>% след 52 седмица и 33</w:t>
      </w:r>
      <w:r w:rsidR="00CF6B5D" w:rsidRPr="005C77BD">
        <w:rPr>
          <w:lang w:val="bg-BG"/>
        </w:rPr>
        <w:t> </w:t>
      </w:r>
      <w:r w:rsidRPr="005C77BD">
        <w:rPr>
          <w:lang w:val="bg-BG"/>
        </w:rPr>
        <w:t>% от пациентите на седмица 24.</w:t>
      </w:r>
    </w:p>
    <w:p w14:paraId="2A7EC109" w14:textId="77777777" w:rsidR="00D871AA" w:rsidRPr="005C77BD" w:rsidRDefault="00D871AA">
      <w:pPr>
        <w:rPr>
          <w:rFonts w:eastAsia="MS Mincho"/>
          <w:szCs w:val="22"/>
          <w:lang w:val="bg-BG"/>
        </w:rPr>
      </w:pPr>
    </w:p>
    <w:p w14:paraId="5BC0373B" w14:textId="14F467EE" w:rsidR="00D871AA" w:rsidRPr="005C77BD" w:rsidRDefault="00D871AA" w:rsidP="005A3D12">
      <w:pPr>
        <w:rPr>
          <w:lang w:val="bg-BG"/>
        </w:rPr>
      </w:pPr>
      <w:r w:rsidRPr="005C77BD">
        <w:rPr>
          <w:lang w:val="bg-BG"/>
        </w:rPr>
        <w:t xml:space="preserve">В един сборен анализ на </w:t>
      </w:r>
      <w:r w:rsidR="007C3BD9">
        <w:rPr>
          <w:lang w:val="bg-BG"/>
        </w:rPr>
        <w:t>изпитвания</w:t>
      </w:r>
      <w:r w:rsidRPr="005C77BD">
        <w:rPr>
          <w:lang w:val="bg-BG"/>
        </w:rPr>
        <w:t xml:space="preserve"> II, III и IV, процентът на пациентите, постигнали ACR 20, 50 и 70 отговор, е значимо по-висок (съответно 59% спрямо 50</w:t>
      </w:r>
      <w:r w:rsidR="004A0E04" w:rsidRPr="005C77BD">
        <w:rPr>
          <w:lang w:val="bg-BG"/>
        </w:rPr>
        <w:t> </w:t>
      </w:r>
      <w:r w:rsidRPr="005C77BD">
        <w:rPr>
          <w:lang w:val="bg-BG"/>
        </w:rPr>
        <w:t>%, 37</w:t>
      </w:r>
      <w:r w:rsidR="004A0E04" w:rsidRPr="005C77BD">
        <w:rPr>
          <w:lang w:val="bg-BG"/>
        </w:rPr>
        <w:t> </w:t>
      </w:r>
      <w:r w:rsidRPr="005C77BD">
        <w:rPr>
          <w:lang w:val="bg-BG"/>
        </w:rPr>
        <w:t>% спрямо 27</w:t>
      </w:r>
      <w:r w:rsidR="004A0E04" w:rsidRPr="005C77BD">
        <w:rPr>
          <w:lang w:val="bg-BG"/>
        </w:rPr>
        <w:t> </w:t>
      </w:r>
      <w:r w:rsidRPr="005C77BD">
        <w:rPr>
          <w:lang w:val="bg-BG"/>
        </w:rPr>
        <w:t>%, 18</w:t>
      </w:r>
      <w:r w:rsidR="004A0E04" w:rsidRPr="005C77BD">
        <w:rPr>
          <w:lang w:val="bg-BG"/>
        </w:rPr>
        <w:t> </w:t>
      </w:r>
      <w:r w:rsidRPr="005C77BD">
        <w:rPr>
          <w:lang w:val="bg-BG"/>
        </w:rPr>
        <w:t>% спрямо 11</w:t>
      </w:r>
      <w:r w:rsidR="004A0E04" w:rsidRPr="005C77BD">
        <w:rPr>
          <w:lang w:val="bg-BG"/>
        </w:rPr>
        <w:t> </w:t>
      </w:r>
      <w:r w:rsidRPr="005C77BD">
        <w:rPr>
          <w:lang w:val="bg-BG"/>
        </w:rPr>
        <w:t>%) в групата с тоцилизумаб 8 mg/kg плюс БМАРЛ, спрямо групата с тоцилизумаб 4 mg/kg плюс БМАРЛ (p</w:t>
      </w:r>
      <w:r w:rsidR="004A0E04" w:rsidRPr="005C77BD">
        <w:rPr>
          <w:lang w:val="bg-BG"/>
        </w:rPr>
        <w:t> </w:t>
      </w:r>
      <w:r w:rsidRPr="005C77BD">
        <w:rPr>
          <w:lang w:val="bg-BG"/>
        </w:rPr>
        <w:t xml:space="preserve">&lt; 0,03). Аналогично, процентът на пациентите, постигнали ремисия според DAS28 (DAS28 &lt; 2,6), е значимо по-висок (съответно 31% спрямо 16%) при пациентите, получавали </w:t>
      </w:r>
      <w:r w:rsidR="004A0E04" w:rsidRPr="005C77BD">
        <w:rPr>
          <w:lang w:val="bg-BG"/>
        </w:rPr>
        <w:t>тоцилизумаб</w:t>
      </w:r>
      <w:r w:rsidRPr="005C77BD">
        <w:rPr>
          <w:lang w:val="bg-BG"/>
        </w:rPr>
        <w:t xml:space="preserve"> 8 mg/kg плюс БМАРЛ, отколкото при пациентите, лекувани с </w:t>
      </w:r>
      <w:r w:rsidR="004A0E04" w:rsidRPr="005C77BD">
        <w:rPr>
          <w:lang w:val="bg-BG"/>
        </w:rPr>
        <w:t>тоцилизумаб</w:t>
      </w:r>
      <w:r w:rsidRPr="005C77BD">
        <w:rPr>
          <w:lang w:val="bg-BG"/>
        </w:rPr>
        <w:t xml:space="preserve"> 4 mg/kg плюс БМАРЛ (p &lt; 0,0001).</w:t>
      </w:r>
    </w:p>
    <w:p w14:paraId="7813BEC7" w14:textId="77777777" w:rsidR="00D871AA" w:rsidRPr="005C77BD" w:rsidRDefault="00D871AA" w:rsidP="00CF5F6C">
      <w:pPr>
        <w:widowControl w:val="0"/>
        <w:numPr>
          <w:ilvl w:val="12"/>
          <w:numId w:val="0"/>
        </w:numPr>
        <w:ind w:right="-2"/>
        <w:rPr>
          <w:lang w:val="bg-BG"/>
        </w:rPr>
      </w:pPr>
    </w:p>
    <w:p w14:paraId="288ACB29" w14:textId="36F86A28" w:rsidR="00D871AA" w:rsidRPr="005C77BD" w:rsidRDefault="00D871AA" w:rsidP="00990ACA">
      <w:pPr>
        <w:keepNext/>
        <w:keepLines/>
        <w:widowControl w:val="0"/>
        <w:outlineLvl w:val="0"/>
        <w:rPr>
          <w:bCs/>
          <w:i/>
          <w:szCs w:val="22"/>
          <w:lang w:val="bg-BG"/>
        </w:rPr>
      </w:pPr>
      <w:r w:rsidRPr="005C77BD">
        <w:rPr>
          <w:bCs/>
          <w:i/>
          <w:szCs w:val="22"/>
          <w:lang w:val="bg-BG"/>
        </w:rPr>
        <w:t>Таблица </w:t>
      </w:r>
      <w:r w:rsidR="00716FEF" w:rsidRPr="005C77BD">
        <w:rPr>
          <w:bCs/>
          <w:i/>
          <w:szCs w:val="22"/>
          <w:lang w:val="bg-BG"/>
        </w:rPr>
        <w:t>5</w:t>
      </w:r>
      <w:r w:rsidR="003840E4" w:rsidRPr="005C77BD">
        <w:rPr>
          <w:bCs/>
          <w:i/>
          <w:szCs w:val="22"/>
          <w:lang w:val="bg-BG"/>
        </w:rPr>
        <w:t>.</w:t>
      </w:r>
      <w:r w:rsidR="00F10870" w:rsidRPr="005C77BD">
        <w:rPr>
          <w:bCs/>
          <w:i/>
          <w:szCs w:val="22"/>
          <w:lang w:val="bg-BG"/>
        </w:rPr>
        <w:t xml:space="preserve"> </w:t>
      </w:r>
      <w:r w:rsidRPr="005C77BD">
        <w:rPr>
          <w:bCs/>
          <w:i/>
          <w:szCs w:val="22"/>
          <w:lang w:val="bg-BG"/>
        </w:rPr>
        <w:t xml:space="preserve"> ACR отговор при плацебо/MTX/</w:t>
      </w:r>
      <w:r w:rsidRPr="005C77BD">
        <w:rPr>
          <w:rFonts w:eastAsia="MS Mincho"/>
          <w:i/>
          <w:szCs w:val="22"/>
          <w:lang w:val="bg-BG"/>
        </w:rPr>
        <w:t xml:space="preserve">БМАРЛ </w:t>
      </w:r>
      <w:r w:rsidRPr="005C77BD">
        <w:rPr>
          <w:bCs/>
          <w:i/>
          <w:szCs w:val="22"/>
          <w:lang w:val="bg-BG"/>
        </w:rPr>
        <w:t xml:space="preserve">- контролирани </w:t>
      </w:r>
      <w:r w:rsidR="007C3BD9">
        <w:rPr>
          <w:bCs/>
          <w:i/>
          <w:szCs w:val="22"/>
          <w:lang w:val="bg-BG"/>
        </w:rPr>
        <w:t>изпитвания</w:t>
      </w:r>
      <w:r w:rsidRPr="005C77BD">
        <w:rPr>
          <w:bCs/>
          <w:i/>
          <w:szCs w:val="22"/>
          <w:lang w:val="bg-BG"/>
        </w:rPr>
        <w:t xml:space="preserve"> (</w:t>
      </w:r>
      <w:r w:rsidRPr="005C77BD">
        <w:rPr>
          <w:bCs/>
          <w:i/>
          <w:lang w:val="bg-BG"/>
        </w:rPr>
        <w:t>%</w:t>
      </w:r>
      <w:r w:rsidRPr="005C77BD">
        <w:rPr>
          <w:bCs/>
          <w:i/>
          <w:szCs w:val="22"/>
          <w:lang w:val="bg-BG"/>
        </w:rPr>
        <w:t xml:space="preserve"> пациенти)</w:t>
      </w:r>
    </w:p>
    <w:p w14:paraId="6FA0A8E7" w14:textId="77777777" w:rsidR="00D871AA" w:rsidRPr="005C77BD" w:rsidRDefault="00D871AA" w:rsidP="00990ACA">
      <w:pPr>
        <w:keepNext/>
        <w:keepLines/>
        <w:widowControl w:val="0"/>
        <w:outlineLvl w:val="0"/>
        <w:rPr>
          <w:i/>
          <w:lang w:val="bg-BG"/>
        </w:rPr>
      </w:pPr>
    </w:p>
    <w:tbl>
      <w:tblPr>
        <w:tblW w:w="1018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99"/>
        <w:gridCol w:w="849"/>
        <w:gridCol w:w="709"/>
        <w:gridCol w:w="992"/>
        <w:gridCol w:w="761"/>
        <w:gridCol w:w="11"/>
        <w:gridCol w:w="1066"/>
        <w:gridCol w:w="9"/>
        <w:gridCol w:w="997"/>
        <w:gridCol w:w="6"/>
        <w:gridCol w:w="987"/>
        <w:gridCol w:w="983"/>
        <w:gridCol w:w="13"/>
        <w:gridCol w:w="1003"/>
        <w:gridCol w:w="801"/>
        <w:tblGridChange w:id="1131">
          <w:tblGrid>
            <w:gridCol w:w="190"/>
            <w:gridCol w:w="809"/>
            <w:gridCol w:w="849"/>
            <w:gridCol w:w="709"/>
            <w:gridCol w:w="992"/>
            <w:gridCol w:w="761"/>
            <w:gridCol w:w="11"/>
            <w:gridCol w:w="1066"/>
            <w:gridCol w:w="9"/>
            <w:gridCol w:w="997"/>
            <w:gridCol w:w="6"/>
            <w:gridCol w:w="987"/>
            <w:gridCol w:w="983"/>
            <w:gridCol w:w="13"/>
            <w:gridCol w:w="1003"/>
            <w:gridCol w:w="801"/>
            <w:gridCol w:w="190"/>
          </w:tblGrid>
        </w:tblGridChange>
      </w:tblGrid>
      <w:tr w:rsidR="00FD7524" w:rsidRPr="005C77BD" w14:paraId="5B10A4F6" w14:textId="77777777" w:rsidTr="00FD7524">
        <w:trPr>
          <w:trHeight w:val="463"/>
          <w:tblHeader/>
        </w:trPr>
        <w:tc>
          <w:tcPr>
            <w:tcW w:w="1000" w:type="dxa"/>
          </w:tcPr>
          <w:p w14:paraId="017C8AED" w14:textId="77777777" w:rsidR="00D871AA" w:rsidRPr="005C77BD" w:rsidRDefault="00D871AA" w:rsidP="00990ACA">
            <w:pPr>
              <w:keepNext/>
              <w:keepLines/>
              <w:widowControl w:val="0"/>
              <w:numPr>
                <w:ilvl w:val="12"/>
                <w:numId w:val="0"/>
              </w:numPr>
              <w:ind w:right="-2"/>
              <w:jc w:val="center"/>
              <w:rPr>
                <w:szCs w:val="22"/>
                <w:lang w:val="bg-BG"/>
              </w:rPr>
            </w:pPr>
          </w:p>
        </w:tc>
        <w:tc>
          <w:tcPr>
            <w:tcW w:w="1559" w:type="dxa"/>
            <w:gridSpan w:val="2"/>
            <w:tcBorders>
              <w:bottom w:val="single" w:sz="4" w:space="0" w:color="auto"/>
            </w:tcBorders>
          </w:tcPr>
          <w:p w14:paraId="21EA53E2" w14:textId="05B9AB22" w:rsidR="00D871AA" w:rsidRPr="005C77BD" w:rsidRDefault="00390D23" w:rsidP="00990ACA">
            <w:pPr>
              <w:keepNext/>
              <w:keepLines/>
              <w:widowControl w:val="0"/>
              <w:numPr>
                <w:ilvl w:val="12"/>
                <w:numId w:val="0"/>
              </w:numPr>
              <w:ind w:right="-2"/>
              <w:jc w:val="center"/>
              <w:rPr>
                <w:b/>
                <w:bCs/>
                <w:sz w:val="20"/>
                <w:lang w:val="bg-BG"/>
              </w:rPr>
            </w:pPr>
            <w:ins w:id="1132" w:author="Author">
              <w:r>
                <w:rPr>
                  <w:b/>
                  <w:bCs/>
                  <w:sz w:val="20"/>
                  <w:lang w:val="bg-BG"/>
                </w:rPr>
                <w:t>Изпитване</w:t>
              </w:r>
            </w:ins>
            <w:del w:id="1133" w:author="Author">
              <w:r w:rsidR="00ED0C89" w:rsidRPr="005C77BD" w:rsidDel="00390D23">
                <w:rPr>
                  <w:b/>
                  <w:bCs/>
                  <w:sz w:val="20"/>
                  <w:lang w:val="bg-BG"/>
                </w:rPr>
                <w:delText>Проучване</w:delText>
              </w:r>
              <w:r w:rsidR="00D871AA" w:rsidRPr="005C77BD" w:rsidDel="00390D23">
                <w:rPr>
                  <w:b/>
                  <w:bCs/>
                  <w:sz w:val="20"/>
                  <w:lang w:val="bg-BG"/>
                </w:rPr>
                <w:delText xml:space="preserve"> </w:delText>
              </w:r>
            </w:del>
            <w:ins w:id="1134" w:author="Author">
              <w:r>
                <w:rPr>
                  <w:b/>
                  <w:bCs/>
                  <w:sz w:val="20"/>
                  <w:lang w:val="bg-BG"/>
                </w:rPr>
                <w:t> </w:t>
              </w:r>
            </w:ins>
            <w:r w:rsidR="00D871AA" w:rsidRPr="005C77BD">
              <w:rPr>
                <w:b/>
                <w:bCs/>
                <w:sz w:val="20"/>
                <w:lang w:val="bg-BG"/>
              </w:rPr>
              <w:t>I</w:t>
            </w:r>
          </w:p>
          <w:p w14:paraId="35A0B7E8"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AMBITION</w:t>
            </w:r>
          </w:p>
        </w:tc>
        <w:tc>
          <w:tcPr>
            <w:tcW w:w="1764" w:type="dxa"/>
            <w:gridSpan w:val="3"/>
            <w:tcBorders>
              <w:bottom w:val="single" w:sz="4" w:space="0" w:color="auto"/>
            </w:tcBorders>
          </w:tcPr>
          <w:p w14:paraId="71BC041A" w14:textId="5E50C68E" w:rsidR="00D871AA" w:rsidRPr="005C77BD" w:rsidRDefault="00ED0C89" w:rsidP="00990ACA">
            <w:pPr>
              <w:keepNext/>
              <w:keepLines/>
              <w:widowControl w:val="0"/>
              <w:numPr>
                <w:ilvl w:val="12"/>
                <w:numId w:val="0"/>
              </w:numPr>
              <w:ind w:right="-2"/>
              <w:jc w:val="center"/>
              <w:rPr>
                <w:b/>
                <w:bCs/>
                <w:sz w:val="20"/>
                <w:lang w:val="bg-BG"/>
              </w:rPr>
            </w:pPr>
            <w:del w:id="1135" w:author="Author">
              <w:r w:rsidRPr="005C77BD" w:rsidDel="00390D23">
                <w:rPr>
                  <w:b/>
                  <w:bCs/>
                  <w:sz w:val="20"/>
                  <w:lang w:val="bg-BG"/>
                </w:rPr>
                <w:delText>Проучване</w:delText>
              </w:r>
              <w:r w:rsidR="00D871AA" w:rsidRPr="005C77BD" w:rsidDel="00390D23">
                <w:rPr>
                  <w:b/>
                  <w:bCs/>
                  <w:sz w:val="20"/>
                  <w:lang w:val="bg-BG"/>
                </w:rPr>
                <w:delText xml:space="preserve"> </w:delText>
              </w:r>
            </w:del>
            <w:ins w:id="1136" w:author="Author">
              <w:r w:rsidR="00390D23">
                <w:rPr>
                  <w:b/>
                  <w:bCs/>
                  <w:sz w:val="20"/>
                  <w:lang w:val="bg-BG"/>
                </w:rPr>
                <w:t>Изпитване </w:t>
              </w:r>
            </w:ins>
            <w:r w:rsidR="00D871AA" w:rsidRPr="005C77BD">
              <w:rPr>
                <w:b/>
                <w:bCs/>
                <w:sz w:val="20"/>
                <w:lang w:val="bg-BG"/>
              </w:rPr>
              <w:t>II</w:t>
            </w:r>
          </w:p>
          <w:p w14:paraId="54F6403F" w14:textId="77777777" w:rsidR="00D871AA" w:rsidRPr="005C77BD" w:rsidRDefault="00D871AA" w:rsidP="00990ACA">
            <w:pPr>
              <w:keepNext/>
              <w:keepLines/>
              <w:widowControl w:val="0"/>
              <w:numPr>
                <w:ilvl w:val="12"/>
                <w:numId w:val="0"/>
              </w:numPr>
              <w:ind w:right="-2"/>
              <w:jc w:val="center"/>
              <w:rPr>
                <w:sz w:val="20"/>
                <w:lang w:val="bg-BG"/>
              </w:rPr>
            </w:pPr>
            <w:r w:rsidRPr="005C77BD">
              <w:rPr>
                <w:b/>
                <w:bCs/>
                <w:sz w:val="20"/>
                <w:lang w:val="bg-BG"/>
              </w:rPr>
              <w:t>LITHE</w:t>
            </w:r>
          </w:p>
        </w:tc>
        <w:tc>
          <w:tcPr>
            <w:tcW w:w="2078" w:type="dxa"/>
            <w:gridSpan w:val="4"/>
            <w:tcBorders>
              <w:bottom w:val="single" w:sz="4" w:space="0" w:color="auto"/>
            </w:tcBorders>
          </w:tcPr>
          <w:p w14:paraId="060B92D2" w14:textId="4A3CB8EA" w:rsidR="00D871AA" w:rsidRPr="005C77BD" w:rsidRDefault="00390D23" w:rsidP="00990ACA">
            <w:pPr>
              <w:keepNext/>
              <w:keepLines/>
              <w:widowControl w:val="0"/>
              <w:numPr>
                <w:ilvl w:val="12"/>
                <w:numId w:val="0"/>
              </w:numPr>
              <w:ind w:right="-2"/>
              <w:jc w:val="center"/>
              <w:rPr>
                <w:b/>
                <w:bCs/>
                <w:sz w:val="20"/>
                <w:lang w:val="bg-BG"/>
              </w:rPr>
            </w:pPr>
            <w:ins w:id="1137" w:author="Author">
              <w:r>
                <w:rPr>
                  <w:b/>
                  <w:bCs/>
                  <w:sz w:val="20"/>
                  <w:lang w:val="bg-BG"/>
                </w:rPr>
                <w:t>Изпитване </w:t>
              </w:r>
              <w:r w:rsidRPr="005C77BD" w:rsidDel="00390D23">
                <w:rPr>
                  <w:b/>
                  <w:bCs/>
                  <w:sz w:val="20"/>
                  <w:lang w:val="bg-BG"/>
                </w:rPr>
                <w:t xml:space="preserve"> </w:t>
              </w:r>
            </w:ins>
            <w:del w:id="1138" w:author="Author">
              <w:r w:rsidR="00ED0C89" w:rsidRPr="005C77BD" w:rsidDel="00390D23">
                <w:rPr>
                  <w:b/>
                  <w:bCs/>
                  <w:sz w:val="20"/>
                  <w:lang w:val="bg-BG"/>
                </w:rPr>
                <w:delText>Проучване</w:delText>
              </w:r>
              <w:r w:rsidR="00D871AA" w:rsidRPr="005C77BD" w:rsidDel="00390D23">
                <w:rPr>
                  <w:b/>
                  <w:bCs/>
                  <w:sz w:val="20"/>
                  <w:lang w:val="bg-BG"/>
                </w:rPr>
                <w:delText xml:space="preserve"> </w:delText>
              </w:r>
            </w:del>
            <w:r w:rsidR="00D871AA" w:rsidRPr="005C77BD">
              <w:rPr>
                <w:b/>
                <w:bCs/>
                <w:sz w:val="20"/>
                <w:lang w:val="bg-BG"/>
              </w:rPr>
              <w:t>III</w:t>
            </w:r>
          </w:p>
          <w:p w14:paraId="050C4547" w14:textId="77777777" w:rsidR="00D871AA" w:rsidRPr="005C77BD" w:rsidRDefault="00D871AA" w:rsidP="00990ACA">
            <w:pPr>
              <w:keepNext/>
              <w:keepLines/>
              <w:widowControl w:val="0"/>
              <w:numPr>
                <w:ilvl w:val="12"/>
                <w:numId w:val="0"/>
              </w:numPr>
              <w:ind w:right="-2"/>
              <w:jc w:val="center"/>
              <w:rPr>
                <w:sz w:val="20"/>
                <w:lang w:val="bg-BG"/>
              </w:rPr>
            </w:pPr>
            <w:r w:rsidRPr="005C77BD">
              <w:rPr>
                <w:b/>
                <w:bCs/>
                <w:sz w:val="20"/>
                <w:lang w:val="bg-BG"/>
              </w:rPr>
              <w:t>OPTION</w:t>
            </w:r>
          </w:p>
        </w:tc>
        <w:tc>
          <w:tcPr>
            <w:tcW w:w="1983" w:type="dxa"/>
            <w:gridSpan w:val="3"/>
            <w:tcBorders>
              <w:bottom w:val="single" w:sz="4" w:space="0" w:color="auto"/>
            </w:tcBorders>
          </w:tcPr>
          <w:p w14:paraId="42CA771B" w14:textId="5EA357EB" w:rsidR="00D871AA" w:rsidRPr="005C77BD" w:rsidRDefault="00390D23" w:rsidP="00990ACA">
            <w:pPr>
              <w:keepNext/>
              <w:keepLines/>
              <w:widowControl w:val="0"/>
              <w:numPr>
                <w:ilvl w:val="12"/>
                <w:numId w:val="0"/>
              </w:numPr>
              <w:ind w:right="-2"/>
              <w:jc w:val="center"/>
              <w:rPr>
                <w:b/>
                <w:bCs/>
                <w:sz w:val="20"/>
                <w:lang w:val="bg-BG"/>
              </w:rPr>
            </w:pPr>
            <w:ins w:id="1139" w:author="Author">
              <w:r>
                <w:rPr>
                  <w:b/>
                  <w:bCs/>
                  <w:sz w:val="20"/>
                  <w:lang w:val="bg-BG"/>
                </w:rPr>
                <w:t>Изпитване </w:t>
              </w:r>
              <w:r w:rsidRPr="005C77BD" w:rsidDel="00390D23">
                <w:rPr>
                  <w:b/>
                  <w:bCs/>
                  <w:sz w:val="20"/>
                  <w:lang w:val="bg-BG"/>
                </w:rPr>
                <w:t xml:space="preserve"> </w:t>
              </w:r>
            </w:ins>
            <w:del w:id="1140" w:author="Author">
              <w:r w:rsidR="00ED0C89" w:rsidRPr="005C77BD" w:rsidDel="00390D23">
                <w:rPr>
                  <w:b/>
                  <w:bCs/>
                  <w:sz w:val="20"/>
                  <w:lang w:val="bg-BG"/>
                </w:rPr>
                <w:delText>Проучване</w:delText>
              </w:r>
              <w:r w:rsidR="00D871AA" w:rsidRPr="005C77BD" w:rsidDel="00390D23">
                <w:rPr>
                  <w:b/>
                  <w:bCs/>
                  <w:sz w:val="20"/>
                  <w:lang w:val="bg-BG"/>
                </w:rPr>
                <w:delText xml:space="preserve"> </w:delText>
              </w:r>
            </w:del>
            <w:r w:rsidR="00D871AA" w:rsidRPr="005C77BD">
              <w:rPr>
                <w:b/>
                <w:bCs/>
                <w:sz w:val="20"/>
                <w:lang w:val="bg-BG"/>
              </w:rPr>
              <w:t>IV</w:t>
            </w:r>
          </w:p>
          <w:p w14:paraId="6C481721"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TOWARD</w:t>
            </w:r>
          </w:p>
        </w:tc>
        <w:tc>
          <w:tcPr>
            <w:tcW w:w="1802" w:type="dxa"/>
            <w:gridSpan w:val="2"/>
            <w:tcBorders>
              <w:bottom w:val="single" w:sz="4" w:space="0" w:color="auto"/>
            </w:tcBorders>
          </w:tcPr>
          <w:p w14:paraId="24AC4267" w14:textId="28260776" w:rsidR="00D871AA" w:rsidRPr="005C77BD" w:rsidRDefault="00390D23" w:rsidP="00990ACA">
            <w:pPr>
              <w:keepNext/>
              <w:keepLines/>
              <w:widowControl w:val="0"/>
              <w:numPr>
                <w:ilvl w:val="12"/>
                <w:numId w:val="0"/>
              </w:numPr>
              <w:ind w:right="-2"/>
              <w:jc w:val="center"/>
              <w:rPr>
                <w:b/>
                <w:bCs/>
                <w:sz w:val="20"/>
                <w:lang w:val="bg-BG"/>
              </w:rPr>
            </w:pPr>
            <w:ins w:id="1141" w:author="Author">
              <w:r>
                <w:rPr>
                  <w:b/>
                  <w:bCs/>
                  <w:sz w:val="20"/>
                  <w:lang w:val="bg-BG"/>
                </w:rPr>
                <w:t>Изпитване </w:t>
              </w:r>
              <w:r w:rsidRPr="005C77BD" w:rsidDel="00390D23">
                <w:rPr>
                  <w:b/>
                  <w:bCs/>
                  <w:sz w:val="20"/>
                  <w:lang w:val="bg-BG"/>
                </w:rPr>
                <w:t xml:space="preserve"> </w:t>
              </w:r>
            </w:ins>
            <w:del w:id="1142" w:author="Author">
              <w:r w:rsidR="00ED0C89" w:rsidRPr="005C77BD" w:rsidDel="00390D23">
                <w:rPr>
                  <w:b/>
                  <w:bCs/>
                  <w:sz w:val="20"/>
                  <w:lang w:val="bg-BG"/>
                </w:rPr>
                <w:delText>Проучване</w:delText>
              </w:r>
              <w:r w:rsidR="00D871AA" w:rsidRPr="005C77BD" w:rsidDel="00390D23">
                <w:rPr>
                  <w:b/>
                  <w:bCs/>
                  <w:sz w:val="20"/>
                  <w:lang w:val="bg-BG"/>
                </w:rPr>
                <w:delText xml:space="preserve"> </w:delText>
              </w:r>
            </w:del>
            <w:r w:rsidR="00D871AA" w:rsidRPr="005C77BD">
              <w:rPr>
                <w:b/>
                <w:bCs/>
                <w:sz w:val="20"/>
                <w:lang w:val="bg-BG"/>
              </w:rPr>
              <w:t>V</w:t>
            </w:r>
          </w:p>
          <w:p w14:paraId="7F7C352B"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RADIATE</w:t>
            </w:r>
          </w:p>
        </w:tc>
      </w:tr>
      <w:tr w:rsidR="00FD7524" w:rsidRPr="005C77BD" w14:paraId="5B1232B8" w14:textId="77777777" w:rsidTr="00FD7524">
        <w:trPr>
          <w:trHeight w:val="737"/>
          <w:tblHeader/>
        </w:trPr>
        <w:tc>
          <w:tcPr>
            <w:tcW w:w="1000" w:type="dxa"/>
          </w:tcPr>
          <w:p w14:paraId="28955267" w14:textId="77777777" w:rsidR="00D871AA" w:rsidRPr="005C77BD" w:rsidRDefault="00D871AA" w:rsidP="00990ACA">
            <w:pPr>
              <w:keepNext/>
              <w:keepLines/>
              <w:widowControl w:val="0"/>
              <w:numPr>
                <w:ilvl w:val="12"/>
                <w:numId w:val="0"/>
              </w:numPr>
              <w:ind w:right="-2"/>
              <w:jc w:val="center"/>
              <w:rPr>
                <w:sz w:val="20"/>
                <w:lang w:val="bg-BG"/>
              </w:rPr>
            </w:pPr>
            <w:r w:rsidRPr="005C77BD">
              <w:rPr>
                <w:b/>
                <w:bCs/>
                <w:sz w:val="20"/>
                <w:lang w:val="bg-BG"/>
              </w:rPr>
              <w:t>Седмица</w:t>
            </w:r>
          </w:p>
        </w:tc>
        <w:tc>
          <w:tcPr>
            <w:tcW w:w="850" w:type="dxa"/>
            <w:tcBorders>
              <w:right w:val="single" w:sz="4" w:space="0" w:color="auto"/>
            </w:tcBorders>
          </w:tcPr>
          <w:p w14:paraId="0386F584"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TCZ</w:t>
            </w:r>
          </w:p>
          <w:p w14:paraId="6B856FFD" w14:textId="77777777" w:rsidR="00D871AA" w:rsidRPr="005C77BD" w:rsidRDefault="00D871AA" w:rsidP="00990ACA">
            <w:pPr>
              <w:keepNext/>
              <w:keepLines/>
              <w:widowControl w:val="0"/>
              <w:numPr>
                <w:ilvl w:val="12"/>
                <w:numId w:val="0"/>
              </w:numPr>
              <w:ind w:right="-2"/>
              <w:jc w:val="center"/>
              <w:rPr>
                <w:sz w:val="20"/>
                <w:lang w:val="bg-BG"/>
              </w:rPr>
            </w:pPr>
            <w:r w:rsidRPr="005C77BD">
              <w:rPr>
                <w:b/>
                <w:bCs/>
                <w:sz w:val="20"/>
                <w:lang w:val="bg-BG"/>
              </w:rPr>
              <w:t>8 mg/kg</w:t>
            </w:r>
          </w:p>
        </w:tc>
        <w:tc>
          <w:tcPr>
            <w:tcW w:w="709" w:type="dxa"/>
            <w:tcBorders>
              <w:left w:val="single" w:sz="4" w:space="0" w:color="auto"/>
              <w:right w:val="single" w:sz="4" w:space="0" w:color="auto"/>
            </w:tcBorders>
          </w:tcPr>
          <w:p w14:paraId="79262F19" w14:textId="77777777" w:rsidR="00D871AA" w:rsidRPr="005C77BD" w:rsidRDefault="00D871AA" w:rsidP="00990ACA">
            <w:pPr>
              <w:keepNext/>
              <w:keepLines/>
              <w:widowControl w:val="0"/>
              <w:numPr>
                <w:ilvl w:val="12"/>
                <w:numId w:val="0"/>
              </w:numPr>
              <w:ind w:right="-2"/>
              <w:jc w:val="center"/>
              <w:rPr>
                <w:sz w:val="20"/>
                <w:lang w:val="bg-BG"/>
              </w:rPr>
            </w:pPr>
            <w:r w:rsidRPr="005C77BD">
              <w:rPr>
                <w:b/>
                <w:bCs/>
                <w:sz w:val="20"/>
                <w:lang w:val="bg-BG"/>
              </w:rPr>
              <w:t>MTX</w:t>
            </w:r>
          </w:p>
        </w:tc>
        <w:tc>
          <w:tcPr>
            <w:tcW w:w="992" w:type="dxa"/>
            <w:tcBorders>
              <w:left w:val="single" w:sz="4" w:space="0" w:color="auto"/>
              <w:right w:val="single" w:sz="4" w:space="0" w:color="auto"/>
            </w:tcBorders>
          </w:tcPr>
          <w:p w14:paraId="48E9CB64"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TCZ</w:t>
            </w:r>
          </w:p>
          <w:p w14:paraId="4C2C982A"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8 mg/kg + MTX</w:t>
            </w:r>
          </w:p>
        </w:tc>
        <w:tc>
          <w:tcPr>
            <w:tcW w:w="761" w:type="dxa"/>
            <w:tcBorders>
              <w:left w:val="single" w:sz="4" w:space="0" w:color="auto"/>
              <w:right w:val="single" w:sz="4" w:space="0" w:color="auto"/>
            </w:tcBorders>
          </w:tcPr>
          <w:p w14:paraId="65D65F1E" w14:textId="77777777" w:rsidR="00D871AA" w:rsidRPr="005C77BD" w:rsidRDefault="00D871AA" w:rsidP="00990ACA">
            <w:pPr>
              <w:keepNext/>
              <w:keepLines/>
              <w:widowControl w:val="0"/>
              <w:numPr>
                <w:ilvl w:val="12"/>
                <w:numId w:val="0"/>
              </w:numPr>
              <w:ind w:right="-2"/>
              <w:jc w:val="center"/>
              <w:rPr>
                <w:sz w:val="20"/>
                <w:lang w:val="bg-BG"/>
              </w:rPr>
            </w:pPr>
            <w:r w:rsidRPr="005C77BD">
              <w:rPr>
                <w:b/>
                <w:bCs/>
                <w:sz w:val="20"/>
                <w:lang w:val="bg-BG"/>
              </w:rPr>
              <w:t>ПБО + MTX</w:t>
            </w:r>
          </w:p>
        </w:tc>
        <w:tc>
          <w:tcPr>
            <w:tcW w:w="1077" w:type="dxa"/>
            <w:gridSpan w:val="2"/>
            <w:tcBorders>
              <w:left w:val="single" w:sz="4" w:space="0" w:color="auto"/>
              <w:right w:val="single" w:sz="4" w:space="0" w:color="auto"/>
            </w:tcBorders>
          </w:tcPr>
          <w:p w14:paraId="6C0BF642"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TCZ</w:t>
            </w:r>
          </w:p>
          <w:p w14:paraId="21F3458E"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8 mg/kg + MTX</w:t>
            </w:r>
          </w:p>
        </w:tc>
        <w:tc>
          <w:tcPr>
            <w:tcW w:w="1006" w:type="dxa"/>
            <w:gridSpan w:val="2"/>
            <w:tcBorders>
              <w:left w:val="single" w:sz="4" w:space="0" w:color="auto"/>
            </w:tcBorders>
          </w:tcPr>
          <w:p w14:paraId="0CC00A91"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ПБО + MTX</w:t>
            </w:r>
          </w:p>
        </w:tc>
        <w:tc>
          <w:tcPr>
            <w:tcW w:w="993" w:type="dxa"/>
            <w:gridSpan w:val="2"/>
            <w:tcBorders>
              <w:left w:val="nil"/>
              <w:right w:val="single" w:sz="4" w:space="0" w:color="auto"/>
            </w:tcBorders>
          </w:tcPr>
          <w:p w14:paraId="3E621612"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TCZ</w:t>
            </w:r>
          </w:p>
          <w:p w14:paraId="53F58F9F"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 xml:space="preserve">8 mg/kg + </w:t>
            </w:r>
            <w:r w:rsidRPr="005C77BD">
              <w:rPr>
                <w:b/>
                <w:sz w:val="20"/>
                <w:lang w:val="bg-BG"/>
              </w:rPr>
              <w:t>БМАРЛ</w:t>
            </w:r>
          </w:p>
        </w:tc>
        <w:tc>
          <w:tcPr>
            <w:tcW w:w="993" w:type="dxa"/>
            <w:gridSpan w:val="2"/>
            <w:tcBorders>
              <w:left w:val="single" w:sz="4" w:space="0" w:color="auto"/>
            </w:tcBorders>
          </w:tcPr>
          <w:p w14:paraId="0E93B3DC"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 xml:space="preserve">ПБО + </w:t>
            </w:r>
            <w:r w:rsidRPr="005C77BD">
              <w:rPr>
                <w:b/>
                <w:sz w:val="20"/>
                <w:lang w:val="bg-BG"/>
              </w:rPr>
              <w:t>БМАРЛ</w:t>
            </w:r>
          </w:p>
        </w:tc>
        <w:tc>
          <w:tcPr>
            <w:tcW w:w="1003" w:type="dxa"/>
            <w:tcBorders>
              <w:left w:val="nil"/>
              <w:right w:val="single" w:sz="4" w:space="0" w:color="auto"/>
            </w:tcBorders>
          </w:tcPr>
          <w:p w14:paraId="5367C461"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TCZ 8 mg/kg + MTX</w:t>
            </w:r>
          </w:p>
        </w:tc>
        <w:tc>
          <w:tcPr>
            <w:tcW w:w="801" w:type="dxa"/>
            <w:tcBorders>
              <w:left w:val="single" w:sz="4" w:space="0" w:color="auto"/>
            </w:tcBorders>
          </w:tcPr>
          <w:p w14:paraId="4EE5A5B0"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ПБО + MTX</w:t>
            </w:r>
            <w:r w:rsidRPr="005C77BD">
              <w:rPr>
                <w:b/>
                <w:bCs/>
                <w:sz w:val="20"/>
                <w:lang w:val="bg-BG"/>
              </w:rPr>
              <w:br/>
            </w:r>
          </w:p>
        </w:tc>
      </w:tr>
      <w:tr w:rsidR="00FD7524" w:rsidRPr="005C77BD" w14:paraId="62557BE5" w14:textId="77777777" w:rsidTr="00FD7524">
        <w:trPr>
          <w:trHeight w:val="521"/>
          <w:tblHeader/>
        </w:trPr>
        <w:tc>
          <w:tcPr>
            <w:tcW w:w="1000" w:type="dxa"/>
          </w:tcPr>
          <w:p w14:paraId="64309841" w14:textId="77777777" w:rsidR="00D871AA" w:rsidRPr="005C77BD" w:rsidRDefault="00D871AA" w:rsidP="00990ACA">
            <w:pPr>
              <w:keepNext/>
              <w:keepLines/>
              <w:widowControl w:val="0"/>
              <w:numPr>
                <w:ilvl w:val="12"/>
                <w:numId w:val="0"/>
              </w:numPr>
              <w:ind w:right="-2"/>
              <w:jc w:val="center"/>
              <w:rPr>
                <w:b/>
                <w:bCs/>
                <w:szCs w:val="22"/>
                <w:lang w:val="bg-BG"/>
              </w:rPr>
            </w:pPr>
          </w:p>
        </w:tc>
        <w:tc>
          <w:tcPr>
            <w:tcW w:w="850" w:type="dxa"/>
            <w:tcBorders>
              <w:right w:val="single" w:sz="4" w:space="0" w:color="auto"/>
            </w:tcBorders>
          </w:tcPr>
          <w:p w14:paraId="374DE688" w14:textId="1926DFFF" w:rsidR="00D871AA" w:rsidRPr="004617E5" w:rsidRDefault="00390D23" w:rsidP="00990ACA">
            <w:pPr>
              <w:keepNext/>
              <w:keepLines/>
              <w:widowControl w:val="0"/>
              <w:numPr>
                <w:ilvl w:val="12"/>
                <w:numId w:val="0"/>
              </w:numPr>
              <w:ind w:right="-2"/>
              <w:jc w:val="center"/>
              <w:rPr>
                <w:b/>
                <w:bCs/>
                <w:szCs w:val="22"/>
                <w:rPrChange w:id="1143" w:author="Author">
                  <w:rPr>
                    <w:b/>
                    <w:bCs/>
                    <w:szCs w:val="22"/>
                    <w:lang w:val="bg-BG"/>
                  </w:rPr>
                </w:rPrChange>
              </w:rPr>
            </w:pPr>
            <w:ins w:id="1144" w:author="Author">
              <w:r>
                <w:rPr>
                  <w:b/>
                  <w:bCs/>
                  <w:szCs w:val="22"/>
                </w:rPr>
                <w:t>n</w:t>
              </w:r>
            </w:ins>
            <w:del w:id="1145" w:author="Author">
              <w:r w:rsidR="00D871AA" w:rsidRPr="005C77BD" w:rsidDel="00390D23">
                <w:rPr>
                  <w:b/>
                  <w:bCs/>
                  <w:szCs w:val="22"/>
                  <w:lang w:val="bg-BG"/>
                </w:rPr>
                <w:delText xml:space="preserve">N </w:delText>
              </w:r>
            </w:del>
            <w:ins w:id="1146" w:author="Author">
              <w:r>
                <w:rPr>
                  <w:b/>
                  <w:bCs/>
                  <w:szCs w:val="22"/>
                </w:rPr>
                <w:t> </w:t>
              </w:r>
            </w:ins>
            <w:r w:rsidR="00D871AA" w:rsidRPr="005C77BD">
              <w:rPr>
                <w:b/>
                <w:bCs/>
                <w:szCs w:val="22"/>
                <w:lang w:val="bg-BG"/>
              </w:rPr>
              <w:t>=</w:t>
            </w:r>
            <w:ins w:id="1147" w:author="Author">
              <w:r w:rsidR="00B050F5">
                <w:rPr>
                  <w:b/>
                  <w:bCs/>
                  <w:szCs w:val="22"/>
                </w:rPr>
                <w:t> </w:t>
              </w:r>
            </w:ins>
          </w:p>
          <w:p w14:paraId="4291BEFB" w14:textId="77777777" w:rsidR="00D871AA" w:rsidRPr="005C77BD" w:rsidRDefault="00D871AA" w:rsidP="00990ACA">
            <w:pPr>
              <w:keepNext/>
              <w:keepLines/>
              <w:widowControl w:val="0"/>
              <w:numPr>
                <w:ilvl w:val="12"/>
                <w:numId w:val="0"/>
              </w:numPr>
              <w:ind w:right="-2"/>
              <w:jc w:val="center"/>
              <w:rPr>
                <w:b/>
                <w:bCs/>
                <w:szCs w:val="22"/>
                <w:lang w:val="bg-BG"/>
              </w:rPr>
            </w:pPr>
            <w:r w:rsidRPr="005C77BD">
              <w:rPr>
                <w:b/>
                <w:bCs/>
                <w:szCs w:val="22"/>
                <w:lang w:val="bg-BG"/>
              </w:rPr>
              <w:t>286</w:t>
            </w:r>
          </w:p>
        </w:tc>
        <w:tc>
          <w:tcPr>
            <w:tcW w:w="709" w:type="dxa"/>
            <w:tcBorders>
              <w:left w:val="single" w:sz="4" w:space="0" w:color="auto"/>
              <w:right w:val="single" w:sz="4" w:space="0" w:color="auto"/>
            </w:tcBorders>
          </w:tcPr>
          <w:p w14:paraId="6C587946" w14:textId="04C2F39C" w:rsidR="00D871AA" w:rsidRPr="004617E5" w:rsidRDefault="00D871AA" w:rsidP="00990ACA">
            <w:pPr>
              <w:keepNext/>
              <w:keepLines/>
              <w:widowControl w:val="0"/>
              <w:numPr>
                <w:ilvl w:val="12"/>
                <w:numId w:val="0"/>
              </w:numPr>
              <w:ind w:right="-2"/>
              <w:jc w:val="center"/>
              <w:rPr>
                <w:b/>
                <w:bCs/>
                <w:szCs w:val="22"/>
                <w:rPrChange w:id="1148" w:author="Author">
                  <w:rPr>
                    <w:b/>
                    <w:bCs/>
                    <w:szCs w:val="22"/>
                    <w:lang w:val="bg-BG"/>
                  </w:rPr>
                </w:rPrChange>
              </w:rPr>
            </w:pPr>
            <w:del w:id="1149" w:author="Author">
              <w:r w:rsidRPr="005C77BD" w:rsidDel="00B050F5">
                <w:rPr>
                  <w:b/>
                  <w:bCs/>
                  <w:szCs w:val="22"/>
                  <w:lang w:val="bg-BG"/>
                </w:rPr>
                <w:delText xml:space="preserve">N </w:delText>
              </w:r>
            </w:del>
            <w:ins w:id="1150" w:author="Author">
              <w:r w:rsidR="00B050F5">
                <w:rPr>
                  <w:b/>
                  <w:bCs/>
                  <w:szCs w:val="22"/>
                </w:rPr>
                <w:t>n </w:t>
              </w:r>
            </w:ins>
            <w:r w:rsidRPr="005C77BD">
              <w:rPr>
                <w:b/>
                <w:bCs/>
                <w:szCs w:val="22"/>
                <w:lang w:val="bg-BG"/>
              </w:rPr>
              <w:t>=</w:t>
            </w:r>
            <w:ins w:id="1151" w:author="Author">
              <w:r w:rsidR="00B050F5">
                <w:rPr>
                  <w:b/>
                  <w:bCs/>
                  <w:szCs w:val="22"/>
                </w:rPr>
                <w:t> </w:t>
              </w:r>
            </w:ins>
          </w:p>
          <w:p w14:paraId="19316752" w14:textId="77777777" w:rsidR="00D871AA" w:rsidRPr="005C77BD" w:rsidRDefault="00D871AA" w:rsidP="00990ACA">
            <w:pPr>
              <w:keepNext/>
              <w:keepLines/>
              <w:widowControl w:val="0"/>
              <w:numPr>
                <w:ilvl w:val="12"/>
                <w:numId w:val="0"/>
              </w:numPr>
              <w:ind w:right="-2"/>
              <w:jc w:val="center"/>
              <w:rPr>
                <w:b/>
                <w:bCs/>
                <w:szCs w:val="22"/>
                <w:lang w:val="bg-BG"/>
              </w:rPr>
            </w:pPr>
            <w:r w:rsidRPr="005C77BD">
              <w:rPr>
                <w:b/>
                <w:bCs/>
                <w:szCs w:val="22"/>
                <w:lang w:val="bg-BG"/>
              </w:rPr>
              <w:t>284</w:t>
            </w:r>
          </w:p>
        </w:tc>
        <w:tc>
          <w:tcPr>
            <w:tcW w:w="992" w:type="dxa"/>
            <w:tcBorders>
              <w:left w:val="single" w:sz="4" w:space="0" w:color="auto"/>
              <w:right w:val="single" w:sz="4" w:space="0" w:color="auto"/>
            </w:tcBorders>
          </w:tcPr>
          <w:p w14:paraId="1755760E" w14:textId="383F6E93" w:rsidR="00D871AA" w:rsidRPr="004617E5" w:rsidRDefault="00D871AA" w:rsidP="00990ACA">
            <w:pPr>
              <w:keepNext/>
              <w:keepLines/>
              <w:widowControl w:val="0"/>
              <w:numPr>
                <w:ilvl w:val="12"/>
                <w:numId w:val="0"/>
              </w:numPr>
              <w:ind w:right="-2"/>
              <w:jc w:val="center"/>
              <w:rPr>
                <w:b/>
                <w:bCs/>
                <w:szCs w:val="22"/>
                <w:rPrChange w:id="1152" w:author="Author">
                  <w:rPr>
                    <w:b/>
                    <w:bCs/>
                    <w:szCs w:val="22"/>
                    <w:lang w:val="bg-BG"/>
                  </w:rPr>
                </w:rPrChange>
              </w:rPr>
            </w:pPr>
            <w:del w:id="1153" w:author="Author">
              <w:r w:rsidRPr="005C77BD" w:rsidDel="00B050F5">
                <w:rPr>
                  <w:b/>
                  <w:bCs/>
                  <w:szCs w:val="22"/>
                  <w:lang w:val="bg-BG"/>
                </w:rPr>
                <w:delText xml:space="preserve">N </w:delText>
              </w:r>
            </w:del>
            <w:ins w:id="1154" w:author="Author">
              <w:r w:rsidR="00B050F5">
                <w:rPr>
                  <w:b/>
                  <w:bCs/>
                  <w:szCs w:val="22"/>
                </w:rPr>
                <w:t>n </w:t>
              </w:r>
            </w:ins>
            <w:r w:rsidRPr="005C77BD">
              <w:rPr>
                <w:b/>
                <w:bCs/>
                <w:szCs w:val="22"/>
                <w:lang w:val="bg-BG"/>
              </w:rPr>
              <w:t>=</w:t>
            </w:r>
            <w:ins w:id="1155" w:author="Author">
              <w:r w:rsidR="00B050F5">
                <w:rPr>
                  <w:b/>
                  <w:bCs/>
                  <w:szCs w:val="22"/>
                </w:rPr>
                <w:t> </w:t>
              </w:r>
            </w:ins>
          </w:p>
          <w:p w14:paraId="449EB294" w14:textId="77777777" w:rsidR="00D871AA" w:rsidRPr="005C77BD" w:rsidRDefault="00D871AA" w:rsidP="00990ACA">
            <w:pPr>
              <w:keepNext/>
              <w:keepLines/>
              <w:widowControl w:val="0"/>
              <w:numPr>
                <w:ilvl w:val="12"/>
                <w:numId w:val="0"/>
              </w:numPr>
              <w:ind w:right="-2"/>
              <w:jc w:val="center"/>
              <w:rPr>
                <w:b/>
                <w:bCs/>
                <w:szCs w:val="22"/>
                <w:lang w:val="bg-BG"/>
              </w:rPr>
            </w:pPr>
            <w:r w:rsidRPr="005C77BD">
              <w:rPr>
                <w:b/>
                <w:bCs/>
                <w:szCs w:val="22"/>
                <w:lang w:val="bg-BG"/>
              </w:rPr>
              <w:t>398</w:t>
            </w:r>
          </w:p>
        </w:tc>
        <w:tc>
          <w:tcPr>
            <w:tcW w:w="761" w:type="dxa"/>
            <w:tcBorders>
              <w:left w:val="single" w:sz="4" w:space="0" w:color="auto"/>
              <w:right w:val="single" w:sz="4" w:space="0" w:color="auto"/>
            </w:tcBorders>
          </w:tcPr>
          <w:p w14:paraId="1735BA26" w14:textId="44AACBF6" w:rsidR="00D871AA" w:rsidRPr="004617E5" w:rsidRDefault="00D871AA" w:rsidP="00990ACA">
            <w:pPr>
              <w:keepNext/>
              <w:keepLines/>
              <w:widowControl w:val="0"/>
              <w:numPr>
                <w:ilvl w:val="12"/>
                <w:numId w:val="0"/>
              </w:numPr>
              <w:ind w:right="-2"/>
              <w:jc w:val="center"/>
              <w:rPr>
                <w:b/>
                <w:bCs/>
                <w:szCs w:val="22"/>
                <w:rPrChange w:id="1156" w:author="Author">
                  <w:rPr>
                    <w:b/>
                    <w:bCs/>
                    <w:szCs w:val="22"/>
                    <w:lang w:val="bg-BG"/>
                  </w:rPr>
                </w:rPrChange>
              </w:rPr>
            </w:pPr>
            <w:del w:id="1157" w:author="Author">
              <w:r w:rsidRPr="005C77BD" w:rsidDel="00B050F5">
                <w:rPr>
                  <w:b/>
                  <w:bCs/>
                  <w:szCs w:val="22"/>
                  <w:lang w:val="bg-BG"/>
                </w:rPr>
                <w:delText xml:space="preserve">N </w:delText>
              </w:r>
            </w:del>
            <w:ins w:id="1158" w:author="Author">
              <w:r w:rsidR="00B050F5">
                <w:rPr>
                  <w:b/>
                  <w:bCs/>
                  <w:szCs w:val="22"/>
                </w:rPr>
                <w:t>n </w:t>
              </w:r>
            </w:ins>
            <w:r w:rsidRPr="005C77BD">
              <w:rPr>
                <w:b/>
                <w:bCs/>
                <w:szCs w:val="22"/>
                <w:lang w:val="bg-BG"/>
              </w:rPr>
              <w:t>=</w:t>
            </w:r>
            <w:ins w:id="1159" w:author="Author">
              <w:r w:rsidR="00B050F5">
                <w:rPr>
                  <w:b/>
                  <w:bCs/>
                  <w:szCs w:val="22"/>
                </w:rPr>
                <w:t> </w:t>
              </w:r>
            </w:ins>
          </w:p>
          <w:p w14:paraId="03330A3E" w14:textId="77777777" w:rsidR="00D871AA" w:rsidRPr="005C77BD" w:rsidRDefault="00D871AA" w:rsidP="00990ACA">
            <w:pPr>
              <w:keepNext/>
              <w:keepLines/>
              <w:widowControl w:val="0"/>
              <w:numPr>
                <w:ilvl w:val="12"/>
                <w:numId w:val="0"/>
              </w:numPr>
              <w:ind w:right="-2"/>
              <w:jc w:val="center"/>
              <w:rPr>
                <w:b/>
                <w:bCs/>
                <w:szCs w:val="22"/>
                <w:lang w:val="bg-BG"/>
              </w:rPr>
            </w:pPr>
            <w:r w:rsidRPr="005C77BD">
              <w:rPr>
                <w:b/>
                <w:bCs/>
                <w:szCs w:val="22"/>
                <w:lang w:val="bg-BG"/>
              </w:rPr>
              <w:t>393</w:t>
            </w:r>
          </w:p>
        </w:tc>
        <w:tc>
          <w:tcPr>
            <w:tcW w:w="1077" w:type="dxa"/>
            <w:gridSpan w:val="2"/>
            <w:tcBorders>
              <w:left w:val="single" w:sz="4" w:space="0" w:color="auto"/>
              <w:right w:val="single" w:sz="4" w:space="0" w:color="auto"/>
            </w:tcBorders>
          </w:tcPr>
          <w:p w14:paraId="581C961C" w14:textId="68F1BE01" w:rsidR="00D871AA" w:rsidRPr="004617E5" w:rsidRDefault="00D871AA" w:rsidP="00990ACA">
            <w:pPr>
              <w:keepNext/>
              <w:keepLines/>
              <w:widowControl w:val="0"/>
              <w:numPr>
                <w:ilvl w:val="12"/>
                <w:numId w:val="0"/>
              </w:numPr>
              <w:ind w:right="-2"/>
              <w:jc w:val="center"/>
              <w:rPr>
                <w:b/>
                <w:bCs/>
                <w:szCs w:val="22"/>
                <w:rPrChange w:id="1160" w:author="Author">
                  <w:rPr>
                    <w:b/>
                    <w:bCs/>
                    <w:szCs w:val="22"/>
                    <w:lang w:val="bg-BG"/>
                  </w:rPr>
                </w:rPrChange>
              </w:rPr>
            </w:pPr>
            <w:del w:id="1161" w:author="Author">
              <w:r w:rsidRPr="005C77BD" w:rsidDel="00B050F5">
                <w:rPr>
                  <w:b/>
                  <w:bCs/>
                  <w:szCs w:val="22"/>
                  <w:lang w:val="bg-BG"/>
                </w:rPr>
                <w:delText xml:space="preserve">N </w:delText>
              </w:r>
            </w:del>
            <w:ins w:id="1162" w:author="Author">
              <w:r w:rsidR="00B050F5">
                <w:rPr>
                  <w:b/>
                  <w:bCs/>
                  <w:szCs w:val="22"/>
                </w:rPr>
                <w:t>n </w:t>
              </w:r>
            </w:ins>
            <w:r w:rsidRPr="005C77BD">
              <w:rPr>
                <w:b/>
                <w:bCs/>
                <w:szCs w:val="22"/>
                <w:lang w:val="bg-BG"/>
              </w:rPr>
              <w:t>=</w:t>
            </w:r>
            <w:ins w:id="1163" w:author="Author">
              <w:r w:rsidR="00B050F5">
                <w:rPr>
                  <w:b/>
                  <w:bCs/>
                  <w:szCs w:val="22"/>
                </w:rPr>
                <w:t> </w:t>
              </w:r>
            </w:ins>
          </w:p>
          <w:p w14:paraId="5BB782BE" w14:textId="77777777" w:rsidR="00D871AA" w:rsidRPr="005C77BD" w:rsidRDefault="00D871AA" w:rsidP="00990ACA">
            <w:pPr>
              <w:keepNext/>
              <w:keepLines/>
              <w:widowControl w:val="0"/>
              <w:numPr>
                <w:ilvl w:val="12"/>
                <w:numId w:val="0"/>
              </w:numPr>
              <w:ind w:right="-2"/>
              <w:jc w:val="center"/>
              <w:rPr>
                <w:b/>
                <w:bCs/>
                <w:szCs w:val="22"/>
                <w:lang w:val="bg-BG"/>
              </w:rPr>
            </w:pPr>
            <w:r w:rsidRPr="005C77BD">
              <w:rPr>
                <w:b/>
                <w:bCs/>
                <w:szCs w:val="22"/>
                <w:lang w:val="bg-BG"/>
              </w:rPr>
              <w:t>205</w:t>
            </w:r>
          </w:p>
        </w:tc>
        <w:tc>
          <w:tcPr>
            <w:tcW w:w="1006" w:type="dxa"/>
            <w:gridSpan w:val="2"/>
            <w:tcBorders>
              <w:left w:val="single" w:sz="4" w:space="0" w:color="auto"/>
            </w:tcBorders>
          </w:tcPr>
          <w:p w14:paraId="2A1FAA50" w14:textId="2F917014" w:rsidR="00D871AA" w:rsidRPr="004617E5" w:rsidRDefault="00D871AA" w:rsidP="00990ACA">
            <w:pPr>
              <w:keepNext/>
              <w:keepLines/>
              <w:widowControl w:val="0"/>
              <w:numPr>
                <w:ilvl w:val="12"/>
                <w:numId w:val="0"/>
              </w:numPr>
              <w:ind w:right="-2"/>
              <w:jc w:val="center"/>
              <w:rPr>
                <w:b/>
                <w:bCs/>
                <w:szCs w:val="22"/>
                <w:rPrChange w:id="1164" w:author="Author">
                  <w:rPr>
                    <w:b/>
                    <w:bCs/>
                    <w:szCs w:val="22"/>
                    <w:lang w:val="bg-BG"/>
                  </w:rPr>
                </w:rPrChange>
              </w:rPr>
            </w:pPr>
            <w:del w:id="1165" w:author="Author">
              <w:r w:rsidRPr="005C77BD" w:rsidDel="00B050F5">
                <w:rPr>
                  <w:b/>
                  <w:bCs/>
                  <w:szCs w:val="22"/>
                  <w:lang w:val="bg-BG"/>
                </w:rPr>
                <w:delText xml:space="preserve">N </w:delText>
              </w:r>
            </w:del>
            <w:ins w:id="1166" w:author="Author">
              <w:r w:rsidR="00B050F5">
                <w:rPr>
                  <w:b/>
                  <w:bCs/>
                  <w:szCs w:val="22"/>
                </w:rPr>
                <w:t>n </w:t>
              </w:r>
            </w:ins>
            <w:r w:rsidRPr="005C77BD">
              <w:rPr>
                <w:b/>
                <w:bCs/>
                <w:szCs w:val="22"/>
                <w:lang w:val="bg-BG"/>
              </w:rPr>
              <w:t>=</w:t>
            </w:r>
            <w:ins w:id="1167" w:author="Author">
              <w:r w:rsidR="00B050F5">
                <w:rPr>
                  <w:b/>
                  <w:bCs/>
                  <w:szCs w:val="22"/>
                </w:rPr>
                <w:t> </w:t>
              </w:r>
            </w:ins>
          </w:p>
          <w:p w14:paraId="1BD57922" w14:textId="77777777" w:rsidR="00D871AA" w:rsidRPr="005C77BD" w:rsidRDefault="00D871AA" w:rsidP="00990ACA">
            <w:pPr>
              <w:keepNext/>
              <w:keepLines/>
              <w:widowControl w:val="0"/>
              <w:numPr>
                <w:ilvl w:val="12"/>
                <w:numId w:val="0"/>
              </w:numPr>
              <w:ind w:right="-2"/>
              <w:jc w:val="center"/>
              <w:rPr>
                <w:b/>
                <w:bCs/>
                <w:szCs w:val="22"/>
                <w:lang w:val="bg-BG"/>
              </w:rPr>
            </w:pPr>
            <w:r w:rsidRPr="005C77BD">
              <w:rPr>
                <w:b/>
                <w:bCs/>
                <w:szCs w:val="22"/>
                <w:lang w:val="bg-BG"/>
              </w:rPr>
              <w:t>204</w:t>
            </w:r>
          </w:p>
        </w:tc>
        <w:tc>
          <w:tcPr>
            <w:tcW w:w="993" w:type="dxa"/>
            <w:gridSpan w:val="2"/>
            <w:tcBorders>
              <w:left w:val="nil"/>
              <w:right w:val="single" w:sz="4" w:space="0" w:color="auto"/>
            </w:tcBorders>
          </w:tcPr>
          <w:p w14:paraId="6794DE6C" w14:textId="61E01D08" w:rsidR="00D871AA" w:rsidRPr="004617E5" w:rsidRDefault="00D871AA" w:rsidP="00990ACA">
            <w:pPr>
              <w:keepNext/>
              <w:keepLines/>
              <w:widowControl w:val="0"/>
              <w:numPr>
                <w:ilvl w:val="12"/>
                <w:numId w:val="0"/>
              </w:numPr>
              <w:ind w:right="-2"/>
              <w:jc w:val="center"/>
              <w:rPr>
                <w:b/>
                <w:bCs/>
                <w:szCs w:val="22"/>
                <w:rPrChange w:id="1168" w:author="Author">
                  <w:rPr>
                    <w:b/>
                    <w:bCs/>
                    <w:szCs w:val="22"/>
                    <w:lang w:val="bg-BG"/>
                  </w:rPr>
                </w:rPrChange>
              </w:rPr>
            </w:pPr>
            <w:del w:id="1169" w:author="Author">
              <w:r w:rsidRPr="005C77BD" w:rsidDel="00B050F5">
                <w:rPr>
                  <w:b/>
                  <w:bCs/>
                  <w:szCs w:val="22"/>
                  <w:lang w:val="bg-BG"/>
                </w:rPr>
                <w:delText xml:space="preserve">N </w:delText>
              </w:r>
            </w:del>
            <w:ins w:id="1170" w:author="Author">
              <w:r w:rsidR="00B050F5">
                <w:rPr>
                  <w:b/>
                  <w:bCs/>
                  <w:szCs w:val="22"/>
                </w:rPr>
                <w:t>n </w:t>
              </w:r>
            </w:ins>
            <w:r w:rsidRPr="005C77BD">
              <w:rPr>
                <w:b/>
                <w:bCs/>
                <w:szCs w:val="22"/>
                <w:lang w:val="bg-BG"/>
              </w:rPr>
              <w:t>=</w:t>
            </w:r>
            <w:ins w:id="1171" w:author="Author">
              <w:r w:rsidR="00B050F5">
                <w:rPr>
                  <w:b/>
                  <w:bCs/>
                  <w:szCs w:val="22"/>
                </w:rPr>
                <w:t> </w:t>
              </w:r>
            </w:ins>
          </w:p>
          <w:p w14:paraId="5525C39A" w14:textId="77777777" w:rsidR="00D871AA" w:rsidRPr="005C77BD" w:rsidRDefault="00D871AA" w:rsidP="00990ACA">
            <w:pPr>
              <w:keepNext/>
              <w:keepLines/>
              <w:widowControl w:val="0"/>
              <w:numPr>
                <w:ilvl w:val="12"/>
                <w:numId w:val="0"/>
              </w:numPr>
              <w:ind w:right="-2"/>
              <w:jc w:val="center"/>
              <w:rPr>
                <w:b/>
                <w:bCs/>
                <w:szCs w:val="22"/>
                <w:lang w:val="bg-BG"/>
              </w:rPr>
            </w:pPr>
            <w:r w:rsidRPr="005C77BD">
              <w:rPr>
                <w:b/>
                <w:bCs/>
                <w:szCs w:val="22"/>
                <w:lang w:val="bg-BG"/>
              </w:rPr>
              <w:t>803</w:t>
            </w:r>
          </w:p>
        </w:tc>
        <w:tc>
          <w:tcPr>
            <w:tcW w:w="993" w:type="dxa"/>
            <w:gridSpan w:val="2"/>
            <w:tcBorders>
              <w:left w:val="single" w:sz="4" w:space="0" w:color="auto"/>
            </w:tcBorders>
          </w:tcPr>
          <w:p w14:paraId="24CDDA24" w14:textId="0A23D484" w:rsidR="00D871AA" w:rsidRPr="004617E5" w:rsidRDefault="00D871AA" w:rsidP="00990ACA">
            <w:pPr>
              <w:keepNext/>
              <w:keepLines/>
              <w:widowControl w:val="0"/>
              <w:numPr>
                <w:ilvl w:val="12"/>
                <w:numId w:val="0"/>
              </w:numPr>
              <w:ind w:right="-2"/>
              <w:jc w:val="center"/>
              <w:rPr>
                <w:b/>
                <w:bCs/>
                <w:szCs w:val="22"/>
                <w:rPrChange w:id="1172" w:author="Author">
                  <w:rPr>
                    <w:b/>
                    <w:bCs/>
                    <w:szCs w:val="22"/>
                    <w:lang w:val="bg-BG"/>
                  </w:rPr>
                </w:rPrChange>
              </w:rPr>
            </w:pPr>
            <w:del w:id="1173" w:author="Author">
              <w:r w:rsidRPr="005C77BD" w:rsidDel="00B050F5">
                <w:rPr>
                  <w:b/>
                  <w:bCs/>
                  <w:szCs w:val="22"/>
                  <w:lang w:val="bg-BG"/>
                </w:rPr>
                <w:delText xml:space="preserve">N </w:delText>
              </w:r>
            </w:del>
            <w:ins w:id="1174" w:author="Author">
              <w:r w:rsidR="00B050F5">
                <w:rPr>
                  <w:b/>
                  <w:bCs/>
                  <w:szCs w:val="22"/>
                </w:rPr>
                <w:t>n </w:t>
              </w:r>
            </w:ins>
            <w:r w:rsidRPr="005C77BD">
              <w:rPr>
                <w:b/>
                <w:bCs/>
                <w:szCs w:val="22"/>
                <w:lang w:val="bg-BG"/>
              </w:rPr>
              <w:t>=</w:t>
            </w:r>
            <w:ins w:id="1175" w:author="Author">
              <w:r w:rsidR="00B050F5">
                <w:rPr>
                  <w:b/>
                  <w:bCs/>
                  <w:szCs w:val="22"/>
                </w:rPr>
                <w:t> </w:t>
              </w:r>
            </w:ins>
          </w:p>
          <w:p w14:paraId="08365FD6" w14:textId="77777777" w:rsidR="00D871AA" w:rsidRPr="005C77BD" w:rsidRDefault="00D871AA" w:rsidP="00990ACA">
            <w:pPr>
              <w:keepNext/>
              <w:keepLines/>
              <w:widowControl w:val="0"/>
              <w:numPr>
                <w:ilvl w:val="12"/>
                <w:numId w:val="0"/>
              </w:numPr>
              <w:ind w:right="-2"/>
              <w:jc w:val="center"/>
              <w:rPr>
                <w:b/>
                <w:bCs/>
                <w:szCs w:val="22"/>
                <w:lang w:val="bg-BG"/>
              </w:rPr>
            </w:pPr>
            <w:r w:rsidRPr="005C77BD">
              <w:rPr>
                <w:b/>
                <w:bCs/>
                <w:szCs w:val="22"/>
                <w:lang w:val="bg-BG"/>
              </w:rPr>
              <w:t>413</w:t>
            </w:r>
          </w:p>
        </w:tc>
        <w:tc>
          <w:tcPr>
            <w:tcW w:w="1003" w:type="dxa"/>
            <w:tcBorders>
              <w:left w:val="nil"/>
              <w:right w:val="single" w:sz="4" w:space="0" w:color="auto"/>
            </w:tcBorders>
          </w:tcPr>
          <w:p w14:paraId="29075688" w14:textId="515AC585" w:rsidR="00D871AA" w:rsidRPr="004617E5" w:rsidRDefault="00D871AA" w:rsidP="00990ACA">
            <w:pPr>
              <w:keepNext/>
              <w:keepLines/>
              <w:widowControl w:val="0"/>
              <w:numPr>
                <w:ilvl w:val="12"/>
                <w:numId w:val="0"/>
              </w:numPr>
              <w:ind w:right="-2"/>
              <w:jc w:val="center"/>
              <w:rPr>
                <w:b/>
                <w:bCs/>
                <w:szCs w:val="22"/>
                <w:rPrChange w:id="1176" w:author="Author">
                  <w:rPr>
                    <w:b/>
                    <w:bCs/>
                    <w:szCs w:val="22"/>
                    <w:lang w:val="bg-BG"/>
                  </w:rPr>
                </w:rPrChange>
              </w:rPr>
            </w:pPr>
            <w:del w:id="1177" w:author="Author">
              <w:r w:rsidRPr="005C77BD" w:rsidDel="00B050F5">
                <w:rPr>
                  <w:b/>
                  <w:bCs/>
                  <w:szCs w:val="22"/>
                  <w:lang w:val="bg-BG"/>
                </w:rPr>
                <w:delText xml:space="preserve">N </w:delText>
              </w:r>
            </w:del>
            <w:ins w:id="1178" w:author="Author">
              <w:r w:rsidR="00B050F5">
                <w:rPr>
                  <w:b/>
                  <w:bCs/>
                  <w:szCs w:val="22"/>
                </w:rPr>
                <w:t>n </w:t>
              </w:r>
            </w:ins>
            <w:r w:rsidRPr="005C77BD">
              <w:rPr>
                <w:b/>
                <w:bCs/>
                <w:szCs w:val="22"/>
                <w:lang w:val="bg-BG"/>
              </w:rPr>
              <w:t>=</w:t>
            </w:r>
            <w:ins w:id="1179" w:author="Author">
              <w:r w:rsidR="00B050F5">
                <w:rPr>
                  <w:b/>
                  <w:bCs/>
                  <w:szCs w:val="22"/>
                </w:rPr>
                <w:t> </w:t>
              </w:r>
            </w:ins>
          </w:p>
          <w:p w14:paraId="198F6551" w14:textId="77777777" w:rsidR="00D871AA" w:rsidRPr="005C77BD" w:rsidRDefault="00D871AA" w:rsidP="00990ACA">
            <w:pPr>
              <w:keepNext/>
              <w:keepLines/>
              <w:widowControl w:val="0"/>
              <w:numPr>
                <w:ilvl w:val="12"/>
                <w:numId w:val="0"/>
              </w:numPr>
              <w:ind w:right="-2"/>
              <w:jc w:val="center"/>
              <w:rPr>
                <w:b/>
                <w:bCs/>
                <w:szCs w:val="22"/>
                <w:lang w:val="bg-BG"/>
              </w:rPr>
            </w:pPr>
            <w:r w:rsidRPr="005C77BD">
              <w:rPr>
                <w:b/>
                <w:bCs/>
                <w:szCs w:val="22"/>
                <w:lang w:val="bg-BG"/>
              </w:rPr>
              <w:t>170</w:t>
            </w:r>
          </w:p>
        </w:tc>
        <w:tc>
          <w:tcPr>
            <w:tcW w:w="801" w:type="dxa"/>
            <w:tcBorders>
              <w:left w:val="single" w:sz="4" w:space="0" w:color="auto"/>
            </w:tcBorders>
          </w:tcPr>
          <w:p w14:paraId="2D2E99F6" w14:textId="7C5D80A9" w:rsidR="00D871AA" w:rsidRPr="004617E5" w:rsidRDefault="00D871AA" w:rsidP="00990ACA">
            <w:pPr>
              <w:keepNext/>
              <w:keepLines/>
              <w:widowControl w:val="0"/>
              <w:numPr>
                <w:ilvl w:val="12"/>
                <w:numId w:val="0"/>
              </w:numPr>
              <w:ind w:right="-2"/>
              <w:jc w:val="center"/>
              <w:rPr>
                <w:b/>
                <w:bCs/>
                <w:szCs w:val="22"/>
                <w:rPrChange w:id="1180" w:author="Author">
                  <w:rPr>
                    <w:b/>
                    <w:bCs/>
                    <w:szCs w:val="22"/>
                    <w:lang w:val="bg-BG"/>
                  </w:rPr>
                </w:rPrChange>
              </w:rPr>
            </w:pPr>
            <w:del w:id="1181" w:author="Author">
              <w:r w:rsidRPr="005C77BD" w:rsidDel="00B050F5">
                <w:rPr>
                  <w:b/>
                  <w:bCs/>
                  <w:szCs w:val="22"/>
                  <w:lang w:val="bg-BG"/>
                </w:rPr>
                <w:delText xml:space="preserve">N </w:delText>
              </w:r>
            </w:del>
            <w:ins w:id="1182" w:author="Author">
              <w:r w:rsidR="00B050F5">
                <w:rPr>
                  <w:b/>
                  <w:bCs/>
                  <w:szCs w:val="22"/>
                </w:rPr>
                <w:t>n </w:t>
              </w:r>
            </w:ins>
            <w:r w:rsidRPr="005C77BD">
              <w:rPr>
                <w:b/>
                <w:bCs/>
                <w:szCs w:val="22"/>
                <w:lang w:val="bg-BG"/>
              </w:rPr>
              <w:t>=</w:t>
            </w:r>
            <w:ins w:id="1183" w:author="Author">
              <w:r w:rsidR="00B050F5">
                <w:rPr>
                  <w:b/>
                  <w:bCs/>
                  <w:szCs w:val="22"/>
                </w:rPr>
                <w:t> </w:t>
              </w:r>
            </w:ins>
          </w:p>
          <w:p w14:paraId="6FD53B6B" w14:textId="77777777" w:rsidR="00D871AA" w:rsidRPr="005C77BD" w:rsidRDefault="00D871AA" w:rsidP="00990ACA">
            <w:pPr>
              <w:keepNext/>
              <w:keepLines/>
              <w:widowControl w:val="0"/>
              <w:numPr>
                <w:ilvl w:val="12"/>
                <w:numId w:val="0"/>
              </w:numPr>
              <w:ind w:right="-2"/>
              <w:jc w:val="center"/>
              <w:rPr>
                <w:b/>
                <w:bCs/>
                <w:szCs w:val="22"/>
                <w:lang w:val="bg-BG"/>
              </w:rPr>
            </w:pPr>
            <w:r w:rsidRPr="005C77BD">
              <w:rPr>
                <w:b/>
                <w:bCs/>
                <w:szCs w:val="22"/>
                <w:lang w:val="bg-BG"/>
              </w:rPr>
              <w:t>158</w:t>
            </w:r>
          </w:p>
        </w:tc>
      </w:tr>
      <w:tr w:rsidR="00D871AA" w:rsidRPr="005C77BD" w14:paraId="11CFB2F6" w14:textId="77777777" w:rsidTr="004617E5">
        <w:tblPrEx>
          <w:tblW w:w="1018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ExChange w:id="1184" w:author="Author">
            <w:tblPrEx>
              <w:tblW w:w="1018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Ex>
          </w:tblPrExChange>
        </w:tblPrEx>
        <w:trPr>
          <w:trPrChange w:id="1185" w:author="Author">
            <w:trPr>
              <w:gridBefore w:val="1"/>
            </w:trPr>
          </w:trPrChange>
        </w:trPr>
        <w:tc>
          <w:tcPr>
            <w:tcW w:w="10186" w:type="dxa"/>
            <w:gridSpan w:val="15"/>
            <w:tcPrChange w:id="1186" w:author="Author">
              <w:tcPr>
                <w:tcW w:w="10186" w:type="dxa"/>
                <w:gridSpan w:val="16"/>
              </w:tcPr>
            </w:tcPrChange>
          </w:tcPr>
          <w:p w14:paraId="047EDC22" w14:textId="77777777" w:rsidR="00D871AA" w:rsidRPr="005C77BD" w:rsidRDefault="00D871AA" w:rsidP="00990ACA">
            <w:pPr>
              <w:keepNext/>
              <w:keepLines/>
              <w:widowControl w:val="0"/>
              <w:numPr>
                <w:ilvl w:val="12"/>
                <w:numId w:val="0"/>
              </w:numPr>
              <w:ind w:right="-2"/>
              <w:jc w:val="center"/>
              <w:rPr>
                <w:b/>
                <w:szCs w:val="22"/>
                <w:lang w:val="bg-BG"/>
              </w:rPr>
            </w:pPr>
            <w:r w:rsidRPr="005C77BD">
              <w:rPr>
                <w:b/>
                <w:szCs w:val="22"/>
                <w:lang w:val="bg-BG"/>
              </w:rPr>
              <w:t>ACR 20</w:t>
            </w:r>
          </w:p>
        </w:tc>
      </w:tr>
      <w:tr w:rsidR="00FD7524" w:rsidRPr="005C77BD" w14:paraId="2F8E1532" w14:textId="77777777" w:rsidTr="00FD7524">
        <w:tc>
          <w:tcPr>
            <w:tcW w:w="1000" w:type="dxa"/>
            <w:tcBorders>
              <w:right w:val="single" w:sz="4" w:space="0" w:color="auto"/>
            </w:tcBorders>
          </w:tcPr>
          <w:p w14:paraId="68113A17"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24</w:t>
            </w:r>
          </w:p>
        </w:tc>
        <w:tc>
          <w:tcPr>
            <w:tcW w:w="850" w:type="dxa"/>
            <w:tcBorders>
              <w:left w:val="single" w:sz="4" w:space="0" w:color="auto"/>
              <w:right w:val="single" w:sz="4" w:space="0" w:color="auto"/>
            </w:tcBorders>
          </w:tcPr>
          <w:p w14:paraId="77EE836E"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70</w:t>
            </w:r>
            <w:r w:rsidR="002023F3" w:rsidRPr="005C77BD">
              <w:rPr>
                <w:szCs w:val="22"/>
                <w:lang w:val="bg-BG"/>
              </w:rPr>
              <w:t> </w:t>
            </w:r>
            <w:r w:rsidRPr="005C77BD">
              <w:rPr>
                <w:szCs w:val="22"/>
                <w:lang w:val="bg-BG"/>
              </w:rPr>
              <w:t>%***</w:t>
            </w:r>
          </w:p>
        </w:tc>
        <w:tc>
          <w:tcPr>
            <w:tcW w:w="709" w:type="dxa"/>
            <w:tcBorders>
              <w:left w:val="single" w:sz="4" w:space="0" w:color="auto"/>
              <w:right w:val="single" w:sz="4" w:space="0" w:color="auto"/>
            </w:tcBorders>
          </w:tcPr>
          <w:p w14:paraId="14351590"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52</w:t>
            </w:r>
            <w:r w:rsidR="002023F3" w:rsidRPr="005C77BD">
              <w:rPr>
                <w:szCs w:val="22"/>
                <w:lang w:val="bg-BG"/>
              </w:rPr>
              <w:t> </w:t>
            </w:r>
            <w:r w:rsidRPr="005C77BD">
              <w:rPr>
                <w:szCs w:val="22"/>
                <w:lang w:val="bg-BG"/>
              </w:rPr>
              <w:t>%</w:t>
            </w:r>
          </w:p>
        </w:tc>
        <w:tc>
          <w:tcPr>
            <w:tcW w:w="992" w:type="dxa"/>
            <w:tcBorders>
              <w:left w:val="single" w:sz="4" w:space="0" w:color="auto"/>
              <w:right w:val="single" w:sz="4" w:space="0" w:color="auto"/>
            </w:tcBorders>
          </w:tcPr>
          <w:p w14:paraId="5388FFDE"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56</w:t>
            </w:r>
            <w:r w:rsidR="002023F3" w:rsidRPr="005C77BD">
              <w:rPr>
                <w:szCs w:val="22"/>
                <w:lang w:val="bg-BG"/>
              </w:rPr>
              <w:t> </w:t>
            </w:r>
            <w:r w:rsidRPr="005C77BD">
              <w:rPr>
                <w:szCs w:val="22"/>
                <w:lang w:val="bg-BG"/>
              </w:rPr>
              <w:t>%***</w:t>
            </w:r>
          </w:p>
        </w:tc>
        <w:tc>
          <w:tcPr>
            <w:tcW w:w="761" w:type="dxa"/>
            <w:tcBorders>
              <w:left w:val="single" w:sz="4" w:space="0" w:color="auto"/>
              <w:right w:val="single" w:sz="4" w:space="0" w:color="auto"/>
            </w:tcBorders>
          </w:tcPr>
          <w:p w14:paraId="49CCB739"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27</w:t>
            </w:r>
            <w:r w:rsidR="002023F3" w:rsidRPr="005C77BD">
              <w:rPr>
                <w:szCs w:val="22"/>
                <w:lang w:val="bg-BG"/>
              </w:rPr>
              <w:t> </w:t>
            </w:r>
            <w:r w:rsidRPr="005C77BD">
              <w:rPr>
                <w:szCs w:val="22"/>
                <w:lang w:val="bg-BG"/>
              </w:rPr>
              <w:t>%</w:t>
            </w:r>
          </w:p>
        </w:tc>
        <w:tc>
          <w:tcPr>
            <w:tcW w:w="1086" w:type="dxa"/>
            <w:gridSpan w:val="3"/>
            <w:tcBorders>
              <w:left w:val="single" w:sz="4" w:space="0" w:color="auto"/>
              <w:right w:val="single" w:sz="4" w:space="0" w:color="auto"/>
            </w:tcBorders>
          </w:tcPr>
          <w:p w14:paraId="4D9DDBCD"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59</w:t>
            </w:r>
            <w:r w:rsidR="002023F3" w:rsidRPr="005C77BD">
              <w:rPr>
                <w:szCs w:val="22"/>
                <w:lang w:val="bg-BG"/>
              </w:rPr>
              <w:t> </w:t>
            </w:r>
            <w:r w:rsidRPr="005C77BD">
              <w:rPr>
                <w:szCs w:val="22"/>
                <w:lang w:val="bg-BG"/>
              </w:rPr>
              <w:t>%***</w:t>
            </w:r>
          </w:p>
        </w:tc>
        <w:tc>
          <w:tcPr>
            <w:tcW w:w="996" w:type="dxa"/>
            <w:tcBorders>
              <w:left w:val="single" w:sz="4" w:space="0" w:color="auto"/>
            </w:tcBorders>
          </w:tcPr>
          <w:p w14:paraId="3C061600"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26</w:t>
            </w:r>
            <w:r w:rsidR="002023F3" w:rsidRPr="005C77BD">
              <w:rPr>
                <w:szCs w:val="22"/>
                <w:lang w:val="bg-BG"/>
              </w:rPr>
              <w:t> </w:t>
            </w:r>
            <w:r w:rsidRPr="005C77BD">
              <w:rPr>
                <w:szCs w:val="22"/>
                <w:lang w:val="bg-BG"/>
              </w:rPr>
              <w:t>%</w:t>
            </w:r>
          </w:p>
        </w:tc>
        <w:tc>
          <w:tcPr>
            <w:tcW w:w="993" w:type="dxa"/>
            <w:gridSpan w:val="2"/>
            <w:tcBorders>
              <w:left w:val="nil"/>
            </w:tcBorders>
          </w:tcPr>
          <w:p w14:paraId="5086BF43"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61</w:t>
            </w:r>
            <w:r w:rsidR="002023F3" w:rsidRPr="005C77BD">
              <w:rPr>
                <w:szCs w:val="22"/>
                <w:lang w:val="bg-BG"/>
              </w:rPr>
              <w:t> </w:t>
            </w:r>
            <w:r w:rsidRPr="005C77BD">
              <w:rPr>
                <w:szCs w:val="22"/>
                <w:lang w:val="bg-BG"/>
              </w:rPr>
              <w:t>%***</w:t>
            </w:r>
          </w:p>
        </w:tc>
        <w:tc>
          <w:tcPr>
            <w:tcW w:w="993" w:type="dxa"/>
            <w:gridSpan w:val="2"/>
            <w:tcBorders>
              <w:left w:val="nil"/>
            </w:tcBorders>
          </w:tcPr>
          <w:p w14:paraId="5C644F32"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24</w:t>
            </w:r>
            <w:r w:rsidR="002023F3" w:rsidRPr="005C77BD">
              <w:rPr>
                <w:szCs w:val="22"/>
                <w:lang w:val="bg-BG"/>
              </w:rPr>
              <w:t> </w:t>
            </w:r>
            <w:r w:rsidRPr="005C77BD">
              <w:rPr>
                <w:szCs w:val="22"/>
                <w:lang w:val="bg-BG"/>
              </w:rPr>
              <w:t>%</w:t>
            </w:r>
          </w:p>
        </w:tc>
        <w:tc>
          <w:tcPr>
            <w:tcW w:w="1003" w:type="dxa"/>
            <w:tcBorders>
              <w:left w:val="nil"/>
            </w:tcBorders>
          </w:tcPr>
          <w:p w14:paraId="0F3F138C"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50</w:t>
            </w:r>
            <w:r w:rsidR="002023F3" w:rsidRPr="005C77BD">
              <w:rPr>
                <w:szCs w:val="22"/>
                <w:lang w:val="bg-BG"/>
              </w:rPr>
              <w:t> </w:t>
            </w:r>
            <w:r w:rsidRPr="005C77BD">
              <w:rPr>
                <w:szCs w:val="22"/>
                <w:lang w:val="bg-BG"/>
              </w:rPr>
              <w:t>%***</w:t>
            </w:r>
          </w:p>
        </w:tc>
        <w:tc>
          <w:tcPr>
            <w:tcW w:w="801" w:type="dxa"/>
            <w:tcBorders>
              <w:left w:val="nil"/>
            </w:tcBorders>
          </w:tcPr>
          <w:p w14:paraId="01DDA84C"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10</w:t>
            </w:r>
            <w:r w:rsidR="0038736B" w:rsidRPr="005C77BD">
              <w:rPr>
                <w:szCs w:val="22"/>
                <w:lang w:val="bg-BG"/>
              </w:rPr>
              <w:t> </w:t>
            </w:r>
            <w:r w:rsidRPr="005C77BD">
              <w:rPr>
                <w:szCs w:val="22"/>
                <w:lang w:val="bg-BG"/>
              </w:rPr>
              <w:t>%</w:t>
            </w:r>
          </w:p>
        </w:tc>
      </w:tr>
      <w:tr w:rsidR="00FD7524" w:rsidRPr="005C77BD" w14:paraId="3BDB40C3" w14:textId="77777777" w:rsidTr="00FD7524">
        <w:tc>
          <w:tcPr>
            <w:tcW w:w="1000" w:type="dxa"/>
            <w:tcBorders>
              <w:right w:val="single" w:sz="4" w:space="0" w:color="auto"/>
            </w:tcBorders>
          </w:tcPr>
          <w:p w14:paraId="78CFF1BC"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52</w:t>
            </w:r>
          </w:p>
        </w:tc>
        <w:tc>
          <w:tcPr>
            <w:tcW w:w="850" w:type="dxa"/>
            <w:tcBorders>
              <w:left w:val="single" w:sz="4" w:space="0" w:color="auto"/>
              <w:right w:val="single" w:sz="4" w:space="0" w:color="auto"/>
            </w:tcBorders>
          </w:tcPr>
          <w:p w14:paraId="5C79B095" w14:textId="77777777" w:rsidR="00D871AA" w:rsidRPr="005C77BD" w:rsidRDefault="00D871AA" w:rsidP="00990ACA">
            <w:pPr>
              <w:keepNext/>
              <w:keepLines/>
              <w:widowControl w:val="0"/>
              <w:numPr>
                <w:ilvl w:val="12"/>
                <w:numId w:val="0"/>
              </w:numPr>
              <w:ind w:right="-2"/>
              <w:jc w:val="center"/>
              <w:rPr>
                <w:szCs w:val="22"/>
                <w:lang w:val="bg-BG"/>
              </w:rPr>
            </w:pPr>
          </w:p>
        </w:tc>
        <w:tc>
          <w:tcPr>
            <w:tcW w:w="709" w:type="dxa"/>
            <w:tcBorders>
              <w:left w:val="single" w:sz="4" w:space="0" w:color="auto"/>
              <w:right w:val="single" w:sz="4" w:space="0" w:color="auto"/>
            </w:tcBorders>
          </w:tcPr>
          <w:p w14:paraId="43782490" w14:textId="77777777" w:rsidR="00D871AA" w:rsidRPr="005C77BD" w:rsidRDefault="00D871AA" w:rsidP="00990ACA">
            <w:pPr>
              <w:keepNext/>
              <w:keepLines/>
              <w:widowControl w:val="0"/>
              <w:numPr>
                <w:ilvl w:val="12"/>
                <w:numId w:val="0"/>
              </w:numPr>
              <w:ind w:right="-2"/>
              <w:jc w:val="center"/>
              <w:rPr>
                <w:szCs w:val="22"/>
                <w:lang w:val="bg-BG"/>
              </w:rPr>
            </w:pPr>
          </w:p>
        </w:tc>
        <w:tc>
          <w:tcPr>
            <w:tcW w:w="992" w:type="dxa"/>
            <w:tcBorders>
              <w:left w:val="single" w:sz="4" w:space="0" w:color="auto"/>
              <w:right w:val="single" w:sz="4" w:space="0" w:color="auto"/>
            </w:tcBorders>
          </w:tcPr>
          <w:p w14:paraId="731F7962"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56</w:t>
            </w:r>
            <w:r w:rsidR="002023F3" w:rsidRPr="005C77BD">
              <w:rPr>
                <w:szCs w:val="22"/>
                <w:lang w:val="bg-BG"/>
              </w:rPr>
              <w:t> </w:t>
            </w:r>
            <w:r w:rsidRPr="005C77BD">
              <w:rPr>
                <w:szCs w:val="22"/>
                <w:lang w:val="bg-BG"/>
              </w:rPr>
              <w:t>%***</w:t>
            </w:r>
          </w:p>
        </w:tc>
        <w:tc>
          <w:tcPr>
            <w:tcW w:w="761" w:type="dxa"/>
            <w:tcBorders>
              <w:left w:val="single" w:sz="4" w:space="0" w:color="auto"/>
              <w:right w:val="single" w:sz="4" w:space="0" w:color="auto"/>
            </w:tcBorders>
          </w:tcPr>
          <w:p w14:paraId="198092F9"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25</w:t>
            </w:r>
            <w:r w:rsidR="002023F3" w:rsidRPr="005C77BD">
              <w:rPr>
                <w:szCs w:val="22"/>
                <w:lang w:val="bg-BG"/>
              </w:rPr>
              <w:t> </w:t>
            </w:r>
            <w:r w:rsidRPr="005C77BD">
              <w:rPr>
                <w:szCs w:val="22"/>
                <w:lang w:val="bg-BG"/>
              </w:rPr>
              <w:t>%</w:t>
            </w:r>
          </w:p>
        </w:tc>
        <w:tc>
          <w:tcPr>
            <w:tcW w:w="1086" w:type="dxa"/>
            <w:gridSpan w:val="3"/>
            <w:tcBorders>
              <w:left w:val="single" w:sz="4" w:space="0" w:color="auto"/>
              <w:right w:val="single" w:sz="4" w:space="0" w:color="auto"/>
            </w:tcBorders>
          </w:tcPr>
          <w:p w14:paraId="7493235C" w14:textId="77777777" w:rsidR="00D871AA" w:rsidRPr="005C77BD" w:rsidRDefault="00D871AA" w:rsidP="00990ACA">
            <w:pPr>
              <w:keepNext/>
              <w:keepLines/>
              <w:widowControl w:val="0"/>
              <w:numPr>
                <w:ilvl w:val="12"/>
                <w:numId w:val="0"/>
              </w:numPr>
              <w:ind w:right="-2"/>
              <w:jc w:val="center"/>
              <w:rPr>
                <w:szCs w:val="22"/>
                <w:lang w:val="bg-BG"/>
              </w:rPr>
            </w:pPr>
          </w:p>
        </w:tc>
        <w:tc>
          <w:tcPr>
            <w:tcW w:w="996" w:type="dxa"/>
            <w:tcBorders>
              <w:left w:val="single" w:sz="4" w:space="0" w:color="auto"/>
            </w:tcBorders>
          </w:tcPr>
          <w:p w14:paraId="4BC07682" w14:textId="77777777" w:rsidR="00D871AA" w:rsidRPr="005C77BD" w:rsidRDefault="00D871AA" w:rsidP="00990ACA">
            <w:pPr>
              <w:keepNext/>
              <w:keepLines/>
              <w:widowControl w:val="0"/>
              <w:numPr>
                <w:ilvl w:val="12"/>
                <w:numId w:val="0"/>
              </w:numPr>
              <w:ind w:right="-2"/>
              <w:jc w:val="center"/>
              <w:rPr>
                <w:szCs w:val="22"/>
                <w:lang w:val="bg-BG"/>
              </w:rPr>
            </w:pPr>
          </w:p>
        </w:tc>
        <w:tc>
          <w:tcPr>
            <w:tcW w:w="993" w:type="dxa"/>
            <w:gridSpan w:val="2"/>
            <w:tcBorders>
              <w:left w:val="nil"/>
            </w:tcBorders>
          </w:tcPr>
          <w:p w14:paraId="318F3D42" w14:textId="77777777" w:rsidR="00D871AA" w:rsidRPr="005C77BD" w:rsidRDefault="00D871AA" w:rsidP="00990ACA">
            <w:pPr>
              <w:keepNext/>
              <w:keepLines/>
              <w:widowControl w:val="0"/>
              <w:numPr>
                <w:ilvl w:val="12"/>
                <w:numId w:val="0"/>
              </w:numPr>
              <w:ind w:right="-2"/>
              <w:jc w:val="center"/>
              <w:rPr>
                <w:szCs w:val="22"/>
                <w:lang w:val="bg-BG"/>
              </w:rPr>
            </w:pPr>
          </w:p>
        </w:tc>
        <w:tc>
          <w:tcPr>
            <w:tcW w:w="993" w:type="dxa"/>
            <w:gridSpan w:val="2"/>
            <w:tcBorders>
              <w:left w:val="nil"/>
            </w:tcBorders>
          </w:tcPr>
          <w:p w14:paraId="5F2DD342" w14:textId="77777777" w:rsidR="00D871AA" w:rsidRPr="005C77BD" w:rsidRDefault="00D871AA" w:rsidP="00990ACA">
            <w:pPr>
              <w:keepNext/>
              <w:keepLines/>
              <w:widowControl w:val="0"/>
              <w:numPr>
                <w:ilvl w:val="12"/>
                <w:numId w:val="0"/>
              </w:numPr>
              <w:ind w:right="-2"/>
              <w:jc w:val="center"/>
              <w:rPr>
                <w:szCs w:val="22"/>
                <w:lang w:val="bg-BG"/>
              </w:rPr>
            </w:pPr>
          </w:p>
        </w:tc>
        <w:tc>
          <w:tcPr>
            <w:tcW w:w="1003" w:type="dxa"/>
            <w:tcBorders>
              <w:left w:val="nil"/>
            </w:tcBorders>
          </w:tcPr>
          <w:p w14:paraId="7C0E7359" w14:textId="77777777" w:rsidR="00D871AA" w:rsidRPr="005C77BD" w:rsidRDefault="00D871AA" w:rsidP="00990ACA">
            <w:pPr>
              <w:keepNext/>
              <w:keepLines/>
              <w:widowControl w:val="0"/>
              <w:numPr>
                <w:ilvl w:val="12"/>
                <w:numId w:val="0"/>
              </w:numPr>
              <w:ind w:right="-2"/>
              <w:jc w:val="center"/>
              <w:rPr>
                <w:szCs w:val="22"/>
                <w:lang w:val="bg-BG"/>
              </w:rPr>
            </w:pPr>
          </w:p>
        </w:tc>
        <w:tc>
          <w:tcPr>
            <w:tcW w:w="801" w:type="dxa"/>
            <w:tcBorders>
              <w:left w:val="nil"/>
            </w:tcBorders>
          </w:tcPr>
          <w:p w14:paraId="516C1E82" w14:textId="77777777" w:rsidR="00D871AA" w:rsidRPr="005C77BD" w:rsidRDefault="00D871AA" w:rsidP="00990ACA">
            <w:pPr>
              <w:keepNext/>
              <w:keepLines/>
              <w:widowControl w:val="0"/>
              <w:numPr>
                <w:ilvl w:val="12"/>
                <w:numId w:val="0"/>
              </w:numPr>
              <w:ind w:right="-2"/>
              <w:jc w:val="center"/>
              <w:rPr>
                <w:szCs w:val="22"/>
                <w:lang w:val="bg-BG"/>
              </w:rPr>
            </w:pPr>
          </w:p>
        </w:tc>
      </w:tr>
      <w:tr w:rsidR="00D871AA" w:rsidRPr="005C77BD" w14:paraId="5327E9E9" w14:textId="77777777" w:rsidTr="004617E5">
        <w:tblPrEx>
          <w:tblW w:w="1018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ExChange w:id="1187" w:author="Author">
            <w:tblPrEx>
              <w:tblW w:w="1018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Ex>
          </w:tblPrExChange>
        </w:tblPrEx>
        <w:trPr>
          <w:trPrChange w:id="1188" w:author="Author">
            <w:trPr>
              <w:gridBefore w:val="1"/>
            </w:trPr>
          </w:trPrChange>
        </w:trPr>
        <w:tc>
          <w:tcPr>
            <w:tcW w:w="10186" w:type="dxa"/>
            <w:gridSpan w:val="15"/>
            <w:tcPrChange w:id="1189" w:author="Author">
              <w:tcPr>
                <w:tcW w:w="10186" w:type="dxa"/>
                <w:gridSpan w:val="16"/>
              </w:tcPr>
            </w:tcPrChange>
          </w:tcPr>
          <w:p w14:paraId="65504304" w14:textId="77777777" w:rsidR="00D871AA" w:rsidRPr="005C77BD" w:rsidRDefault="00D871AA" w:rsidP="00990ACA">
            <w:pPr>
              <w:keepNext/>
              <w:keepLines/>
              <w:widowControl w:val="0"/>
              <w:numPr>
                <w:ilvl w:val="12"/>
                <w:numId w:val="0"/>
              </w:numPr>
              <w:ind w:right="-2"/>
              <w:jc w:val="center"/>
              <w:rPr>
                <w:b/>
                <w:szCs w:val="22"/>
                <w:lang w:val="bg-BG"/>
              </w:rPr>
            </w:pPr>
            <w:r w:rsidRPr="005C77BD">
              <w:rPr>
                <w:b/>
                <w:szCs w:val="22"/>
                <w:lang w:val="bg-BG"/>
              </w:rPr>
              <w:t>ACR 50</w:t>
            </w:r>
          </w:p>
        </w:tc>
      </w:tr>
      <w:tr w:rsidR="00FD7524" w:rsidRPr="005C77BD" w14:paraId="521A8190" w14:textId="77777777" w:rsidTr="00FD7524">
        <w:tc>
          <w:tcPr>
            <w:tcW w:w="1000" w:type="dxa"/>
            <w:tcBorders>
              <w:right w:val="single" w:sz="4" w:space="0" w:color="auto"/>
            </w:tcBorders>
          </w:tcPr>
          <w:p w14:paraId="3D457A58"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24</w:t>
            </w:r>
          </w:p>
        </w:tc>
        <w:tc>
          <w:tcPr>
            <w:tcW w:w="850" w:type="dxa"/>
            <w:tcBorders>
              <w:left w:val="single" w:sz="4" w:space="0" w:color="auto"/>
              <w:right w:val="single" w:sz="4" w:space="0" w:color="auto"/>
            </w:tcBorders>
          </w:tcPr>
          <w:p w14:paraId="2D734E9F"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44</w:t>
            </w:r>
            <w:r w:rsidR="002023F3" w:rsidRPr="005C77BD">
              <w:rPr>
                <w:szCs w:val="22"/>
                <w:lang w:val="bg-BG"/>
              </w:rPr>
              <w:t> </w:t>
            </w:r>
            <w:r w:rsidRPr="005C77BD">
              <w:rPr>
                <w:szCs w:val="22"/>
                <w:lang w:val="bg-BG"/>
              </w:rPr>
              <w:t>%**</w:t>
            </w:r>
          </w:p>
        </w:tc>
        <w:tc>
          <w:tcPr>
            <w:tcW w:w="709" w:type="dxa"/>
            <w:tcBorders>
              <w:left w:val="single" w:sz="4" w:space="0" w:color="auto"/>
              <w:right w:val="single" w:sz="4" w:space="0" w:color="auto"/>
            </w:tcBorders>
          </w:tcPr>
          <w:p w14:paraId="3B9BFCA2"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33</w:t>
            </w:r>
            <w:r w:rsidR="002023F3" w:rsidRPr="005C77BD">
              <w:rPr>
                <w:szCs w:val="22"/>
                <w:lang w:val="bg-BG"/>
              </w:rPr>
              <w:t> </w:t>
            </w:r>
            <w:r w:rsidRPr="005C77BD">
              <w:rPr>
                <w:szCs w:val="22"/>
                <w:lang w:val="bg-BG"/>
              </w:rPr>
              <w:t>%</w:t>
            </w:r>
          </w:p>
        </w:tc>
        <w:tc>
          <w:tcPr>
            <w:tcW w:w="992" w:type="dxa"/>
            <w:tcBorders>
              <w:left w:val="single" w:sz="4" w:space="0" w:color="auto"/>
              <w:right w:val="single" w:sz="4" w:space="0" w:color="auto"/>
            </w:tcBorders>
          </w:tcPr>
          <w:p w14:paraId="6A37A8A4"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32</w:t>
            </w:r>
            <w:r w:rsidR="002023F3" w:rsidRPr="005C77BD">
              <w:rPr>
                <w:szCs w:val="22"/>
                <w:lang w:val="bg-BG"/>
              </w:rPr>
              <w:t> </w:t>
            </w:r>
            <w:r w:rsidRPr="005C77BD">
              <w:rPr>
                <w:szCs w:val="22"/>
                <w:lang w:val="bg-BG"/>
              </w:rPr>
              <w:t>%***</w:t>
            </w:r>
          </w:p>
        </w:tc>
        <w:tc>
          <w:tcPr>
            <w:tcW w:w="761" w:type="dxa"/>
            <w:tcBorders>
              <w:left w:val="single" w:sz="4" w:space="0" w:color="auto"/>
              <w:right w:val="single" w:sz="4" w:space="0" w:color="auto"/>
            </w:tcBorders>
          </w:tcPr>
          <w:p w14:paraId="744D9AF4"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10</w:t>
            </w:r>
            <w:r w:rsidR="002023F3" w:rsidRPr="005C77BD">
              <w:rPr>
                <w:szCs w:val="22"/>
                <w:lang w:val="bg-BG"/>
              </w:rPr>
              <w:t> </w:t>
            </w:r>
            <w:r w:rsidRPr="005C77BD">
              <w:rPr>
                <w:szCs w:val="22"/>
                <w:lang w:val="bg-BG"/>
              </w:rPr>
              <w:t>%</w:t>
            </w:r>
          </w:p>
        </w:tc>
        <w:tc>
          <w:tcPr>
            <w:tcW w:w="1086" w:type="dxa"/>
            <w:gridSpan w:val="3"/>
            <w:tcBorders>
              <w:left w:val="single" w:sz="4" w:space="0" w:color="auto"/>
              <w:right w:val="single" w:sz="4" w:space="0" w:color="auto"/>
            </w:tcBorders>
          </w:tcPr>
          <w:p w14:paraId="603E7AC0"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44</w:t>
            </w:r>
            <w:r w:rsidR="002023F3" w:rsidRPr="005C77BD">
              <w:rPr>
                <w:szCs w:val="22"/>
                <w:lang w:val="bg-BG"/>
              </w:rPr>
              <w:t> </w:t>
            </w:r>
            <w:r w:rsidRPr="005C77BD">
              <w:rPr>
                <w:szCs w:val="22"/>
                <w:lang w:val="bg-BG"/>
              </w:rPr>
              <w:t>%***</w:t>
            </w:r>
          </w:p>
        </w:tc>
        <w:tc>
          <w:tcPr>
            <w:tcW w:w="996" w:type="dxa"/>
            <w:tcBorders>
              <w:left w:val="single" w:sz="4" w:space="0" w:color="auto"/>
            </w:tcBorders>
          </w:tcPr>
          <w:p w14:paraId="57F7F82E"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11</w:t>
            </w:r>
            <w:r w:rsidR="002023F3" w:rsidRPr="005C77BD">
              <w:rPr>
                <w:szCs w:val="22"/>
                <w:lang w:val="bg-BG"/>
              </w:rPr>
              <w:t> </w:t>
            </w:r>
            <w:r w:rsidRPr="005C77BD">
              <w:rPr>
                <w:szCs w:val="22"/>
                <w:lang w:val="bg-BG"/>
              </w:rPr>
              <w:t>%</w:t>
            </w:r>
          </w:p>
        </w:tc>
        <w:tc>
          <w:tcPr>
            <w:tcW w:w="993" w:type="dxa"/>
            <w:gridSpan w:val="2"/>
            <w:tcBorders>
              <w:left w:val="nil"/>
            </w:tcBorders>
          </w:tcPr>
          <w:p w14:paraId="5EF8F425"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38</w:t>
            </w:r>
            <w:r w:rsidR="002023F3" w:rsidRPr="005C77BD">
              <w:rPr>
                <w:szCs w:val="22"/>
                <w:lang w:val="bg-BG"/>
              </w:rPr>
              <w:t> </w:t>
            </w:r>
            <w:r w:rsidRPr="005C77BD">
              <w:rPr>
                <w:szCs w:val="22"/>
                <w:lang w:val="bg-BG"/>
              </w:rPr>
              <w:t>%***</w:t>
            </w:r>
          </w:p>
        </w:tc>
        <w:tc>
          <w:tcPr>
            <w:tcW w:w="983" w:type="dxa"/>
            <w:tcBorders>
              <w:left w:val="nil"/>
            </w:tcBorders>
          </w:tcPr>
          <w:p w14:paraId="0FBB1DD0"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9</w:t>
            </w:r>
            <w:r w:rsidR="002023F3" w:rsidRPr="005C77BD">
              <w:rPr>
                <w:szCs w:val="22"/>
                <w:lang w:val="bg-BG"/>
              </w:rPr>
              <w:t> </w:t>
            </w:r>
            <w:r w:rsidRPr="005C77BD">
              <w:rPr>
                <w:szCs w:val="22"/>
                <w:lang w:val="bg-BG"/>
              </w:rPr>
              <w:t>%</w:t>
            </w:r>
          </w:p>
        </w:tc>
        <w:tc>
          <w:tcPr>
            <w:tcW w:w="1014" w:type="dxa"/>
            <w:gridSpan w:val="2"/>
            <w:tcBorders>
              <w:left w:val="nil"/>
            </w:tcBorders>
          </w:tcPr>
          <w:p w14:paraId="18737D65"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29</w:t>
            </w:r>
            <w:r w:rsidR="002023F3" w:rsidRPr="005C77BD">
              <w:rPr>
                <w:szCs w:val="22"/>
                <w:lang w:val="bg-BG"/>
              </w:rPr>
              <w:t> </w:t>
            </w:r>
            <w:r w:rsidRPr="005C77BD">
              <w:rPr>
                <w:szCs w:val="22"/>
                <w:lang w:val="bg-BG"/>
              </w:rPr>
              <w:t>%***</w:t>
            </w:r>
          </w:p>
        </w:tc>
        <w:tc>
          <w:tcPr>
            <w:tcW w:w="801" w:type="dxa"/>
            <w:tcBorders>
              <w:left w:val="nil"/>
            </w:tcBorders>
          </w:tcPr>
          <w:p w14:paraId="219E5473"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4</w:t>
            </w:r>
            <w:r w:rsidR="0038736B" w:rsidRPr="005C77BD">
              <w:rPr>
                <w:szCs w:val="22"/>
                <w:lang w:val="bg-BG"/>
              </w:rPr>
              <w:t> </w:t>
            </w:r>
            <w:r w:rsidRPr="005C77BD">
              <w:rPr>
                <w:szCs w:val="22"/>
                <w:lang w:val="bg-BG"/>
              </w:rPr>
              <w:t>%</w:t>
            </w:r>
          </w:p>
        </w:tc>
      </w:tr>
      <w:tr w:rsidR="00FD7524" w:rsidRPr="005C77BD" w14:paraId="446232ED" w14:textId="77777777" w:rsidTr="00FD7524">
        <w:tc>
          <w:tcPr>
            <w:tcW w:w="1000" w:type="dxa"/>
            <w:tcBorders>
              <w:right w:val="single" w:sz="4" w:space="0" w:color="auto"/>
            </w:tcBorders>
          </w:tcPr>
          <w:p w14:paraId="5DE95D95"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52</w:t>
            </w:r>
          </w:p>
        </w:tc>
        <w:tc>
          <w:tcPr>
            <w:tcW w:w="850" w:type="dxa"/>
            <w:tcBorders>
              <w:left w:val="single" w:sz="4" w:space="0" w:color="auto"/>
              <w:right w:val="single" w:sz="4" w:space="0" w:color="auto"/>
            </w:tcBorders>
          </w:tcPr>
          <w:p w14:paraId="5CB80906" w14:textId="77777777" w:rsidR="00D871AA" w:rsidRPr="005C77BD" w:rsidRDefault="00D871AA" w:rsidP="00990ACA">
            <w:pPr>
              <w:keepNext/>
              <w:keepLines/>
              <w:widowControl w:val="0"/>
              <w:numPr>
                <w:ilvl w:val="12"/>
                <w:numId w:val="0"/>
              </w:numPr>
              <w:ind w:right="-2"/>
              <w:jc w:val="center"/>
              <w:rPr>
                <w:szCs w:val="22"/>
                <w:lang w:val="bg-BG"/>
              </w:rPr>
            </w:pPr>
          </w:p>
        </w:tc>
        <w:tc>
          <w:tcPr>
            <w:tcW w:w="709" w:type="dxa"/>
            <w:tcBorders>
              <w:left w:val="single" w:sz="4" w:space="0" w:color="auto"/>
              <w:right w:val="single" w:sz="4" w:space="0" w:color="auto"/>
            </w:tcBorders>
          </w:tcPr>
          <w:p w14:paraId="1B3F1A9A" w14:textId="77777777" w:rsidR="00D871AA" w:rsidRPr="005C77BD" w:rsidRDefault="00D871AA" w:rsidP="00990ACA">
            <w:pPr>
              <w:keepNext/>
              <w:keepLines/>
              <w:widowControl w:val="0"/>
              <w:numPr>
                <w:ilvl w:val="12"/>
                <w:numId w:val="0"/>
              </w:numPr>
              <w:ind w:right="-2"/>
              <w:jc w:val="center"/>
              <w:rPr>
                <w:szCs w:val="22"/>
                <w:lang w:val="bg-BG"/>
              </w:rPr>
            </w:pPr>
          </w:p>
        </w:tc>
        <w:tc>
          <w:tcPr>
            <w:tcW w:w="992" w:type="dxa"/>
            <w:tcBorders>
              <w:left w:val="single" w:sz="4" w:space="0" w:color="auto"/>
              <w:right w:val="single" w:sz="4" w:space="0" w:color="auto"/>
            </w:tcBorders>
          </w:tcPr>
          <w:p w14:paraId="5EEC3D3E"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36</w:t>
            </w:r>
            <w:r w:rsidR="002023F3" w:rsidRPr="005C77BD">
              <w:rPr>
                <w:szCs w:val="22"/>
                <w:lang w:val="bg-BG"/>
              </w:rPr>
              <w:t> </w:t>
            </w:r>
            <w:r w:rsidRPr="005C77BD">
              <w:rPr>
                <w:szCs w:val="22"/>
                <w:lang w:val="bg-BG"/>
              </w:rPr>
              <w:t>%***</w:t>
            </w:r>
          </w:p>
        </w:tc>
        <w:tc>
          <w:tcPr>
            <w:tcW w:w="761" w:type="dxa"/>
            <w:tcBorders>
              <w:left w:val="single" w:sz="4" w:space="0" w:color="auto"/>
              <w:right w:val="single" w:sz="4" w:space="0" w:color="auto"/>
            </w:tcBorders>
          </w:tcPr>
          <w:p w14:paraId="27F64F50"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10</w:t>
            </w:r>
            <w:r w:rsidR="002023F3" w:rsidRPr="005C77BD">
              <w:rPr>
                <w:szCs w:val="22"/>
                <w:lang w:val="bg-BG"/>
              </w:rPr>
              <w:t> </w:t>
            </w:r>
            <w:r w:rsidRPr="005C77BD">
              <w:rPr>
                <w:szCs w:val="22"/>
                <w:lang w:val="bg-BG"/>
              </w:rPr>
              <w:t>%</w:t>
            </w:r>
          </w:p>
        </w:tc>
        <w:tc>
          <w:tcPr>
            <w:tcW w:w="1086" w:type="dxa"/>
            <w:gridSpan w:val="3"/>
            <w:tcBorders>
              <w:left w:val="single" w:sz="4" w:space="0" w:color="auto"/>
              <w:right w:val="single" w:sz="4" w:space="0" w:color="auto"/>
            </w:tcBorders>
          </w:tcPr>
          <w:p w14:paraId="2F4D7719" w14:textId="77777777" w:rsidR="00D871AA" w:rsidRPr="005C77BD" w:rsidRDefault="00D871AA" w:rsidP="00990ACA">
            <w:pPr>
              <w:keepNext/>
              <w:keepLines/>
              <w:widowControl w:val="0"/>
              <w:numPr>
                <w:ilvl w:val="12"/>
                <w:numId w:val="0"/>
              </w:numPr>
              <w:ind w:right="-2"/>
              <w:jc w:val="center"/>
              <w:rPr>
                <w:szCs w:val="22"/>
                <w:lang w:val="bg-BG"/>
              </w:rPr>
            </w:pPr>
          </w:p>
        </w:tc>
        <w:tc>
          <w:tcPr>
            <w:tcW w:w="996" w:type="dxa"/>
            <w:tcBorders>
              <w:left w:val="single" w:sz="4" w:space="0" w:color="auto"/>
            </w:tcBorders>
          </w:tcPr>
          <w:p w14:paraId="49DEB50D" w14:textId="77777777" w:rsidR="00D871AA" w:rsidRPr="005C77BD" w:rsidRDefault="00D871AA" w:rsidP="00990ACA">
            <w:pPr>
              <w:keepNext/>
              <w:keepLines/>
              <w:widowControl w:val="0"/>
              <w:numPr>
                <w:ilvl w:val="12"/>
                <w:numId w:val="0"/>
              </w:numPr>
              <w:ind w:right="-2"/>
              <w:jc w:val="center"/>
              <w:rPr>
                <w:szCs w:val="22"/>
                <w:lang w:val="bg-BG"/>
              </w:rPr>
            </w:pPr>
          </w:p>
        </w:tc>
        <w:tc>
          <w:tcPr>
            <w:tcW w:w="993" w:type="dxa"/>
            <w:gridSpan w:val="2"/>
            <w:tcBorders>
              <w:left w:val="nil"/>
            </w:tcBorders>
          </w:tcPr>
          <w:p w14:paraId="7FD48BAF" w14:textId="77777777" w:rsidR="00D871AA" w:rsidRPr="005C77BD" w:rsidRDefault="00D871AA" w:rsidP="00990ACA">
            <w:pPr>
              <w:keepNext/>
              <w:keepLines/>
              <w:widowControl w:val="0"/>
              <w:numPr>
                <w:ilvl w:val="12"/>
                <w:numId w:val="0"/>
              </w:numPr>
              <w:ind w:right="-2"/>
              <w:jc w:val="center"/>
              <w:rPr>
                <w:szCs w:val="22"/>
                <w:lang w:val="bg-BG"/>
              </w:rPr>
            </w:pPr>
          </w:p>
        </w:tc>
        <w:tc>
          <w:tcPr>
            <w:tcW w:w="983" w:type="dxa"/>
            <w:tcBorders>
              <w:left w:val="nil"/>
            </w:tcBorders>
          </w:tcPr>
          <w:p w14:paraId="17FFC238" w14:textId="77777777" w:rsidR="00D871AA" w:rsidRPr="005C77BD" w:rsidRDefault="00D871AA" w:rsidP="00990ACA">
            <w:pPr>
              <w:keepNext/>
              <w:keepLines/>
              <w:widowControl w:val="0"/>
              <w:numPr>
                <w:ilvl w:val="12"/>
                <w:numId w:val="0"/>
              </w:numPr>
              <w:ind w:right="-2"/>
              <w:jc w:val="center"/>
              <w:rPr>
                <w:szCs w:val="22"/>
                <w:lang w:val="bg-BG"/>
              </w:rPr>
            </w:pPr>
          </w:p>
        </w:tc>
        <w:tc>
          <w:tcPr>
            <w:tcW w:w="1014" w:type="dxa"/>
            <w:gridSpan w:val="2"/>
            <w:tcBorders>
              <w:left w:val="nil"/>
            </w:tcBorders>
          </w:tcPr>
          <w:p w14:paraId="49CAABBF" w14:textId="77777777" w:rsidR="00D871AA" w:rsidRPr="005C77BD" w:rsidRDefault="00D871AA" w:rsidP="00990ACA">
            <w:pPr>
              <w:keepNext/>
              <w:keepLines/>
              <w:widowControl w:val="0"/>
              <w:numPr>
                <w:ilvl w:val="12"/>
                <w:numId w:val="0"/>
              </w:numPr>
              <w:ind w:right="-2"/>
              <w:jc w:val="center"/>
              <w:rPr>
                <w:szCs w:val="22"/>
                <w:lang w:val="bg-BG"/>
              </w:rPr>
            </w:pPr>
          </w:p>
        </w:tc>
        <w:tc>
          <w:tcPr>
            <w:tcW w:w="801" w:type="dxa"/>
            <w:tcBorders>
              <w:left w:val="nil"/>
            </w:tcBorders>
          </w:tcPr>
          <w:p w14:paraId="7F2B8A36" w14:textId="77777777" w:rsidR="00D871AA" w:rsidRPr="005C77BD" w:rsidRDefault="00D871AA" w:rsidP="00990ACA">
            <w:pPr>
              <w:keepNext/>
              <w:keepLines/>
              <w:widowControl w:val="0"/>
              <w:numPr>
                <w:ilvl w:val="12"/>
                <w:numId w:val="0"/>
              </w:numPr>
              <w:ind w:right="-2"/>
              <w:jc w:val="center"/>
              <w:rPr>
                <w:szCs w:val="22"/>
                <w:lang w:val="bg-BG"/>
              </w:rPr>
            </w:pPr>
          </w:p>
        </w:tc>
      </w:tr>
      <w:tr w:rsidR="00D871AA" w:rsidRPr="005C77BD" w14:paraId="2806CEB0" w14:textId="77777777" w:rsidTr="004617E5">
        <w:tblPrEx>
          <w:tblW w:w="1018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ExChange w:id="1190" w:author="Author">
            <w:tblPrEx>
              <w:tblW w:w="1018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Ex>
          </w:tblPrExChange>
        </w:tblPrEx>
        <w:trPr>
          <w:trPrChange w:id="1191" w:author="Author">
            <w:trPr>
              <w:gridBefore w:val="1"/>
            </w:trPr>
          </w:trPrChange>
        </w:trPr>
        <w:tc>
          <w:tcPr>
            <w:tcW w:w="10186" w:type="dxa"/>
            <w:gridSpan w:val="15"/>
            <w:tcPrChange w:id="1192" w:author="Author">
              <w:tcPr>
                <w:tcW w:w="10186" w:type="dxa"/>
                <w:gridSpan w:val="16"/>
              </w:tcPr>
            </w:tcPrChange>
          </w:tcPr>
          <w:p w14:paraId="06488AF0" w14:textId="77777777" w:rsidR="00D871AA" w:rsidRPr="005C77BD" w:rsidRDefault="00D871AA" w:rsidP="00990ACA">
            <w:pPr>
              <w:keepNext/>
              <w:keepLines/>
              <w:widowControl w:val="0"/>
              <w:numPr>
                <w:ilvl w:val="12"/>
                <w:numId w:val="0"/>
              </w:numPr>
              <w:ind w:right="-2"/>
              <w:jc w:val="center"/>
              <w:rPr>
                <w:b/>
                <w:szCs w:val="22"/>
                <w:lang w:val="bg-BG"/>
              </w:rPr>
            </w:pPr>
            <w:r w:rsidRPr="005C77BD">
              <w:rPr>
                <w:b/>
                <w:szCs w:val="22"/>
                <w:lang w:val="bg-BG"/>
              </w:rPr>
              <w:t>ACR 70</w:t>
            </w:r>
          </w:p>
        </w:tc>
      </w:tr>
      <w:tr w:rsidR="00FD7524" w:rsidRPr="005C77BD" w14:paraId="40411272" w14:textId="77777777" w:rsidTr="00FD7524">
        <w:tc>
          <w:tcPr>
            <w:tcW w:w="1000" w:type="dxa"/>
            <w:tcBorders>
              <w:right w:val="single" w:sz="4" w:space="0" w:color="auto"/>
            </w:tcBorders>
          </w:tcPr>
          <w:p w14:paraId="283403F1"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24</w:t>
            </w:r>
          </w:p>
        </w:tc>
        <w:tc>
          <w:tcPr>
            <w:tcW w:w="850" w:type="dxa"/>
            <w:tcBorders>
              <w:left w:val="single" w:sz="4" w:space="0" w:color="auto"/>
              <w:right w:val="single" w:sz="4" w:space="0" w:color="auto"/>
            </w:tcBorders>
          </w:tcPr>
          <w:p w14:paraId="6E87EB65"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28</w:t>
            </w:r>
            <w:r w:rsidR="002023F3" w:rsidRPr="005C77BD">
              <w:rPr>
                <w:szCs w:val="22"/>
                <w:lang w:val="bg-BG"/>
              </w:rPr>
              <w:t> </w:t>
            </w:r>
            <w:r w:rsidRPr="005C77BD">
              <w:rPr>
                <w:szCs w:val="22"/>
                <w:lang w:val="bg-BG"/>
              </w:rPr>
              <w:t>%**</w:t>
            </w:r>
          </w:p>
        </w:tc>
        <w:tc>
          <w:tcPr>
            <w:tcW w:w="709" w:type="dxa"/>
            <w:tcBorders>
              <w:left w:val="single" w:sz="4" w:space="0" w:color="auto"/>
              <w:right w:val="single" w:sz="4" w:space="0" w:color="auto"/>
            </w:tcBorders>
          </w:tcPr>
          <w:p w14:paraId="6F5E8065"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15</w:t>
            </w:r>
            <w:r w:rsidR="002023F3" w:rsidRPr="005C77BD">
              <w:rPr>
                <w:szCs w:val="22"/>
                <w:lang w:val="bg-BG"/>
              </w:rPr>
              <w:t> </w:t>
            </w:r>
            <w:r w:rsidRPr="005C77BD">
              <w:rPr>
                <w:szCs w:val="22"/>
                <w:lang w:val="bg-BG"/>
              </w:rPr>
              <w:t>%</w:t>
            </w:r>
          </w:p>
        </w:tc>
        <w:tc>
          <w:tcPr>
            <w:tcW w:w="992" w:type="dxa"/>
            <w:tcBorders>
              <w:left w:val="single" w:sz="4" w:space="0" w:color="auto"/>
              <w:right w:val="single" w:sz="4" w:space="0" w:color="auto"/>
            </w:tcBorders>
          </w:tcPr>
          <w:p w14:paraId="17708287"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13</w:t>
            </w:r>
            <w:r w:rsidR="002023F3" w:rsidRPr="005C77BD">
              <w:rPr>
                <w:szCs w:val="22"/>
                <w:lang w:val="bg-BG"/>
              </w:rPr>
              <w:t> </w:t>
            </w:r>
            <w:r w:rsidRPr="005C77BD">
              <w:rPr>
                <w:szCs w:val="22"/>
                <w:lang w:val="bg-BG"/>
              </w:rPr>
              <w:t>%***</w:t>
            </w:r>
          </w:p>
        </w:tc>
        <w:tc>
          <w:tcPr>
            <w:tcW w:w="761" w:type="dxa"/>
            <w:tcBorders>
              <w:left w:val="single" w:sz="4" w:space="0" w:color="auto"/>
              <w:right w:val="single" w:sz="4" w:space="0" w:color="auto"/>
            </w:tcBorders>
          </w:tcPr>
          <w:p w14:paraId="524C34CE"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w:t>
            </w:r>
            <w:r w:rsidR="002023F3" w:rsidRPr="005C77BD">
              <w:rPr>
                <w:szCs w:val="22"/>
                <w:lang w:val="bg-BG"/>
              </w:rPr>
              <w:t> </w:t>
            </w:r>
            <w:r w:rsidRPr="005C77BD">
              <w:rPr>
                <w:szCs w:val="22"/>
                <w:lang w:val="bg-BG"/>
              </w:rPr>
              <w:t>%</w:t>
            </w:r>
          </w:p>
        </w:tc>
        <w:tc>
          <w:tcPr>
            <w:tcW w:w="1086" w:type="dxa"/>
            <w:gridSpan w:val="3"/>
            <w:tcBorders>
              <w:left w:val="single" w:sz="4" w:space="0" w:color="auto"/>
              <w:right w:val="single" w:sz="4" w:space="0" w:color="auto"/>
            </w:tcBorders>
          </w:tcPr>
          <w:p w14:paraId="5092B2C7"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22</w:t>
            </w:r>
            <w:r w:rsidR="002023F3" w:rsidRPr="005C77BD">
              <w:rPr>
                <w:szCs w:val="22"/>
                <w:lang w:val="bg-BG"/>
              </w:rPr>
              <w:t> </w:t>
            </w:r>
            <w:r w:rsidRPr="005C77BD">
              <w:rPr>
                <w:szCs w:val="22"/>
                <w:lang w:val="bg-BG"/>
              </w:rPr>
              <w:t>%***</w:t>
            </w:r>
          </w:p>
        </w:tc>
        <w:tc>
          <w:tcPr>
            <w:tcW w:w="996" w:type="dxa"/>
            <w:tcBorders>
              <w:left w:val="single" w:sz="4" w:space="0" w:color="auto"/>
            </w:tcBorders>
          </w:tcPr>
          <w:p w14:paraId="26E1645F"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w:t>
            </w:r>
            <w:r w:rsidR="002023F3" w:rsidRPr="005C77BD">
              <w:rPr>
                <w:szCs w:val="22"/>
                <w:lang w:val="bg-BG"/>
              </w:rPr>
              <w:t> </w:t>
            </w:r>
            <w:r w:rsidRPr="005C77BD">
              <w:rPr>
                <w:szCs w:val="22"/>
                <w:lang w:val="bg-BG"/>
              </w:rPr>
              <w:t>%</w:t>
            </w:r>
          </w:p>
        </w:tc>
        <w:tc>
          <w:tcPr>
            <w:tcW w:w="993" w:type="dxa"/>
            <w:gridSpan w:val="2"/>
            <w:tcBorders>
              <w:left w:val="nil"/>
            </w:tcBorders>
          </w:tcPr>
          <w:p w14:paraId="2FD44F74"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21</w:t>
            </w:r>
            <w:r w:rsidR="002023F3" w:rsidRPr="005C77BD">
              <w:rPr>
                <w:szCs w:val="22"/>
                <w:lang w:val="bg-BG"/>
              </w:rPr>
              <w:t> </w:t>
            </w:r>
            <w:r w:rsidRPr="005C77BD">
              <w:rPr>
                <w:szCs w:val="22"/>
                <w:lang w:val="bg-BG"/>
              </w:rPr>
              <w:t>%***</w:t>
            </w:r>
          </w:p>
        </w:tc>
        <w:tc>
          <w:tcPr>
            <w:tcW w:w="993" w:type="dxa"/>
            <w:gridSpan w:val="2"/>
            <w:tcBorders>
              <w:left w:val="nil"/>
            </w:tcBorders>
          </w:tcPr>
          <w:p w14:paraId="7EF8DECB"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3</w:t>
            </w:r>
            <w:r w:rsidR="002023F3" w:rsidRPr="005C77BD">
              <w:rPr>
                <w:szCs w:val="22"/>
                <w:lang w:val="bg-BG"/>
              </w:rPr>
              <w:t> </w:t>
            </w:r>
            <w:r w:rsidRPr="005C77BD">
              <w:rPr>
                <w:szCs w:val="22"/>
                <w:lang w:val="bg-BG"/>
              </w:rPr>
              <w:t>%</w:t>
            </w:r>
          </w:p>
        </w:tc>
        <w:tc>
          <w:tcPr>
            <w:tcW w:w="1003" w:type="dxa"/>
            <w:tcBorders>
              <w:left w:val="nil"/>
            </w:tcBorders>
          </w:tcPr>
          <w:p w14:paraId="2C8800CB"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12</w:t>
            </w:r>
            <w:r w:rsidR="002023F3" w:rsidRPr="005C77BD">
              <w:rPr>
                <w:szCs w:val="22"/>
                <w:lang w:val="bg-BG"/>
              </w:rPr>
              <w:t> </w:t>
            </w:r>
            <w:r w:rsidRPr="005C77BD">
              <w:rPr>
                <w:szCs w:val="22"/>
                <w:lang w:val="bg-BG"/>
              </w:rPr>
              <w:t>%**</w:t>
            </w:r>
          </w:p>
        </w:tc>
        <w:tc>
          <w:tcPr>
            <w:tcW w:w="801" w:type="dxa"/>
            <w:tcBorders>
              <w:left w:val="nil"/>
            </w:tcBorders>
          </w:tcPr>
          <w:p w14:paraId="789326B6"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1</w:t>
            </w:r>
            <w:r w:rsidR="0038736B" w:rsidRPr="005C77BD">
              <w:rPr>
                <w:szCs w:val="22"/>
                <w:lang w:val="bg-BG"/>
              </w:rPr>
              <w:t> </w:t>
            </w:r>
            <w:r w:rsidRPr="005C77BD">
              <w:rPr>
                <w:szCs w:val="22"/>
                <w:lang w:val="bg-BG"/>
              </w:rPr>
              <w:t>%</w:t>
            </w:r>
          </w:p>
        </w:tc>
      </w:tr>
      <w:tr w:rsidR="00FD7524" w:rsidRPr="005C77BD" w14:paraId="50FA2F3F" w14:textId="77777777" w:rsidTr="00FD7524">
        <w:tc>
          <w:tcPr>
            <w:tcW w:w="1000" w:type="dxa"/>
          </w:tcPr>
          <w:p w14:paraId="1B6D82D9"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52</w:t>
            </w:r>
          </w:p>
        </w:tc>
        <w:tc>
          <w:tcPr>
            <w:tcW w:w="850" w:type="dxa"/>
            <w:tcBorders>
              <w:right w:val="nil"/>
            </w:tcBorders>
          </w:tcPr>
          <w:p w14:paraId="534173BB" w14:textId="77777777" w:rsidR="00D871AA" w:rsidRPr="005C77BD" w:rsidRDefault="00D871AA" w:rsidP="00990ACA">
            <w:pPr>
              <w:keepNext/>
              <w:keepLines/>
              <w:widowControl w:val="0"/>
              <w:numPr>
                <w:ilvl w:val="12"/>
                <w:numId w:val="0"/>
              </w:numPr>
              <w:ind w:right="-2"/>
              <w:jc w:val="center"/>
              <w:rPr>
                <w:szCs w:val="22"/>
                <w:lang w:val="bg-BG"/>
              </w:rPr>
            </w:pPr>
          </w:p>
        </w:tc>
        <w:tc>
          <w:tcPr>
            <w:tcW w:w="709" w:type="dxa"/>
            <w:tcBorders>
              <w:left w:val="nil"/>
            </w:tcBorders>
          </w:tcPr>
          <w:p w14:paraId="1101AFEB" w14:textId="77777777" w:rsidR="00D871AA" w:rsidRPr="005C77BD" w:rsidRDefault="00D871AA" w:rsidP="00990ACA">
            <w:pPr>
              <w:keepNext/>
              <w:keepLines/>
              <w:widowControl w:val="0"/>
              <w:numPr>
                <w:ilvl w:val="12"/>
                <w:numId w:val="0"/>
              </w:numPr>
              <w:ind w:right="-2"/>
              <w:jc w:val="center"/>
              <w:rPr>
                <w:szCs w:val="22"/>
                <w:lang w:val="bg-BG"/>
              </w:rPr>
            </w:pPr>
          </w:p>
        </w:tc>
        <w:tc>
          <w:tcPr>
            <w:tcW w:w="992" w:type="dxa"/>
            <w:tcBorders>
              <w:right w:val="nil"/>
            </w:tcBorders>
          </w:tcPr>
          <w:p w14:paraId="08C67BD4"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20</w:t>
            </w:r>
            <w:r w:rsidR="002023F3" w:rsidRPr="005C77BD">
              <w:rPr>
                <w:szCs w:val="22"/>
                <w:lang w:val="bg-BG"/>
              </w:rPr>
              <w:t> </w:t>
            </w:r>
            <w:r w:rsidRPr="005C77BD">
              <w:rPr>
                <w:szCs w:val="22"/>
                <w:lang w:val="bg-BG"/>
              </w:rPr>
              <w:t>%***</w:t>
            </w:r>
          </w:p>
        </w:tc>
        <w:tc>
          <w:tcPr>
            <w:tcW w:w="761" w:type="dxa"/>
            <w:tcBorders>
              <w:left w:val="nil"/>
            </w:tcBorders>
          </w:tcPr>
          <w:p w14:paraId="418922FF"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4</w:t>
            </w:r>
            <w:r w:rsidR="002023F3" w:rsidRPr="005C77BD">
              <w:rPr>
                <w:szCs w:val="22"/>
                <w:lang w:val="bg-BG"/>
              </w:rPr>
              <w:t> </w:t>
            </w:r>
            <w:r w:rsidRPr="005C77BD">
              <w:rPr>
                <w:szCs w:val="22"/>
                <w:lang w:val="bg-BG"/>
              </w:rPr>
              <w:t>%</w:t>
            </w:r>
          </w:p>
        </w:tc>
        <w:tc>
          <w:tcPr>
            <w:tcW w:w="1086" w:type="dxa"/>
            <w:gridSpan w:val="3"/>
            <w:tcBorders>
              <w:right w:val="nil"/>
            </w:tcBorders>
          </w:tcPr>
          <w:p w14:paraId="45106634" w14:textId="77777777" w:rsidR="00D871AA" w:rsidRPr="005C77BD" w:rsidRDefault="00D871AA" w:rsidP="00990ACA">
            <w:pPr>
              <w:keepNext/>
              <w:keepLines/>
              <w:widowControl w:val="0"/>
              <w:numPr>
                <w:ilvl w:val="12"/>
                <w:numId w:val="0"/>
              </w:numPr>
              <w:ind w:right="-2"/>
              <w:jc w:val="center"/>
              <w:rPr>
                <w:szCs w:val="22"/>
                <w:lang w:val="bg-BG"/>
              </w:rPr>
            </w:pPr>
          </w:p>
        </w:tc>
        <w:tc>
          <w:tcPr>
            <w:tcW w:w="996" w:type="dxa"/>
            <w:tcBorders>
              <w:left w:val="nil"/>
            </w:tcBorders>
          </w:tcPr>
          <w:p w14:paraId="212DC35E" w14:textId="77777777" w:rsidR="00D871AA" w:rsidRPr="005C77BD" w:rsidRDefault="00D871AA" w:rsidP="00990ACA">
            <w:pPr>
              <w:keepNext/>
              <w:keepLines/>
              <w:widowControl w:val="0"/>
              <w:numPr>
                <w:ilvl w:val="12"/>
                <w:numId w:val="0"/>
              </w:numPr>
              <w:ind w:right="-2"/>
              <w:jc w:val="center"/>
              <w:rPr>
                <w:szCs w:val="22"/>
                <w:lang w:val="bg-BG"/>
              </w:rPr>
            </w:pPr>
          </w:p>
        </w:tc>
        <w:tc>
          <w:tcPr>
            <w:tcW w:w="993" w:type="dxa"/>
            <w:gridSpan w:val="2"/>
            <w:tcBorders>
              <w:left w:val="nil"/>
            </w:tcBorders>
          </w:tcPr>
          <w:p w14:paraId="73ACA4E4" w14:textId="77777777" w:rsidR="00D871AA" w:rsidRPr="005C77BD" w:rsidRDefault="00D871AA" w:rsidP="00990ACA">
            <w:pPr>
              <w:keepNext/>
              <w:keepLines/>
              <w:widowControl w:val="0"/>
              <w:numPr>
                <w:ilvl w:val="12"/>
                <w:numId w:val="0"/>
              </w:numPr>
              <w:ind w:right="-2"/>
              <w:jc w:val="center"/>
              <w:rPr>
                <w:szCs w:val="22"/>
                <w:lang w:val="bg-BG"/>
              </w:rPr>
            </w:pPr>
          </w:p>
        </w:tc>
        <w:tc>
          <w:tcPr>
            <w:tcW w:w="993" w:type="dxa"/>
            <w:gridSpan w:val="2"/>
            <w:tcBorders>
              <w:left w:val="nil"/>
            </w:tcBorders>
          </w:tcPr>
          <w:p w14:paraId="413EC46D" w14:textId="77777777" w:rsidR="00D871AA" w:rsidRPr="005C77BD" w:rsidRDefault="00D871AA" w:rsidP="00990ACA">
            <w:pPr>
              <w:keepNext/>
              <w:keepLines/>
              <w:widowControl w:val="0"/>
              <w:numPr>
                <w:ilvl w:val="12"/>
                <w:numId w:val="0"/>
              </w:numPr>
              <w:ind w:right="-2"/>
              <w:jc w:val="center"/>
              <w:rPr>
                <w:szCs w:val="22"/>
                <w:lang w:val="bg-BG"/>
              </w:rPr>
            </w:pPr>
          </w:p>
        </w:tc>
        <w:tc>
          <w:tcPr>
            <w:tcW w:w="1003" w:type="dxa"/>
            <w:tcBorders>
              <w:left w:val="nil"/>
            </w:tcBorders>
          </w:tcPr>
          <w:p w14:paraId="20025E58" w14:textId="77777777" w:rsidR="00D871AA" w:rsidRPr="005C77BD" w:rsidRDefault="00D871AA" w:rsidP="00990ACA">
            <w:pPr>
              <w:keepNext/>
              <w:keepLines/>
              <w:widowControl w:val="0"/>
              <w:numPr>
                <w:ilvl w:val="12"/>
                <w:numId w:val="0"/>
              </w:numPr>
              <w:ind w:right="-2"/>
              <w:jc w:val="center"/>
              <w:rPr>
                <w:szCs w:val="22"/>
                <w:lang w:val="bg-BG"/>
              </w:rPr>
            </w:pPr>
          </w:p>
        </w:tc>
        <w:tc>
          <w:tcPr>
            <w:tcW w:w="801" w:type="dxa"/>
            <w:tcBorders>
              <w:left w:val="nil"/>
            </w:tcBorders>
          </w:tcPr>
          <w:p w14:paraId="15EA1A28" w14:textId="77777777" w:rsidR="00D871AA" w:rsidRPr="005C77BD" w:rsidRDefault="00D871AA" w:rsidP="00990ACA">
            <w:pPr>
              <w:keepNext/>
              <w:keepLines/>
              <w:widowControl w:val="0"/>
              <w:numPr>
                <w:ilvl w:val="12"/>
                <w:numId w:val="0"/>
              </w:numPr>
              <w:ind w:right="-2"/>
              <w:jc w:val="center"/>
              <w:rPr>
                <w:szCs w:val="22"/>
                <w:lang w:val="bg-BG"/>
              </w:rPr>
            </w:pPr>
          </w:p>
        </w:tc>
      </w:tr>
    </w:tbl>
    <w:p w14:paraId="28F35F00" w14:textId="77777777" w:rsidR="00D871AA" w:rsidRPr="005C77BD" w:rsidRDefault="00D871AA" w:rsidP="00990ACA">
      <w:pPr>
        <w:keepNext/>
        <w:keepLines/>
        <w:widowControl w:val="0"/>
        <w:numPr>
          <w:ilvl w:val="12"/>
          <w:numId w:val="0"/>
        </w:numPr>
        <w:ind w:right="-2"/>
        <w:rPr>
          <w:iCs/>
          <w:sz w:val="18"/>
          <w:szCs w:val="18"/>
          <w:lang w:val="bg-BG"/>
        </w:rPr>
      </w:pPr>
      <w:r w:rsidRPr="005C77BD">
        <w:rPr>
          <w:iCs/>
          <w:sz w:val="18"/>
          <w:szCs w:val="18"/>
          <w:lang w:val="bg-BG"/>
        </w:rPr>
        <w:t xml:space="preserve">TCZ </w:t>
      </w:r>
      <w:r w:rsidRPr="005C77BD">
        <w:rPr>
          <w:iCs/>
          <w:sz w:val="18"/>
          <w:szCs w:val="18"/>
          <w:lang w:val="bg-BG"/>
        </w:rPr>
        <w:tab/>
      </w:r>
      <w:r w:rsidRPr="005C77BD">
        <w:rPr>
          <w:iCs/>
          <w:sz w:val="18"/>
          <w:szCs w:val="18"/>
          <w:lang w:val="bg-BG"/>
        </w:rPr>
        <w:tab/>
        <w:t>- Toцилизумаб</w:t>
      </w:r>
    </w:p>
    <w:p w14:paraId="1B90580C" w14:textId="77777777" w:rsidR="00D871AA" w:rsidRPr="005C77BD" w:rsidRDefault="00D871AA" w:rsidP="00990ACA">
      <w:pPr>
        <w:keepNext/>
        <w:keepLines/>
        <w:widowControl w:val="0"/>
        <w:rPr>
          <w:rFonts w:eastAsia="MS Mincho"/>
          <w:iCs/>
          <w:sz w:val="18"/>
          <w:szCs w:val="18"/>
          <w:lang w:val="bg-BG"/>
        </w:rPr>
      </w:pPr>
      <w:r w:rsidRPr="005C77BD">
        <w:rPr>
          <w:rFonts w:eastAsia="MS Mincho"/>
          <w:iCs/>
          <w:sz w:val="18"/>
          <w:szCs w:val="18"/>
          <w:lang w:val="bg-BG"/>
        </w:rPr>
        <w:t>MTX</w:t>
      </w:r>
      <w:r w:rsidRPr="005C77BD">
        <w:rPr>
          <w:rFonts w:eastAsia="MS Mincho"/>
          <w:iCs/>
          <w:sz w:val="18"/>
          <w:szCs w:val="18"/>
          <w:lang w:val="bg-BG"/>
        </w:rPr>
        <w:tab/>
      </w:r>
      <w:r w:rsidRPr="005C77BD">
        <w:rPr>
          <w:rFonts w:eastAsia="MS Mincho"/>
          <w:iCs/>
          <w:sz w:val="18"/>
          <w:szCs w:val="18"/>
          <w:lang w:val="bg-BG"/>
        </w:rPr>
        <w:tab/>
        <w:t>- Метотрексат</w:t>
      </w:r>
    </w:p>
    <w:p w14:paraId="0B8E7E0F" w14:textId="77777777" w:rsidR="00D871AA" w:rsidRPr="005C77BD" w:rsidRDefault="00D871AA" w:rsidP="00990ACA">
      <w:pPr>
        <w:keepNext/>
        <w:keepLines/>
        <w:widowControl w:val="0"/>
        <w:rPr>
          <w:rFonts w:eastAsia="MS Mincho"/>
          <w:iCs/>
          <w:sz w:val="20"/>
          <w:lang w:val="bg-BG"/>
        </w:rPr>
      </w:pPr>
      <w:r w:rsidRPr="005C77BD">
        <w:rPr>
          <w:sz w:val="18"/>
          <w:szCs w:val="18"/>
          <w:lang w:val="bg-BG"/>
        </w:rPr>
        <w:t>ПБО</w:t>
      </w:r>
      <w:r w:rsidRPr="005C77BD">
        <w:rPr>
          <w:sz w:val="18"/>
          <w:szCs w:val="18"/>
          <w:lang w:val="bg-BG"/>
        </w:rPr>
        <w:tab/>
      </w:r>
      <w:r w:rsidRPr="005C77BD">
        <w:rPr>
          <w:sz w:val="18"/>
          <w:szCs w:val="18"/>
          <w:lang w:val="bg-BG"/>
        </w:rPr>
        <w:tab/>
        <w:t>- Плацебо</w:t>
      </w:r>
    </w:p>
    <w:p w14:paraId="7486B3AD" w14:textId="77777777" w:rsidR="00D871AA" w:rsidRPr="005C77BD" w:rsidRDefault="00D871AA" w:rsidP="00990ACA">
      <w:pPr>
        <w:keepNext/>
        <w:keepLines/>
        <w:widowControl w:val="0"/>
        <w:rPr>
          <w:sz w:val="18"/>
          <w:szCs w:val="18"/>
          <w:lang w:val="bg-BG"/>
        </w:rPr>
      </w:pPr>
      <w:r w:rsidRPr="005C77BD">
        <w:rPr>
          <w:sz w:val="18"/>
          <w:szCs w:val="18"/>
          <w:lang w:val="bg-BG"/>
        </w:rPr>
        <w:t>БМАРЛ</w:t>
      </w:r>
      <w:r w:rsidRPr="005C77BD">
        <w:rPr>
          <w:sz w:val="18"/>
          <w:szCs w:val="18"/>
          <w:lang w:val="bg-BG"/>
        </w:rPr>
        <w:tab/>
        <w:t>- Болест-модифициращо антиревматично лекарство</w:t>
      </w:r>
    </w:p>
    <w:p w14:paraId="6EA7F6D2" w14:textId="77777777" w:rsidR="00D871AA" w:rsidRPr="005C77BD" w:rsidRDefault="00D871AA" w:rsidP="00990ACA">
      <w:pPr>
        <w:keepNext/>
        <w:keepLines/>
        <w:widowControl w:val="0"/>
        <w:rPr>
          <w:rFonts w:eastAsia="MS Mincho"/>
          <w:sz w:val="18"/>
          <w:szCs w:val="18"/>
          <w:lang w:val="bg-BG"/>
        </w:rPr>
      </w:pPr>
      <w:r w:rsidRPr="005C77BD">
        <w:rPr>
          <w:rFonts w:eastAsia="MS Mincho"/>
          <w:iCs/>
          <w:sz w:val="18"/>
          <w:szCs w:val="18"/>
          <w:lang w:val="bg-BG"/>
        </w:rPr>
        <w:t xml:space="preserve">** </w:t>
      </w:r>
      <w:r w:rsidRPr="005C77BD">
        <w:rPr>
          <w:rFonts w:eastAsia="MS Mincho"/>
          <w:iCs/>
          <w:sz w:val="18"/>
          <w:szCs w:val="18"/>
          <w:lang w:val="bg-BG"/>
        </w:rPr>
        <w:tab/>
      </w:r>
      <w:r w:rsidRPr="005C77BD">
        <w:rPr>
          <w:rFonts w:eastAsia="MS Mincho"/>
          <w:iCs/>
          <w:sz w:val="18"/>
          <w:szCs w:val="18"/>
          <w:lang w:val="bg-BG"/>
        </w:rPr>
        <w:tab/>
        <w:t>- p</w:t>
      </w:r>
      <w:r w:rsidR="00AF345F" w:rsidRPr="005C77BD">
        <w:rPr>
          <w:rFonts w:eastAsia="MS Mincho"/>
          <w:iCs/>
          <w:sz w:val="18"/>
          <w:szCs w:val="18"/>
          <w:lang w:val="bg-BG"/>
        </w:rPr>
        <w:t> </w:t>
      </w:r>
      <w:r w:rsidRPr="005C77BD">
        <w:rPr>
          <w:rFonts w:eastAsia="MS Mincho"/>
          <w:iCs/>
          <w:sz w:val="18"/>
          <w:szCs w:val="18"/>
          <w:lang w:val="bg-BG"/>
        </w:rPr>
        <w:t xml:space="preserve">&lt; 0,01, </w:t>
      </w:r>
      <w:r w:rsidRPr="005C77BD">
        <w:rPr>
          <w:sz w:val="18"/>
          <w:szCs w:val="18"/>
          <w:lang w:val="bg-BG"/>
        </w:rPr>
        <w:t>TCZ</w:t>
      </w:r>
      <w:r w:rsidRPr="005C77BD">
        <w:rPr>
          <w:rFonts w:eastAsia="MS Mincho"/>
          <w:iCs/>
          <w:sz w:val="18"/>
          <w:szCs w:val="18"/>
          <w:lang w:val="bg-BG"/>
        </w:rPr>
        <w:t xml:space="preserve"> спрямо </w:t>
      </w:r>
      <w:r w:rsidRPr="005C77BD">
        <w:rPr>
          <w:sz w:val="18"/>
          <w:szCs w:val="18"/>
          <w:lang w:val="bg-BG"/>
        </w:rPr>
        <w:t xml:space="preserve">PBO </w:t>
      </w:r>
      <w:r w:rsidRPr="005C77BD">
        <w:rPr>
          <w:rFonts w:eastAsia="MS Mincho"/>
          <w:iCs/>
          <w:sz w:val="18"/>
          <w:szCs w:val="18"/>
          <w:lang w:val="bg-BG"/>
        </w:rPr>
        <w:t>+ MTX/БМАРЛ</w:t>
      </w:r>
    </w:p>
    <w:p w14:paraId="3CB4C39C" w14:textId="77777777" w:rsidR="00D871AA" w:rsidRPr="005C77BD" w:rsidRDefault="00D871AA" w:rsidP="00990ACA">
      <w:pPr>
        <w:keepNext/>
        <w:keepLines/>
        <w:widowControl w:val="0"/>
        <w:rPr>
          <w:rFonts w:eastAsia="MS Mincho"/>
          <w:sz w:val="18"/>
          <w:szCs w:val="18"/>
          <w:lang w:val="bg-BG"/>
        </w:rPr>
      </w:pPr>
      <w:r w:rsidRPr="005C77BD">
        <w:rPr>
          <w:rFonts w:eastAsia="MS Mincho"/>
          <w:iCs/>
          <w:sz w:val="18"/>
          <w:szCs w:val="18"/>
          <w:lang w:val="bg-BG"/>
        </w:rPr>
        <w:t>***</w:t>
      </w:r>
      <w:r w:rsidRPr="005C77BD">
        <w:rPr>
          <w:rFonts w:eastAsia="MS Mincho"/>
          <w:iCs/>
          <w:sz w:val="18"/>
          <w:szCs w:val="18"/>
          <w:lang w:val="bg-BG"/>
        </w:rPr>
        <w:tab/>
      </w:r>
      <w:r w:rsidRPr="005C77BD">
        <w:rPr>
          <w:rFonts w:eastAsia="MS Mincho"/>
          <w:iCs/>
          <w:sz w:val="18"/>
          <w:szCs w:val="18"/>
          <w:lang w:val="bg-BG"/>
        </w:rPr>
        <w:tab/>
        <w:t>- p</w:t>
      </w:r>
      <w:r w:rsidR="00AF345F" w:rsidRPr="005C77BD">
        <w:rPr>
          <w:rFonts w:eastAsia="MS Mincho"/>
          <w:iCs/>
          <w:sz w:val="18"/>
          <w:szCs w:val="18"/>
          <w:lang w:val="bg-BG"/>
        </w:rPr>
        <w:t> </w:t>
      </w:r>
      <w:r w:rsidRPr="005C77BD">
        <w:rPr>
          <w:rFonts w:eastAsia="MS Mincho"/>
          <w:iCs/>
          <w:sz w:val="18"/>
          <w:szCs w:val="18"/>
          <w:lang w:val="bg-BG"/>
        </w:rPr>
        <w:t xml:space="preserve">&lt; 0,0001, </w:t>
      </w:r>
      <w:r w:rsidRPr="005C77BD">
        <w:rPr>
          <w:sz w:val="18"/>
          <w:szCs w:val="18"/>
          <w:lang w:val="bg-BG"/>
        </w:rPr>
        <w:t xml:space="preserve">TCZспрямо ПБO </w:t>
      </w:r>
      <w:r w:rsidRPr="005C77BD">
        <w:rPr>
          <w:rFonts w:eastAsia="MS Mincho"/>
          <w:iCs/>
          <w:sz w:val="18"/>
          <w:szCs w:val="18"/>
          <w:lang w:val="bg-BG"/>
        </w:rPr>
        <w:t>+ MTX/БМАРЛ</w:t>
      </w:r>
    </w:p>
    <w:p w14:paraId="7DC1121B" w14:textId="77777777" w:rsidR="00D871AA" w:rsidRPr="005C77BD" w:rsidRDefault="00D871AA" w:rsidP="00990ACA">
      <w:pPr>
        <w:keepNext/>
        <w:keepLines/>
        <w:widowControl w:val="0"/>
        <w:rPr>
          <w:lang w:val="bg-BG"/>
        </w:rPr>
      </w:pPr>
    </w:p>
    <w:p w14:paraId="72E09F39" w14:textId="77777777" w:rsidR="00D871AA" w:rsidRPr="005A3D12" w:rsidRDefault="00D871AA">
      <w:pPr>
        <w:keepNext/>
        <w:keepLines/>
        <w:outlineLvl w:val="0"/>
        <w:rPr>
          <w:i/>
          <w:u w:val="single"/>
          <w:lang w:val="bg-BG"/>
        </w:rPr>
      </w:pPr>
      <w:r w:rsidRPr="005A3D12">
        <w:rPr>
          <w:i/>
          <w:u w:val="single"/>
          <w:lang w:val="bg-BG"/>
        </w:rPr>
        <w:t>Голямо клинично повлияване</w:t>
      </w:r>
    </w:p>
    <w:p w14:paraId="2E495302" w14:textId="60EA1F91" w:rsidR="00D871AA" w:rsidRPr="005C77BD" w:rsidRDefault="00D871AA">
      <w:pPr>
        <w:rPr>
          <w:lang w:val="bg-BG"/>
        </w:rPr>
      </w:pPr>
      <w:r w:rsidRPr="005C77BD">
        <w:rPr>
          <w:lang w:val="bg-BG"/>
        </w:rPr>
        <w:t>След 2</w:t>
      </w:r>
      <w:r w:rsidRPr="005C77BD">
        <w:rPr>
          <w:szCs w:val="22"/>
          <w:lang w:val="bg-BG"/>
        </w:rPr>
        <w:t> </w:t>
      </w:r>
      <w:r w:rsidRPr="005C77BD">
        <w:rPr>
          <w:lang w:val="bg-BG"/>
        </w:rPr>
        <w:t xml:space="preserve">години на лечение с </w:t>
      </w:r>
      <w:r w:rsidR="0038736B" w:rsidRPr="005C77BD">
        <w:rPr>
          <w:lang w:val="bg-BG"/>
        </w:rPr>
        <w:t>тоцилизумаб</w:t>
      </w:r>
      <w:r w:rsidRPr="005C77BD">
        <w:rPr>
          <w:lang w:val="bg-BG"/>
        </w:rPr>
        <w:t xml:space="preserve"> плюс MTX, 14</w:t>
      </w:r>
      <w:r w:rsidR="00AF345F" w:rsidRPr="005C77BD">
        <w:rPr>
          <w:lang w:val="bg-BG"/>
        </w:rPr>
        <w:t> </w:t>
      </w:r>
      <w:r w:rsidRPr="005C77BD">
        <w:rPr>
          <w:lang w:val="bg-BG"/>
        </w:rPr>
        <w:t>% от пациентите постигат голямо клинично повлияване (поддържане на ACR</w:t>
      </w:r>
      <w:r w:rsidR="003D7D2D" w:rsidRPr="005C77BD">
        <w:rPr>
          <w:lang w:val="bg-BG"/>
        </w:rPr>
        <w:t xml:space="preserve"> </w:t>
      </w:r>
      <w:r w:rsidRPr="005C77BD">
        <w:rPr>
          <w:lang w:val="bg-BG"/>
        </w:rPr>
        <w:t>70 отговор в продължение на 24</w:t>
      </w:r>
      <w:r w:rsidRPr="005C77BD">
        <w:rPr>
          <w:szCs w:val="22"/>
          <w:lang w:val="bg-BG"/>
        </w:rPr>
        <w:t> </w:t>
      </w:r>
      <w:r w:rsidRPr="005C77BD">
        <w:rPr>
          <w:lang w:val="bg-BG"/>
        </w:rPr>
        <w:t>седмици или повече).</w:t>
      </w:r>
    </w:p>
    <w:p w14:paraId="4E022C99" w14:textId="77777777" w:rsidR="00D871AA" w:rsidRPr="005C77BD" w:rsidRDefault="00D871AA">
      <w:pPr>
        <w:rPr>
          <w:lang w:val="bg-BG"/>
        </w:rPr>
      </w:pPr>
    </w:p>
    <w:p w14:paraId="4475BE40" w14:textId="77777777" w:rsidR="00D871AA" w:rsidRPr="005A3D12" w:rsidRDefault="00D871AA">
      <w:pPr>
        <w:keepNext/>
        <w:keepLines/>
        <w:outlineLvl w:val="0"/>
        <w:rPr>
          <w:i/>
          <w:u w:val="single"/>
          <w:lang w:val="bg-BG"/>
        </w:rPr>
      </w:pPr>
      <w:r w:rsidRPr="005A3D12">
        <w:rPr>
          <w:i/>
          <w:u w:val="single"/>
          <w:lang w:val="bg-BG"/>
        </w:rPr>
        <w:t>Рентгенографски отговор</w:t>
      </w:r>
    </w:p>
    <w:p w14:paraId="741080D4" w14:textId="73B0835E" w:rsidR="00D871AA" w:rsidRPr="005C77BD" w:rsidRDefault="00D871AA">
      <w:pPr>
        <w:rPr>
          <w:lang w:val="bg-BG"/>
        </w:rPr>
      </w:pPr>
      <w:r w:rsidRPr="005C77BD">
        <w:rPr>
          <w:lang w:val="bg-BG"/>
        </w:rPr>
        <w:t xml:space="preserve">В </w:t>
      </w:r>
      <w:ins w:id="1193" w:author="Author">
        <w:r w:rsidR="00B050F5">
          <w:rPr>
            <w:lang w:val="bg-BG"/>
          </w:rPr>
          <w:t>изпитване</w:t>
        </w:r>
      </w:ins>
      <w:del w:id="1194" w:author="Author">
        <w:r w:rsidR="0038736B" w:rsidRPr="005C77BD" w:rsidDel="00B050F5">
          <w:rPr>
            <w:lang w:val="bg-BG"/>
          </w:rPr>
          <w:delText>проучване</w:delText>
        </w:r>
      </w:del>
      <w:r w:rsidRPr="005C77BD">
        <w:rPr>
          <w:lang w:val="bg-BG"/>
        </w:rPr>
        <w:t xml:space="preserve"> II, при пациентите, които не са се повлияли достатъчно от MTX, инхибирането на структурните увреждания на ставите е оценено рентгенографски и е изразено като промяна на модифицирания скор на Sharp и неговите компоненти, на скора за ерозия и скора за стесняване на ставното пространство. Инхибирането на структурните увреждания на ставите е доказано чрез значимо по-малка рентгенографска прогресия при пациентите, получаващи </w:t>
      </w:r>
      <w:r w:rsidR="0038736B" w:rsidRPr="005C77BD">
        <w:rPr>
          <w:lang w:val="bg-BG"/>
        </w:rPr>
        <w:t>тоцилизумаб</w:t>
      </w:r>
      <w:r w:rsidRPr="005C77BD">
        <w:rPr>
          <w:lang w:val="bg-BG"/>
        </w:rPr>
        <w:t>, в сравнение с контролите (Таблица </w:t>
      </w:r>
      <w:r w:rsidR="00716FEF" w:rsidRPr="005C77BD">
        <w:rPr>
          <w:lang w:val="bg-BG"/>
        </w:rPr>
        <w:t>6</w:t>
      </w:r>
      <w:r w:rsidRPr="005C77BD">
        <w:rPr>
          <w:lang w:val="bg-BG"/>
        </w:rPr>
        <w:t>).</w:t>
      </w:r>
    </w:p>
    <w:p w14:paraId="382B2E37" w14:textId="77777777" w:rsidR="00D871AA" w:rsidRPr="005C77BD" w:rsidRDefault="00D871AA">
      <w:pPr>
        <w:rPr>
          <w:lang w:val="bg-BG"/>
        </w:rPr>
      </w:pPr>
    </w:p>
    <w:p w14:paraId="6B98CEB7" w14:textId="5CB233E5" w:rsidR="00D871AA" w:rsidRPr="005C77BD" w:rsidRDefault="00D871AA">
      <w:pPr>
        <w:rPr>
          <w:lang w:val="bg-BG"/>
        </w:rPr>
      </w:pPr>
      <w:r w:rsidRPr="005C77BD">
        <w:rPr>
          <w:lang w:val="bg-BG"/>
        </w:rPr>
        <w:t xml:space="preserve">В откритото разширение на </w:t>
      </w:r>
      <w:ins w:id="1195" w:author="Author">
        <w:r w:rsidR="00B050F5">
          <w:rPr>
            <w:lang w:val="bg-BG"/>
          </w:rPr>
          <w:t>изпитване</w:t>
        </w:r>
      </w:ins>
      <w:del w:id="1196" w:author="Author">
        <w:r w:rsidR="0038736B" w:rsidRPr="005C77BD" w:rsidDel="00B050F5">
          <w:rPr>
            <w:lang w:val="bg-BG"/>
          </w:rPr>
          <w:delText>проучване</w:delText>
        </w:r>
        <w:r w:rsidRPr="005C77BD" w:rsidDel="00B050F5">
          <w:rPr>
            <w:lang w:val="bg-BG"/>
          </w:rPr>
          <w:delText xml:space="preserve"> </w:delText>
        </w:r>
      </w:del>
      <w:ins w:id="1197" w:author="Author">
        <w:r w:rsidR="00B050F5">
          <w:rPr>
            <w:lang w:val="bg-BG"/>
          </w:rPr>
          <w:t> </w:t>
        </w:r>
      </w:ins>
      <w:r w:rsidRPr="005C77BD">
        <w:rPr>
          <w:lang w:val="bg-BG"/>
        </w:rPr>
        <w:t xml:space="preserve">II инхибирането на прогресията на структурното увреждане на ставите при пациентите, лекувани с </w:t>
      </w:r>
      <w:r w:rsidR="0038736B" w:rsidRPr="005C77BD">
        <w:rPr>
          <w:lang w:val="bg-BG"/>
        </w:rPr>
        <w:t>тоцилизумаб</w:t>
      </w:r>
      <w:r w:rsidRPr="005C77BD">
        <w:rPr>
          <w:lang w:val="bg-BG"/>
        </w:rPr>
        <w:t xml:space="preserve"> плюс MTX, се поддържа и през втората година на лечение. Средната промяна от изходното ниво на общия скор по Sharp-Genant на седмица 104 е значимо по-нисък при пациентите, рандомизирани за получаване на </w:t>
      </w:r>
      <w:r w:rsidR="0038736B" w:rsidRPr="005C77BD">
        <w:rPr>
          <w:lang w:val="bg-BG"/>
        </w:rPr>
        <w:t>тоцилизумаб</w:t>
      </w:r>
      <w:r w:rsidRPr="005C77BD">
        <w:rPr>
          <w:lang w:val="bg-BG"/>
        </w:rPr>
        <w:t xml:space="preserve"> 8</w:t>
      </w:r>
      <w:r w:rsidRPr="005C77BD">
        <w:rPr>
          <w:szCs w:val="22"/>
          <w:lang w:val="bg-BG"/>
        </w:rPr>
        <w:t> </w:t>
      </w:r>
      <w:r w:rsidRPr="005C77BD">
        <w:rPr>
          <w:lang w:val="bg-BG"/>
        </w:rPr>
        <w:t>mg/kg плюс MTX (p</w:t>
      </w:r>
      <w:r w:rsidRPr="005C77BD">
        <w:rPr>
          <w:szCs w:val="22"/>
          <w:lang w:val="bg-BG"/>
        </w:rPr>
        <w:t> </w:t>
      </w:r>
      <w:r w:rsidRPr="005C77BD">
        <w:rPr>
          <w:lang w:val="bg-BG"/>
        </w:rPr>
        <w:t>&lt;</w:t>
      </w:r>
      <w:r w:rsidRPr="005C77BD">
        <w:rPr>
          <w:szCs w:val="22"/>
          <w:lang w:val="bg-BG"/>
        </w:rPr>
        <w:t> </w:t>
      </w:r>
      <w:r w:rsidRPr="005C77BD">
        <w:rPr>
          <w:lang w:val="bg-BG"/>
        </w:rPr>
        <w:t>0,0001), в сравнение с пациентите, рандомизирани да получават плацебо плюс MTX.</w:t>
      </w:r>
    </w:p>
    <w:p w14:paraId="603F4168" w14:textId="77777777" w:rsidR="00D871AA" w:rsidRPr="005C77BD" w:rsidRDefault="00D871AA">
      <w:pPr>
        <w:rPr>
          <w:lang w:val="bg-BG"/>
        </w:rPr>
      </w:pPr>
    </w:p>
    <w:p w14:paraId="75BD2797" w14:textId="0891356E" w:rsidR="00D871AA" w:rsidRPr="005C77BD" w:rsidRDefault="00D871AA">
      <w:pPr>
        <w:keepNext/>
        <w:outlineLvl w:val="0"/>
        <w:rPr>
          <w:bCs/>
          <w:i/>
          <w:lang w:val="bg-BG"/>
        </w:rPr>
      </w:pPr>
      <w:r w:rsidRPr="005C77BD">
        <w:rPr>
          <w:bCs/>
          <w:i/>
          <w:lang w:val="bg-BG"/>
        </w:rPr>
        <w:lastRenderedPageBreak/>
        <w:t xml:space="preserve">Таблица </w:t>
      </w:r>
      <w:r w:rsidR="00716FEF" w:rsidRPr="005C77BD">
        <w:rPr>
          <w:bCs/>
          <w:i/>
          <w:lang w:val="bg-BG"/>
        </w:rPr>
        <w:t>6</w:t>
      </w:r>
      <w:r w:rsidR="00B310D3" w:rsidRPr="005C77BD">
        <w:rPr>
          <w:bCs/>
          <w:i/>
          <w:lang w:val="bg-BG"/>
        </w:rPr>
        <w:t>.</w:t>
      </w:r>
      <w:r w:rsidR="000776A1" w:rsidRPr="005C77BD">
        <w:rPr>
          <w:bCs/>
          <w:i/>
          <w:lang w:val="bg-BG"/>
        </w:rPr>
        <w:t xml:space="preserve"> </w:t>
      </w:r>
      <w:r w:rsidRPr="005C77BD">
        <w:rPr>
          <w:bCs/>
          <w:i/>
          <w:lang w:val="bg-BG"/>
        </w:rPr>
        <w:t xml:space="preserve"> Средни рентгенографски промени за 52 седмици в </w:t>
      </w:r>
      <w:del w:id="1198" w:author="Author">
        <w:r w:rsidR="00B310D3" w:rsidRPr="005C77BD" w:rsidDel="00B050F5">
          <w:rPr>
            <w:bCs/>
            <w:i/>
            <w:lang w:val="bg-BG"/>
          </w:rPr>
          <w:delText>проучване</w:delText>
        </w:r>
        <w:r w:rsidRPr="005C77BD" w:rsidDel="00B050F5">
          <w:rPr>
            <w:bCs/>
            <w:i/>
            <w:lang w:val="bg-BG"/>
          </w:rPr>
          <w:delText xml:space="preserve"> </w:delText>
        </w:r>
      </w:del>
      <w:ins w:id="1199" w:author="Author">
        <w:r w:rsidR="00B050F5">
          <w:rPr>
            <w:bCs/>
            <w:i/>
            <w:lang w:val="bg-BG"/>
          </w:rPr>
          <w:t>изпитване </w:t>
        </w:r>
      </w:ins>
      <w:r w:rsidRPr="005C77BD">
        <w:rPr>
          <w:bCs/>
          <w:i/>
          <w:lang w:val="bg-BG"/>
        </w:rPr>
        <w:t>II</w:t>
      </w:r>
    </w:p>
    <w:p w14:paraId="74A4D2E0" w14:textId="77777777" w:rsidR="00D871AA" w:rsidRPr="005C77BD" w:rsidRDefault="00D871AA">
      <w:pPr>
        <w:keepNext/>
        <w:outlineLvl w:val="0"/>
        <w:rPr>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976"/>
        <w:gridCol w:w="2977"/>
      </w:tblGrid>
      <w:tr w:rsidR="00D871AA" w:rsidRPr="003417BC" w14:paraId="489C2127" w14:textId="77777777">
        <w:tc>
          <w:tcPr>
            <w:tcW w:w="2802" w:type="dxa"/>
          </w:tcPr>
          <w:p w14:paraId="723AC180" w14:textId="77777777" w:rsidR="00D871AA" w:rsidRPr="005C77BD" w:rsidRDefault="00D871AA">
            <w:pPr>
              <w:keepNext/>
              <w:spacing w:line="280" w:lineRule="atLeast"/>
              <w:rPr>
                <w:rFonts w:eastAsia="MS Mincho"/>
                <w:lang w:val="bg-BG"/>
              </w:rPr>
            </w:pPr>
          </w:p>
        </w:tc>
        <w:tc>
          <w:tcPr>
            <w:tcW w:w="2976" w:type="dxa"/>
          </w:tcPr>
          <w:p w14:paraId="531E3B84" w14:textId="77777777" w:rsidR="00D871AA" w:rsidRPr="005C77BD" w:rsidRDefault="00D871AA">
            <w:pPr>
              <w:keepNext/>
              <w:numPr>
                <w:ilvl w:val="12"/>
                <w:numId w:val="0"/>
              </w:numPr>
              <w:ind w:right="-2"/>
              <w:jc w:val="center"/>
              <w:rPr>
                <w:rFonts w:eastAsia="MS Mincho"/>
                <w:b/>
                <w:bCs/>
                <w:szCs w:val="22"/>
                <w:lang w:val="bg-BG"/>
              </w:rPr>
              <w:pPrChange w:id="1200" w:author="Author">
                <w:pPr>
                  <w:keepNext/>
                  <w:numPr>
                    <w:ilvl w:val="12"/>
                  </w:numPr>
                  <w:spacing w:line="280" w:lineRule="atLeast"/>
                  <w:ind w:right="-2"/>
                  <w:jc w:val="center"/>
                </w:pPr>
              </w:pPrChange>
            </w:pPr>
            <w:r w:rsidRPr="005C77BD">
              <w:rPr>
                <w:rFonts w:eastAsia="MS Mincho"/>
                <w:b/>
                <w:bCs/>
                <w:szCs w:val="22"/>
                <w:lang w:val="bg-BG"/>
              </w:rPr>
              <w:t xml:space="preserve">ПБО + MTX </w:t>
            </w:r>
          </w:p>
          <w:p w14:paraId="49DE2612" w14:textId="77777777" w:rsidR="00D871AA" w:rsidRPr="005C77BD" w:rsidRDefault="00D871AA">
            <w:pPr>
              <w:keepNext/>
              <w:numPr>
                <w:ilvl w:val="12"/>
                <w:numId w:val="0"/>
              </w:numPr>
              <w:ind w:right="-2"/>
              <w:jc w:val="center"/>
              <w:rPr>
                <w:rFonts w:eastAsia="MS Mincho"/>
                <w:b/>
                <w:bCs/>
                <w:szCs w:val="22"/>
                <w:lang w:val="bg-BG"/>
              </w:rPr>
              <w:pPrChange w:id="1201" w:author="Author">
                <w:pPr>
                  <w:keepNext/>
                  <w:numPr>
                    <w:ilvl w:val="12"/>
                  </w:numPr>
                  <w:spacing w:line="280" w:lineRule="atLeast"/>
                  <w:ind w:right="-2"/>
                  <w:jc w:val="center"/>
                </w:pPr>
              </w:pPrChange>
            </w:pPr>
            <w:r w:rsidRPr="005C77BD">
              <w:rPr>
                <w:rFonts w:eastAsia="MS Mincho"/>
                <w:b/>
                <w:bCs/>
                <w:szCs w:val="22"/>
                <w:lang w:val="bg-BG"/>
              </w:rPr>
              <w:t>(+ TCZ от седмица 24)</w:t>
            </w:r>
          </w:p>
          <w:p w14:paraId="6A6768B0" w14:textId="7E42ABB6" w:rsidR="00D871AA" w:rsidRPr="005C77BD" w:rsidRDefault="00D871AA">
            <w:pPr>
              <w:keepNext/>
              <w:jc w:val="center"/>
              <w:rPr>
                <w:rFonts w:eastAsia="MS Mincho"/>
                <w:szCs w:val="22"/>
                <w:lang w:val="bg-BG"/>
              </w:rPr>
              <w:pPrChange w:id="1202" w:author="Author">
                <w:pPr>
                  <w:keepNext/>
                  <w:spacing w:line="280" w:lineRule="atLeast"/>
                  <w:jc w:val="center"/>
                </w:pPr>
              </w:pPrChange>
            </w:pPr>
            <w:del w:id="1203" w:author="Author">
              <w:r w:rsidRPr="005C77BD" w:rsidDel="00B050F5">
                <w:rPr>
                  <w:rFonts w:eastAsia="MS Mincho"/>
                  <w:b/>
                  <w:bCs/>
                  <w:szCs w:val="22"/>
                  <w:lang w:val="bg-BG"/>
                </w:rPr>
                <w:delText xml:space="preserve">N </w:delText>
              </w:r>
            </w:del>
            <w:ins w:id="1204" w:author="Author">
              <w:r w:rsidR="00B050F5">
                <w:rPr>
                  <w:rFonts w:eastAsia="MS Mincho"/>
                  <w:b/>
                  <w:bCs/>
                  <w:szCs w:val="22"/>
                </w:rPr>
                <w:t>n </w:t>
              </w:r>
            </w:ins>
            <w:r w:rsidRPr="005C77BD">
              <w:rPr>
                <w:rFonts w:eastAsia="MS Mincho"/>
                <w:b/>
                <w:bCs/>
                <w:szCs w:val="22"/>
                <w:lang w:val="bg-BG"/>
              </w:rPr>
              <w:t>=</w:t>
            </w:r>
            <w:del w:id="1205" w:author="Author">
              <w:r w:rsidRPr="005C77BD" w:rsidDel="00B050F5">
                <w:rPr>
                  <w:rFonts w:eastAsia="MS Mincho"/>
                  <w:b/>
                  <w:bCs/>
                  <w:szCs w:val="22"/>
                  <w:lang w:val="bg-BG"/>
                </w:rPr>
                <w:delText xml:space="preserve"> </w:delText>
              </w:r>
            </w:del>
            <w:ins w:id="1206" w:author="Author">
              <w:r w:rsidR="00B050F5">
                <w:rPr>
                  <w:rFonts w:eastAsia="MS Mincho"/>
                  <w:b/>
                  <w:bCs/>
                  <w:szCs w:val="22"/>
                </w:rPr>
                <w:t> </w:t>
              </w:r>
            </w:ins>
            <w:r w:rsidRPr="005C77BD">
              <w:rPr>
                <w:rFonts w:eastAsia="MS Mincho"/>
                <w:b/>
                <w:bCs/>
                <w:szCs w:val="22"/>
                <w:lang w:val="bg-BG"/>
              </w:rPr>
              <w:t>393</w:t>
            </w:r>
          </w:p>
        </w:tc>
        <w:tc>
          <w:tcPr>
            <w:tcW w:w="2977" w:type="dxa"/>
          </w:tcPr>
          <w:p w14:paraId="1C281436" w14:textId="61B8D64F" w:rsidR="00D871AA" w:rsidRPr="005C77BD" w:rsidRDefault="00D871AA">
            <w:pPr>
              <w:keepNext/>
              <w:jc w:val="center"/>
              <w:rPr>
                <w:rFonts w:eastAsia="MS Mincho"/>
                <w:szCs w:val="22"/>
                <w:lang w:val="bg-BG"/>
              </w:rPr>
              <w:pPrChange w:id="1207" w:author="Author">
                <w:pPr>
                  <w:keepNext/>
                  <w:spacing w:line="280" w:lineRule="atLeast"/>
                  <w:jc w:val="center"/>
                </w:pPr>
              </w:pPrChange>
            </w:pPr>
            <w:r w:rsidRPr="005C77BD">
              <w:rPr>
                <w:rFonts w:eastAsia="MS Mincho"/>
                <w:b/>
                <w:bCs/>
                <w:szCs w:val="22"/>
                <w:lang w:val="bg-BG"/>
              </w:rPr>
              <w:t>TCZ 8 mg/kg + MTX</w:t>
            </w:r>
            <w:r w:rsidRPr="005C77BD">
              <w:rPr>
                <w:rFonts w:eastAsia="MS Mincho"/>
                <w:b/>
                <w:bCs/>
                <w:szCs w:val="22"/>
                <w:lang w:val="bg-BG"/>
              </w:rPr>
              <w:br/>
            </w:r>
            <w:del w:id="1208" w:author="Author">
              <w:r w:rsidRPr="005C77BD" w:rsidDel="00B050F5">
                <w:rPr>
                  <w:rFonts w:eastAsia="MS Mincho"/>
                  <w:b/>
                  <w:bCs/>
                  <w:szCs w:val="22"/>
                  <w:lang w:val="bg-BG"/>
                </w:rPr>
                <w:delText xml:space="preserve">N </w:delText>
              </w:r>
            </w:del>
            <w:ins w:id="1209" w:author="Author">
              <w:r w:rsidR="00B050F5">
                <w:rPr>
                  <w:rFonts w:eastAsia="MS Mincho"/>
                  <w:b/>
                  <w:bCs/>
                  <w:szCs w:val="22"/>
                </w:rPr>
                <w:t>n </w:t>
              </w:r>
            </w:ins>
            <w:r w:rsidRPr="005C77BD">
              <w:rPr>
                <w:rFonts w:eastAsia="MS Mincho"/>
                <w:b/>
                <w:bCs/>
                <w:szCs w:val="22"/>
                <w:lang w:val="bg-BG"/>
              </w:rPr>
              <w:t>=</w:t>
            </w:r>
            <w:del w:id="1210" w:author="Author">
              <w:r w:rsidRPr="005C77BD" w:rsidDel="00B050F5">
                <w:rPr>
                  <w:rFonts w:eastAsia="MS Mincho"/>
                  <w:b/>
                  <w:bCs/>
                  <w:szCs w:val="22"/>
                  <w:lang w:val="bg-BG"/>
                </w:rPr>
                <w:delText xml:space="preserve"> </w:delText>
              </w:r>
            </w:del>
            <w:ins w:id="1211" w:author="Author">
              <w:r w:rsidR="00B050F5">
                <w:rPr>
                  <w:rFonts w:eastAsia="MS Mincho"/>
                  <w:b/>
                  <w:bCs/>
                  <w:szCs w:val="22"/>
                </w:rPr>
                <w:t> </w:t>
              </w:r>
            </w:ins>
            <w:r w:rsidRPr="005C77BD">
              <w:rPr>
                <w:rFonts w:eastAsia="MS Mincho"/>
                <w:b/>
                <w:bCs/>
                <w:szCs w:val="22"/>
                <w:lang w:val="bg-BG"/>
              </w:rPr>
              <w:t>398</w:t>
            </w:r>
          </w:p>
        </w:tc>
      </w:tr>
      <w:tr w:rsidR="00D871AA" w:rsidRPr="005C77BD" w14:paraId="1E3A0939" w14:textId="77777777">
        <w:tc>
          <w:tcPr>
            <w:tcW w:w="2802" w:type="dxa"/>
          </w:tcPr>
          <w:p w14:paraId="28B09E3A" w14:textId="77777777" w:rsidR="00D871AA" w:rsidRPr="005C77BD" w:rsidRDefault="00D871AA">
            <w:pPr>
              <w:keepNext/>
              <w:spacing w:line="280" w:lineRule="atLeast"/>
              <w:rPr>
                <w:rFonts w:eastAsia="MS Mincho"/>
                <w:lang w:val="bg-BG"/>
              </w:rPr>
            </w:pPr>
            <w:r w:rsidRPr="005C77BD">
              <w:rPr>
                <w:rFonts w:eastAsia="MS Mincho"/>
                <w:lang w:val="bg-BG"/>
              </w:rPr>
              <w:t>Общ скор по Sharp</w:t>
            </w:r>
            <w:r w:rsidRPr="005C77BD">
              <w:rPr>
                <w:rFonts w:eastAsia="MS Mincho"/>
                <w:lang w:val="bg-BG"/>
              </w:rPr>
              <w:noBreakHyphen/>
              <w:t xml:space="preserve">Genant </w:t>
            </w:r>
          </w:p>
        </w:tc>
        <w:tc>
          <w:tcPr>
            <w:tcW w:w="2976" w:type="dxa"/>
          </w:tcPr>
          <w:p w14:paraId="1AB2CE5F" w14:textId="77777777" w:rsidR="00D871AA" w:rsidRPr="005C77BD" w:rsidRDefault="00D871AA">
            <w:pPr>
              <w:keepNext/>
              <w:spacing w:line="280" w:lineRule="atLeast"/>
              <w:jc w:val="center"/>
              <w:rPr>
                <w:rFonts w:eastAsia="MS Mincho"/>
                <w:lang w:val="bg-BG"/>
              </w:rPr>
            </w:pPr>
            <w:r w:rsidRPr="005C77BD">
              <w:rPr>
                <w:rFonts w:eastAsia="MS Mincho"/>
                <w:lang w:val="bg-BG"/>
              </w:rPr>
              <w:t>1,13</w:t>
            </w:r>
          </w:p>
        </w:tc>
        <w:tc>
          <w:tcPr>
            <w:tcW w:w="2977" w:type="dxa"/>
          </w:tcPr>
          <w:p w14:paraId="58A3C7EF" w14:textId="77777777" w:rsidR="00D871AA" w:rsidRPr="005C77BD" w:rsidRDefault="00D871AA">
            <w:pPr>
              <w:keepNext/>
              <w:spacing w:line="280" w:lineRule="atLeast"/>
              <w:jc w:val="center"/>
              <w:rPr>
                <w:rFonts w:eastAsia="MS Mincho"/>
                <w:lang w:val="bg-BG"/>
              </w:rPr>
            </w:pPr>
            <w:r w:rsidRPr="005C77BD">
              <w:rPr>
                <w:rFonts w:eastAsia="MS Mincho"/>
                <w:lang w:val="bg-BG"/>
              </w:rPr>
              <w:t>0,29*</w:t>
            </w:r>
          </w:p>
        </w:tc>
      </w:tr>
      <w:tr w:rsidR="00D871AA" w:rsidRPr="005C77BD" w14:paraId="5BB8D7CB" w14:textId="77777777">
        <w:tc>
          <w:tcPr>
            <w:tcW w:w="2802" w:type="dxa"/>
          </w:tcPr>
          <w:p w14:paraId="33808AAD" w14:textId="77777777" w:rsidR="00D871AA" w:rsidRPr="005C77BD" w:rsidRDefault="00D871AA">
            <w:pPr>
              <w:keepNext/>
              <w:spacing w:line="280" w:lineRule="atLeast"/>
              <w:rPr>
                <w:rFonts w:eastAsia="MS Mincho"/>
                <w:lang w:val="bg-BG"/>
              </w:rPr>
            </w:pPr>
            <w:r w:rsidRPr="005C77BD">
              <w:rPr>
                <w:rFonts w:eastAsia="MS Mincho"/>
                <w:lang w:val="bg-BG"/>
              </w:rPr>
              <w:t>Скор за ерозия</w:t>
            </w:r>
          </w:p>
        </w:tc>
        <w:tc>
          <w:tcPr>
            <w:tcW w:w="2976" w:type="dxa"/>
          </w:tcPr>
          <w:p w14:paraId="6554E6D0" w14:textId="77777777" w:rsidR="00D871AA" w:rsidRPr="005C77BD" w:rsidRDefault="00D871AA">
            <w:pPr>
              <w:keepNext/>
              <w:spacing w:line="280" w:lineRule="atLeast"/>
              <w:jc w:val="center"/>
              <w:rPr>
                <w:rFonts w:eastAsia="MS Mincho"/>
                <w:lang w:val="bg-BG"/>
              </w:rPr>
            </w:pPr>
            <w:r w:rsidRPr="005C77BD">
              <w:rPr>
                <w:rFonts w:eastAsia="MS Mincho"/>
                <w:lang w:val="bg-BG"/>
              </w:rPr>
              <w:t>0,71</w:t>
            </w:r>
          </w:p>
        </w:tc>
        <w:tc>
          <w:tcPr>
            <w:tcW w:w="2977" w:type="dxa"/>
          </w:tcPr>
          <w:p w14:paraId="05279CD9" w14:textId="77777777" w:rsidR="00D871AA" w:rsidRPr="005C77BD" w:rsidRDefault="00D871AA">
            <w:pPr>
              <w:keepNext/>
              <w:spacing w:line="280" w:lineRule="atLeast"/>
              <w:jc w:val="center"/>
              <w:rPr>
                <w:rFonts w:eastAsia="MS Mincho"/>
                <w:lang w:val="bg-BG"/>
              </w:rPr>
            </w:pPr>
            <w:r w:rsidRPr="005C77BD">
              <w:rPr>
                <w:rFonts w:eastAsia="MS Mincho"/>
                <w:lang w:val="bg-BG"/>
              </w:rPr>
              <w:t>0,17*</w:t>
            </w:r>
          </w:p>
        </w:tc>
      </w:tr>
      <w:tr w:rsidR="00D871AA" w:rsidRPr="005C77BD" w14:paraId="2C95FD93" w14:textId="77777777">
        <w:tc>
          <w:tcPr>
            <w:tcW w:w="2802" w:type="dxa"/>
          </w:tcPr>
          <w:p w14:paraId="5D3B71F8" w14:textId="77777777" w:rsidR="00D871AA" w:rsidRPr="005C77BD" w:rsidRDefault="00D871AA">
            <w:pPr>
              <w:keepNext/>
              <w:spacing w:line="280" w:lineRule="atLeast"/>
              <w:rPr>
                <w:rFonts w:eastAsia="MS Mincho"/>
                <w:lang w:val="bg-BG"/>
              </w:rPr>
            </w:pPr>
            <w:r w:rsidRPr="005C77BD">
              <w:rPr>
                <w:rFonts w:eastAsia="MS Mincho"/>
                <w:lang w:val="bg-BG"/>
              </w:rPr>
              <w:t xml:space="preserve">Скор за JSN </w:t>
            </w:r>
          </w:p>
        </w:tc>
        <w:tc>
          <w:tcPr>
            <w:tcW w:w="2976" w:type="dxa"/>
          </w:tcPr>
          <w:p w14:paraId="4C900E29" w14:textId="77777777" w:rsidR="00D871AA" w:rsidRPr="005C77BD" w:rsidRDefault="00D871AA">
            <w:pPr>
              <w:keepNext/>
              <w:spacing w:line="280" w:lineRule="atLeast"/>
              <w:jc w:val="center"/>
              <w:rPr>
                <w:rFonts w:eastAsia="MS Mincho"/>
                <w:lang w:val="bg-BG"/>
              </w:rPr>
            </w:pPr>
            <w:r w:rsidRPr="005C77BD">
              <w:rPr>
                <w:rFonts w:eastAsia="MS Mincho"/>
                <w:lang w:val="bg-BG"/>
              </w:rPr>
              <w:t>0,42</w:t>
            </w:r>
          </w:p>
        </w:tc>
        <w:tc>
          <w:tcPr>
            <w:tcW w:w="2977" w:type="dxa"/>
          </w:tcPr>
          <w:p w14:paraId="4D7C1748" w14:textId="77777777" w:rsidR="00D871AA" w:rsidRPr="005C77BD" w:rsidRDefault="00D871AA">
            <w:pPr>
              <w:keepNext/>
              <w:spacing w:line="280" w:lineRule="atLeast"/>
              <w:jc w:val="center"/>
              <w:rPr>
                <w:rFonts w:eastAsia="MS Mincho"/>
                <w:lang w:val="bg-BG"/>
              </w:rPr>
            </w:pPr>
            <w:r w:rsidRPr="005C77BD">
              <w:rPr>
                <w:rFonts w:eastAsia="MS Mincho"/>
                <w:lang w:val="bg-BG"/>
              </w:rPr>
              <w:t>0,12**</w:t>
            </w:r>
          </w:p>
        </w:tc>
      </w:tr>
    </w:tbl>
    <w:p w14:paraId="112DB0C5" w14:textId="77777777" w:rsidR="00D871AA" w:rsidRPr="005C77BD" w:rsidRDefault="00D871AA">
      <w:pPr>
        <w:keepNext/>
        <w:rPr>
          <w:sz w:val="18"/>
          <w:szCs w:val="18"/>
          <w:lang w:val="bg-BG"/>
        </w:rPr>
      </w:pPr>
      <w:r w:rsidRPr="005C77BD">
        <w:rPr>
          <w:sz w:val="18"/>
          <w:szCs w:val="18"/>
          <w:lang w:val="bg-BG"/>
        </w:rPr>
        <w:t>ПБO</w:t>
      </w:r>
      <w:r w:rsidRPr="005C77BD">
        <w:rPr>
          <w:sz w:val="18"/>
          <w:szCs w:val="18"/>
          <w:lang w:val="bg-BG"/>
        </w:rPr>
        <w:tab/>
      </w:r>
      <w:r w:rsidRPr="005C77BD">
        <w:rPr>
          <w:sz w:val="18"/>
          <w:szCs w:val="18"/>
          <w:lang w:val="bg-BG"/>
        </w:rPr>
        <w:tab/>
        <w:t>- Плацебо</w:t>
      </w:r>
    </w:p>
    <w:p w14:paraId="20E32A2B" w14:textId="77777777" w:rsidR="00D871AA" w:rsidRPr="005C77BD" w:rsidRDefault="00D871AA">
      <w:pPr>
        <w:keepNext/>
        <w:rPr>
          <w:rFonts w:eastAsia="MS Mincho"/>
          <w:iCs/>
          <w:sz w:val="18"/>
          <w:szCs w:val="18"/>
          <w:lang w:val="bg-BG"/>
        </w:rPr>
      </w:pPr>
      <w:r w:rsidRPr="005C77BD">
        <w:rPr>
          <w:rFonts w:eastAsia="MS Mincho"/>
          <w:iCs/>
          <w:sz w:val="18"/>
          <w:szCs w:val="18"/>
          <w:lang w:val="bg-BG"/>
        </w:rPr>
        <w:t>MTX</w:t>
      </w:r>
      <w:r w:rsidRPr="005C77BD">
        <w:rPr>
          <w:rFonts w:eastAsia="MS Mincho"/>
          <w:iCs/>
          <w:sz w:val="18"/>
          <w:szCs w:val="18"/>
          <w:lang w:val="bg-BG"/>
        </w:rPr>
        <w:tab/>
      </w:r>
      <w:r w:rsidRPr="005C77BD">
        <w:rPr>
          <w:rFonts w:eastAsia="MS Mincho"/>
          <w:iCs/>
          <w:sz w:val="18"/>
          <w:szCs w:val="18"/>
          <w:lang w:val="bg-BG"/>
        </w:rPr>
        <w:tab/>
        <w:t>- Метотрексат</w:t>
      </w:r>
    </w:p>
    <w:p w14:paraId="45D57ABA" w14:textId="77777777" w:rsidR="00D871AA" w:rsidRPr="005C77BD" w:rsidRDefault="00D871AA">
      <w:pPr>
        <w:keepNext/>
        <w:rPr>
          <w:rFonts w:eastAsia="MS Mincho"/>
          <w:iCs/>
          <w:sz w:val="18"/>
          <w:szCs w:val="18"/>
          <w:lang w:val="bg-BG"/>
        </w:rPr>
      </w:pPr>
      <w:r w:rsidRPr="005C77BD">
        <w:rPr>
          <w:rFonts w:eastAsia="MS Mincho"/>
          <w:iCs/>
          <w:sz w:val="18"/>
          <w:szCs w:val="18"/>
          <w:lang w:val="bg-BG"/>
        </w:rPr>
        <w:t xml:space="preserve">TCZ </w:t>
      </w:r>
      <w:r w:rsidRPr="005C77BD">
        <w:rPr>
          <w:rFonts w:eastAsia="MS Mincho"/>
          <w:iCs/>
          <w:sz w:val="18"/>
          <w:szCs w:val="18"/>
          <w:lang w:val="bg-BG"/>
        </w:rPr>
        <w:tab/>
      </w:r>
      <w:r w:rsidRPr="005C77BD">
        <w:rPr>
          <w:rFonts w:eastAsia="MS Mincho"/>
          <w:iCs/>
          <w:sz w:val="18"/>
          <w:szCs w:val="18"/>
          <w:lang w:val="bg-BG"/>
        </w:rPr>
        <w:tab/>
        <w:t>- Toцилизумаб</w:t>
      </w:r>
    </w:p>
    <w:p w14:paraId="29D219DF" w14:textId="77777777" w:rsidR="00D871AA" w:rsidRPr="005C77BD" w:rsidRDefault="00D871AA">
      <w:pPr>
        <w:keepNext/>
        <w:rPr>
          <w:sz w:val="18"/>
          <w:szCs w:val="18"/>
          <w:lang w:val="bg-BG"/>
        </w:rPr>
      </w:pPr>
      <w:r w:rsidRPr="005C77BD">
        <w:rPr>
          <w:sz w:val="18"/>
          <w:szCs w:val="18"/>
          <w:lang w:val="bg-BG"/>
        </w:rPr>
        <w:t>JSN</w:t>
      </w:r>
      <w:r w:rsidRPr="005C77BD">
        <w:rPr>
          <w:sz w:val="18"/>
          <w:szCs w:val="18"/>
          <w:lang w:val="bg-BG"/>
        </w:rPr>
        <w:tab/>
      </w:r>
      <w:r w:rsidRPr="005C77BD">
        <w:rPr>
          <w:sz w:val="18"/>
          <w:szCs w:val="18"/>
          <w:lang w:val="bg-BG"/>
        </w:rPr>
        <w:tab/>
        <w:t>- Стесняване на ставното пространство</w:t>
      </w:r>
    </w:p>
    <w:p w14:paraId="7C3753DA" w14:textId="77777777" w:rsidR="00D871AA" w:rsidRPr="005C77BD" w:rsidRDefault="00D871AA">
      <w:pPr>
        <w:keepNext/>
        <w:numPr>
          <w:ilvl w:val="12"/>
          <w:numId w:val="0"/>
        </w:numPr>
        <w:ind w:right="-2"/>
        <w:rPr>
          <w:iCs/>
          <w:sz w:val="18"/>
          <w:szCs w:val="18"/>
          <w:lang w:val="bg-BG"/>
        </w:rPr>
      </w:pPr>
      <w:r w:rsidRPr="005C77BD">
        <w:rPr>
          <w:iCs/>
          <w:sz w:val="18"/>
          <w:szCs w:val="18"/>
          <w:lang w:val="bg-BG"/>
        </w:rPr>
        <w:t>*</w:t>
      </w:r>
      <w:r w:rsidRPr="005C77BD">
        <w:rPr>
          <w:iCs/>
          <w:sz w:val="18"/>
          <w:szCs w:val="18"/>
          <w:lang w:val="bg-BG"/>
        </w:rPr>
        <w:tab/>
      </w:r>
      <w:r w:rsidRPr="005C77BD">
        <w:rPr>
          <w:iCs/>
          <w:sz w:val="18"/>
          <w:szCs w:val="18"/>
          <w:lang w:val="bg-BG"/>
        </w:rPr>
        <w:tab/>
        <w:t>- p</w:t>
      </w:r>
      <w:r w:rsidR="00AD11B5" w:rsidRPr="005C77BD">
        <w:rPr>
          <w:iCs/>
          <w:sz w:val="18"/>
          <w:szCs w:val="18"/>
          <w:lang w:val="bg-BG"/>
        </w:rPr>
        <w:t> </w:t>
      </w:r>
      <w:r w:rsidRPr="005C77BD">
        <w:rPr>
          <w:iCs/>
          <w:sz w:val="18"/>
          <w:szCs w:val="18"/>
          <w:lang w:val="bg-BG"/>
        </w:rPr>
        <w:t>≤</w:t>
      </w:r>
      <w:r w:rsidR="00AD11B5" w:rsidRPr="005C77BD">
        <w:rPr>
          <w:iCs/>
          <w:sz w:val="18"/>
          <w:szCs w:val="18"/>
          <w:lang w:val="bg-BG"/>
        </w:rPr>
        <w:t> </w:t>
      </w:r>
      <w:r w:rsidRPr="005C77BD">
        <w:rPr>
          <w:iCs/>
          <w:sz w:val="18"/>
          <w:szCs w:val="18"/>
          <w:lang w:val="bg-BG"/>
        </w:rPr>
        <w:t xml:space="preserve">0,0001, </w:t>
      </w:r>
      <w:r w:rsidRPr="005C77BD">
        <w:rPr>
          <w:sz w:val="18"/>
          <w:szCs w:val="18"/>
          <w:lang w:val="bg-BG"/>
        </w:rPr>
        <w:t>TCZ спрямо</w:t>
      </w:r>
      <w:r w:rsidRPr="005C77BD">
        <w:rPr>
          <w:rFonts w:eastAsia="MS Mincho"/>
          <w:iCs/>
          <w:sz w:val="18"/>
          <w:szCs w:val="18"/>
          <w:lang w:val="bg-BG"/>
        </w:rPr>
        <w:t xml:space="preserve"> ПБ</w:t>
      </w:r>
      <w:r w:rsidRPr="005C77BD">
        <w:rPr>
          <w:sz w:val="18"/>
          <w:szCs w:val="18"/>
          <w:lang w:val="bg-BG"/>
        </w:rPr>
        <w:t>O</w:t>
      </w:r>
      <w:r w:rsidRPr="005C77BD">
        <w:rPr>
          <w:iCs/>
          <w:sz w:val="18"/>
          <w:szCs w:val="18"/>
          <w:lang w:val="bg-BG"/>
        </w:rPr>
        <w:t xml:space="preserve"> + MTX</w:t>
      </w:r>
    </w:p>
    <w:p w14:paraId="7198DC36" w14:textId="77777777" w:rsidR="00D871AA" w:rsidRPr="005C77BD" w:rsidRDefault="00D871AA">
      <w:pPr>
        <w:keepNext/>
        <w:numPr>
          <w:ilvl w:val="12"/>
          <w:numId w:val="0"/>
        </w:numPr>
        <w:ind w:right="-2"/>
        <w:rPr>
          <w:sz w:val="18"/>
          <w:szCs w:val="18"/>
          <w:lang w:val="bg-BG"/>
        </w:rPr>
      </w:pPr>
      <w:r w:rsidRPr="005C77BD">
        <w:rPr>
          <w:iCs/>
          <w:sz w:val="18"/>
          <w:szCs w:val="18"/>
          <w:lang w:val="bg-BG"/>
        </w:rPr>
        <w:t xml:space="preserve">** </w:t>
      </w:r>
      <w:r w:rsidRPr="005C77BD">
        <w:rPr>
          <w:iCs/>
          <w:sz w:val="18"/>
          <w:szCs w:val="18"/>
          <w:lang w:val="bg-BG"/>
        </w:rPr>
        <w:tab/>
      </w:r>
      <w:r w:rsidRPr="005C77BD">
        <w:rPr>
          <w:iCs/>
          <w:sz w:val="18"/>
          <w:szCs w:val="18"/>
          <w:lang w:val="bg-BG"/>
        </w:rPr>
        <w:tab/>
        <w:t>- p</w:t>
      </w:r>
      <w:r w:rsidR="00AD11B5" w:rsidRPr="005C77BD">
        <w:rPr>
          <w:iCs/>
          <w:sz w:val="18"/>
          <w:szCs w:val="18"/>
          <w:lang w:val="bg-BG"/>
        </w:rPr>
        <w:t> </w:t>
      </w:r>
      <w:r w:rsidRPr="005C77BD">
        <w:rPr>
          <w:iCs/>
          <w:sz w:val="18"/>
          <w:szCs w:val="18"/>
          <w:lang w:val="bg-BG"/>
        </w:rPr>
        <w:t>&lt;</w:t>
      </w:r>
      <w:r w:rsidR="00AD11B5" w:rsidRPr="005C77BD">
        <w:rPr>
          <w:iCs/>
          <w:sz w:val="18"/>
          <w:szCs w:val="18"/>
          <w:lang w:val="bg-BG"/>
        </w:rPr>
        <w:t> </w:t>
      </w:r>
      <w:r w:rsidRPr="005C77BD">
        <w:rPr>
          <w:iCs/>
          <w:sz w:val="18"/>
          <w:szCs w:val="18"/>
          <w:lang w:val="bg-BG"/>
        </w:rPr>
        <w:t xml:space="preserve">0,005, </w:t>
      </w:r>
      <w:r w:rsidRPr="005C77BD">
        <w:rPr>
          <w:sz w:val="18"/>
          <w:szCs w:val="18"/>
          <w:lang w:val="bg-BG"/>
        </w:rPr>
        <w:t>TCZ спрямо</w:t>
      </w:r>
      <w:r w:rsidRPr="005C77BD">
        <w:rPr>
          <w:rFonts w:eastAsia="MS Mincho"/>
          <w:iCs/>
          <w:sz w:val="18"/>
          <w:szCs w:val="18"/>
          <w:lang w:val="bg-BG"/>
        </w:rPr>
        <w:t xml:space="preserve"> ПБ</w:t>
      </w:r>
      <w:r w:rsidRPr="005C77BD">
        <w:rPr>
          <w:sz w:val="18"/>
          <w:szCs w:val="18"/>
          <w:lang w:val="bg-BG"/>
        </w:rPr>
        <w:t>O</w:t>
      </w:r>
      <w:r w:rsidRPr="005C77BD">
        <w:rPr>
          <w:iCs/>
          <w:sz w:val="18"/>
          <w:szCs w:val="18"/>
          <w:lang w:val="bg-BG"/>
        </w:rPr>
        <w:t xml:space="preserve"> + MTX</w:t>
      </w:r>
    </w:p>
    <w:p w14:paraId="1044F3F0" w14:textId="77777777" w:rsidR="00D871AA" w:rsidRPr="005C77BD" w:rsidRDefault="00D871AA">
      <w:pPr>
        <w:rPr>
          <w:szCs w:val="22"/>
          <w:lang w:val="bg-BG"/>
        </w:rPr>
      </w:pPr>
    </w:p>
    <w:p w14:paraId="404EFC74" w14:textId="489E2252" w:rsidR="00D871AA" w:rsidRPr="005C77BD" w:rsidRDefault="00D871AA">
      <w:pPr>
        <w:rPr>
          <w:szCs w:val="22"/>
          <w:lang w:val="bg-BG"/>
        </w:rPr>
      </w:pPr>
      <w:r w:rsidRPr="005C77BD">
        <w:rPr>
          <w:szCs w:val="22"/>
          <w:lang w:val="bg-BG"/>
        </w:rPr>
        <w:t xml:space="preserve">След 1 година лечение с </w:t>
      </w:r>
      <w:r w:rsidR="00B310D3" w:rsidRPr="005C77BD">
        <w:rPr>
          <w:lang w:val="bg-BG"/>
        </w:rPr>
        <w:t>тоцилизумаб</w:t>
      </w:r>
      <w:r w:rsidRPr="005C77BD">
        <w:rPr>
          <w:szCs w:val="22"/>
          <w:lang w:val="bg-BG"/>
        </w:rPr>
        <w:t xml:space="preserve"> плюс MTX, при 85</w:t>
      </w:r>
      <w:r w:rsidR="00B310D3" w:rsidRPr="005C77BD">
        <w:rPr>
          <w:szCs w:val="22"/>
          <w:lang w:val="bg-BG"/>
        </w:rPr>
        <w:t> </w:t>
      </w:r>
      <w:r w:rsidRPr="005C77BD">
        <w:rPr>
          <w:szCs w:val="22"/>
          <w:lang w:val="bg-BG"/>
        </w:rPr>
        <w:t>% от пациентите (n = 348) няма прогресиране на структурни ставни увреждания, определено като промяна нула или по-малко на общия скор по Sharp, в сравнение с 67</w:t>
      </w:r>
      <w:r w:rsidR="00B310D3" w:rsidRPr="005C77BD">
        <w:rPr>
          <w:szCs w:val="22"/>
          <w:lang w:val="bg-BG"/>
        </w:rPr>
        <w:t> </w:t>
      </w:r>
      <w:r w:rsidRPr="005C77BD">
        <w:rPr>
          <w:szCs w:val="22"/>
          <w:lang w:val="bg-BG"/>
        </w:rPr>
        <w:t>% при пациентите, лекувани с плацебо плюс MTX (n = 290) (p ≤ 0,001). Това се запазва след 2 години на лечение (83</w:t>
      </w:r>
      <w:r w:rsidR="00B310D3" w:rsidRPr="005C77BD">
        <w:rPr>
          <w:szCs w:val="22"/>
          <w:lang w:val="bg-BG"/>
        </w:rPr>
        <w:t> </w:t>
      </w:r>
      <w:r w:rsidRPr="005C77BD">
        <w:rPr>
          <w:szCs w:val="22"/>
          <w:lang w:val="bg-BG"/>
        </w:rPr>
        <w:t>%; n = 353). Деветдесет и три процента (93</w:t>
      </w:r>
      <w:r w:rsidR="00B310D3" w:rsidRPr="005C77BD">
        <w:rPr>
          <w:szCs w:val="22"/>
          <w:lang w:val="bg-BG"/>
        </w:rPr>
        <w:t> </w:t>
      </w:r>
      <w:r w:rsidRPr="005C77BD">
        <w:rPr>
          <w:szCs w:val="22"/>
          <w:lang w:val="bg-BG"/>
        </w:rPr>
        <w:t>%; n = 271) от пациентите нямат прогресия между седмица 52 и седмица 104.</w:t>
      </w:r>
    </w:p>
    <w:p w14:paraId="3137C5CF" w14:textId="77777777" w:rsidR="00D871AA" w:rsidRPr="005C77BD" w:rsidRDefault="00D871AA">
      <w:pPr>
        <w:rPr>
          <w:szCs w:val="22"/>
          <w:lang w:val="bg-BG"/>
        </w:rPr>
      </w:pPr>
    </w:p>
    <w:p w14:paraId="43AC5D9B" w14:textId="77777777" w:rsidR="00D871AA" w:rsidRPr="005A3D12" w:rsidRDefault="00D871AA">
      <w:pPr>
        <w:keepNext/>
        <w:outlineLvl w:val="0"/>
        <w:rPr>
          <w:i/>
          <w:szCs w:val="22"/>
          <w:u w:val="single"/>
          <w:lang w:val="bg-BG"/>
        </w:rPr>
      </w:pPr>
      <w:r w:rsidRPr="005A3D12">
        <w:rPr>
          <w:i/>
          <w:szCs w:val="22"/>
          <w:u w:val="single"/>
          <w:lang w:val="bg-BG"/>
        </w:rPr>
        <w:t xml:space="preserve">Резултати, свързани със здравето и качеството на живот </w:t>
      </w:r>
    </w:p>
    <w:p w14:paraId="468FE11E" w14:textId="7FE90CFD" w:rsidR="00D871AA" w:rsidRPr="005C77BD" w:rsidRDefault="00D871AA">
      <w:pPr>
        <w:rPr>
          <w:rFonts w:eastAsia="MS Mincho"/>
          <w:szCs w:val="22"/>
          <w:lang w:val="bg-BG"/>
        </w:rPr>
      </w:pPr>
      <w:r w:rsidRPr="005C77BD">
        <w:rPr>
          <w:rFonts w:eastAsia="MS Mincho"/>
          <w:szCs w:val="22"/>
          <w:lang w:val="bg-BG"/>
        </w:rPr>
        <w:t>П</w:t>
      </w:r>
      <w:r w:rsidRPr="005C77BD">
        <w:rPr>
          <w:lang w:val="bg-BG"/>
        </w:rPr>
        <w:t xml:space="preserve">ациентите, лекувани с </w:t>
      </w:r>
      <w:r w:rsidR="00DA72AF" w:rsidRPr="005C77BD">
        <w:rPr>
          <w:lang w:val="bg-BG"/>
        </w:rPr>
        <w:t>тоцилизумаб</w:t>
      </w:r>
      <w:r w:rsidRPr="005C77BD">
        <w:rPr>
          <w:lang w:val="bg-BG"/>
        </w:rPr>
        <w:t xml:space="preserve">, съобщават за подобрение на всички показатели, включени във въпросниците – Въпросник за оценка на здравето с показател за инвалидизиране (Health Assessment Questionnaire Disability Index – HAQ-DI), Кратък формуляр-36 (Short Form-36) и Въпросник за функционална оценка на терапията на хронично заболяване (Functional Assessment of Chronic Illness Therapy). Статистически значимо подобрение в скора на HAQ-DI е наблюдавано при пациенти, лекувани </w:t>
      </w:r>
      <w:r w:rsidR="00DA72AF" w:rsidRPr="005C77BD">
        <w:rPr>
          <w:lang w:val="bg-BG"/>
        </w:rPr>
        <w:t>тоцилизумаб</w:t>
      </w:r>
      <w:r w:rsidRPr="005C77BD">
        <w:rPr>
          <w:lang w:val="bg-BG"/>
        </w:rPr>
        <w:t>, в сравнение с пациенти, лекувани с БМАРЛ.</w:t>
      </w:r>
      <w:r w:rsidRPr="005C77BD">
        <w:rPr>
          <w:rFonts w:eastAsia="MS Mincho"/>
          <w:szCs w:val="22"/>
          <w:lang w:val="bg-BG"/>
        </w:rPr>
        <w:t xml:space="preserve"> По време на открития период на </w:t>
      </w:r>
      <w:del w:id="1212" w:author="Author">
        <w:r w:rsidR="00DA72AF" w:rsidRPr="005C77BD" w:rsidDel="00B050F5">
          <w:rPr>
            <w:rFonts w:eastAsia="MS Mincho"/>
            <w:szCs w:val="22"/>
            <w:lang w:val="bg-BG"/>
          </w:rPr>
          <w:delText>проучване</w:delText>
        </w:r>
        <w:r w:rsidRPr="005C77BD" w:rsidDel="00B050F5">
          <w:rPr>
            <w:rFonts w:eastAsia="MS Mincho"/>
            <w:szCs w:val="22"/>
            <w:lang w:val="bg-BG"/>
          </w:rPr>
          <w:delText xml:space="preserve"> </w:delText>
        </w:r>
      </w:del>
      <w:ins w:id="1213" w:author="Author">
        <w:r w:rsidR="00B050F5">
          <w:rPr>
            <w:rFonts w:eastAsia="MS Mincho"/>
            <w:szCs w:val="22"/>
            <w:lang w:val="bg-BG"/>
          </w:rPr>
          <w:t>изпитване </w:t>
        </w:r>
      </w:ins>
      <w:r w:rsidRPr="005C77BD">
        <w:rPr>
          <w:rFonts w:eastAsia="MS Mincho"/>
          <w:szCs w:val="22"/>
          <w:lang w:val="bg-BG"/>
        </w:rPr>
        <w:t>ІІ подобрението на физическата функция се поддържа в продължение на до 2</w:t>
      </w:r>
      <w:r w:rsidRPr="005C77BD">
        <w:rPr>
          <w:szCs w:val="22"/>
          <w:lang w:val="bg-BG"/>
        </w:rPr>
        <w:t> </w:t>
      </w:r>
      <w:r w:rsidRPr="005C77BD">
        <w:rPr>
          <w:rFonts w:eastAsia="MS Mincho"/>
          <w:szCs w:val="22"/>
          <w:lang w:val="bg-BG"/>
        </w:rPr>
        <w:t xml:space="preserve">години. На седмица 52, средната промяна на HAQ-DI е -0,58 в групата с </w:t>
      </w:r>
      <w:r w:rsidR="00DA72AF" w:rsidRPr="005C77BD">
        <w:rPr>
          <w:lang w:val="bg-BG"/>
        </w:rPr>
        <w:t>тоцилизумаб</w:t>
      </w:r>
      <w:r w:rsidRPr="005C77BD">
        <w:rPr>
          <w:rFonts w:eastAsia="MS Mincho"/>
          <w:szCs w:val="22"/>
          <w:lang w:val="bg-BG"/>
        </w:rPr>
        <w:t xml:space="preserve"> 8</w:t>
      </w:r>
      <w:r w:rsidRPr="005C77BD">
        <w:rPr>
          <w:szCs w:val="22"/>
          <w:lang w:val="bg-BG"/>
        </w:rPr>
        <w:t> </w:t>
      </w:r>
      <w:r w:rsidRPr="005C77BD">
        <w:rPr>
          <w:rFonts w:eastAsia="MS Mincho"/>
          <w:szCs w:val="22"/>
          <w:lang w:val="bg-BG"/>
        </w:rPr>
        <w:t xml:space="preserve">mg/kg плюс MTX, в сравнение с -0,39 в групата на плацебо + MTX. Средната промяна на HAQ-DI се поддържа до седмица 104 в групата с </w:t>
      </w:r>
      <w:r w:rsidR="00DA72AF" w:rsidRPr="005C77BD">
        <w:rPr>
          <w:lang w:val="bg-BG"/>
        </w:rPr>
        <w:t>тоцилизумаб</w:t>
      </w:r>
      <w:r w:rsidRPr="005C77BD">
        <w:rPr>
          <w:rFonts w:eastAsia="MS Mincho"/>
          <w:szCs w:val="22"/>
          <w:lang w:val="bg-BG"/>
        </w:rPr>
        <w:t xml:space="preserve"> 8</w:t>
      </w:r>
      <w:r w:rsidRPr="005C77BD">
        <w:rPr>
          <w:szCs w:val="22"/>
          <w:lang w:val="bg-BG"/>
        </w:rPr>
        <w:t> </w:t>
      </w:r>
      <w:r w:rsidRPr="005C77BD">
        <w:rPr>
          <w:rFonts w:eastAsia="MS Mincho"/>
          <w:szCs w:val="22"/>
          <w:lang w:val="bg-BG"/>
        </w:rPr>
        <w:t>mg/kg плюс MTX (</w:t>
      </w:r>
      <w:r w:rsidRPr="005C77BD">
        <w:rPr>
          <w:rFonts w:eastAsia="MS Mincho"/>
          <w:szCs w:val="22"/>
          <w:lang w:val="bg-BG"/>
        </w:rPr>
        <w:noBreakHyphen/>
        <w:t> 0,61).</w:t>
      </w:r>
    </w:p>
    <w:p w14:paraId="18BC25A0" w14:textId="77777777" w:rsidR="00D871AA" w:rsidRPr="005C77BD" w:rsidRDefault="00D871AA">
      <w:pPr>
        <w:rPr>
          <w:rFonts w:eastAsia="MS Mincho"/>
          <w:szCs w:val="22"/>
          <w:lang w:val="bg-BG"/>
        </w:rPr>
      </w:pPr>
    </w:p>
    <w:p w14:paraId="04FC29EB" w14:textId="77777777" w:rsidR="00D871AA" w:rsidRPr="005A3D12" w:rsidRDefault="00D871AA">
      <w:pPr>
        <w:outlineLvl w:val="0"/>
        <w:rPr>
          <w:i/>
          <w:szCs w:val="22"/>
          <w:u w:val="single"/>
          <w:lang w:val="bg-BG"/>
        </w:rPr>
      </w:pPr>
      <w:r w:rsidRPr="005A3D12">
        <w:rPr>
          <w:i/>
          <w:szCs w:val="22"/>
          <w:u w:val="single"/>
          <w:lang w:val="bg-BG"/>
        </w:rPr>
        <w:t>Нива на хемоглобина</w:t>
      </w:r>
    </w:p>
    <w:p w14:paraId="58E0D816" w14:textId="58D1B4C1" w:rsidR="00D871AA" w:rsidRPr="005C77BD" w:rsidRDefault="00D871AA">
      <w:pPr>
        <w:rPr>
          <w:szCs w:val="22"/>
          <w:lang w:val="bg-BG"/>
        </w:rPr>
      </w:pPr>
      <w:r w:rsidRPr="005C77BD">
        <w:rPr>
          <w:szCs w:val="22"/>
          <w:lang w:val="bg-BG"/>
        </w:rPr>
        <w:t xml:space="preserve">При лечението с </w:t>
      </w:r>
      <w:r w:rsidR="00CB2F71" w:rsidRPr="005C77BD">
        <w:rPr>
          <w:lang w:val="bg-BG"/>
        </w:rPr>
        <w:t>тоцилизумаб</w:t>
      </w:r>
      <w:r w:rsidRPr="005C77BD">
        <w:rPr>
          <w:szCs w:val="22"/>
          <w:lang w:val="bg-BG"/>
        </w:rPr>
        <w:t xml:space="preserve"> е наблюдавано статистически значимо подобрение на нивата на хемоглобина на седмица 24, в сравнение с </w:t>
      </w:r>
      <w:r w:rsidRPr="005C77BD">
        <w:rPr>
          <w:rFonts w:eastAsia="MS Mincho"/>
          <w:szCs w:val="22"/>
          <w:lang w:val="bg-BG"/>
        </w:rPr>
        <w:t>БМАРЛ</w:t>
      </w:r>
      <w:r w:rsidRPr="005C77BD">
        <w:rPr>
          <w:szCs w:val="22"/>
          <w:lang w:val="bg-BG"/>
        </w:rPr>
        <w:t xml:space="preserve"> (p</w:t>
      </w:r>
      <w:r w:rsidR="00AF345F" w:rsidRPr="005C77BD">
        <w:rPr>
          <w:szCs w:val="22"/>
          <w:lang w:val="bg-BG"/>
        </w:rPr>
        <w:t> </w:t>
      </w:r>
      <w:r w:rsidRPr="005C77BD">
        <w:rPr>
          <w:szCs w:val="22"/>
          <w:lang w:val="bg-BG"/>
        </w:rPr>
        <w:t xml:space="preserve">&lt; 0,0001). Средните нива на хемоглобина са се увеличили към седмица 2 и са останали в нормални граници през цялото време до седмица 24. </w:t>
      </w:r>
    </w:p>
    <w:p w14:paraId="44CEBB47" w14:textId="77777777" w:rsidR="00D871AA" w:rsidRPr="005C77BD" w:rsidRDefault="00D871AA">
      <w:pPr>
        <w:rPr>
          <w:szCs w:val="22"/>
          <w:lang w:val="bg-BG"/>
        </w:rPr>
      </w:pPr>
    </w:p>
    <w:p w14:paraId="49F3733A" w14:textId="001030C6" w:rsidR="00D871AA" w:rsidRPr="005A3D12" w:rsidRDefault="00CB2F71">
      <w:pPr>
        <w:outlineLvl w:val="0"/>
        <w:rPr>
          <w:i/>
          <w:szCs w:val="22"/>
          <w:u w:val="single"/>
          <w:lang w:val="bg-BG"/>
        </w:rPr>
      </w:pPr>
      <w:r w:rsidRPr="005A3D12">
        <w:rPr>
          <w:i/>
          <w:u w:val="single"/>
          <w:lang w:val="bg-BG"/>
        </w:rPr>
        <w:t>Тоцилизумаб</w:t>
      </w:r>
      <w:r w:rsidR="00D871AA" w:rsidRPr="005A3D12">
        <w:rPr>
          <w:i/>
          <w:szCs w:val="22"/>
          <w:u w:val="single"/>
          <w:lang w:val="bg-BG"/>
        </w:rPr>
        <w:t xml:space="preserve"> спрямо адалимумаб при монотерапия</w:t>
      </w:r>
    </w:p>
    <w:p w14:paraId="1B984925" w14:textId="5F74FAF3" w:rsidR="00D871AA" w:rsidRPr="005C77BD" w:rsidRDefault="00B050F5">
      <w:pPr>
        <w:rPr>
          <w:szCs w:val="22"/>
          <w:lang w:val="bg-BG"/>
        </w:rPr>
      </w:pPr>
      <w:ins w:id="1214" w:author="Author">
        <w:r>
          <w:rPr>
            <w:lang w:val="bg-BG"/>
          </w:rPr>
          <w:t>Изпитване</w:t>
        </w:r>
      </w:ins>
      <w:del w:id="1215" w:author="Author">
        <w:r w:rsidR="004F2CC0" w:rsidRPr="005C77BD" w:rsidDel="00B050F5">
          <w:rPr>
            <w:lang w:val="bg-BG"/>
          </w:rPr>
          <w:delText>Проучване</w:delText>
        </w:r>
        <w:r w:rsidR="00D871AA" w:rsidRPr="005C77BD" w:rsidDel="00B050F5">
          <w:rPr>
            <w:lang w:val="bg-BG"/>
          </w:rPr>
          <w:delText xml:space="preserve"> </w:delText>
        </w:r>
      </w:del>
      <w:ins w:id="1216" w:author="Author">
        <w:r>
          <w:rPr>
            <w:lang w:val="bg-BG"/>
          </w:rPr>
          <w:t> </w:t>
        </w:r>
      </w:ins>
      <w:r w:rsidR="00D871AA" w:rsidRPr="005C77BD">
        <w:rPr>
          <w:lang w:val="bg-BG"/>
        </w:rPr>
        <w:t xml:space="preserve">VI (WA19924), 24-седмично двойносляпо </w:t>
      </w:r>
      <w:ins w:id="1217" w:author="Author">
        <w:r>
          <w:rPr>
            <w:lang w:val="bg-BG"/>
          </w:rPr>
          <w:t>изпитване</w:t>
        </w:r>
      </w:ins>
      <w:del w:id="1218" w:author="Author">
        <w:r w:rsidR="00F2658F" w:rsidRPr="005C77BD" w:rsidDel="00B050F5">
          <w:rPr>
            <w:lang w:val="bg-BG"/>
          </w:rPr>
          <w:delText>проучване</w:delText>
        </w:r>
      </w:del>
      <w:r w:rsidR="00D871AA" w:rsidRPr="005C77BD">
        <w:rPr>
          <w:lang w:val="bg-BG"/>
        </w:rPr>
        <w:t xml:space="preserve">, сравняващо </w:t>
      </w:r>
      <w:r w:rsidR="004F2CC0" w:rsidRPr="005C77BD">
        <w:rPr>
          <w:lang w:val="bg-BG"/>
        </w:rPr>
        <w:t>тоцилизумаб</w:t>
      </w:r>
      <w:r w:rsidR="00D871AA" w:rsidRPr="005C77BD">
        <w:rPr>
          <w:lang w:val="bg-BG"/>
        </w:rPr>
        <w:t xml:space="preserve"> като монотерапия с адалимумаб като монотерапия, оценява 326 пациенти с РА, които са с непоносимост към MTX или при които продължителното лечение с MTX се счита за неподходящо (включително неадекватно отговорили на лечението с MTX). Пациентите в групата на </w:t>
      </w:r>
      <w:r w:rsidR="004F2CC0" w:rsidRPr="005C77BD">
        <w:rPr>
          <w:lang w:val="bg-BG"/>
        </w:rPr>
        <w:t>тоцилизумаб</w:t>
      </w:r>
      <w:r w:rsidR="00D871AA" w:rsidRPr="005C77BD">
        <w:rPr>
          <w:lang w:val="bg-BG"/>
        </w:rPr>
        <w:t xml:space="preserve"> са получавали интравенозна инфузия</w:t>
      </w:r>
      <w:r w:rsidR="004F2CC0" w:rsidRPr="005C77BD">
        <w:rPr>
          <w:lang w:val="bg-BG"/>
        </w:rPr>
        <w:t xml:space="preserve"> </w:t>
      </w:r>
      <w:r w:rsidR="007C3BD9">
        <w:rPr>
          <w:lang w:val="bg-BG"/>
        </w:rPr>
        <w:t>тоцилизумаб</w:t>
      </w:r>
      <w:r w:rsidR="00D871AA" w:rsidRPr="005C77BD">
        <w:rPr>
          <w:lang w:val="bg-BG"/>
        </w:rPr>
        <w:t xml:space="preserve"> (8 mg/kg) на всеки 4 седмици и подкожна инжекция с плацебо на всеки 2 седмици. Пациентите в групата на адалимумаб са получавали подкожна инжекция с адалимумаб (40 mg) на всеки 2 седмици плюс интравенозна инфузия с плацебо на всеки 4 седмици.</w:t>
      </w:r>
    </w:p>
    <w:p w14:paraId="3C3AD873" w14:textId="77777777" w:rsidR="00716FEF" w:rsidRPr="005C77BD" w:rsidRDefault="00716FEF">
      <w:pPr>
        <w:rPr>
          <w:lang w:val="bg-BG"/>
        </w:rPr>
      </w:pPr>
    </w:p>
    <w:p w14:paraId="388E7C9C" w14:textId="78F92904" w:rsidR="00D871AA" w:rsidRPr="005C77BD" w:rsidRDefault="00D871AA">
      <w:pPr>
        <w:rPr>
          <w:lang w:val="bg-BG"/>
        </w:rPr>
      </w:pPr>
      <w:r w:rsidRPr="005C77BD">
        <w:rPr>
          <w:lang w:val="bg-BG"/>
        </w:rPr>
        <w:t xml:space="preserve">Наблюдаван е статистически значимо по-добър ефект от лечението в полза на </w:t>
      </w:r>
      <w:r w:rsidR="0009143E" w:rsidRPr="005C77BD">
        <w:rPr>
          <w:lang w:val="bg-BG"/>
        </w:rPr>
        <w:t>тоцилизумаб</w:t>
      </w:r>
      <w:r w:rsidRPr="005C77BD">
        <w:rPr>
          <w:lang w:val="bg-BG"/>
        </w:rPr>
        <w:t xml:space="preserve"> спрямо адалимумаб по отношение на контрола на активността на заболяването от изходното ниво до 24-та седмица за първичната крайна точка на промяна в DAS28 и за всички вторични крайни точки (Таблица </w:t>
      </w:r>
      <w:r w:rsidR="00716FEF" w:rsidRPr="005C77BD">
        <w:rPr>
          <w:lang w:val="bg-BG"/>
        </w:rPr>
        <w:t>7</w:t>
      </w:r>
      <w:r w:rsidRPr="005C77BD">
        <w:rPr>
          <w:lang w:val="bg-BG"/>
        </w:rPr>
        <w:t>).</w:t>
      </w:r>
    </w:p>
    <w:p w14:paraId="4D4F356D" w14:textId="77777777" w:rsidR="00D871AA" w:rsidRPr="005C77BD" w:rsidRDefault="00D871AA">
      <w:pPr>
        <w:rPr>
          <w:szCs w:val="22"/>
          <w:lang w:val="bg-BG"/>
        </w:rPr>
      </w:pPr>
    </w:p>
    <w:p w14:paraId="72C17EBF" w14:textId="77777777" w:rsidR="00D871AA" w:rsidRPr="005C77BD" w:rsidRDefault="00D871AA">
      <w:pPr>
        <w:keepNext/>
        <w:keepLines/>
        <w:outlineLvl w:val="0"/>
        <w:rPr>
          <w:bCs/>
          <w:i/>
          <w:lang w:val="bg-BG"/>
        </w:rPr>
      </w:pPr>
      <w:r w:rsidRPr="005C77BD">
        <w:rPr>
          <w:bCs/>
          <w:i/>
          <w:lang w:val="bg-BG"/>
        </w:rPr>
        <w:lastRenderedPageBreak/>
        <w:t>Таблица </w:t>
      </w:r>
      <w:r w:rsidR="00716FEF" w:rsidRPr="005C77BD">
        <w:rPr>
          <w:bCs/>
          <w:i/>
          <w:lang w:val="bg-BG"/>
        </w:rPr>
        <w:t>7</w:t>
      </w:r>
      <w:r w:rsidR="0009143E" w:rsidRPr="005C77BD">
        <w:rPr>
          <w:bCs/>
          <w:i/>
          <w:lang w:val="bg-BG"/>
        </w:rPr>
        <w:t>.</w:t>
      </w:r>
      <w:r w:rsidR="000776A1" w:rsidRPr="005C77BD">
        <w:rPr>
          <w:bCs/>
          <w:i/>
          <w:lang w:val="bg-BG"/>
        </w:rPr>
        <w:t xml:space="preserve"> </w:t>
      </w:r>
      <w:r w:rsidRPr="005C77BD">
        <w:rPr>
          <w:bCs/>
          <w:i/>
          <w:lang w:val="bg-BG"/>
        </w:rPr>
        <w:t xml:space="preserve"> Резултати за ефикасност при изпитване VI (WA19924)</w:t>
      </w:r>
    </w:p>
    <w:p w14:paraId="042851A9" w14:textId="77777777" w:rsidR="00482B6B" w:rsidRPr="005C77BD" w:rsidRDefault="00482B6B">
      <w:pPr>
        <w:keepNext/>
        <w:keepLines/>
        <w:outlineLvl w:val="0"/>
        <w:rPr>
          <w:bCs/>
          <w:i/>
          <w:lang w:val="bg-BG"/>
        </w:rPr>
      </w:pPr>
    </w:p>
    <w:tbl>
      <w:tblPr>
        <w:tblW w:w="8999" w:type="dxa"/>
        <w:tblInd w:w="58" w:type="dxa"/>
        <w:tblLayout w:type="fixed"/>
        <w:tblCellMar>
          <w:left w:w="0" w:type="dxa"/>
          <w:right w:w="0" w:type="dxa"/>
        </w:tblCellMar>
        <w:tblLook w:val="04A0" w:firstRow="1" w:lastRow="0" w:firstColumn="1" w:lastColumn="0" w:noHBand="0" w:noVBand="1"/>
      </w:tblPr>
      <w:tblGrid>
        <w:gridCol w:w="3329"/>
        <w:gridCol w:w="1631"/>
        <w:gridCol w:w="1701"/>
        <w:gridCol w:w="2338"/>
      </w:tblGrid>
      <w:tr w:rsidR="00D871AA" w:rsidRPr="005C77BD" w14:paraId="1FE52E67" w14:textId="77777777" w:rsidTr="005A3D12">
        <w:trPr>
          <w:cantSplit/>
        </w:trPr>
        <w:tc>
          <w:tcPr>
            <w:tcW w:w="3329" w:type="dxa"/>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vAlign w:val="bottom"/>
          </w:tcPr>
          <w:p w14:paraId="19D18601" w14:textId="77777777" w:rsidR="00D871AA" w:rsidRPr="005C77BD" w:rsidRDefault="00D871AA">
            <w:pPr>
              <w:keepNext/>
              <w:keepLines/>
              <w:rPr>
                <w:sz w:val="20"/>
                <w:lang w:val="bg-BG" w:eastAsia="zh-TW"/>
              </w:rPr>
            </w:pPr>
          </w:p>
        </w:tc>
        <w:tc>
          <w:tcPr>
            <w:tcW w:w="1631" w:type="dxa"/>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vAlign w:val="bottom"/>
          </w:tcPr>
          <w:p w14:paraId="160EA464" w14:textId="77777777" w:rsidR="00D871AA" w:rsidRPr="005C77BD" w:rsidRDefault="00D871AA">
            <w:pPr>
              <w:keepNext/>
              <w:keepLines/>
              <w:jc w:val="center"/>
              <w:rPr>
                <w:b/>
                <w:szCs w:val="22"/>
                <w:lang w:val="bg-BG" w:eastAsia="zh-CN"/>
              </w:rPr>
              <w:pPrChange w:id="1219" w:author="Author">
                <w:pPr>
                  <w:keepNext/>
                  <w:keepLines/>
                  <w:spacing w:before="50" w:after="50" w:line="240" w:lineRule="exact"/>
                  <w:jc w:val="center"/>
                </w:pPr>
              </w:pPrChange>
            </w:pPr>
            <w:r w:rsidRPr="005C77BD">
              <w:rPr>
                <w:b/>
                <w:szCs w:val="22"/>
                <w:lang w:val="bg-BG" w:eastAsia="zh-CN"/>
              </w:rPr>
              <w:t>ADA + Плацебо (i.v.)</w:t>
            </w:r>
          </w:p>
          <w:p w14:paraId="4AC54381" w14:textId="7CB36C08" w:rsidR="00D871AA" w:rsidRPr="005C77BD" w:rsidRDefault="00D871AA">
            <w:pPr>
              <w:keepNext/>
              <w:keepLines/>
              <w:jc w:val="center"/>
              <w:rPr>
                <w:b/>
                <w:szCs w:val="22"/>
                <w:lang w:val="bg-BG" w:eastAsia="zh-CN"/>
              </w:rPr>
              <w:pPrChange w:id="1220" w:author="Author">
                <w:pPr>
                  <w:keepNext/>
                  <w:keepLines/>
                  <w:spacing w:before="50" w:after="50" w:line="240" w:lineRule="exact"/>
                  <w:jc w:val="center"/>
                </w:pPr>
              </w:pPrChange>
            </w:pPr>
            <w:del w:id="1221" w:author="Author">
              <w:r w:rsidRPr="005C77BD" w:rsidDel="00B050F5">
                <w:rPr>
                  <w:b/>
                  <w:szCs w:val="22"/>
                  <w:lang w:val="bg-BG" w:eastAsia="zh-CN"/>
                </w:rPr>
                <w:delText xml:space="preserve">N </w:delText>
              </w:r>
            </w:del>
            <w:ins w:id="1222" w:author="Author">
              <w:r w:rsidR="00B050F5">
                <w:rPr>
                  <w:b/>
                  <w:szCs w:val="22"/>
                  <w:lang w:eastAsia="zh-CN"/>
                </w:rPr>
                <w:t>n </w:t>
              </w:r>
            </w:ins>
            <w:r w:rsidRPr="005C77BD">
              <w:rPr>
                <w:b/>
                <w:szCs w:val="22"/>
                <w:lang w:val="bg-BG" w:eastAsia="zh-CN"/>
              </w:rPr>
              <w:t>=</w:t>
            </w:r>
            <w:del w:id="1223" w:author="Author">
              <w:r w:rsidRPr="005C77BD" w:rsidDel="00B050F5">
                <w:rPr>
                  <w:b/>
                  <w:szCs w:val="22"/>
                  <w:lang w:val="bg-BG" w:eastAsia="zh-CN"/>
                </w:rPr>
                <w:delText xml:space="preserve"> </w:delText>
              </w:r>
            </w:del>
            <w:ins w:id="1224" w:author="Author">
              <w:r w:rsidR="00B050F5">
                <w:rPr>
                  <w:b/>
                  <w:szCs w:val="22"/>
                  <w:lang w:eastAsia="zh-CN"/>
                </w:rPr>
                <w:t> </w:t>
              </w:r>
            </w:ins>
            <w:r w:rsidRPr="005C77BD">
              <w:rPr>
                <w:b/>
                <w:szCs w:val="22"/>
                <w:lang w:val="bg-BG" w:eastAsia="zh-CN"/>
              </w:rPr>
              <w:t>162</w:t>
            </w:r>
          </w:p>
        </w:tc>
        <w:tc>
          <w:tcPr>
            <w:tcW w:w="1701" w:type="dxa"/>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vAlign w:val="bottom"/>
          </w:tcPr>
          <w:p w14:paraId="0CBB8807" w14:textId="77777777" w:rsidR="00D871AA" w:rsidRPr="005C77BD" w:rsidRDefault="00D871AA">
            <w:pPr>
              <w:keepNext/>
              <w:keepLines/>
              <w:jc w:val="center"/>
              <w:rPr>
                <w:b/>
                <w:szCs w:val="22"/>
                <w:lang w:val="bg-BG" w:eastAsia="zh-CN"/>
              </w:rPr>
              <w:pPrChange w:id="1225" w:author="Author">
                <w:pPr>
                  <w:keepNext/>
                  <w:keepLines/>
                  <w:spacing w:before="50" w:after="50" w:line="240" w:lineRule="exact"/>
                  <w:jc w:val="center"/>
                </w:pPr>
              </w:pPrChange>
            </w:pPr>
            <w:r w:rsidRPr="005C77BD">
              <w:rPr>
                <w:b/>
                <w:szCs w:val="22"/>
                <w:lang w:val="bg-BG" w:eastAsia="zh-CN"/>
              </w:rPr>
              <w:t>TCZ + Плацебо (s.c.)</w:t>
            </w:r>
          </w:p>
          <w:p w14:paraId="115E380E" w14:textId="16AAFD36" w:rsidR="00D871AA" w:rsidRPr="005C77BD" w:rsidRDefault="00D871AA">
            <w:pPr>
              <w:keepNext/>
              <w:keepLines/>
              <w:jc w:val="center"/>
              <w:rPr>
                <w:b/>
                <w:szCs w:val="22"/>
                <w:lang w:val="bg-BG" w:eastAsia="zh-CN"/>
              </w:rPr>
              <w:pPrChange w:id="1226" w:author="Author">
                <w:pPr>
                  <w:keepNext/>
                  <w:keepLines/>
                  <w:spacing w:before="50" w:after="50" w:line="240" w:lineRule="exact"/>
                  <w:jc w:val="center"/>
                </w:pPr>
              </w:pPrChange>
            </w:pPr>
            <w:del w:id="1227" w:author="Author">
              <w:r w:rsidRPr="005C77BD" w:rsidDel="00B050F5">
                <w:rPr>
                  <w:b/>
                  <w:szCs w:val="22"/>
                  <w:lang w:val="bg-BG" w:eastAsia="zh-CN"/>
                </w:rPr>
                <w:delText xml:space="preserve">N </w:delText>
              </w:r>
            </w:del>
            <w:ins w:id="1228" w:author="Author">
              <w:r w:rsidR="00B050F5">
                <w:rPr>
                  <w:b/>
                  <w:szCs w:val="22"/>
                  <w:lang w:eastAsia="zh-CN"/>
                </w:rPr>
                <w:t>n </w:t>
              </w:r>
            </w:ins>
            <w:r w:rsidRPr="005C77BD">
              <w:rPr>
                <w:b/>
                <w:szCs w:val="22"/>
                <w:lang w:val="bg-BG" w:eastAsia="zh-CN"/>
              </w:rPr>
              <w:t>=</w:t>
            </w:r>
            <w:del w:id="1229" w:author="Author">
              <w:r w:rsidRPr="005C77BD" w:rsidDel="00B050F5">
                <w:rPr>
                  <w:b/>
                  <w:szCs w:val="22"/>
                  <w:lang w:val="bg-BG" w:eastAsia="zh-CN"/>
                </w:rPr>
                <w:delText xml:space="preserve"> </w:delText>
              </w:r>
            </w:del>
            <w:ins w:id="1230" w:author="Author">
              <w:r w:rsidR="00B050F5">
                <w:rPr>
                  <w:b/>
                  <w:szCs w:val="22"/>
                  <w:lang w:eastAsia="zh-CN"/>
                </w:rPr>
                <w:t> </w:t>
              </w:r>
            </w:ins>
            <w:r w:rsidRPr="005C77BD">
              <w:rPr>
                <w:b/>
                <w:szCs w:val="22"/>
                <w:lang w:val="bg-BG" w:eastAsia="zh-CN"/>
              </w:rPr>
              <w:t>163</w:t>
            </w:r>
          </w:p>
        </w:tc>
        <w:tc>
          <w:tcPr>
            <w:tcW w:w="2338" w:type="dxa"/>
            <w:tcBorders>
              <w:top w:val="single" w:sz="8" w:space="0" w:color="auto"/>
              <w:left w:val="single" w:sz="4" w:space="0" w:color="auto"/>
              <w:bottom w:val="single" w:sz="8" w:space="0" w:color="auto"/>
              <w:right w:val="single" w:sz="8" w:space="0" w:color="auto"/>
            </w:tcBorders>
            <w:tcMar>
              <w:top w:w="0" w:type="dxa"/>
              <w:left w:w="57" w:type="dxa"/>
              <w:bottom w:w="0" w:type="dxa"/>
              <w:right w:w="57" w:type="dxa"/>
            </w:tcMar>
            <w:vAlign w:val="bottom"/>
          </w:tcPr>
          <w:p w14:paraId="66993DCF" w14:textId="77777777" w:rsidR="00D871AA" w:rsidRPr="005C77BD" w:rsidRDefault="00D871AA">
            <w:pPr>
              <w:keepNext/>
              <w:keepLines/>
              <w:spacing w:before="50" w:after="50" w:line="240" w:lineRule="exact"/>
              <w:jc w:val="center"/>
              <w:rPr>
                <w:szCs w:val="22"/>
                <w:lang w:val="bg-BG" w:eastAsia="zh-CN"/>
              </w:rPr>
            </w:pPr>
            <w:r w:rsidRPr="005A3D12">
              <w:rPr>
                <w:b/>
                <w:szCs w:val="22"/>
                <w:lang w:val="bg-BG" w:eastAsia="zh-CN"/>
              </w:rPr>
              <w:t>p-стойност</w:t>
            </w:r>
            <w:r w:rsidRPr="005C77BD">
              <w:rPr>
                <w:b/>
                <w:szCs w:val="22"/>
                <w:vertAlign w:val="superscript"/>
                <w:lang w:val="bg-BG" w:eastAsia="zh-CN"/>
              </w:rPr>
              <w:t xml:space="preserve"> (a)</w:t>
            </w:r>
          </w:p>
        </w:tc>
      </w:tr>
      <w:tr w:rsidR="003A5E88" w:rsidRPr="005C77BD" w14:paraId="35E106BF" w14:textId="77777777" w:rsidTr="005A3D12">
        <w:trPr>
          <w:cantSplit/>
        </w:trPr>
        <w:tc>
          <w:tcPr>
            <w:tcW w:w="8999" w:type="dxa"/>
            <w:gridSpan w:val="4"/>
            <w:tcBorders>
              <w:top w:val="nil"/>
              <w:left w:val="single" w:sz="4" w:space="0" w:color="auto"/>
              <w:bottom w:val="nil"/>
              <w:right w:val="single" w:sz="8" w:space="0" w:color="auto"/>
            </w:tcBorders>
            <w:tcMar>
              <w:top w:w="0" w:type="dxa"/>
              <w:left w:w="57" w:type="dxa"/>
              <w:bottom w:w="0" w:type="dxa"/>
              <w:right w:w="57" w:type="dxa"/>
            </w:tcMar>
          </w:tcPr>
          <w:p w14:paraId="3631F717" w14:textId="77777777" w:rsidR="003A5E88" w:rsidRPr="005C77BD" w:rsidRDefault="003A5E88" w:rsidP="004841E9">
            <w:pPr>
              <w:keepNext/>
              <w:keepLines/>
              <w:spacing w:before="50" w:after="50" w:line="240" w:lineRule="exact"/>
              <w:rPr>
                <w:szCs w:val="22"/>
                <w:lang w:val="bg-BG" w:eastAsia="zh-CN"/>
              </w:rPr>
            </w:pPr>
            <w:r w:rsidRPr="005C77BD">
              <w:rPr>
                <w:b/>
                <w:szCs w:val="22"/>
                <w:lang w:val="bg-BG" w:eastAsia="zh-CN"/>
              </w:rPr>
              <w:t>Първична крайна точка – Средна промяна от изходното ниво на 24-та седмица</w:t>
            </w:r>
          </w:p>
        </w:tc>
      </w:tr>
      <w:tr w:rsidR="00D871AA" w:rsidRPr="005C77BD" w14:paraId="638EC4DA" w14:textId="77777777" w:rsidTr="005A3D12">
        <w:trPr>
          <w:cantSplit/>
        </w:trPr>
        <w:tc>
          <w:tcPr>
            <w:tcW w:w="33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4CC9B9D" w14:textId="77777777" w:rsidR="00D871AA" w:rsidRPr="005A3D12" w:rsidRDefault="00D871AA">
            <w:pPr>
              <w:keepNext/>
              <w:keepLines/>
              <w:spacing w:before="50" w:after="50" w:line="240" w:lineRule="exact"/>
              <w:jc w:val="right"/>
              <w:rPr>
                <w:szCs w:val="22"/>
                <w:lang w:val="bg-BG" w:eastAsia="zh-CN"/>
              </w:rPr>
            </w:pPr>
            <w:r w:rsidRPr="005A3D12">
              <w:rPr>
                <w:szCs w:val="22"/>
                <w:lang w:val="bg-BG" w:eastAsia="zh-CN"/>
              </w:rPr>
              <w:t xml:space="preserve">DAS28 (коригирана средна стойност) </w:t>
            </w:r>
          </w:p>
        </w:tc>
        <w:tc>
          <w:tcPr>
            <w:tcW w:w="1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87AA1CB" w14:textId="77777777" w:rsidR="00D871AA" w:rsidRPr="005A3D12" w:rsidRDefault="00D871AA">
            <w:pPr>
              <w:keepNext/>
              <w:keepLines/>
              <w:spacing w:before="50" w:after="50" w:line="240" w:lineRule="exact"/>
              <w:jc w:val="center"/>
              <w:rPr>
                <w:szCs w:val="22"/>
                <w:lang w:val="bg-BG" w:eastAsia="zh-CN"/>
              </w:rPr>
            </w:pPr>
            <w:r w:rsidRPr="005A3D12">
              <w:rPr>
                <w:szCs w:val="22"/>
                <w:lang w:val="bg-BG" w:eastAsia="zh-CN"/>
              </w:rPr>
              <w:t>-1,8</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39D8E5C" w14:textId="77777777" w:rsidR="00D871AA" w:rsidRPr="005A3D12" w:rsidRDefault="00D871AA">
            <w:pPr>
              <w:keepNext/>
              <w:keepLines/>
              <w:spacing w:before="50" w:after="50" w:line="240" w:lineRule="exact"/>
              <w:jc w:val="center"/>
              <w:rPr>
                <w:szCs w:val="22"/>
                <w:lang w:val="bg-BG" w:eastAsia="zh-CN"/>
              </w:rPr>
            </w:pPr>
            <w:r w:rsidRPr="005A3D12">
              <w:rPr>
                <w:szCs w:val="22"/>
                <w:lang w:val="bg-BG" w:eastAsia="zh-CN"/>
              </w:rPr>
              <w:t xml:space="preserve">-3,3 </w:t>
            </w:r>
          </w:p>
        </w:tc>
        <w:tc>
          <w:tcPr>
            <w:tcW w:w="2338"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2E6B404E" w14:textId="77777777" w:rsidR="00D871AA" w:rsidRPr="005A3D12" w:rsidRDefault="00D871AA">
            <w:pPr>
              <w:keepNext/>
              <w:keepLines/>
              <w:spacing w:before="50" w:after="50" w:line="240" w:lineRule="exact"/>
              <w:jc w:val="center"/>
              <w:rPr>
                <w:szCs w:val="22"/>
                <w:lang w:val="bg-BG" w:eastAsia="zh-CN"/>
              </w:rPr>
            </w:pPr>
          </w:p>
        </w:tc>
      </w:tr>
      <w:tr w:rsidR="00D871AA" w:rsidRPr="005C77BD" w14:paraId="18C97CFB" w14:textId="77777777" w:rsidTr="005A3D12">
        <w:trPr>
          <w:cantSplit/>
        </w:trPr>
        <w:tc>
          <w:tcPr>
            <w:tcW w:w="33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722DB33" w14:textId="77777777" w:rsidR="00D871AA" w:rsidRPr="005A3D12" w:rsidRDefault="00D871AA">
            <w:pPr>
              <w:keepNext/>
              <w:keepLines/>
              <w:spacing w:before="50" w:after="50" w:line="240" w:lineRule="exact"/>
              <w:jc w:val="right"/>
              <w:rPr>
                <w:szCs w:val="22"/>
                <w:lang w:val="bg-BG" w:eastAsia="zh-CN"/>
              </w:rPr>
            </w:pPr>
            <w:r w:rsidRPr="005A3D12">
              <w:rPr>
                <w:szCs w:val="22"/>
                <w:lang w:val="bg-BG" w:eastAsia="zh-CN"/>
              </w:rPr>
              <w:t>Разлика в коригираната средна стойност (95</w:t>
            </w:r>
            <w:r w:rsidR="00A15182" w:rsidRPr="005C77BD">
              <w:rPr>
                <w:szCs w:val="22"/>
                <w:lang w:val="bg-BG" w:eastAsia="zh-CN"/>
              </w:rPr>
              <w:t> </w:t>
            </w:r>
            <w:r w:rsidRPr="005A3D12">
              <w:rPr>
                <w:szCs w:val="22"/>
                <w:lang w:val="bg-BG" w:eastAsia="zh-CN"/>
              </w:rPr>
              <w:t>% CI)</w:t>
            </w:r>
          </w:p>
        </w:tc>
        <w:tc>
          <w:tcPr>
            <w:tcW w:w="33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F4024F9" w14:textId="77777777" w:rsidR="00D871AA" w:rsidRPr="005A3D12" w:rsidRDefault="00D871AA">
            <w:pPr>
              <w:keepNext/>
              <w:keepLines/>
              <w:spacing w:before="50" w:after="50" w:line="240" w:lineRule="exact"/>
              <w:jc w:val="center"/>
              <w:rPr>
                <w:szCs w:val="22"/>
                <w:lang w:val="bg-BG" w:eastAsia="zh-CN"/>
              </w:rPr>
            </w:pPr>
            <w:r w:rsidRPr="005A3D12">
              <w:rPr>
                <w:szCs w:val="22"/>
                <w:lang w:val="bg-BG" w:eastAsia="zh-CN"/>
              </w:rPr>
              <w:t>-1,5 (-1,8, -1,1)</w:t>
            </w:r>
          </w:p>
        </w:tc>
        <w:tc>
          <w:tcPr>
            <w:tcW w:w="2338"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2AD7183C" w14:textId="77777777" w:rsidR="00D871AA" w:rsidRPr="005A3D12" w:rsidRDefault="00D871AA">
            <w:pPr>
              <w:keepNext/>
              <w:keepLines/>
              <w:spacing w:before="50" w:after="50" w:line="240" w:lineRule="exact"/>
              <w:jc w:val="center"/>
              <w:rPr>
                <w:szCs w:val="22"/>
                <w:lang w:val="bg-BG" w:eastAsia="zh-CN"/>
              </w:rPr>
            </w:pPr>
            <w:r w:rsidRPr="005A3D12">
              <w:rPr>
                <w:szCs w:val="22"/>
                <w:lang w:val="bg-BG" w:eastAsia="zh-CN"/>
              </w:rPr>
              <w:t>&lt;</w:t>
            </w:r>
            <w:r w:rsidR="00AF345F" w:rsidRPr="005C77BD">
              <w:rPr>
                <w:szCs w:val="22"/>
                <w:lang w:val="bg-BG" w:eastAsia="zh-CN"/>
              </w:rPr>
              <w:t> </w:t>
            </w:r>
            <w:r w:rsidRPr="005A3D12">
              <w:rPr>
                <w:szCs w:val="22"/>
                <w:lang w:val="bg-BG" w:eastAsia="zh-CN"/>
              </w:rPr>
              <w:t>0,0001</w:t>
            </w:r>
          </w:p>
        </w:tc>
      </w:tr>
      <w:tr w:rsidR="00D871AA" w:rsidRPr="005C77BD" w14:paraId="3241AC15" w14:textId="77777777" w:rsidTr="005A3D12">
        <w:trPr>
          <w:cantSplit/>
        </w:trPr>
        <w:tc>
          <w:tcPr>
            <w:tcW w:w="8999"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04CC7218" w14:textId="77777777" w:rsidR="00D871AA" w:rsidRPr="005C77BD" w:rsidRDefault="00D871AA">
            <w:pPr>
              <w:keepNext/>
              <w:keepLines/>
              <w:spacing w:before="50" w:after="50" w:line="240" w:lineRule="exact"/>
              <w:rPr>
                <w:szCs w:val="22"/>
                <w:lang w:val="bg-BG" w:eastAsia="zh-CN"/>
              </w:rPr>
            </w:pPr>
            <w:r w:rsidRPr="005C77BD">
              <w:rPr>
                <w:b/>
                <w:szCs w:val="22"/>
                <w:lang w:val="bg-BG" w:eastAsia="zh-CN"/>
              </w:rPr>
              <w:t>Вторични крайни точки – Процент на отговорилите на 24-та седмица</w:t>
            </w:r>
            <w:r w:rsidRPr="005C77BD">
              <w:rPr>
                <w:b/>
                <w:szCs w:val="22"/>
                <w:vertAlign w:val="superscript"/>
                <w:lang w:val="bg-BG" w:eastAsia="zh-CN"/>
              </w:rPr>
              <w:t xml:space="preserve"> (b)</w:t>
            </w:r>
          </w:p>
        </w:tc>
      </w:tr>
      <w:tr w:rsidR="00D871AA" w:rsidRPr="005C77BD" w14:paraId="000D10EE" w14:textId="77777777" w:rsidTr="005A3D12">
        <w:trPr>
          <w:cantSplit/>
        </w:trPr>
        <w:tc>
          <w:tcPr>
            <w:tcW w:w="33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C735F4C" w14:textId="5A22CFD9" w:rsidR="00D871AA" w:rsidRPr="005C77BD" w:rsidRDefault="00D871AA">
            <w:pPr>
              <w:keepNext/>
              <w:keepLines/>
              <w:spacing w:before="50" w:after="50" w:line="240" w:lineRule="exact"/>
              <w:jc w:val="right"/>
              <w:rPr>
                <w:szCs w:val="22"/>
                <w:lang w:val="bg-BG" w:eastAsia="zh-CN"/>
              </w:rPr>
            </w:pPr>
            <w:r w:rsidRPr="005C77BD">
              <w:rPr>
                <w:szCs w:val="22"/>
                <w:lang w:val="bg-BG" w:eastAsia="zh-CN"/>
              </w:rPr>
              <w:t>DAS28</w:t>
            </w:r>
            <w:del w:id="1231" w:author="Author">
              <w:r w:rsidRPr="005C77BD" w:rsidDel="00B050F5">
                <w:rPr>
                  <w:szCs w:val="22"/>
                  <w:lang w:val="bg-BG" w:eastAsia="zh-CN"/>
                </w:rPr>
                <w:delText xml:space="preserve"> </w:delText>
              </w:r>
            </w:del>
            <w:ins w:id="1232" w:author="Author">
              <w:r w:rsidR="00B050F5">
                <w:rPr>
                  <w:szCs w:val="22"/>
                  <w:lang w:eastAsia="zh-CN"/>
                </w:rPr>
                <w:t> </w:t>
              </w:r>
            </w:ins>
            <w:r w:rsidRPr="005C77BD">
              <w:rPr>
                <w:szCs w:val="22"/>
                <w:lang w:val="bg-BG" w:eastAsia="zh-CN"/>
              </w:rPr>
              <w:t>&lt; 2,6, n (%)</w:t>
            </w:r>
          </w:p>
        </w:tc>
        <w:tc>
          <w:tcPr>
            <w:tcW w:w="1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11BACE5"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17 (10,5)</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DC48F33"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65 (39,9)</w:t>
            </w:r>
          </w:p>
        </w:tc>
        <w:tc>
          <w:tcPr>
            <w:tcW w:w="2338"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28B698B5"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&lt;</w:t>
            </w:r>
            <w:r w:rsidR="00AF345F" w:rsidRPr="005C77BD">
              <w:rPr>
                <w:szCs w:val="22"/>
                <w:lang w:val="bg-BG" w:eastAsia="zh-CN"/>
              </w:rPr>
              <w:t> </w:t>
            </w:r>
            <w:r w:rsidRPr="005C77BD">
              <w:rPr>
                <w:szCs w:val="22"/>
                <w:lang w:val="bg-BG" w:eastAsia="zh-CN"/>
              </w:rPr>
              <w:t>0,0001</w:t>
            </w:r>
          </w:p>
        </w:tc>
      </w:tr>
      <w:tr w:rsidR="00D871AA" w:rsidRPr="005C77BD" w14:paraId="1AC4B620" w14:textId="77777777" w:rsidTr="005A3D12">
        <w:trPr>
          <w:cantSplit/>
        </w:trPr>
        <w:tc>
          <w:tcPr>
            <w:tcW w:w="33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04F1E48" w14:textId="2D96E785" w:rsidR="00D871AA" w:rsidRPr="005C77BD" w:rsidRDefault="00D871AA">
            <w:pPr>
              <w:keepNext/>
              <w:keepLines/>
              <w:spacing w:before="50" w:after="50" w:line="240" w:lineRule="exact"/>
              <w:jc w:val="right"/>
              <w:rPr>
                <w:szCs w:val="22"/>
                <w:lang w:val="bg-BG" w:eastAsia="zh-CN"/>
              </w:rPr>
            </w:pPr>
            <w:r w:rsidRPr="005C77BD">
              <w:rPr>
                <w:rFonts w:hint="eastAsia"/>
                <w:szCs w:val="22"/>
                <w:lang w:val="bg-BG" w:eastAsia="zh-CN"/>
              </w:rPr>
              <w:t>DAS28</w:t>
            </w:r>
            <w:del w:id="1233" w:author="Author">
              <w:r w:rsidRPr="005C77BD" w:rsidDel="00B050F5">
                <w:rPr>
                  <w:rFonts w:hint="eastAsia"/>
                  <w:szCs w:val="22"/>
                  <w:lang w:val="bg-BG" w:eastAsia="zh-CN"/>
                </w:rPr>
                <w:delText xml:space="preserve"> </w:delText>
              </w:r>
            </w:del>
            <w:ins w:id="1234" w:author="Author">
              <w:r w:rsidR="00B050F5">
                <w:rPr>
                  <w:szCs w:val="22"/>
                  <w:lang w:eastAsia="zh-CN"/>
                </w:rPr>
                <w:t> </w:t>
              </w:r>
            </w:ins>
            <w:r w:rsidRPr="005C77BD">
              <w:rPr>
                <w:rFonts w:hint="eastAsia"/>
                <w:szCs w:val="22"/>
                <w:lang w:val="bg-BG" w:eastAsia="zh-CN"/>
              </w:rPr>
              <w:t xml:space="preserve">≤ 3,2, n (%) </w:t>
            </w:r>
          </w:p>
        </w:tc>
        <w:tc>
          <w:tcPr>
            <w:tcW w:w="1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6495CE4"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 xml:space="preserve">32 (19,8) </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77D68D2"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84 (51,5)</w:t>
            </w:r>
          </w:p>
        </w:tc>
        <w:tc>
          <w:tcPr>
            <w:tcW w:w="2338"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712B0752"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&lt;</w:t>
            </w:r>
            <w:r w:rsidR="00AF345F" w:rsidRPr="005C77BD">
              <w:rPr>
                <w:szCs w:val="22"/>
                <w:lang w:val="bg-BG" w:eastAsia="zh-CN"/>
              </w:rPr>
              <w:t> </w:t>
            </w:r>
            <w:r w:rsidRPr="005C77BD">
              <w:rPr>
                <w:szCs w:val="22"/>
                <w:lang w:val="bg-BG" w:eastAsia="zh-CN"/>
              </w:rPr>
              <w:t>0,0001</w:t>
            </w:r>
          </w:p>
        </w:tc>
      </w:tr>
      <w:tr w:rsidR="00D871AA" w:rsidRPr="005C77BD" w14:paraId="76B0D611" w14:textId="77777777" w:rsidTr="005A3D12">
        <w:trPr>
          <w:cantSplit/>
        </w:trPr>
        <w:tc>
          <w:tcPr>
            <w:tcW w:w="33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78B9B4E" w14:textId="77777777" w:rsidR="00D871AA" w:rsidRPr="005C77BD" w:rsidRDefault="00D871AA">
            <w:pPr>
              <w:keepNext/>
              <w:keepLines/>
              <w:spacing w:before="50" w:after="50" w:line="240" w:lineRule="exact"/>
              <w:jc w:val="right"/>
              <w:rPr>
                <w:szCs w:val="22"/>
                <w:lang w:val="bg-BG" w:eastAsia="zh-CN"/>
              </w:rPr>
            </w:pPr>
            <w:r w:rsidRPr="005C77BD">
              <w:rPr>
                <w:szCs w:val="22"/>
                <w:lang w:val="bg-BG" w:eastAsia="zh-CN"/>
              </w:rPr>
              <w:t>ACR</w:t>
            </w:r>
            <w:r w:rsidR="00A15182" w:rsidRPr="005C77BD">
              <w:rPr>
                <w:szCs w:val="22"/>
                <w:lang w:val="bg-BG" w:eastAsia="zh-CN"/>
              </w:rPr>
              <w:t> </w:t>
            </w:r>
            <w:r w:rsidRPr="005C77BD">
              <w:rPr>
                <w:szCs w:val="22"/>
                <w:lang w:val="bg-BG" w:eastAsia="zh-CN"/>
              </w:rPr>
              <w:t>20 отговор, n (%)</w:t>
            </w:r>
          </w:p>
        </w:tc>
        <w:tc>
          <w:tcPr>
            <w:tcW w:w="1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1D1C339"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80 (49,4)</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73B2AEA"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106 (65,0)</w:t>
            </w:r>
          </w:p>
        </w:tc>
        <w:tc>
          <w:tcPr>
            <w:tcW w:w="2338"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73EA183D"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0,0038</w:t>
            </w:r>
          </w:p>
        </w:tc>
      </w:tr>
      <w:tr w:rsidR="00D871AA" w:rsidRPr="005C77BD" w14:paraId="3BC7E06D" w14:textId="77777777" w:rsidTr="005A3D12">
        <w:trPr>
          <w:cantSplit/>
        </w:trPr>
        <w:tc>
          <w:tcPr>
            <w:tcW w:w="33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9113864" w14:textId="77777777" w:rsidR="00D871AA" w:rsidRPr="005C77BD" w:rsidRDefault="00D871AA">
            <w:pPr>
              <w:keepNext/>
              <w:keepLines/>
              <w:spacing w:before="50" w:after="50" w:line="240" w:lineRule="exact"/>
              <w:jc w:val="right"/>
              <w:rPr>
                <w:szCs w:val="22"/>
                <w:lang w:val="bg-BG" w:eastAsia="zh-CN"/>
              </w:rPr>
            </w:pPr>
            <w:r w:rsidRPr="005C77BD">
              <w:rPr>
                <w:szCs w:val="22"/>
                <w:lang w:val="bg-BG" w:eastAsia="zh-CN"/>
              </w:rPr>
              <w:t>ACR</w:t>
            </w:r>
            <w:r w:rsidR="00A15182" w:rsidRPr="005C77BD">
              <w:rPr>
                <w:szCs w:val="22"/>
                <w:lang w:val="bg-BG" w:eastAsia="zh-CN"/>
              </w:rPr>
              <w:t> </w:t>
            </w:r>
            <w:r w:rsidRPr="005C77BD">
              <w:rPr>
                <w:szCs w:val="22"/>
                <w:lang w:val="bg-BG" w:eastAsia="zh-CN"/>
              </w:rPr>
              <w:t>50 отговор, n (%)</w:t>
            </w:r>
          </w:p>
        </w:tc>
        <w:tc>
          <w:tcPr>
            <w:tcW w:w="1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4AD5C06"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45 (27,8)</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9B02A39"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77 (47,2)</w:t>
            </w:r>
          </w:p>
        </w:tc>
        <w:tc>
          <w:tcPr>
            <w:tcW w:w="2338"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66509097"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0,0002</w:t>
            </w:r>
          </w:p>
        </w:tc>
      </w:tr>
      <w:tr w:rsidR="00D871AA" w:rsidRPr="005C77BD" w14:paraId="5747888D" w14:textId="77777777" w:rsidTr="005A3D12">
        <w:trPr>
          <w:cantSplit/>
        </w:trPr>
        <w:tc>
          <w:tcPr>
            <w:tcW w:w="33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DF97AD4" w14:textId="77777777" w:rsidR="00D871AA" w:rsidRPr="005C77BD" w:rsidRDefault="00D871AA">
            <w:pPr>
              <w:keepNext/>
              <w:keepLines/>
              <w:spacing w:before="50" w:after="50" w:line="240" w:lineRule="exact"/>
              <w:jc w:val="right"/>
              <w:rPr>
                <w:szCs w:val="22"/>
                <w:lang w:val="bg-BG" w:eastAsia="zh-CN"/>
              </w:rPr>
            </w:pPr>
            <w:r w:rsidRPr="005C77BD">
              <w:rPr>
                <w:szCs w:val="22"/>
                <w:lang w:val="bg-BG" w:eastAsia="zh-CN"/>
              </w:rPr>
              <w:t>ACR</w:t>
            </w:r>
            <w:r w:rsidR="00A15182" w:rsidRPr="005C77BD">
              <w:rPr>
                <w:szCs w:val="22"/>
                <w:lang w:val="bg-BG" w:eastAsia="zh-CN"/>
              </w:rPr>
              <w:t> </w:t>
            </w:r>
            <w:r w:rsidRPr="005C77BD">
              <w:rPr>
                <w:szCs w:val="22"/>
                <w:lang w:val="bg-BG" w:eastAsia="zh-CN"/>
              </w:rPr>
              <w:t>70 отговор, n (%)</w:t>
            </w:r>
          </w:p>
        </w:tc>
        <w:tc>
          <w:tcPr>
            <w:tcW w:w="16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6EA10EC"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29 (17,9)</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C981BF4"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53 (32,5)</w:t>
            </w:r>
          </w:p>
        </w:tc>
        <w:tc>
          <w:tcPr>
            <w:tcW w:w="2338"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327540E6"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0,0023</w:t>
            </w:r>
          </w:p>
        </w:tc>
      </w:tr>
    </w:tbl>
    <w:p w14:paraId="6E4E709F" w14:textId="77777777" w:rsidR="00D871AA" w:rsidRPr="005C77BD" w:rsidRDefault="00D871AA">
      <w:pPr>
        <w:rPr>
          <w:bCs/>
          <w:sz w:val="18"/>
          <w:szCs w:val="18"/>
          <w:lang w:val="bg-BG" w:eastAsia="zh-CN"/>
        </w:rPr>
      </w:pPr>
      <w:r w:rsidRPr="005C77BD">
        <w:rPr>
          <w:bCs/>
          <w:sz w:val="18"/>
          <w:szCs w:val="18"/>
          <w:vertAlign w:val="superscript"/>
          <w:lang w:val="bg-BG" w:eastAsia="zh-CN"/>
        </w:rPr>
        <w:t xml:space="preserve"> a</w:t>
      </w:r>
      <w:r w:rsidR="000776A1" w:rsidRPr="005C77BD">
        <w:rPr>
          <w:bCs/>
          <w:sz w:val="18"/>
          <w:szCs w:val="18"/>
          <w:vertAlign w:val="superscript"/>
          <w:lang w:val="bg-BG" w:eastAsia="zh-CN"/>
        </w:rPr>
        <w:t xml:space="preserve"> </w:t>
      </w:r>
      <w:r w:rsidRPr="005C77BD">
        <w:rPr>
          <w:bCs/>
          <w:sz w:val="18"/>
          <w:szCs w:val="18"/>
          <w:lang w:val="bg-BG" w:eastAsia="zh-CN"/>
        </w:rPr>
        <w:t xml:space="preserve">p стойността е коригирана за областта и продължителността на РА за всички крайни точки и допълнително изходната стойност за всички непрекъснати крайни точки. </w:t>
      </w:r>
      <w:r w:rsidRPr="005C77BD">
        <w:rPr>
          <w:bCs/>
          <w:sz w:val="18"/>
          <w:szCs w:val="18"/>
          <w:lang w:val="bg-BG" w:eastAsia="zh-CN"/>
        </w:rPr>
        <w:br/>
      </w:r>
      <w:r w:rsidRPr="005C77BD">
        <w:rPr>
          <w:bCs/>
          <w:sz w:val="18"/>
          <w:szCs w:val="18"/>
          <w:vertAlign w:val="superscript"/>
          <w:lang w:val="bg-BG" w:eastAsia="zh-CN"/>
        </w:rPr>
        <w:t>b</w:t>
      </w:r>
      <w:r w:rsidRPr="005C77BD">
        <w:rPr>
          <w:bCs/>
          <w:sz w:val="18"/>
          <w:szCs w:val="18"/>
          <w:lang w:val="bg-BG" w:eastAsia="zh-CN"/>
        </w:rPr>
        <w:t xml:space="preserve"> Използвано е приписване „без отговор” за липсващите данни. Множествеността е контролирана с използване на метода на Bonferroni-Holm.</w:t>
      </w:r>
    </w:p>
    <w:p w14:paraId="52437713" w14:textId="7EF2E57F" w:rsidR="00B3073B" w:rsidRPr="005C77BD" w:rsidRDefault="00B3073B" w:rsidP="00B3073B">
      <w:pPr>
        <w:pStyle w:val="Standard1"/>
        <w:rPr>
          <w:bCs/>
          <w:iCs/>
          <w:sz w:val="18"/>
          <w:szCs w:val="18"/>
          <w:lang w:val="bg-BG" w:eastAsia="zh-CN"/>
        </w:rPr>
      </w:pPr>
      <w:r w:rsidRPr="005C77BD">
        <w:rPr>
          <w:bCs/>
          <w:iCs/>
          <w:sz w:val="18"/>
          <w:szCs w:val="18"/>
          <w:lang w:val="bg-BG" w:eastAsia="zh-CN"/>
        </w:rPr>
        <w:t>i.v.</w:t>
      </w:r>
      <w:del w:id="1235" w:author="Author">
        <w:r w:rsidRPr="005C77BD" w:rsidDel="00B050F5">
          <w:rPr>
            <w:bCs/>
            <w:iCs/>
            <w:sz w:val="18"/>
            <w:szCs w:val="18"/>
            <w:lang w:val="bg-BG" w:eastAsia="zh-CN"/>
          </w:rPr>
          <w:delText xml:space="preserve"> </w:delText>
        </w:r>
      </w:del>
      <w:ins w:id="1236" w:author="Author">
        <w:r w:rsidR="00B050F5">
          <w:rPr>
            <w:bCs/>
            <w:iCs/>
            <w:sz w:val="18"/>
            <w:szCs w:val="18"/>
            <w:lang w:eastAsia="zh-CN"/>
          </w:rPr>
          <w:t> </w:t>
        </w:r>
      </w:ins>
      <w:r w:rsidRPr="005C77BD">
        <w:rPr>
          <w:bCs/>
          <w:iCs/>
          <w:sz w:val="18"/>
          <w:szCs w:val="18"/>
          <w:lang w:val="bg-BG" w:eastAsia="zh-CN"/>
        </w:rPr>
        <w:t>=</w:t>
      </w:r>
      <w:del w:id="1237" w:author="Author">
        <w:r w:rsidRPr="005C77BD" w:rsidDel="00B050F5">
          <w:rPr>
            <w:bCs/>
            <w:iCs/>
            <w:sz w:val="18"/>
            <w:szCs w:val="18"/>
            <w:lang w:val="bg-BG" w:eastAsia="zh-CN"/>
          </w:rPr>
          <w:delText xml:space="preserve"> </w:delText>
        </w:r>
      </w:del>
      <w:ins w:id="1238" w:author="Author">
        <w:r w:rsidR="00B050F5">
          <w:rPr>
            <w:bCs/>
            <w:iCs/>
            <w:sz w:val="18"/>
            <w:szCs w:val="18"/>
            <w:lang w:eastAsia="zh-CN"/>
          </w:rPr>
          <w:t> </w:t>
        </w:r>
      </w:ins>
      <w:r w:rsidRPr="005C77BD">
        <w:rPr>
          <w:bCs/>
          <w:iCs/>
          <w:sz w:val="18"/>
          <w:szCs w:val="18"/>
          <w:lang w:val="bg-BG" w:eastAsia="zh-CN"/>
        </w:rPr>
        <w:t>интравенозно</w:t>
      </w:r>
    </w:p>
    <w:p w14:paraId="013C02BA" w14:textId="0D970906" w:rsidR="00B3073B" w:rsidRPr="005C77BD" w:rsidRDefault="00B3073B" w:rsidP="00B3073B">
      <w:pPr>
        <w:pStyle w:val="Standard1"/>
        <w:rPr>
          <w:bCs/>
          <w:iCs/>
          <w:sz w:val="18"/>
          <w:szCs w:val="18"/>
          <w:lang w:val="bg-BG" w:eastAsia="zh-CN"/>
        </w:rPr>
      </w:pPr>
      <w:r w:rsidRPr="005C77BD">
        <w:rPr>
          <w:bCs/>
          <w:iCs/>
          <w:sz w:val="18"/>
          <w:szCs w:val="18"/>
          <w:lang w:val="bg-BG" w:eastAsia="zh-CN"/>
        </w:rPr>
        <w:t>s.c.</w:t>
      </w:r>
      <w:ins w:id="1239" w:author="Author">
        <w:r w:rsidR="00B050F5">
          <w:rPr>
            <w:bCs/>
            <w:iCs/>
            <w:sz w:val="18"/>
            <w:szCs w:val="18"/>
            <w:lang w:eastAsia="zh-CN"/>
          </w:rPr>
          <w:t> </w:t>
        </w:r>
      </w:ins>
      <w:del w:id="1240" w:author="Author">
        <w:r w:rsidRPr="005C77BD" w:rsidDel="00B050F5">
          <w:rPr>
            <w:bCs/>
            <w:iCs/>
            <w:sz w:val="18"/>
            <w:szCs w:val="18"/>
            <w:lang w:val="bg-BG" w:eastAsia="zh-CN"/>
          </w:rPr>
          <w:delText xml:space="preserve"> </w:delText>
        </w:r>
      </w:del>
      <w:r w:rsidRPr="005C77BD">
        <w:rPr>
          <w:bCs/>
          <w:iCs/>
          <w:sz w:val="18"/>
          <w:szCs w:val="18"/>
          <w:lang w:val="bg-BG" w:eastAsia="zh-CN"/>
        </w:rPr>
        <w:t>=</w:t>
      </w:r>
      <w:ins w:id="1241" w:author="Author">
        <w:r w:rsidR="00B050F5">
          <w:rPr>
            <w:bCs/>
            <w:iCs/>
            <w:sz w:val="18"/>
            <w:szCs w:val="18"/>
            <w:lang w:eastAsia="zh-CN"/>
          </w:rPr>
          <w:t> </w:t>
        </w:r>
      </w:ins>
      <w:del w:id="1242" w:author="Author">
        <w:r w:rsidRPr="005C77BD" w:rsidDel="00B050F5">
          <w:rPr>
            <w:bCs/>
            <w:iCs/>
            <w:sz w:val="18"/>
            <w:szCs w:val="18"/>
            <w:lang w:val="bg-BG" w:eastAsia="zh-CN"/>
          </w:rPr>
          <w:delText xml:space="preserve"> </w:delText>
        </w:r>
      </w:del>
      <w:r w:rsidRPr="005C77BD">
        <w:rPr>
          <w:bCs/>
          <w:iCs/>
          <w:sz w:val="18"/>
          <w:szCs w:val="18"/>
          <w:lang w:val="bg-BG" w:eastAsia="zh-CN"/>
        </w:rPr>
        <w:t>подкожно</w:t>
      </w:r>
    </w:p>
    <w:p w14:paraId="76413F7B" w14:textId="76A3D0F9" w:rsidR="00B3073B" w:rsidRPr="005C77BD" w:rsidRDefault="00B3073B" w:rsidP="00B3073B">
      <w:pPr>
        <w:pStyle w:val="Standard1"/>
        <w:rPr>
          <w:bCs/>
          <w:iCs/>
          <w:sz w:val="18"/>
          <w:szCs w:val="18"/>
          <w:lang w:val="bg-BG" w:eastAsia="zh-CN"/>
        </w:rPr>
      </w:pPr>
      <w:r w:rsidRPr="005C77BD">
        <w:rPr>
          <w:bCs/>
          <w:iCs/>
          <w:sz w:val="18"/>
          <w:szCs w:val="18"/>
          <w:lang w:val="bg-BG" w:eastAsia="zh-CN"/>
        </w:rPr>
        <w:t>ADA</w:t>
      </w:r>
      <w:del w:id="1243" w:author="Author">
        <w:r w:rsidRPr="005C77BD" w:rsidDel="00B050F5">
          <w:rPr>
            <w:bCs/>
            <w:iCs/>
            <w:sz w:val="18"/>
            <w:szCs w:val="18"/>
            <w:lang w:val="bg-BG" w:eastAsia="zh-CN"/>
          </w:rPr>
          <w:delText xml:space="preserve"> </w:delText>
        </w:r>
      </w:del>
      <w:ins w:id="1244" w:author="Author">
        <w:r w:rsidR="00B050F5">
          <w:rPr>
            <w:bCs/>
            <w:iCs/>
            <w:sz w:val="18"/>
            <w:szCs w:val="18"/>
            <w:lang w:eastAsia="zh-CN"/>
          </w:rPr>
          <w:t> </w:t>
        </w:r>
      </w:ins>
      <w:r w:rsidRPr="005C77BD">
        <w:rPr>
          <w:bCs/>
          <w:iCs/>
          <w:sz w:val="18"/>
          <w:szCs w:val="18"/>
          <w:lang w:val="bg-BG" w:eastAsia="zh-CN"/>
        </w:rPr>
        <w:t>=</w:t>
      </w:r>
      <w:del w:id="1245" w:author="Author">
        <w:r w:rsidRPr="005C77BD" w:rsidDel="00B050F5">
          <w:rPr>
            <w:bCs/>
            <w:iCs/>
            <w:sz w:val="18"/>
            <w:szCs w:val="18"/>
            <w:lang w:val="bg-BG" w:eastAsia="zh-CN"/>
          </w:rPr>
          <w:delText xml:space="preserve"> </w:delText>
        </w:r>
      </w:del>
      <w:ins w:id="1246" w:author="Author">
        <w:r w:rsidR="00B050F5">
          <w:rPr>
            <w:bCs/>
            <w:iCs/>
            <w:sz w:val="18"/>
            <w:szCs w:val="18"/>
            <w:lang w:eastAsia="zh-CN"/>
          </w:rPr>
          <w:t> </w:t>
        </w:r>
      </w:ins>
      <w:r w:rsidRPr="005C77BD">
        <w:rPr>
          <w:bCs/>
          <w:iCs/>
          <w:sz w:val="18"/>
          <w:szCs w:val="18"/>
          <w:lang w:val="bg-BG" w:eastAsia="zh-CN"/>
        </w:rPr>
        <w:t>адалимумаб</w:t>
      </w:r>
    </w:p>
    <w:p w14:paraId="402D4E71" w14:textId="0A5CD7E8" w:rsidR="00B3073B" w:rsidRPr="005C77BD" w:rsidRDefault="00B3073B" w:rsidP="00B3073B">
      <w:pPr>
        <w:pStyle w:val="Standard1"/>
        <w:rPr>
          <w:bCs/>
          <w:iCs/>
          <w:sz w:val="18"/>
          <w:szCs w:val="18"/>
          <w:lang w:val="bg-BG" w:eastAsia="zh-CN"/>
        </w:rPr>
      </w:pPr>
      <w:r w:rsidRPr="005C77BD">
        <w:rPr>
          <w:bCs/>
          <w:iCs/>
          <w:sz w:val="18"/>
          <w:szCs w:val="18"/>
          <w:lang w:val="bg-BG" w:eastAsia="zh-CN"/>
        </w:rPr>
        <w:t>TCZ</w:t>
      </w:r>
      <w:ins w:id="1247" w:author="Author">
        <w:r w:rsidR="00B050F5">
          <w:rPr>
            <w:bCs/>
            <w:iCs/>
            <w:sz w:val="18"/>
            <w:szCs w:val="18"/>
            <w:lang w:eastAsia="zh-CN"/>
          </w:rPr>
          <w:t> </w:t>
        </w:r>
      </w:ins>
      <w:del w:id="1248" w:author="Author">
        <w:r w:rsidRPr="005C77BD" w:rsidDel="00B050F5">
          <w:rPr>
            <w:bCs/>
            <w:iCs/>
            <w:sz w:val="18"/>
            <w:szCs w:val="18"/>
            <w:lang w:val="bg-BG" w:eastAsia="zh-CN"/>
          </w:rPr>
          <w:delText xml:space="preserve"> </w:delText>
        </w:r>
      </w:del>
      <w:r w:rsidRPr="005C77BD">
        <w:rPr>
          <w:bCs/>
          <w:iCs/>
          <w:sz w:val="18"/>
          <w:szCs w:val="18"/>
          <w:lang w:val="bg-BG" w:eastAsia="zh-CN"/>
        </w:rPr>
        <w:t>=</w:t>
      </w:r>
      <w:ins w:id="1249" w:author="Author">
        <w:r w:rsidR="00B050F5">
          <w:rPr>
            <w:bCs/>
            <w:iCs/>
            <w:sz w:val="18"/>
            <w:szCs w:val="18"/>
            <w:lang w:eastAsia="zh-CN"/>
          </w:rPr>
          <w:t> </w:t>
        </w:r>
      </w:ins>
      <w:del w:id="1250" w:author="Author">
        <w:r w:rsidRPr="005C77BD" w:rsidDel="00B050F5">
          <w:rPr>
            <w:bCs/>
            <w:iCs/>
            <w:sz w:val="18"/>
            <w:szCs w:val="18"/>
            <w:lang w:val="bg-BG" w:eastAsia="zh-CN"/>
          </w:rPr>
          <w:delText xml:space="preserve"> </w:delText>
        </w:r>
      </w:del>
      <w:r w:rsidRPr="005C77BD">
        <w:rPr>
          <w:bCs/>
          <w:iCs/>
          <w:sz w:val="18"/>
          <w:szCs w:val="18"/>
          <w:lang w:val="bg-BG" w:eastAsia="zh-CN"/>
        </w:rPr>
        <w:t>тоцилизумаб</w:t>
      </w:r>
    </w:p>
    <w:p w14:paraId="252714B4" w14:textId="77777777" w:rsidR="00D871AA" w:rsidRPr="005C77BD" w:rsidRDefault="00D871AA">
      <w:pPr>
        <w:rPr>
          <w:szCs w:val="22"/>
          <w:lang w:val="bg-BG"/>
        </w:rPr>
      </w:pPr>
    </w:p>
    <w:p w14:paraId="6751F416" w14:textId="41148C93" w:rsidR="00D871AA" w:rsidRPr="005C77BD" w:rsidRDefault="00D871AA">
      <w:pPr>
        <w:numPr>
          <w:ilvl w:val="12"/>
          <w:numId w:val="0"/>
        </w:numPr>
        <w:ind w:right="-2"/>
        <w:rPr>
          <w:lang w:val="bg-BG"/>
        </w:rPr>
      </w:pPr>
      <w:r w:rsidRPr="005C77BD">
        <w:rPr>
          <w:lang w:val="bg-BG"/>
        </w:rPr>
        <w:t xml:space="preserve">Общият клиничен профил на нежелани събития е сходен между </w:t>
      </w:r>
      <w:r w:rsidR="005F1004" w:rsidRPr="005C77BD">
        <w:rPr>
          <w:lang w:val="bg-BG"/>
        </w:rPr>
        <w:t>тоцилизумаб</w:t>
      </w:r>
      <w:r w:rsidRPr="005C77BD">
        <w:rPr>
          <w:lang w:val="bg-BG"/>
        </w:rPr>
        <w:t xml:space="preserve"> и адалимумаб. Процентът на пациентите със сериозни нежелани събития е балансиран между групите на лечение (</w:t>
      </w:r>
      <w:r w:rsidR="005F1004" w:rsidRPr="005C77BD">
        <w:rPr>
          <w:lang w:val="bg-BG"/>
        </w:rPr>
        <w:t>тоцилизумаб</w:t>
      </w:r>
      <w:r w:rsidRPr="005C77BD">
        <w:rPr>
          <w:lang w:val="bg-BG"/>
        </w:rPr>
        <w:t xml:space="preserve"> 11,7</w:t>
      </w:r>
      <w:r w:rsidR="005F1004" w:rsidRPr="005C77BD">
        <w:rPr>
          <w:lang w:val="bg-BG"/>
        </w:rPr>
        <w:t> </w:t>
      </w:r>
      <w:r w:rsidRPr="005C77BD">
        <w:rPr>
          <w:lang w:val="bg-BG"/>
        </w:rPr>
        <w:t>% спрямо адалимумаб 9,9</w:t>
      </w:r>
      <w:r w:rsidR="005F1004" w:rsidRPr="005C77BD">
        <w:rPr>
          <w:lang w:val="bg-BG"/>
        </w:rPr>
        <w:t> </w:t>
      </w:r>
      <w:r w:rsidRPr="005C77BD">
        <w:rPr>
          <w:lang w:val="bg-BG"/>
        </w:rPr>
        <w:t xml:space="preserve">%). В групата на </w:t>
      </w:r>
      <w:r w:rsidR="005F1004" w:rsidRPr="005C77BD">
        <w:rPr>
          <w:lang w:val="bg-BG"/>
        </w:rPr>
        <w:t>тоцилизумаб</w:t>
      </w:r>
      <w:r w:rsidRPr="005C77BD">
        <w:rPr>
          <w:lang w:val="bg-BG"/>
        </w:rPr>
        <w:t xml:space="preserve"> видовете нежелани реакции са в съответствие с известния профил на беозпасност на </w:t>
      </w:r>
      <w:r w:rsidR="005F1004" w:rsidRPr="005C77BD">
        <w:rPr>
          <w:lang w:val="bg-BG"/>
        </w:rPr>
        <w:t>тоцилизумаб</w:t>
      </w:r>
      <w:r w:rsidRPr="005C77BD">
        <w:rPr>
          <w:lang w:val="bg-BG"/>
        </w:rPr>
        <w:t xml:space="preserve"> и нежеланите реакции са съобщени с подобна честота в сравнение с Таблица 1. По-висока честота на инфекции и инфестации е съобщена в групата на </w:t>
      </w:r>
      <w:r w:rsidR="005F1004" w:rsidRPr="005C77BD">
        <w:rPr>
          <w:lang w:val="bg-BG"/>
        </w:rPr>
        <w:t>тоцилизумаб</w:t>
      </w:r>
      <w:r w:rsidRPr="005C77BD">
        <w:rPr>
          <w:lang w:val="bg-BG"/>
        </w:rPr>
        <w:t xml:space="preserve"> (48</w:t>
      </w:r>
      <w:r w:rsidR="005F1004" w:rsidRPr="005C77BD">
        <w:rPr>
          <w:lang w:val="bg-BG"/>
        </w:rPr>
        <w:t> </w:t>
      </w:r>
      <w:r w:rsidRPr="005C77BD">
        <w:rPr>
          <w:lang w:val="bg-BG"/>
        </w:rPr>
        <w:t>% спрямо 42</w:t>
      </w:r>
      <w:r w:rsidR="005F1004" w:rsidRPr="005C77BD">
        <w:rPr>
          <w:lang w:val="bg-BG"/>
        </w:rPr>
        <w:t> </w:t>
      </w:r>
      <w:r w:rsidRPr="005C77BD">
        <w:rPr>
          <w:lang w:val="bg-BG"/>
        </w:rPr>
        <w:t>%), като няма разлика в честотата на сериозните инфекции (3,1</w:t>
      </w:r>
      <w:r w:rsidR="005F1004" w:rsidRPr="005C77BD">
        <w:rPr>
          <w:lang w:val="bg-BG"/>
        </w:rPr>
        <w:t> </w:t>
      </w:r>
      <w:r w:rsidRPr="005C77BD">
        <w:rPr>
          <w:lang w:val="bg-BG"/>
        </w:rPr>
        <w:t xml:space="preserve">%). И двете изпитвани лечения причиняват едни и същи по характер промени в лабораторните показатели за безопасност (понижаване на броя на неутрофилите и тромбоцитите, повишаване на ALT, AST и липидите), но степента на промените и честотата на значителните отклонения е по-висока при </w:t>
      </w:r>
      <w:r w:rsidR="005F1004" w:rsidRPr="005C77BD">
        <w:rPr>
          <w:lang w:val="bg-BG"/>
        </w:rPr>
        <w:t>тоцилизумаб</w:t>
      </w:r>
      <w:r w:rsidRPr="005C77BD">
        <w:rPr>
          <w:lang w:val="bg-BG"/>
        </w:rPr>
        <w:t xml:space="preserve"> в сравнение с адалимумаб. Четирима (2,5</w:t>
      </w:r>
      <w:r w:rsidR="005F1004" w:rsidRPr="005C77BD">
        <w:rPr>
          <w:lang w:val="bg-BG"/>
        </w:rPr>
        <w:t> </w:t>
      </w:r>
      <w:r w:rsidRPr="005C77BD">
        <w:rPr>
          <w:lang w:val="bg-BG"/>
        </w:rPr>
        <w:t xml:space="preserve">%) пациенти в групата на </w:t>
      </w:r>
      <w:r w:rsidR="005F1004" w:rsidRPr="005C77BD">
        <w:rPr>
          <w:lang w:val="bg-BG"/>
        </w:rPr>
        <w:t>тоцилизумаб</w:t>
      </w:r>
      <w:r w:rsidRPr="005C77BD">
        <w:rPr>
          <w:lang w:val="bg-BG"/>
        </w:rPr>
        <w:t xml:space="preserve"> и двама (1,2</w:t>
      </w:r>
      <w:r w:rsidR="005F1004" w:rsidRPr="005C77BD">
        <w:rPr>
          <w:lang w:val="bg-BG"/>
        </w:rPr>
        <w:t> </w:t>
      </w:r>
      <w:r w:rsidRPr="005C77BD">
        <w:rPr>
          <w:lang w:val="bg-BG"/>
        </w:rPr>
        <w:t>%) пациенти в групата на адалимумаб са имали понижаване на броя на неутрофилите от степен 3 или 4 по CTC. Eдинадесет (6,8</w:t>
      </w:r>
      <w:r w:rsidR="005F1004" w:rsidRPr="005C77BD">
        <w:rPr>
          <w:lang w:val="bg-BG"/>
        </w:rPr>
        <w:t> </w:t>
      </w:r>
      <w:r w:rsidRPr="005C77BD">
        <w:rPr>
          <w:lang w:val="bg-BG"/>
        </w:rPr>
        <w:t xml:space="preserve">%) пациенти в групата на </w:t>
      </w:r>
      <w:r w:rsidR="005F1004" w:rsidRPr="005C77BD">
        <w:rPr>
          <w:lang w:val="bg-BG"/>
        </w:rPr>
        <w:t>тоцилизумаб</w:t>
      </w:r>
      <w:r w:rsidRPr="005C77BD">
        <w:rPr>
          <w:lang w:val="bg-BG"/>
        </w:rPr>
        <w:t xml:space="preserve"> и петима (3,1</w:t>
      </w:r>
      <w:r w:rsidR="005F1004" w:rsidRPr="005C77BD">
        <w:rPr>
          <w:lang w:val="bg-BG"/>
        </w:rPr>
        <w:t> </w:t>
      </w:r>
      <w:r w:rsidRPr="005C77BD">
        <w:rPr>
          <w:lang w:val="bg-BG"/>
        </w:rPr>
        <w:t xml:space="preserve">%) пациенти в групата на адалимумаб са имали повишаване на ALT от степен 2 по CTC или по-висока. Средното повишение на LDL спрямо изходното ниво е 0,64 mmol/l (25 mg/dl) при пациентите в групата на </w:t>
      </w:r>
      <w:r w:rsidR="005F1004" w:rsidRPr="005C77BD">
        <w:rPr>
          <w:lang w:val="bg-BG"/>
        </w:rPr>
        <w:t>тоцилизумаб</w:t>
      </w:r>
      <w:r w:rsidRPr="005C77BD">
        <w:rPr>
          <w:lang w:val="bg-BG"/>
        </w:rPr>
        <w:t xml:space="preserve"> и 0,19 mmol/l (7 mg/dl) при пациентите в групата на адалимумаб. Безопасността, наблюдавана в групата на тоцилизумаб е в съответствие с известния профил на безопасност на </w:t>
      </w:r>
      <w:r w:rsidR="005F1004" w:rsidRPr="005C77BD">
        <w:rPr>
          <w:lang w:val="bg-BG"/>
        </w:rPr>
        <w:t>тоцилизумаб</w:t>
      </w:r>
      <w:r w:rsidRPr="005C77BD">
        <w:rPr>
          <w:lang w:val="bg-BG"/>
        </w:rPr>
        <w:t xml:space="preserve"> и не са наблюдавани нови или неочаквани нежелани реакции (вж. Таблица 1).</w:t>
      </w:r>
    </w:p>
    <w:p w14:paraId="4E0DE0C2" w14:textId="77777777" w:rsidR="00D871AA" w:rsidRPr="005C77BD" w:rsidRDefault="00D871AA">
      <w:pPr>
        <w:rPr>
          <w:iCs/>
          <w:lang w:val="bg-BG"/>
        </w:rPr>
      </w:pPr>
    </w:p>
    <w:p w14:paraId="05745A7B" w14:textId="77777777" w:rsidR="00D871AA" w:rsidRPr="005C77BD" w:rsidRDefault="00D871AA">
      <w:pPr>
        <w:keepNext/>
        <w:keepLines/>
        <w:outlineLvl w:val="0"/>
        <w:rPr>
          <w:b/>
          <w:lang w:val="bg-BG"/>
        </w:rPr>
      </w:pPr>
      <w:r w:rsidRPr="005C77BD">
        <w:rPr>
          <w:b/>
          <w:lang w:val="bg-BG"/>
        </w:rPr>
        <w:t>5.2</w:t>
      </w:r>
      <w:r w:rsidRPr="005C77BD">
        <w:rPr>
          <w:b/>
          <w:lang w:val="bg-BG"/>
        </w:rPr>
        <w:tab/>
        <w:t>Фармакокинетични свойства</w:t>
      </w:r>
    </w:p>
    <w:p w14:paraId="5BBFD8A7" w14:textId="77777777" w:rsidR="00D871AA" w:rsidRPr="005C77BD" w:rsidRDefault="00D871AA">
      <w:pPr>
        <w:keepNext/>
        <w:keepLines/>
        <w:rPr>
          <w:lang w:val="bg-BG"/>
        </w:rPr>
      </w:pPr>
    </w:p>
    <w:p w14:paraId="69E772CE" w14:textId="701B4C3B" w:rsidR="00D871AA" w:rsidRPr="005C77BD" w:rsidRDefault="00D871AA">
      <w:pPr>
        <w:numPr>
          <w:ilvl w:val="12"/>
          <w:numId w:val="0"/>
        </w:numPr>
        <w:ind w:right="-2"/>
        <w:rPr>
          <w:iCs/>
          <w:noProof/>
          <w:szCs w:val="22"/>
          <w:lang w:val="bg-BG"/>
        </w:rPr>
      </w:pPr>
      <w:r w:rsidRPr="005C77BD">
        <w:rPr>
          <w:iCs/>
          <w:noProof/>
          <w:szCs w:val="22"/>
          <w:lang w:val="bg-BG"/>
        </w:rPr>
        <w:t xml:space="preserve">Фармакокинетиката на </w:t>
      </w:r>
      <w:r w:rsidR="00DD416C" w:rsidRPr="005C77BD">
        <w:rPr>
          <w:lang w:val="bg-BG"/>
        </w:rPr>
        <w:t>тоцилизумаб</w:t>
      </w:r>
      <w:r w:rsidRPr="005C77BD">
        <w:rPr>
          <w:iCs/>
          <w:noProof/>
          <w:szCs w:val="22"/>
          <w:lang w:val="bg-BG"/>
        </w:rPr>
        <w:t xml:space="preserve"> се характеризира с нелинейно елиминиране, което е комбинация от линеен клирънс и елиминиране по Michaelis-Menten. Нелинейната част на елиминирането води до повишаване на експозицията, която е по-голяма от пропорционалната на дозата. Фармакокинетичните показатели на </w:t>
      </w:r>
      <w:r w:rsidR="00DD416C" w:rsidRPr="005C77BD">
        <w:rPr>
          <w:lang w:val="bg-BG"/>
        </w:rPr>
        <w:t>тоцилизумаб</w:t>
      </w:r>
      <w:r w:rsidRPr="005C77BD">
        <w:rPr>
          <w:iCs/>
          <w:noProof/>
          <w:szCs w:val="22"/>
          <w:lang w:val="bg-BG"/>
        </w:rPr>
        <w:t xml:space="preserve"> не се променят с времето. Поради зависимостта на тоталния клирънс от серумните концентрации на </w:t>
      </w:r>
      <w:r w:rsidR="00DD416C" w:rsidRPr="005C77BD">
        <w:rPr>
          <w:lang w:val="bg-BG"/>
        </w:rPr>
        <w:t>тоцилизумаб</w:t>
      </w:r>
      <w:r w:rsidRPr="005C77BD">
        <w:rPr>
          <w:iCs/>
          <w:noProof/>
          <w:szCs w:val="22"/>
          <w:lang w:val="bg-BG"/>
        </w:rPr>
        <w:t xml:space="preserve"> полуживотът на </w:t>
      </w:r>
      <w:r w:rsidR="00DD416C" w:rsidRPr="005C77BD">
        <w:rPr>
          <w:lang w:val="bg-BG"/>
        </w:rPr>
        <w:t>тоцилизумаб</w:t>
      </w:r>
      <w:r w:rsidRPr="005C77BD">
        <w:rPr>
          <w:iCs/>
          <w:noProof/>
          <w:szCs w:val="22"/>
          <w:lang w:val="bg-BG"/>
        </w:rPr>
        <w:t xml:space="preserve"> също зависи от концентрацията и варира според нивото на серумните концентрации. Популационните фармакокинетични анализи във всяка популация пациенти, </w:t>
      </w:r>
      <w:r w:rsidRPr="005C77BD">
        <w:rPr>
          <w:iCs/>
          <w:noProof/>
          <w:szCs w:val="22"/>
          <w:lang w:val="bg-BG"/>
        </w:rPr>
        <w:lastRenderedPageBreak/>
        <w:t xml:space="preserve">изследвани досега, не показва връзка между привидния клирънс и наличието на антилекарствени антитела. </w:t>
      </w:r>
    </w:p>
    <w:p w14:paraId="6F2C3781" w14:textId="0E31E8B5" w:rsidR="00D871AA" w:rsidRPr="005C77BD" w:rsidDel="00FD7524" w:rsidRDefault="00D871AA">
      <w:pPr>
        <w:outlineLvl w:val="0"/>
        <w:rPr>
          <w:del w:id="1251" w:author="Author"/>
          <w:szCs w:val="22"/>
          <w:u w:val="single"/>
          <w:lang w:val="bg-BG"/>
        </w:rPr>
      </w:pPr>
    </w:p>
    <w:p w14:paraId="0E5A3492" w14:textId="339E96DE" w:rsidR="00D871AA" w:rsidRPr="005C77BD" w:rsidDel="00B050F5" w:rsidRDefault="00D871AA">
      <w:pPr>
        <w:keepNext/>
        <w:outlineLvl w:val="0"/>
        <w:rPr>
          <w:del w:id="1252" w:author="Author"/>
          <w:szCs w:val="22"/>
          <w:u w:val="single"/>
          <w:lang w:val="bg-BG"/>
        </w:rPr>
      </w:pPr>
      <w:del w:id="1253" w:author="Author">
        <w:r w:rsidRPr="005A3D12" w:rsidDel="00B050F5">
          <w:rPr>
            <w:szCs w:val="22"/>
            <w:u w:val="single"/>
            <w:lang w:val="bg-BG"/>
          </w:rPr>
          <w:delText>РА</w:delText>
        </w:r>
      </w:del>
    </w:p>
    <w:p w14:paraId="359F7D50" w14:textId="77777777" w:rsidR="00DD416C" w:rsidRPr="005A3D12" w:rsidRDefault="00DD416C" w:rsidP="00771DAF">
      <w:pPr>
        <w:keepNext/>
        <w:outlineLvl w:val="0"/>
        <w:rPr>
          <w:szCs w:val="22"/>
          <w:u w:val="single"/>
          <w:lang w:val="bg-BG"/>
        </w:rPr>
      </w:pPr>
    </w:p>
    <w:p w14:paraId="42972959" w14:textId="77777777" w:rsidR="00D871AA" w:rsidRPr="004617E5" w:rsidRDefault="00D871AA">
      <w:pPr>
        <w:keepNext/>
        <w:outlineLvl w:val="0"/>
        <w:rPr>
          <w:iCs/>
          <w:szCs w:val="22"/>
          <w:u w:val="single"/>
          <w:lang w:val="bg-BG"/>
          <w:rPrChange w:id="1254" w:author="Author">
            <w:rPr>
              <w:i/>
              <w:szCs w:val="22"/>
              <w:lang w:val="bg-BG"/>
            </w:rPr>
          </w:rPrChange>
        </w:rPr>
      </w:pPr>
      <w:r w:rsidRPr="004617E5">
        <w:rPr>
          <w:iCs/>
          <w:szCs w:val="22"/>
          <w:u w:val="single"/>
          <w:lang w:val="bg-BG"/>
          <w:rPrChange w:id="1255" w:author="Author">
            <w:rPr>
              <w:i/>
              <w:szCs w:val="22"/>
              <w:lang w:val="bg-BG"/>
            </w:rPr>
          </w:rPrChange>
        </w:rPr>
        <w:t>Интравенозно приложение</w:t>
      </w:r>
    </w:p>
    <w:p w14:paraId="3C1A1984" w14:textId="199800D6" w:rsidR="00DD416C" w:rsidRPr="004617E5" w:rsidRDefault="00B050F5">
      <w:pPr>
        <w:keepNext/>
        <w:outlineLvl w:val="0"/>
        <w:rPr>
          <w:ins w:id="1256" w:author="Author"/>
          <w:bCs/>
          <w:i/>
          <w:iCs/>
          <w:szCs w:val="22"/>
          <w:u w:val="single"/>
          <w:lang w:val="bg-BG"/>
          <w:rPrChange w:id="1257" w:author="Author">
            <w:rPr>
              <w:ins w:id="1258" w:author="Author"/>
              <w:b/>
              <w:szCs w:val="22"/>
              <w:u w:val="single"/>
              <w:lang w:val="bg-BG"/>
            </w:rPr>
          </w:rPrChange>
        </w:rPr>
      </w:pPr>
      <w:ins w:id="1259" w:author="Author">
        <w:r w:rsidRPr="004617E5">
          <w:rPr>
            <w:bCs/>
            <w:i/>
            <w:iCs/>
            <w:szCs w:val="22"/>
            <w:u w:val="single"/>
            <w:lang w:val="bg-BG"/>
            <w:rPrChange w:id="1260" w:author="Author">
              <w:rPr>
                <w:b/>
                <w:szCs w:val="22"/>
                <w:u w:val="single"/>
                <w:lang w:val="bg-BG"/>
              </w:rPr>
            </w:rPrChange>
          </w:rPr>
          <w:t>Пациенти с РА</w:t>
        </w:r>
      </w:ins>
    </w:p>
    <w:p w14:paraId="6BD9229A" w14:textId="77777777" w:rsidR="00B050F5" w:rsidRPr="00B050F5" w:rsidRDefault="00B050F5">
      <w:pPr>
        <w:keepNext/>
        <w:outlineLvl w:val="0"/>
        <w:rPr>
          <w:b/>
          <w:szCs w:val="22"/>
          <w:u w:val="single"/>
          <w:lang w:val="bg-BG"/>
        </w:rPr>
      </w:pPr>
    </w:p>
    <w:p w14:paraId="5051C328" w14:textId="105B0809" w:rsidR="00D871AA" w:rsidRPr="005C77BD" w:rsidRDefault="00D871AA">
      <w:pPr>
        <w:keepNext/>
        <w:rPr>
          <w:szCs w:val="22"/>
          <w:lang w:val="bg-BG"/>
        </w:rPr>
      </w:pPr>
      <w:r w:rsidRPr="005C77BD">
        <w:rPr>
          <w:szCs w:val="22"/>
          <w:lang w:val="bg-BG"/>
        </w:rPr>
        <w:t xml:space="preserve">Фармакокинетиката на </w:t>
      </w:r>
      <w:r w:rsidR="006F0574" w:rsidRPr="005C77BD">
        <w:rPr>
          <w:lang w:val="bg-BG"/>
        </w:rPr>
        <w:t>тоцилизумаб</w:t>
      </w:r>
      <w:r w:rsidRPr="005C77BD">
        <w:rPr>
          <w:szCs w:val="22"/>
          <w:lang w:val="bg-BG"/>
        </w:rPr>
        <w:t xml:space="preserve"> е определена чрез популационен фармакокинетичен анализ на база данни, обхващаща 3 552 пациенти с РА, лекувани с инфузия в продължение на един час с дози </w:t>
      </w:r>
      <w:r w:rsidR="006F0574" w:rsidRPr="005C77BD">
        <w:rPr>
          <w:lang w:val="bg-BG"/>
        </w:rPr>
        <w:t>тоцилизумаб</w:t>
      </w:r>
      <w:r w:rsidRPr="005C77BD">
        <w:rPr>
          <w:szCs w:val="22"/>
          <w:lang w:val="bg-BG"/>
        </w:rPr>
        <w:t xml:space="preserve"> от 4 или 8 mg/kg през 4 седмици за 24 седмици или със 162 mg тоцилизумаб, приложен подкожно веднъж седмично или през седмица за 24 седмици. </w:t>
      </w:r>
    </w:p>
    <w:p w14:paraId="6BB8A614" w14:textId="77777777" w:rsidR="00D871AA" w:rsidRPr="005C77BD" w:rsidRDefault="00D871AA">
      <w:pPr>
        <w:rPr>
          <w:szCs w:val="22"/>
          <w:lang w:val="bg-BG"/>
        </w:rPr>
      </w:pPr>
    </w:p>
    <w:p w14:paraId="25C83139" w14:textId="07A50EFB" w:rsidR="00D871AA" w:rsidRPr="005C77BD" w:rsidRDefault="00D871AA">
      <w:pPr>
        <w:rPr>
          <w:szCs w:val="22"/>
          <w:lang w:val="bg-BG"/>
        </w:rPr>
      </w:pPr>
      <w:r w:rsidRPr="005C77BD">
        <w:rPr>
          <w:szCs w:val="22"/>
          <w:lang w:val="bg-BG"/>
        </w:rPr>
        <w:t xml:space="preserve">Следните показатели </w:t>
      </w:r>
      <w:r w:rsidRPr="005C77BD">
        <w:rPr>
          <w:iCs/>
          <w:lang w:val="bg-BG"/>
        </w:rPr>
        <w:t>(прогнозирано средно</w:t>
      </w:r>
      <w:ins w:id="1261" w:author="Author">
        <w:r w:rsidR="00910119">
          <w:rPr>
            <w:iCs/>
          </w:rPr>
          <w:t> </w:t>
        </w:r>
      </w:ins>
      <w:r w:rsidR="00DD6C00" w:rsidRPr="005C77BD">
        <w:rPr>
          <w:iCs/>
          <w:szCs w:val="22"/>
          <w:lang w:val="bg-BG"/>
        </w:rPr>
        <w:t>±</w:t>
      </w:r>
      <w:r w:rsidRPr="005C77BD">
        <w:rPr>
          <w:iCs/>
          <w:lang w:val="bg-BG"/>
        </w:rPr>
        <w:t xml:space="preserve"> SD) </w:t>
      </w:r>
      <w:r w:rsidRPr="005C77BD">
        <w:rPr>
          <w:szCs w:val="22"/>
          <w:lang w:val="bg-BG"/>
        </w:rPr>
        <w:t xml:space="preserve">са оценени за доза 8 mg/kg </w:t>
      </w:r>
      <w:r w:rsidR="00057636" w:rsidRPr="005C77BD">
        <w:rPr>
          <w:szCs w:val="22"/>
          <w:lang w:val="bg-BG"/>
        </w:rPr>
        <w:t>тоцилизумаб</w:t>
      </w:r>
      <w:r w:rsidRPr="005C77BD">
        <w:rPr>
          <w:szCs w:val="22"/>
          <w:lang w:val="bg-BG"/>
        </w:rPr>
        <w:t xml:space="preserve">, прилагана през 4 седмици: </w:t>
      </w:r>
      <w:r w:rsidRPr="005C77BD">
        <w:rPr>
          <w:iCs/>
          <w:lang w:val="bg-BG"/>
        </w:rPr>
        <w:t>площ под кривата в стационарно състояние (</w:t>
      </w:r>
      <w:r w:rsidRPr="005C77BD">
        <w:rPr>
          <w:szCs w:val="22"/>
          <w:lang w:val="bg-BG"/>
        </w:rPr>
        <w:t>AUC)</w:t>
      </w:r>
      <w:r w:rsidRPr="005C77BD">
        <w:rPr>
          <w:iCs/>
          <w:lang w:val="bg-BG"/>
        </w:rPr>
        <w:t> = 38 000 </w:t>
      </w:r>
      <w:r w:rsidR="00057636" w:rsidRPr="005C77BD">
        <w:rPr>
          <w:iCs/>
          <w:szCs w:val="22"/>
          <w:lang w:val="bg-BG"/>
        </w:rPr>
        <w:t>±</w:t>
      </w:r>
      <w:r w:rsidRPr="005C77BD">
        <w:rPr>
          <w:iCs/>
          <w:lang w:val="bg-BG"/>
        </w:rPr>
        <w:t> 13 000 h</w:t>
      </w:r>
      <w:del w:id="1262" w:author="Author">
        <w:r w:rsidRPr="005C77BD" w:rsidDel="00B050F5">
          <w:rPr>
            <w:lang w:val="bg-BG"/>
          </w:rPr>
          <w:delText>•</w:delText>
        </w:r>
      </w:del>
      <w:ins w:id="1263" w:author="Author">
        <w:r w:rsidR="00B050F5">
          <w:rPr>
            <w:lang w:val="bg-BG"/>
          </w:rPr>
          <w:t> </w:t>
        </w:r>
        <w:r w:rsidR="00B050F5" w:rsidRPr="004617E5">
          <w:rPr>
            <w:szCs w:val="22"/>
            <w:lang w:val="bg-BG"/>
            <w:rPrChange w:id="1264" w:author="Author">
              <w:rPr>
                <w:szCs w:val="22"/>
              </w:rPr>
            </w:rPrChange>
          </w:rPr>
          <w:t>×</w:t>
        </w:r>
        <w:r w:rsidR="00B050F5">
          <w:rPr>
            <w:szCs w:val="22"/>
            <w:lang w:val="bg-BG"/>
          </w:rPr>
          <w:t> </w:t>
        </w:r>
      </w:ins>
      <w:r w:rsidR="00271C68" w:rsidRPr="005C77BD">
        <w:rPr>
          <w:iCs/>
          <w:szCs w:val="22"/>
          <w:lang w:val="bg-BG"/>
        </w:rPr>
        <w:t>µ</w:t>
      </w:r>
      <w:r w:rsidRPr="005C77BD">
        <w:rPr>
          <w:iCs/>
          <w:lang w:val="bg-BG"/>
        </w:rPr>
        <w:t>g/ml</w:t>
      </w:r>
      <w:r w:rsidRPr="005C77BD">
        <w:rPr>
          <w:szCs w:val="22"/>
          <w:lang w:val="bg-BG"/>
        </w:rPr>
        <w:t xml:space="preserve">, </w:t>
      </w:r>
      <w:r w:rsidRPr="005C77BD">
        <w:rPr>
          <w:iCs/>
          <w:lang w:val="bg-BG"/>
        </w:rPr>
        <w:t>минимална концентрация (</w:t>
      </w:r>
      <w:r w:rsidRPr="005C77BD">
        <w:rPr>
          <w:szCs w:val="22"/>
          <w:lang w:val="bg-BG"/>
        </w:rPr>
        <w:t>C</w:t>
      </w:r>
      <w:r w:rsidRPr="005C77BD">
        <w:rPr>
          <w:szCs w:val="22"/>
          <w:vertAlign w:val="subscript"/>
          <w:lang w:val="bg-BG"/>
        </w:rPr>
        <w:t>min</w:t>
      </w:r>
      <w:r w:rsidRPr="005C77BD">
        <w:rPr>
          <w:szCs w:val="22"/>
          <w:lang w:val="bg-BG"/>
        </w:rPr>
        <w:t>)</w:t>
      </w:r>
      <w:del w:id="1265" w:author="Author">
        <w:r w:rsidRPr="005C77BD" w:rsidDel="00910119">
          <w:rPr>
            <w:szCs w:val="22"/>
            <w:lang w:val="bg-BG"/>
          </w:rPr>
          <w:delText xml:space="preserve"> </w:delText>
        </w:r>
      </w:del>
      <w:ins w:id="1266" w:author="Author">
        <w:r w:rsidR="00910119">
          <w:rPr>
            <w:szCs w:val="22"/>
          </w:rPr>
          <w:t> </w:t>
        </w:r>
      </w:ins>
      <w:r w:rsidRPr="005C77BD">
        <w:rPr>
          <w:iCs/>
          <w:lang w:val="bg-BG"/>
        </w:rPr>
        <w:t>=</w:t>
      </w:r>
      <w:del w:id="1267" w:author="Author">
        <w:r w:rsidRPr="005C77BD" w:rsidDel="00910119">
          <w:rPr>
            <w:lang w:val="bg-BG"/>
          </w:rPr>
          <w:delText xml:space="preserve"> </w:delText>
        </w:r>
      </w:del>
      <w:ins w:id="1268" w:author="Author">
        <w:r w:rsidR="00910119">
          <w:t> </w:t>
        </w:r>
      </w:ins>
      <w:r w:rsidRPr="005C77BD">
        <w:rPr>
          <w:lang w:val="bg-BG"/>
        </w:rPr>
        <w:t>15,9 </w:t>
      </w:r>
      <w:r w:rsidR="00271C68" w:rsidRPr="005C77BD">
        <w:rPr>
          <w:iCs/>
          <w:szCs w:val="22"/>
          <w:lang w:val="bg-BG"/>
        </w:rPr>
        <w:t>±</w:t>
      </w:r>
      <w:r w:rsidRPr="005C77BD">
        <w:rPr>
          <w:lang w:val="bg-BG"/>
        </w:rPr>
        <w:t> 13,1 </w:t>
      </w:r>
      <w:r w:rsidRPr="005C77BD">
        <w:rPr>
          <w:iCs/>
          <w:lang w:val="bg-BG"/>
        </w:rPr>
        <w:sym w:font="Symbol" w:char="F06D"/>
      </w:r>
      <w:r w:rsidRPr="005C77BD">
        <w:rPr>
          <w:iCs/>
          <w:lang w:val="bg-BG"/>
        </w:rPr>
        <w:t xml:space="preserve">g/ml </w:t>
      </w:r>
      <w:r w:rsidRPr="005C77BD">
        <w:rPr>
          <w:szCs w:val="22"/>
          <w:lang w:val="bg-BG"/>
        </w:rPr>
        <w:t xml:space="preserve">и </w:t>
      </w:r>
      <w:r w:rsidRPr="005C77BD">
        <w:rPr>
          <w:iCs/>
          <w:lang w:val="bg-BG"/>
        </w:rPr>
        <w:t>максимална концентрация</w:t>
      </w:r>
      <w:r w:rsidRPr="005C77BD">
        <w:rPr>
          <w:szCs w:val="22"/>
          <w:lang w:val="bg-BG"/>
        </w:rPr>
        <w:t xml:space="preserve"> (C</w:t>
      </w:r>
      <w:r w:rsidRPr="005C77BD">
        <w:rPr>
          <w:szCs w:val="22"/>
          <w:vertAlign w:val="subscript"/>
          <w:lang w:val="bg-BG"/>
        </w:rPr>
        <w:t>max</w:t>
      </w:r>
      <w:r w:rsidRPr="005C77BD">
        <w:rPr>
          <w:szCs w:val="22"/>
          <w:lang w:val="bg-BG"/>
        </w:rPr>
        <w:t>) </w:t>
      </w:r>
      <w:r w:rsidRPr="005C77BD">
        <w:rPr>
          <w:iCs/>
          <w:lang w:val="bg-BG"/>
        </w:rPr>
        <w:t>= 182 </w:t>
      </w:r>
      <w:r w:rsidR="00271C68" w:rsidRPr="005C77BD">
        <w:rPr>
          <w:iCs/>
          <w:szCs w:val="22"/>
          <w:lang w:val="bg-BG"/>
        </w:rPr>
        <w:t>±</w:t>
      </w:r>
      <w:r w:rsidRPr="005C77BD">
        <w:rPr>
          <w:iCs/>
          <w:lang w:val="bg-BG"/>
        </w:rPr>
        <w:t> 50,4 </w:t>
      </w:r>
      <w:r w:rsidR="004A6DD8" w:rsidRPr="005C77BD">
        <w:rPr>
          <w:iCs/>
          <w:szCs w:val="22"/>
          <w:lang w:val="bg-BG"/>
        </w:rPr>
        <w:t>µ</w:t>
      </w:r>
      <w:r w:rsidRPr="005C77BD">
        <w:rPr>
          <w:iCs/>
          <w:lang w:val="bg-BG"/>
        </w:rPr>
        <w:t xml:space="preserve">g/ml, и </w:t>
      </w:r>
      <w:r w:rsidRPr="005C77BD">
        <w:rPr>
          <w:szCs w:val="22"/>
          <w:lang w:val="bg-BG"/>
        </w:rPr>
        <w:t>коефициентите на кумулиране за AUC и C</w:t>
      </w:r>
      <w:r w:rsidRPr="005C77BD">
        <w:rPr>
          <w:szCs w:val="22"/>
          <w:vertAlign w:val="subscript"/>
          <w:lang w:val="bg-BG"/>
        </w:rPr>
        <w:t>max</w:t>
      </w:r>
      <w:r w:rsidRPr="005C77BD">
        <w:rPr>
          <w:szCs w:val="22"/>
          <w:lang w:val="bg-BG"/>
        </w:rPr>
        <w:t xml:space="preserve"> са малки, съответно 1,32 и 1,09. Коефициентът на кумулиране е по-висок за C</w:t>
      </w:r>
      <w:r w:rsidRPr="005C77BD">
        <w:rPr>
          <w:szCs w:val="22"/>
          <w:vertAlign w:val="subscript"/>
          <w:lang w:val="bg-BG"/>
        </w:rPr>
        <w:t>min</w:t>
      </w:r>
      <w:r w:rsidRPr="005C77BD">
        <w:rPr>
          <w:szCs w:val="22"/>
          <w:lang w:val="bg-BG"/>
        </w:rPr>
        <w:t xml:space="preserve"> (2,49), което е очаквано въз основа на приноса на нелинейния клирънс при по-ниски концентрации. Стационарно състояние е достигнато след първото приложение на</w:t>
      </w:r>
      <w:r w:rsidRPr="005C77BD">
        <w:rPr>
          <w:iCs/>
          <w:lang w:val="bg-BG"/>
        </w:rPr>
        <w:t xml:space="preserve"> C</w:t>
      </w:r>
      <w:r w:rsidRPr="005C77BD">
        <w:rPr>
          <w:iCs/>
          <w:vertAlign w:val="subscript"/>
          <w:lang w:val="bg-BG"/>
        </w:rPr>
        <w:t>max</w:t>
      </w:r>
      <w:r w:rsidRPr="005C77BD">
        <w:rPr>
          <w:iCs/>
          <w:lang w:val="bg-BG"/>
        </w:rPr>
        <w:t xml:space="preserve"> </w:t>
      </w:r>
      <w:r w:rsidRPr="005C77BD">
        <w:rPr>
          <w:szCs w:val="22"/>
          <w:lang w:val="bg-BG"/>
        </w:rPr>
        <w:t>и след 8 и 20 седмици за AUC и C</w:t>
      </w:r>
      <w:r w:rsidRPr="005C77BD">
        <w:rPr>
          <w:szCs w:val="22"/>
          <w:vertAlign w:val="subscript"/>
          <w:lang w:val="bg-BG"/>
        </w:rPr>
        <w:t>min</w:t>
      </w:r>
      <w:r w:rsidRPr="005C77BD">
        <w:rPr>
          <w:szCs w:val="22"/>
          <w:lang w:val="bg-BG"/>
        </w:rPr>
        <w:t xml:space="preserve"> съответно. AUC, C</w:t>
      </w:r>
      <w:r w:rsidRPr="005C77BD">
        <w:rPr>
          <w:szCs w:val="22"/>
          <w:vertAlign w:val="subscript"/>
          <w:lang w:val="bg-BG"/>
        </w:rPr>
        <w:t>min</w:t>
      </w:r>
      <w:r w:rsidRPr="005C77BD">
        <w:rPr>
          <w:szCs w:val="22"/>
          <w:lang w:val="bg-BG"/>
        </w:rPr>
        <w:t xml:space="preserve"> и C</w:t>
      </w:r>
      <w:r w:rsidRPr="005C77BD">
        <w:rPr>
          <w:szCs w:val="22"/>
          <w:vertAlign w:val="subscript"/>
          <w:lang w:val="bg-BG"/>
        </w:rPr>
        <w:t>max</w:t>
      </w:r>
      <w:r w:rsidRPr="005C77BD">
        <w:rPr>
          <w:szCs w:val="22"/>
          <w:lang w:val="bg-BG"/>
        </w:rPr>
        <w:t xml:space="preserve"> на </w:t>
      </w:r>
      <w:r w:rsidR="003868F7" w:rsidRPr="005C77BD">
        <w:rPr>
          <w:szCs w:val="22"/>
          <w:lang w:val="bg-BG"/>
        </w:rPr>
        <w:t>тоцилизумаб</w:t>
      </w:r>
      <w:r w:rsidRPr="005C77BD">
        <w:rPr>
          <w:szCs w:val="22"/>
          <w:lang w:val="bg-BG"/>
        </w:rPr>
        <w:t xml:space="preserve"> се увеличават с увеличаване на телесното тегло. При телесно тегло ≥</w:t>
      </w:r>
      <w:r w:rsidRPr="005C77BD">
        <w:rPr>
          <w:iCs/>
          <w:lang w:val="bg-BG"/>
        </w:rPr>
        <w:t> </w:t>
      </w:r>
      <w:r w:rsidRPr="005C77BD">
        <w:rPr>
          <w:szCs w:val="22"/>
          <w:lang w:val="bg-BG"/>
        </w:rPr>
        <w:t>100</w:t>
      </w:r>
      <w:r w:rsidRPr="005C77BD">
        <w:rPr>
          <w:iCs/>
          <w:lang w:val="bg-BG"/>
        </w:rPr>
        <w:t> </w:t>
      </w:r>
      <w:r w:rsidRPr="005C77BD">
        <w:rPr>
          <w:szCs w:val="22"/>
          <w:lang w:val="bg-BG"/>
        </w:rPr>
        <w:t>kg, прогнозираните средни стойности (±</w:t>
      </w:r>
      <w:r w:rsidRPr="005C77BD">
        <w:rPr>
          <w:iCs/>
          <w:lang w:val="bg-BG"/>
        </w:rPr>
        <w:t> </w:t>
      </w:r>
      <w:r w:rsidRPr="005C77BD">
        <w:rPr>
          <w:szCs w:val="22"/>
          <w:lang w:val="bg-BG"/>
        </w:rPr>
        <w:t>SD) в стационарно състояние на AUC, C</w:t>
      </w:r>
      <w:r w:rsidRPr="005C77BD">
        <w:rPr>
          <w:szCs w:val="22"/>
          <w:vertAlign w:val="subscript"/>
          <w:lang w:val="bg-BG"/>
        </w:rPr>
        <w:t>min</w:t>
      </w:r>
      <w:r w:rsidRPr="005C77BD">
        <w:rPr>
          <w:szCs w:val="22"/>
          <w:lang w:val="bg-BG"/>
        </w:rPr>
        <w:t xml:space="preserve"> и C</w:t>
      </w:r>
      <w:r w:rsidRPr="005C77BD">
        <w:rPr>
          <w:szCs w:val="22"/>
          <w:vertAlign w:val="subscript"/>
          <w:lang w:val="bg-BG"/>
        </w:rPr>
        <w:t>max</w:t>
      </w:r>
      <w:r w:rsidRPr="005C77BD">
        <w:rPr>
          <w:szCs w:val="22"/>
          <w:lang w:val="bg-BG"/>
        </w:rPr>
        <w:t xml:space="preserve"> на </w:t>
      </w:r>
      <w:r w:rsidR="003868F7" w:rsidRPr="005C77BD">
        <w:rPr>
          <w:szCs w:val="22"/>
          <w:lang w:val="bg-BG"/>
        </w:rPr>
        <w:t>тоцилизумаб</w:t>
      </w:r>
      <w:r w:rsidRPr="005C77BD">
        <w:rPr>
          <w:szCs w:val="22"/>
          <w:lang w:val="bg-BG"/>
        </w:rPr>
        <w:t xml:space="preserve"> са</w:t>
      </w:r>
      <w:r w:rsidRPr="005C77BD">
        <w:rPr>
          <w:iCs/>
          <w:lang w:val="bg-BG"/>
        </w:rPr>
        <w:t xml:space="preserve"> </w:t>
      </w:r>
      <w:r w:rsidRPr="005C77BD">
        <w:rPr>
          <w:szCs w:val="22"/>
          <w:lang w:val="bg-BG"/>
        </w:rPr>
        <w:t>50 000</w:t>
      </w:r>
      <w:r w:rsidRPr="005C77BD">
        <w:rPr>
          <w:lang w:val="bg-BG"/>
        </w:rPr>
        <w:t> ± 16 800</w:t>
      </w:r>
      <w:r w:rsidRPr="005C77BD">
        <w:rPr>
          <w:iCs/>
          <w:lang w:val="bg-BG"/>
        </w:rPr>
        <w:t> </w:t>
      </w:r>
      <w:r w:rsidRPr="005C77BD">
        <w:rPr>
          <w:szCs w:val="22"/>
          <w:lang w:val="bg-BG"/>
        </w:rPr>
        <w:t>μg</w:t>
      </w:r>
      <w:ins w:id="1269" w:author="Author">
        <w:r w:rsidR="00B050F5">
          <w:rPr>
            <w:szCs w:val="22"/>
            <w:lang w:val="bg-BG"/>
          </w:rPr>
          <w:t> </w:t>
        </w:r>
        <w:r w:rsidR="00B050F5" w:rsidRPr="004617E5">
          <w:rPr>
            <w:szCs w:val="22"/>
            <w:lang w:val="bg-BG"/>
            <w:rPrChange w:id="1270" w:author="Author">
              <w:rPr>
                <w:szCs w:val="22"/>
              </w:rPr>
            </w:rPrChange>
          </w:rPr>
          <w:t>×</w:t>
        </w:r>
        <w:r w:rsidR="00B050F5">
          <w:rPr>
            <w:szCs w:val="22"/>
            <w:lang w:val="bg-BG"/>
          </w:rPr>
          <w:t> </w:t>
        </w:r>
      </w:ins>
      <w:del w:id="1271" w:author="Author">
        <w:r w:rsidRPr="005C77BD" w:rsidDel="00B050F5">
          <w:rPr>
            <w:szCs w:val="22"/>
            <w:lang w:val="bg-BG"/>
          </w:rPr>
          <w:delText>•</w:delText>
        </w:r>
      </w:del>
      <w:r w:rsidRPr="005C77BD">
        <w:rPr>
          <w:szCs w:val="22"/>
          <w:lang w:val="bg-BG"/>
        </w:rPr>
        <w:t>h/ml; 24,4</w:t>
      </w:r>
      <w:r w:rsidRPr="005C77BD">
        <w:rPr>
          <w:lang w:val="bg-BG"/>
        </w:rPr>
        <w:t> ± 17,5</w:t>
      </w:r>
      <w:r w:rsidRPr="005C77BD">
        <w:rPr>
          <w:iCs/>
          <w:lang w:val="bg-BG"/>
        </w:rPr>
        <w:t> </w:t>
      </w:r>
      <w:r w:rsidRPr="005C77BD">
        <w:rPr>
          <w:szCs w:val="22"/>
          <w:lang w:val="bg-BG"/>
        </w:rPr>
        <w:t>μg/ml, и 226</w:t>
      </w:r>
      <w:r w:rsidRPr="005C77BD">
        <w:rPr>
          <w:lang w:val="bg-BG"/>
        </w:rPr>
        <w:t> ± 50,3</w:t>
      </w:r>
      <w:r w:rsidRPr="005C77BD">
        <w:rPr>
          <w:iCs/>
          <w:lang w:val="bg-BG"/>
        </w:rPr>
        <w:t> </w:t>
      </w:r>
      <w:r w:rsidRPr="005C77BD">
        <w:rPr>
          <w:szCs w:val="22"/>
          <w:lang w:val="bg-BG"/>
        </w:rPr>
        <w:t>μg/ml съответно, като те са по-високи от стойностите на средната експозиция за популацията пациенти (т.е. всички стойности на телесното тегло), посочени по-горе. Кривата доза-отговор на тоцилизумаб става плоска при по-висока експозиция, което води до по-малко нарастване на ефикасността при всяко нарастване на концентрацията, така че не се доказва клинично значимо повишение на ефикасността при пациенти, лекувани с &gt;</w:t>
      </w:r>
      <w:r w:rsidRPr="005C77BD">
        <w:rPr>
          <w:iCs/>
          <w:lang w:val="bg-BG"/>
        </w:rPr>
        <w:t> </w:t>
      </w:r>
      <w:r w:rsidRPr="005C77BD">
        <w:rPr>
          <w:szCs w:val="22"/>
          <w:lang w:val="bg-BG"/>
        </w:rPr>
        <w:t>800</w:t>
      </w:r>
      <w:r w:rsidRPr="005C77BD">
        <w:rPr>
          <w:iCs/>
          <w:lang w:val="bg-BG"/>
        </w:rPr>
        <w:t> </w:t>
      </w:r>
      <w:r w:rsidRPr="005C77BD">
        <w:rPr>
          <w:szCs w:val="22"/>
          <w:lang w:val="bg-BG"/>
        </w:rPr>
        <w:t xml:space="preserve">mg </w:t>
      </w:r>
      <w:r w:rsidR="003868F7" w:rsidRPr="005C77BD">
        <w:rPr>
          <w:szCs w:val="22"/>
          <w:lang w:val="bg-BG"/>
        </w:rPr>
        <w:t>тоцилизумаб</w:t>
      </w:r>
      <w:r w:rsidRPr="005C77BD">
        <w:rPr>
          <w:szCs w:val="22"/>
          <w:lang w:val="bg-BG"/>
        </w:rPr>
        <w:t>. Поради това не се препоръчват дози, превишаващи 800</w:t>
      </w:r>
      <w:r w:rsidRPr="005C77BD">
        <w:rPr>
          <w:iCs/>
          <w:lang w:val="bg-BG"/>
        </w:rPr>
        <w:t> </w:t>
      </w:r>
      <w:r w:rsidRPr="005C77BD">
        <w:rPr>
          <w:szCs w:val="22"/>
          <w:lang w:val="bg-BG"/>
        </w:rPr>
        <w:t>mg на инфузия (вж. точка 4.2).</w:t>
      </w:r>
    </w:p>
    <w:p w14:paraId="0C15172D" w14:textId="77777777" w:rsidR="00D871AA" w:rsidRPr="005C77BD" w:rsidRDefault="00D871AA">
      <w:pPr>
        <w:rPr>
          <w:szCs w:val="22"/>
          <w:lang w:val="bg-BG"/>
        </w:rPr>
      </w:pPr>
    </w:p>
    <w:p w14:paraId="2026C70E" w14:textId="77777777" w:rsidR="00D871AA" w:rsidRPr="005A3D12" w:rsidRDefault="00D871AA">
      <w:pPr>
        <w:outlineLvl w:val="0"/>
        <w:rPr>
          <w:i/>
          <w:szCs w:val="22"/>
          <w:u w:val="single"/>
          <w:lang w:val="bg-BG"/>
        </w:rPr>
      </w:pPr>
      <w:r w:rsidRPr="005A3D12">
        <w:rPr>
          <w:i/>
          <w:szCs w:val="22"/>
          <w:u w:val="single"/>
          <w:lang w:val="bg-BG"/>
        </w:rPr>
        <w:t>Разпределение</w:t>
      </w:r>
    </w:p>
    <w:p w14:paraId="0AAF3649" w14:textId="77777777" w:rsidR="00D871AA" w:rsidRPr="005C77BD" w:rsidRDefault="00D871AA">
      <w:pPr>
        <w:rPr>
          <w:szCs w:val="22"/>
          <w:lang w:val="bg-BG"/>
        </w:rPr>
      </w:pPr>
      <w:r w:rsidRPr="005C77BD">
        <w:rPr>
          <w:szCs w:val="22"/>
          <w:lang w:val="bg-BG"/>
        </w:rPr>
        <w:t>При пациентите с РА обемът на разпределение в централния компартимент е</w:t>
      </w:r>
      <w:r w:rsidRPr="005C77BD">
        <w:rPr>
          <w:iCs/>
          <w:lang w:val="bg-BG"/>
        </w:rPr>
        <w:t xml:space="preserve"> 3,72 l</w:t>
      </w:r>
      <w:r w:rsidRPr="005C77BD">
        <w:rPr>
          <w:szCs w:val="22"/>
          <w:lang w:val="bg-BG"/>
        </w:rPr>
        <w:t>, обемът на разпределение в периферния компартимент е</w:t>
      </w:r>
      <w:r w:rsidRPr="005C77BD">
        <w:rPr>
          <w:iCs/>
          <w:lang w:val="bg-BG"/>
        </w:rPr>
        <w:t xml:space="preserve"> 3,35 l</w:t>
      </w:r>
      <w:r w:rsidRPr="005C77BD">
        <w:rPr>
          <w:szCs w:val="22"/>
          <w:lang w:val="bg-BG"/>
        </w:rPr>
        <w:t>, което води до обем на разпределение в стационарно състояние</w:t>
      </w:r>
      <w:r w:rsidRPr="005C77BD">
        <w:rPr>
          <w:iCs/>
          <w:lang w:val="bg-BG"/>
        </w:rPr>
        <w:t xml:space="preserve"> 7,07 l</w:t>
      </w:r>
      <w:r w:rsidRPr="005C77BD">
        <w:rPr>
          <w:szCs w:val="22"/>
          <w:lang w:val="bg-BG"/>
        </w:rPr>
        <w:t xml:space="preserve">. </w:t>
      </w:r>
    </w:p>
    <w:p w14:paraId="7EC24BF5" w14:textId="77777777" w:rsidR="00D871AA" w:rsidRPr="005C77BD" w:rsidRDefault="00D871AA">
      <w:pPr>
        <w:rPr>
          <w:szCs w:val="22"/>
          <w:lang w:val="bg-BG"/>
        </w:rPr>
      </w:pPr>
    </w:p>
    <w:p w14:paraId="7EE8F41B" w14:textId="77777777" w:rsidR="00D871AA" w:rsidRPr="005A3D12" w:rsidRDefault="00D871AA">
      <w:pPr>
        <w:keepNext/>
        <w:keepLines/>
        <w:numPr>
          <w:ilvl w:val="12"/>
          <w:numId w:val="0"/>
        </w:numPr>
        <w:ind w:right="-2"/>
        <w:outlineLvl w:val="0"/>
        <w:rPr>
          <w:i/>
          <w:iCs/>
          <w:u w:val="single"/>
          <w:lang w:val="bg-BG"/>
        </w:rPr>
      </w:pPr>
      <w:r w:rsidRPr="005A3D12">
        <w:rPr>
          <w:i/>
          <w:iCs/>
          <w:u w:val="single"/>
          <w:lang w:val="bg-BG"/>
        </w:rPr>
        <w:t>Елиминиране</w:t>
      </w:r>
    </w:p>
    <w:p w14:paraId="49E9A49F" w14:textId="5A9ED4D3" w:rsidR="00D871AA" w:rsidRPr="005C77BD" w:rsidRDefault="00D871AA">
      <w:pPr>
        <w:keepNext/>
        <w:keepLines/>
        <w:rPr>
          <w:szCs w:val="22"/>
          <w:lang w:val="bg-BG"/>
        </w:rPr>
      </w:pPr>
      <w:r w:rsidRPr="005C77BD">
        <w:rPr>
          <w:iCs/>
          <w:lang w:val="bg-BG"/>
        </w:rPr>
        <w:t xml:space="preserve">След интравенозно приложение </w:t>
      </w:r>
      <w:r w:rsidR="00A8691F" w:rsidRPr="005C77BD">
        <w:rPr>
          <w:szCs w:val="22"/>
          <w:lang w:val="bg-BG"/>
        </w:rPr>
        <w:t>тоцилизумаб</w:t>
      </w:r>
      <w:r w:rsidRPr="005C77BD">
        <w:rPr>
          <w:iCs/>
          <w:lang w:val="bg-BG"/>
        </w:rPr>
        <w:t xml:space="preserve"> преминава през двуфазно елиминиране от кръвообращението. </w:t>
      </w:r>
      <w:r w:rsidRPr="005C77BD">
        <w:rPr>
          <w:szCs w:val="22"/>
          <w:lang w:val="bg-BG"/>
        </w:rPr>
        <w:t xml:space="preserve">Общият клирънс на </w:t>
      </w:r>
      <w:r w:rsidR="00A8691F" w:rsidRPr="005C77BD">
        <w:rPr>
          <w:szCs w:val="22"/>
          <w:lang w:val="bg-BG"/>
        </w:rPr>
        <w:t>тоцилизумаб</w:t>
      </w:r>
      <w:r w:rsidRPr="005C77BD">
        <w:rPr>
          <w:szCs w:val="22"/>
          <w:lang w:val="bg-BG"/>
        </w:rPr>
        <w:t xml:space="preserve"> е зависим от концентрацията и е сума от линейния и нелинейния клирънс. Линейният клирънс е оценяван като показател в популационния фармакокинетичен анализ и е 9,5 ml/час. Нелинейният клирънс, който е зависим от концентрацията, играе основна роля при ниски концентрации на </w:t>
      </w:r>
      <w:r w:rsidR="00A8691F" w:rsidRPr="005C77BD">
        <w:rPr>
          <w:szCs w:val="22"/>
          <w:lang w:val="bg-BG"/>
        </w:rPr>
        <w:t>тоцилизумаб</w:t>
      </w:r>
      <w:r w:rsidRPr="005C77BD">
        <w:rPr>
          <w:szCs w:val="22"/>
          <w:lang w:val="bg-BG"/>
        </w:rPr>
        <w:t xml:space="preserve">. След като пътят на нелинейния клирънс се насити, при по-високи концентрации на </w:t>
      </w:r>
      <w:r w:rsidR="00A8691F" w:rsidRPr="005C77BD">
        <w:rPr>
          <w:szCs w:val="22"/>
          <w:lang w:val="bg-BG"/>
        </w:rPr>
        <w:t>тоцилизумаб</w:t>
      </w:r>
      <w:r w:rsidRPr="005C77BD">
        <w:rPr>
          <w:szCs w:val="22"/>
          <w:lang w:val="bg-BG"/>
        </w:rPr>
        <w:t xml:space="preserve"> клирънсът се определя предимно от линейния клирънс. </w:t>
      </w:r>
    </w:p>
    <w:p w14:paraId="235D487F" w14:textId="77777777" w:rsidR="00D871AA" w:rsidRPr="005C77BD" w:rsidRDefault="00D871AA">
      <w:pPr>
        <w:rPr>
          <w:szCs w:val="22"/>
          <w:lang w:val="bg-BG"/>
        </w:rPr>
      </w:pPr>
    </w:p>
    <w:p w14:paraId="4CB2F6B8" w14:textId="1A578CAE" w:rsidR="00D871AA" w:rsidRPr="005C77BD" w:rsidRDefault="00D871AA">
      <w:pPr>
        <w:rPr>
          <w:szCs w:val="22"/>
          <w:lang w:val="bg-BG"/>
        </w:rPr>
      </w:pPr>
      <w:r w:rsidRPr="005C77BD">
        <w:rPr>
          <w:szCs w:val="22"/>
          <w:lang w:val="bg-BG"/>
        </w:rPr>
        <w:t>t</w:t>
      </w:r>
      <w:r w:rsidRPr="005C77BD">
        <w:rPr>
          <w:szCs w:val="22"/>
          <w:vertAlign w:val="subscript"/>
          <w:lang w:val="bg-BG"/>
        </w:rPr>
        <w:t>1/2</w:t>
      </w:r>
      <w:r w:rsidRPr="005C77BD">
        <w:rPr>
          <w:szCs w:val="22"/>
          <w:lang w:val="bg-BG"/>
        </w:rPr>
        <w:t xml:space="preserve"> на </w:t>
      </w:r>
      <w:r w:rsidR="00A8691F" w:rsidRPr="005C77BD">
        <w:rPr>
          <w:szCs w:val="22"/>
          <w:lang w:val="bg-BG"/>
        </w:rPr>
        <w:t>тоцилизумаб</w:t>
      </w:r>
      <w:r w:rsidRPr="005C77BD">
        <w:rPr>
          <w:szCs w:val="22"/>
          <w:lang w:val="bg-BG"/>
        </w:rPr>
        <w:t xml:space="preserve"> зависи от концентрацията. В стационарно състояние след приложение на доза 8 mg/kg през 4 седмици, ефективният t</w:t>
      </w:r>
      <w:r w:rsidRPr="005C77BD">
        <w:rPr>
          <w:szCs w:val="22"/>
          <w:vertAlign w:val="subscript"/>
          <w:lang w:val="bg-BG"/>
        </w:rPr>
        <w:t>1/2</w:t>
      </w:r>
      <w:r w:rsidRPr="005C77BD">
        <w:rPr>
          <w:szCs w:val="22"/>
          <w:lang w:val="bg-BG"/>
        </w:rPr>
        <w:t xml:space="preserve"> намалява при намаление на концентрациите в дозовия интервал от 18 дни до 6 дни.</w:t>
      </w:r>
    </w:p>
    <w:p w14:paraId="08AFCEBC" w14:textId="77777777" w:rsidR="00D871AA" w:rsidRPr="005C77BD" w:rsidRDefault="00D871AA">
      <w:pPr>
        <w:widowControl w:val="0"/>
        <w:rPr>
          <w:b/>
          <w:i/>
          <w:szCs w:val="22"/>
          <w:lang w:val="bg-BG"/>
        </w:rPr>
      </w:pPr>
    </w:p>
    <w:p w14:paraId="5B9AA643" w14:textId="77777777" w:rsidR="00D871AA" w:rsidRPr="005A3D12" w:rsidRDefault="00D871AA">
      <w:pPr>
        <w:keepNext/>
        <w:keepLines/>
        <w:ind w:left="562" w:hanging="562"/>
        <w:outlineLvl w:val="0"/>
        <w:rPr>
          <w:i/>
          <w:u w:val="single"/>
          <w:lang w:val="bg-BG"/>
        </w:rPr>
      </w:pPr>
      <w:r w:rsidRPr="005A3D12">
        <w:rPr>
          <w:i/>
          <w:u w:val="single"/>
          <w:lang w:val="bg-BG"/>
        </w:rPr>
        <w:t>Линейност</w:t>
      </w:r>
    </w:p>
    <w:p w14:paraId="56E9395F" w14:textId="2BBCA383" w:rsidR="00D871AA" w:rsidRPr="005C77BD" w:rsidRDefault="00D871AA">
      <w:pPr>
        <w:numPr>
          <w:ilvl w:val="12"/>
          <w:numId w:val="0"/>
        </w:numPr>
        <w:ind w:right="-2"/>
        <w:rPr>
          <w:iCs/>
          <w:lang w:val="bg-BG"/>
        </w:rPr>
      </w:pPr>
      <w:r w:rsidRPr="005C77BD">
        <w:rPr>
          <w:iCs/>
          <w:lang w:val="bg-BG"/>
        </w:rPr>
        <w:t xml:space="preserve">Фармакокинетичните показатели на </w:t>
      </w:r>
      <w:r w:rsidR="00A8691F" w:rsidRPr="005C77BD">
        <w:rPr>
          <w:szCs w:val="22"/>
          <w:lang w:val="bg-BG"/>
        </w:rPr>
        <w:t>тоцилизумаб</w:t>
      </w:r>
      <w:r w:rsidRPr="005C77BD">
        <w:rPr>
          <w:iCs/>
          <w:lang w:val="bg-BG"/>
        </w:rPr>
        <w:t xml:space="preserve"> не се променят с времето. Увеличение на AUC и C</w:t>
      </w:r>
      <w:r w:rsidRPr="005C77BD">
        <w:rPr>
          <w:iCs/>
          <w:vertAlign w:val="subscript"/>
          <w:lang w:val="bg-BG"/>
        </w:rPr>
        <w:t>min</w:t>
      </w:r>
      <w:r w:rsidRPr="005C77BD">
        <w:rPr>
          <w:iCs/>
          <w:lang w:val="bg-BG"/>
        </w:rPr>
        <w:t>, по-голямо от пропорционалното на дозата, е наблюдавано при дози от 4 и 8 mg/kg през 4 седмици. C</w:t>
      </w:r>
      <w:r w:rsidRPr="005C77BD">
        <w:rPr>
          <w:iCs/>
          <w:vertAlign w:val="subscript"/>
          <w:lang w:val="bg-BG"/>
        </w:rPr>
        <w:t>max</w:t>
      </w:r>
      <w:r w:rsidRPr="005C77BD">
        <w:rPr>
          <w:iCs/>
          <w:lang w:val="bg-BG"/>
        </w:rPr>
        <w:t xml:space="preserve"> се увеличава пропорционално на дозата. В стационарно състояние прогнозираните AUC и C</w:t>
      </w:r>
      <w:r w:rsidRPr="005C77BD">
        <w:rPr>
          <w:iCs/>
          <w:vertAlign w:val="subscript"/>
          <w:lang w:val="bg-BG"/>
        </w:rPr>
        <w:t>min</w:t>
      </w:r>
      <w:r w:rsidRPr="005C77BD">
        <w:rPr>
          <w:iCs/>
          <w:lang w:val="bg-BG"/>
        </w:rPr>
        <w:t xml:space="preserve"> са 3,2 и 30 пъти по-високи съответно при 8 mg/kg в сравнение с 4 mg/kg.</w:t>
      </w:r>
    </w:p>
    <w:p w14:paraId="4C4AD3F8" w14:textId="77777777" w:rsidR="00D871AA" w:rsidRPr="005C77BD" w:rsidRDefault="00D871AA">
      <w:pPr>
        <w:numPr>
          <w:ilvl w:val="12"/>
          <w:numId w:val="0"/>
        </w:numPr>
        <w:ind w:right="-2"/>
        <w:rPr>
          <w:iCs/>
          <w:lang w:val="bg-BG"/>
        </w:rPr>
      </w:pPr>
    </w:p>
    <w:p w14:paraId="6DB29E7E" w14:textId="77777777" w:rsidR="00D871AA" w:rsidRPr="004617E5" w:rsidRDefault="00D871AA" w:rsidP="00504F67">
      <w:pPr>
        <w:keepNext/>
        <w:keepLines/>
        <w:numPr>
          <w:ilvl w:val="12"/>
          <w:numId w:val="0"/>
        </w:numPr>
        <w:outlineLvl w:val="0"/>
        <w:rPr>
          <w:u w:val="single"/>
          <w:lang w:val="bg-BG"/>
          <w:rPrChange w:id="1272" w:author="Author">
            <w:rPr>
              <w:i/>
              <w:iCs/>
              <w:lang w:val="bg-BG"/>
            </w:rPr>
          </w:rPrChange>
        </w:rPr>
      </w:pPr>
      <w:r w:rsidRPr="004617E5">
        <w:rPr>
          <w:u w:val="single"/>
          <w:lang w:val="bg-BG"/>
          <w:rPrChange w:id="1273" w:author="Author">
            <w:rPr>
              <w:i/>
              <w:iCs/>
              <w:lang w:val="bg-BG"/>
            </w:rPr>
          </w:rPrChange>
        </w:rPr>
        <w:lastRenderedPageBreak/>
        <w:t>Подкожно приложение</w:t>
      </w:r>
    </w:p>
    <w:p w14:paraId="787739F6" w14:textId="5FEC415B" w:rsidR="00A8691F" w:rsidRDefault="00B050F5" w:rsidP="00504F67">
      <w:pPr>
        <w:keepNext/>
        <w:keepLines/>
        <w:numPr>
          <w:ilvl w:val="12"/>
          <w:numId w:val="0"/>
        </w:numPr>
        <w:outlineLvl w:val="0"/>
        <w:rPr>
          <w:ins w:id="1274" w:author="Author"/>
          <w:i/>
          <w:iCs/>
          <w:lang w:val="bg-BG"/>
        </w:rPr>
      </w:pPr>
      <w:ins w:id="1275" w:author="Author">
        <w:r>
          <w:rPr>
            <w:i/>
            <w:iCs/>
            <w:lang w:val="bg-BG"/>
          </w:rPr>
          <w:t>Пациенти с РА</w:t>
        </w:r>
      </w:ins>
    </w:p>
    <w:p w14:paraId="0B93CEAF" w14:textId="77777777" w:rsidR="00B050F5" w:rsidRPr="005A3D12" w:rsidRDefault="00B050F5" w:rsidP="00504F67">
      <w:pPr>
        <w:keepNext/>
        <w:keepLines/>
        <w:numPr>
          <w:ilvl w:val="12"/>
          <w:numId w:val="0"/>
        </w:numPr>
        <w:outlineLvl w:val="0"/>
        <w:rPr>
          <w:i/>
          <w:iCs/>
          <w:lang w:val="bg-BG"/>
        </w:rPr>
      </w:pPr>
    </w:p>
    <w:p w14:paraId="10F78BAE" w14:textId="7ED9AA2F" w:rsidR="00D871AA" w:rsidRPr="005C77BD" w:rsidRDefault="00D871AA" w:rsidP="00504F67">
      <w:pPr>
        <w:keepNext/>
        <w:keepLines/>
        <w:numPr>
          <w:ilvl w:val="12"/>
          <w:numId w:val="0"/>
        </w:numPr>
        <w:rPr>
          <w:iCs/>
          <w:lang w:val="bg-BG"/>
        </w:rPr>
      </w:pPr>
      <w:r w:rsidRPr="005C77BD">
        <w:rPr>
          <w:szCs w:val="22"/>
          <w:lang w:val="bg-BG"/>
        </w:rPr>
        <w:t xml:space="preserve">Фармакокинетиката на </w:t>
      </w:r>
      <w:r w:rsidR="00A8691F" w:rsidRPr="005C77BD">
        <w:rPr>
          <w:szCs w:val="22"/>
          <w:lang w:val="bg-BG"/>
        </w:rPr>
        <w:t>тоцилизумаб</w:t>
      </w:r>
      <w:r w:rsidRPr="005C77BD">
        <w:rPr>
          <w:szCs w:val="22"/>
          <w:lang w:val="bg-BG"/>
        </w:rPr>
        <w:t xml:space="preserve"> е определена чрез популационен фармакокинетичен анализ на база данни, обхващаща 3 552 пациенти с РА, лекувани със </w:t>
      </w:r>
      <w:r w:rsidRPr="005C77BD">
        <w:rPr>
          <w:szCs w:val="22"/>
          <w:lang w:val="bg-BG" w:eastAsia="de-DE"/>
        </w:rPr>
        <w:t>162 mg</w:t>
      </w:r>
      <w:r w:rsidRPr="005C77BD">
        <w:rPr>
          <w:szCs w:val="22"/>
          <w:lang w:val="bg-BG"/>
        </w:rPr>
        <w:t xml:space="preserve"> подкожно всяка седмица, </w:t>
      </w:r>
      <w:r w:rsidRPr="005C77BD">
        <w:rPr>
          <w:szCs w:val="22"/>
          <w:lang w:val="bg-BG" w:eastAsia="de-DE"/>
        </w:rPr>
        <w:t>162 mg</w:t>
      </w:r>
      <w:r w:rsidRPr="005C77BD">
        <w:rPr>
          <w:szCs w:val="22"/>
          <w:lang w:val="bg-BG"/>
        </w:rPr>
        <w:t xml:space="preserve"> подкожно през седмица и 4 или 8 mg/kg интравенозно през 4 седмици за 24 седмици.</w:t>
      </w:r>
    </w:p>
    <w:p w14:paraId="03B648B0" w14:textId="77777777" w:rsidR="00D871AA" w:rsidRPr="005C77BD" w:rsidRDefault="00D871AA">
      <w:pPr>
        <w:rPr>
          <w:szCs w:val="22"/>
          <w:lang w:val="bg-BG" w:eastAsia="de-DE"/>
        </w:rPr>
      </w:pPr>
    </w:p>
    <w:p w14:paraId="030F3D71" w14:textId="46AD6192" w:rsidR="00D871AA" w:rsidRPr="005C77BD" w:rsidRDefault="00D871AA" w:rsidP="00CF5F6C">
      <w:pPr>
        <w:keepNext/>
        <w:keepLines/>
        <w:rPr>
          <w:szCs w:val="22"/>
          <w:lang w:val="bg-BG" w:eastAsia="de-DE"/>
        </w:rPr>
      </w:pPr>
      <w:r w:rsidRPr="005C77BD">
        <w:rPr>
          <w:szCs w:val="22"/>
          <w:lang w:val="bg-BG" w:eastAsia="de-DE"/>
        </w:rPr>
        <w:t xml:space="preserve">Фармакокинетичните параметри на </w:t>
      </w:r>
      <w:r w:rsidR="00A8691F" w:rsidRPr="005C77BD">
        <w:rPr>
          <w:szCs w:val="22"/>
          <w:lang w:val="bg-BG"/>
        </w:rPr>
        <w:t>тоцилизумаб</w:t>
      </w:r>
      <w:r w:rsidRPr="005C77BD">
        <w:rPr>
          <w:szCs w:val="22"/>
          <w:lang w:val="bg-BG" w:eastAsia="de-DE"/>
        </w:rPr>
        <w:t xml:space="preserve"> не се променят с времето. За дозата </w:t>
      </w:r>
      <w:r w:rsidRPr="005C77BD">
        <w:rPr>
          <w:lang w:val="bg-BG"/>
        </w:rPr>
        <w:t>162 mg всяка седмица, прогнозираните средни стойности (±</w:t>
      </w:r>
      <w:ins w:id="1276" w:author="Author">
        <w:r w:rsidR="00910119">
          <w:t> </w:t>
        </w:r>
      </w:ins>
      <w:r w:rsidRPr="005C77BD">
        <w:rPr>
          <w:lang w:val="bg-BG"/>
        </w:rPr>
        <w:t xml:space="preserve">SD) в стационарно състояние на </w:t>
      </w:r>
      <w:r w:rsidRPr="005C77BD">
        <w:rPr>
          <w:szCs w:val="22"/>
          <w:lang w:val="bg-BG"/>
        </w:rPr>
        <w:t>AUC1 седмица, C</w:t>
      </w:r>
      <w:r w:rsidRPr="005C77BD">
        <w:rPr>
          <w:szCs w:val="22"/>
          <w:vertAlign w:val="subscript"/>
          <w:lang w:val="bg-BG"/>
        </w:rPr>
        <w:t>min</w:t>
      </w:r>
      <w:r w:rsidRPr="005C77BD">
        <w:rPr>
          <w:szCs w:val="22"/>
          <w:lang w:val="bg-BG"/>
        </w:rPr>
        <w:t xml:space="preserve"> и C</w:t>
      </w:r>
      <w:r w:rsidRPr="005C77BD">
        <w:rPr>
          <w:szCs w:val="22"/>
          <w:vertAlign w:val="subscript"/>
          <w:lang w:val="bg-BG"/>
        </w:rPr>
        <w:t>max</w:t>
      </w:r>
      <w:r w:rsidRPr="005C77BD">
        <w:rPr>
          <w:szCs w:val="22"/>
          <w:lang w:val="bg-BG"/>
        </w:rPr>
        <w:t xml:space="preserve"> на </w:t>
      </w:r>
      <w:r w:rsidR="00A8691F" w:rsidRPr="005C77BD">
        <w:rPr>
          <w:szCs w:val="22"/>
          <w:lang w:val="bg-BG"/>
        </w:rPr>
        <w:t>тоцилизумаб</w:t>
      </w:r>
      <w:r w:rsidRPr="005C77BD">
        <w:rPr>
          <w:szCs w:val="22"/>
          <w:lang w:val="bg-BG"/>
        </w:rPr>
        <w:t xml:space="preserve"> са съответно </w:t>
      </w:r>
      <w:r w:rsidRPr="005C77BD">
        <w:rPr>
          <w:lang w:val="bg-BG"/>
        </w:rPr>
        <w:t>7</w:t>
      </w:r>
      <w:ins w:id="1277" w:author="Author">
        <w:r w:rsidR="00910119">
          <w:t> </w:t>
        </w:r>
      </w:ins>
      <w:r w:rsidRPr="005C77BD">
        <w:rPr>
          <w:lang w:val="bg-BG"/>
        </w:rPr>
        <w:t>970 ± 3</w:t>
      </w:r>
      <w:ins w:id="1278" w:author="Author">
        <w:r w:rsidR="00910119">
          <w:t> </w:t>
        </w:r>
      </w:ins>
      <w:r w:rsidRPr="005C77BD">
        <w:rPr>
          <w:lang w:val="bg-BG"/>
        </w:rPr>
        <w:t>432 </w:t>
      </w:r>
      <w:r w:rsidRPr="005C77BD">
        <w:rPr>
          <w:iCs/>
          <w:szCs w:val="22"/>
          <w:lang w:val="bg-BG"/>
        </w:rPr>
        <w:t>µg</w:t>
      </w:r>
      <w:ins w:id="1279" w:author="Author">
        <w:r w:rsidR="00B050F5">
          <w:rPr>
            <w:lang w:val="bg-BG"/>
          </w:rPr>
          <w:t> </w:t>
        </w:r>
        <w:r w:rsidR="00B050F5" w:rsidRPr="004617E5">
          <w:rPr>
            <w:szCs w:val="22"/>
            <w:lang w:val="bg-BG"/>
            <w:rPrChange w:id="1280" w:author="Author">
              <w:rPr>
                <w:szCs w:val="22"/>
              </w:rPr>
            </w:rPrChange>
          </w:rPr>
          <w:t>×</w:t>
        </w:r>
        <w:r w:rsidR="00B050F5">
          <w:rPr>
            <w:szCs w:val="22"/>
            <w:lang w:val="bg-BG"/>
          </w:rPr>
          <w:t> </w:t>
        </w:r>
      </w:ins>
      <w:del w:id="1281" w:author="Author">
        <w:r w:rsidRPr="005C77BD" w:rsidDel="00B050F5">
          <w:rPr>
            <w:lang w:val="bg-BG"/>
          </w:rPr>
          <w:delText>•</w:delText>
        </w:r>
      </w:del>
      <w:r w:rsidRPr="005C77BD">
        <w:rPr>
          <w:lang w:val="bg-BG"/>
        </w:rPr>
        <w:t>h/ml, 43,0 ± 19,8 </w:t>
      </w:r>
      <w:r w:rsidRPr="005C77BD">
        <w:rPr>
          <w:iCs/>
          <w:szCs w:val="22"/>
          <w:lang w:val="bg-BG"/>
        </w:rPr>
        <w:t>µg</w:t>
      </w:r>
      <w:r w:rsidRPr="005C77BD">
        <w:rPr>
          <w:lang w:val="bg-BG"/>
        </w:rPr>
        <w:t>/ml, и 49,8 ± 21,0 </w:t>
      </w:r>
      <w:r w:rsidRPr="005C77BD">
        <w:rPr>
          <w:iCs/>
          <w:szCs w:val="22"/>
          <w:lang w:val="bg-BG"/>
        </w:rPr>
        <w:t>µg</w:t>
      </w:r>
      <w:r w:rsidRPr="005C77BD">
        <w:rPr>
          <w:lang w:val="bg-BG"/>
        </w:rPr>
        <w:t xml:space="preserve">/ml. Коефициентите на кумулиране за </w:t>
      </w:r>
      <w:r w:rsidRPr="005C77BD">
        <w:rPr>
          <w:szCs w:val="22"/>
          <w:lang w:val="bg-BG"/>
        </w:rPr>
        <w:t>AUC, C</w:t>
      </w:r>
      <w:r w:rsidRPr="005C77BD">
        <w:rPr>
          <w:szCs w:val="22"/>
          <w:vertAlign w:val="subscript"/>
          <w:lang w:val="bg-BG"/>
        </w:rPr>
        <w:t>min</w:t>
      </w:r>
      <w:r w:rsidRPr="005C77BD">
        <w:rPr>
          <w:szCs w:val="22"/>
          <w:lang w:val="bg-BG"/>
        </w:rPr>
        <w:t xml:space="preserve"> и C</w:t>
      </w:r>
      <w:r w:rsidRPr="005C77BD">
        <w:rPr>
          <w:szCs w:val="22"/>
          <w:vertAlign w:val="subscript"/>
          <w:lang w:val="bg-BG"/>
        </w:rPr>
        <w:t xml:space="preserve">max </w:t>
      </w:r>
      <w:r w:rsidRPr="005C77BD">
        <w:rPr>
          <w:szCs w:val="22"/>
          <w:lang w:val="bg-BG"/>
        </w:rPr>
        <w:t>са съответно 6,32, 6,30 и 5,27. Стационарно състояние е достигнато след 12 седмици за AUC, C</w:t>
      </w:r>
      <w:r w:rsidRPr="005C77BD">
        <w:rPr>
          <w:szCs w:val="22"/>
          <w:vertAlign w:val="subscript"/>
          <w:lang w:val="bg-BG"/>
        </w:rPr>
        <w:t>min</w:t>
      </w:r>
      <w:r w:rsidRPr="005C77BD">
        <w:rPr>
          <w:szCs w:val="22"/>
          <w:lang w:val="bg-BG"/>
        </w:rPr>
        <w:t xml:space="preserve"> и C</w:t>
      </w:r>
      <w:r w:rsidRPr="005C77BD">
        <w:rPr>
          <w:szCs w:val="22"/>
          <w:vertAlign w:val="subscript"/>
          <w:lang w:val="bg-BG"/>
        </w:rPr>
        <w:t>max</w:t>
      </w:r>
      <w:r w:rsidRPr="005C77BD">
        <w:rPr>
          <w:szCs w:val="22"/>
          <w:lang w:val="bg-BG"/>
        </w:rPr>
        <w:t>.</w:t>
      </w:r>
    </w:p>
    <w:p w14:paraId="7AB4BFAF" w14:textId="77777777" w:rsidR="00D871AA" w:rsidRPr="005C77BD" w:rsidRDefault="00D871AA">
      <w:pPr>
        <w:rPr>
          <w:szCs w:val="22"/>
          <w:lang w:val="bg-BG" w:eastAsia="de-DE"/>
        </w:rPr>
      </w:pPr>
    </w:p>
    <w:p w14:paraId="032AA028" w14:textId="3D82A293" w:rsidR="00D871AA" w:rsidRPr="005C77BD" w:rsidRDefault="00D871AA">
      <w:pPr>
        <w:rPr>
          <w:lang w:val="bg-BG"/>
        </w:rPr>
      </w:pPr>
      <w:r w:rsidRPr="005C77BD">
        <w:rPr>
          <w:lang w:val="bg-BG"/>
        </w:rPr>
        <w:t xml:space="preserve">За </w:t>
      </w:r>
      <w:r w:rsidRPr="005C77BD">
        <w:rPr>
          <w:szCs w:val="22"/>
          <w:lang w:val="bg-BG" w:eastAsia="de-DE"/>
        </w:rPr>
        <w:t xml:space="preserve">дозата </w:t>
      </w:r>
      <w:r w:rsidR="003C4ACC" w:rsidRPr="005C77BD">
        <w:rPr>
          <w:szCs w:val="22"/>
          <w:lang w:val="bg-BG" w:eastAsia="de-DE"/>
        </w:rPr>
        <w:t>1</w:t>
      </w:r>
      <w:r w:rsidRPr="005C77BD">
        <w:rPr>
          <w:lang w:val="bg-BG"/>
        </w:rPr>
        <w:t xml:space="preserve">62 mg през седмица прогнозираните средни стойности (±SD) в стационарно състояние на </w:t>
      </w:r>
      <w:r w:rsidRPr="005C77BD">
        <w:rPr>
          <w:szCs w:val="22"/>
          <w:lang w:val="bg-BG"/>
        </w:rPr>
        <w:t>AUC2 седмица, C</w:t>
      </w:r>
      <w:r w:rsidRPr="005C77BD">
        <w:rPr>
          <w:szCs w:val="22"/>
          <w:vertAlign w:val="subscript"/>
          <w:lang w:val="bg-BG"/>
        </w:rPr>
        <w:t>min</w:t>
      </w:r>
      <w:r w:rsidRPr="005C77BD">
        <w:rPr>
          <w:szCs w:val="22"/>
          <w:lang w:val="bg-BG"/>
        </w:rPr>
        <w:t xml:space="preserve"> и C</w:t>
      </w:r>
      <w:r w:rsidRPr="005C77BD">
        <w:rPr>
          <w:szCs w:val="22"/>
          <w:vertAlign w:val="subscript"/>
          <w:lang w:val="bg-BG"/>
        </w:rPr>
        <w:t>max</w:t>
      </w:r>
      <w:r w:rsidRPr="005C77BD">
        <w:rPr>
          <w:szCs w:val="22"/>
          <w:lang w:val="bg-BG"/>
        </w:rPr>
        <w:t xml:space="preserve"> на </w:t>
      </w:r>
      <w:r w:rsidR="003C4ACC" w:rsidRPr="005C77BD">
        <w:rPr>
          <w:szCs w:val="22"/>
          <w:lang w:val="bg-BG"/>
        </w:rPr>
        <w:t>тоцилизумаб</w:t>
      </w:r>
      <w:r w:rsidRPr="005C77BD">
        <w:rPr>
          <w:szCs w:val="22"/>
          <w:lang w:val="bg-BG"/>
        </w:rPr>
        <w:t xml:space="preserve"> са съответно </w:t>
      </w:r>
      <w:r w:rsidRPr="005C77BD">
        <w:rPr>
          <w:lang w:val="bg-BG"/>
        </w:rPr>
        <w:t>3</w:t>
      </w:r>
      <w:ins w:id="1282" w:author="Author">
        <w:r w:rsidR="00910119">
          <w:t> </w:t>
        </w:r>
      </w:ins>
      <w:r w:rsidRPr="005C77BD">
        <w:rPr>
          <w:lang w:val="bg-BG"/>
        </w:rPr>
        <w:t>430 ± 2</w:t>
      </w:r>
      <w:ins w:id="1283" w:author="Author">
        <w:r w:rsidR="00910119">
          <w:t> </w:t>
        </w:r>
      </w:ins>
      <w:r w:rsidRPr="005C77BD">
        <w:rPr>
          <w:lang w:val="bg-BG"/>
        </w:rPr>
        <w:t>660 </w:t>
      </w:r>
      <w:r w:rsidRPr="005C77BD">
        <w:rPr>
          <w:iCs/>
          <w:szCs w:val="22"/>
          <w:lang w:val="bg-BG"/>
        </w:rPr>
        <w:t>µg</w:t>
      </w:r>
      <w:ins w:id="1284" w:author="Author">
        <w:r w:rsidR="00B050F5">
          <w:rPr>
            <w:lang w:val="bg-BG"/>
          </w:rPr>
          <w:t> </w:t>
        </w:r>
        <w:r w:rsidR="00B050F5" w:rsidRPr="004617E5">
          <w:rPr>
            <w:szCs w:val="22"/>
            <w:lang w:val="bg-BG"/>
            <w:rPrChange w:id="1285" w:author="Author">
              <w:rPr>
                <w:szCs w:val="22"/>
              </w:rPr>
            </w:rPrChange>
          </w:rPr>
          <w:t>×</w:t>
        </w:r>
        <w:r w:rsidR="00B050F5">
          <w:rPr>
            <w:szCs w:val="22"/>
            <w:lang w:val="bg-BG"/>
          </w:rPr>
          <w:t> </w:t>
        </w:r>
      </w:ins>
      <w:del w:id="1286" w:author="Author">
        <w:r w:rsidRPr="005C77BD" w:rsidDel="00B050F5">
          <w:rPr>
            <w:lang w:val="bg-BG"/>
          </w:rPr>
          <w:delText>•</w:delText>
        </w:r>
      </w:del>
      <w:r w:rsidRPr="005C77BD">
        <w:rPr>
          <w:lang w:val="bg-BG"/>
        </w:rPr>
        <w:t>h/ml, 5,7 ± 6,8 </w:t>
      </w:r>
      <w:r w:rsidRPr="005C77BD">
        <w:rPr>
          <w:iCs/>
          <w:szCs w:val="22"/>
          <w:lang w:val="bg-BG"/>
        </w:rPr>
        <w:t>µg</w:t>
      </w:r>
      <w:r w:rsidRPr="005C77BD">
        <w:rPr>
          <w:lang w:val="bg-BG"/>
        </w:rPr>
        <w:t>/ml, и 13,2 ± 8,8 </w:t>
      </w:r>
      <w:r w:rsidRPr="005C77BD">
        <w:rPr>
          <w:iCs/>
          <w:szCs w:val="22"/>
          <w:lang w:val="bg-BG"/>
        </w:rPr>
        <w:t>µg</w:t>
      </w:r>
      <w:r w:rsidRPr="005C77BD">
        <w:rPr>
          <w:lang w:val="bg-BG"/>
        </w:rPr>
        <w:t xml:space="preserve">/ml. Коефициентите на кумулиране за </w:t>
      </w:r>
      <w:r w:rsidRPr="005C77BD">
        <w:rPr>
          <w:szCs w:val="22"/>
          <w:lang w:val="bg-BG"/>
        </w:rPr>
        <w:t>AUC, C</w:t>
      </w:r>
      <w:r w:rsidRPr="005C77BD">
        <w:rPr>
          <w:szCs w:val="22"/>
          <w:vertAlign w:val="subscript"/>
          <w:lang w:val="bg-BG"/>
        </w:rPr>
        <w:t>min</w:t>
      </w:r>
      <w:r w:rsidRPr="005C77BD">
        <w:rPr>
          <w:szCs w:val="22"/>
          <w:lang w:val="bg-BG"/>
        </w:rPr>
        <w:t xml:space="preserve"> и C</w:t>
      </w:r>
      <w:r w:rsidRPr="005C77BD">
        <w:rPr>
          <w:szCs w:val="22"/>
          <w:vertAlign w:val="subscript"/>
          <w:lang w:val="bg-BG"/>
        </w:rPr>
        <w:t xml:space="preserve">max </w:t>
      </w:r>
      <w:r w:rsidRPr="005C77BD">
        <w:rPr>
          <w:szCs w:val="22"/>
          <w:lang w:val="bg-BG"/>
        </w:rPr>
        <w:t>са съответно 2,67, 6,02 и 2,12. Стационарно състояние е достигнато след 12 седмици за AUC и C</w:t>
      </w:r>
      <w:r w:rsidRPr="005C77BD">
        <w:rPr>
          <w:szCs w:val="22"/>
          <w:vertAlign w:val="subscript"/>
          <w:lang w:val="bg-BG"/>
        </w:rPr>
        <w:t>min</w:t>
      </w:r>
      <w:r w:rsidRPr="005C77BD">
        <w:rPr>
          <w:szCs w:val="22"/>
          <w:lang w:val="bg-BG"/>
        </w:rPr>
        <w:t>, и след 10 седмици за C</w:t>
      </w:r>
      <w:r w:rsidRPr="005C77BD">
        <w:rPr>
          <w:szCs w:val="22"/>
          <w:vertAlign w:val="subscript"/>
          <w:lang w:val="bg-BG"/>
        </w:rPr>
        <w:t>max</w:t>
      </w:r>
      <w:r w:rsidRPr="005C77BD">
        <w:rPr>
          <w:szCs w:val="22"/>
          <w:lang w:val="bg-BG"/>
        </w:rPr>
        <w:t>.</w:t>
      </w:r>
    </w:p>
    <w:p w14:paraId="154EC13A" w14:textId="77777777" w:rsidR="00D871AA" w:rsidRPr="005C77BD" w:rsidRDefault="00D871AA">
      <w:pPr>
        <w:rPr>
          <w:lang w:val="bg-BG"/>
        </w:rPr>
      </w:pPr>
    </w:p>
    <w:p w14:paraId="09578560" w14:textId="77777777" w:rsidR="00D871AA" w:rsidRPr="005A3D12" w:rsidRDefault="00D871AA">
      <w:pPr>
        <w:numPr>
          <w:ilvl w:val="12"/>
          <w:numId w:val="0"/>
        </w:numPr>
        <w:ind w:right="-2"/>
        <w:outlineLvl w:val="0"/>
        <w:rPr>
          <w:i/>
          <w:iCs/>
          <w:szCs w:val="22"/>
          <w:u w:val="single"/>
          <w:lang w:val="bg-BG"/>
        </w:rPr>
      </w:pPr>
      <w:r w:rsidRPr="005A3D12">
        <w:rPr>
          <w:i/>
          <w:iCs/>
          <w:szCs w:val="22"/>
          <w:u w:val="single"/>
          <w:lang w:val="bg-BG"/>
        </w:rPr>
        <w:t>Абсорбция</w:t>
      </w:r>
    </w:p>
    <w:p w14:paraId="7DA459EF" w14:textId="6B969433" w:rsidR="00D871AA" w:rsidRPr="005C77BD" w:rsidRDefault="00D871AA">
      <w:pPr>
        <w:numPr>
          <w:ilvl w:val="12"/>
          <w:numId w:val="0"/>
        </w:numPr>
        <w:ind w:right="-2"/>
        <w:rPr>
          <w:iCs/>
          <w:szCs w:val="22"/>
          <w:lang w:val="bg-BG"/>
        </w:rPr>
      </w:pPr>
      <w:r w:rsidRPr="005C77BD">
        <w:rPr>
          <w:iCs/>
          <w:szCs w:val="22"/>
          <w:lang w:val="bg-BG"/>
        </w:rPr>
        <w:t xml:space="preserve">След подкожно приложение при пациенти с РА времето до достигане на максимална плазмена концентрация на </w:t>
      </w:r>
      <w:r w:rsidR="00D01BE5" w:rsidRPr="005C77BD">
        <w:rPr>
          <w:szCs w:val="22"/>
          <w:lang w:val="bg-BG"/>
        </w:rPr>
        <w:t>тоцилизумаб</w:t>
      </w:r>
      <w:r w:rsidRPr="005C77BD">
        <w:rPr>
          <w:iCs/>
          <w:szCs w:val="22"/>
          <w:lang w:val="bg-BG" w:eastAsia="de-DE"/>
        </w:rPr>
        <w:t xml:space="preserve"> t</w:t>
      </w:r>
      <w:r w:rsidRPr="005C77BD">
        <w:rPr>
          <w:iCs/>
          <w:szCs w:val="22"/>
          <w:vertAlign w:val="subscript"/>
          <w:lang w:val="bg-BG" w:eastAsia="de-DE"/>
        </w:rPr>
        <w:t>max</w:t>
      </w:r>
      <w:r w:rsidRPr="005C77BD">
        <w:rPr>
          <w:iCs/>
          <w:szCs w:val="22"/>
          <w:lang w:val="bg-BG" w:eastAsia="de-DE"/>
        </w:rPr>
        <w:t xml:space="preserve"> </w:t>
      </w:r>
      <w:r w:rsidRPr="005C77BD">
        <w:rPr>
          <w:iCs/>
          <w:szCs w:val="22"/>
          <w:lang w:val="bg-BG"/>
        </w:rPr>
        <w:t>е около 2,8 дни. Бионаличността на лекарствената форма за подкожно приложение е 79</w:t>
      </w:r>
      <w:r w:rsidR="00D01BE5" w:rsidRPr="005C77BD">
        <w:rPr>
          <w:iCs/>
          <w:szCs w:val="22"/>
          <w:lang w:val="bg-BG"/>
        </w:rPr>
        <w:t> </w:t>
      </w:r>
      <w:r w:rsidRPr="005C77BD">
        <w:rPr>
          <w:iCs/>
          <w:szCs w:val="22"/>
          <w:lang w:val="bg-BG"/>
        </w:rPr>
        <w:t>%.</w:t>
      </w:r>
    </w:p>
    <w:p w14:paraId="251B3085" w14:textId="77777777" w:rsidR="00D871AA" w:rsidRPr="005C77BD" w:rsidRDefault="00D871AA">
      <w:pPr>
        <w:numPr>
          <w:ilvl w:val="12"/>
          <w:numId w:val="0"/>
        </w:numPr>
        <w:ind w:right="-2"/>
        <w:outlineLvl w:val="0"/>
        <w:rPr>
          <w:iCs/>
          <w:szCs w:val="22"/>
          <w:u w:val="single"/>
          <w:lang w:val="bg-BG"/>
        </w:rPr>
      </w:pPr>
    </w:p>
    <w:p w14:paraId="1F211A30" w14:textId="77777777" w:rsidR="00D871AA" w:rsidRPr="005A3D12" w:rsidRDefault="00D871AA">
      <w:pPr>
        <w:numPr>
          <w:ilvl w:val="12"/>
          <w:numId w:val="0"/>
        </w:numPr>
        <w:ind w:right="-2"/>
        <w:outlineLvl w:val="0"/>
        <w:rPr>
          <w:i/>
          <w:iCs/>
          <w:szCs w:val="22"/>
          <w:u w:val="single"/>
          <w:lang w:val="bg-BG"/>
        </w:rPr>
      </w:pPr>
      <w:r w:rsidRPr="005A3D12">
        <w:rPr>
          <w:i/>
          <w:iCs/>
          <w:szCs w:val="22"/>
          <w:u w:val="single"/>
          <w:lang w:val="bg-BG"/>
        </w:rPr>
        <w:t>Елиминиране</w:t>
      </w:r>
    </w:p>
    <w:p w14:paraId="53F65BEF" w14:textId="56EF22F6" w:rsidR="00D871AA" w:rsidRPr="005C77BD" w:rsidRDefault="00D871AA">
      <w:pPr>
        <w:numPr>
          <w:ilvl w:val="12"/>
          <w:numId w:val="0"/>
        </w:numPr>
        <w:ind w:right="-2"/>
        <w:rPr>
          <w:iCs/>
          <w:lang w:val="bg-BG"/>
        </w:rPr>
      </w:pPr>
      <w:r w:rsidRPr="005C77BD">
        <w:rPr>
          <w:iCs/>
          <w:szCs w:val="22"/>
          <w:lang w:val="bg-BG" w:eastAsia="de-DE"/>
        </w:rPr>
        <w:t>При подкожно приложение</w:t>
      </w:r>
      <w:ins w:id="1287" w:author="Author">
        <w:r w:rsidR="0094059B" w:rsidRPr="004617E5">
          <w:rPr>
            <w:iCs/>
            <w:szCs w:val="22"/>
            <w:lang w:val="bg-BG" w:eastAsia="de-DE"/>
            <w:rPrChange w:id="1288" w:author="Author">
              <w:rPr>
                <w:iCs/>
                <w:szCs w:val="22"/>
                <w:lang w:eastAsia="de-DE"/>
              </w:rPr>
            </w:rPrChange>
          </w:rPr>
          <w:t xml:space="preserve">, </w:t>
        </w:r>
        <w:r w:rsidR="0094059B">
          <w:rPr>
            <w:iCs/>
            <w:szCs w:val="22"/>
            <w:lang w:val="bg-BG" w:eastAsia="de-DE"/>
          </w:rPr>
          <w:t>в</w:t>
        </w:r>
      </w:ins>
      <w:r w:rsidRPr="005C77BD">
        <w:rPr>
          <w:iCs/>
          <w:szCs w:val="22"/>
          <w:lang w:val="bg-BG" w:eastAsia="de-DE"/>
        </w:rPr>
        <w:t xml:space="preserve"> </w:t>
      </w:r>
      <w:del w:id="1289" w:author="Author">
        <w:r w:rsidRPr="005C77BD" w:rsidDel="00B050F5">
          <w:rPr>
            <w:iCs/>
            <w:szCs w:val="22"/>
            <w:lang w:val="bg-BG" w:eastAsia="de-DE"/>
          </w:rPr>
          <w:delText>ефективното</w:delText>
        </w:r>
      </w:del>
      <w:ins w:id="1290" w:author="Author">
        <w:r w:rsidR="00B050F5">
          <w:rPr>
            <w:iCs/>
            <w:szCs w:val="22"/>
            <w:lang w:val="bg-BG" w:eastAsia="de-DE"/>
          </w:rPr>
          <w:t>зависимият от концентрацията привиден</w:t>
        </w:r>
      </w:ins>
      <w:r w:rsidRPr="005C77BD">
        <w:rPr>
          <w:iCs/>
          <w:szCs w:val="22"/>
          <w:lang w:val="bg-BG" w:eastAsia="de-DE"/>
        </w:rPr>
        <w:t xml:space="preserve"> </w:t>
      </w:r>
      <w:r w:rsidRPr="005C77BD">
        <w:rPr>
          <w:lang w:val="bg-BG"/>
        </w:rPr>
        <w:t>t</w:t>
      </w:r>
      <w:r w:rsidRPr="005C77BD">
        <w:rPr>
          <w:vertAlign w:val="subscript"/>
          <w:lang w:val="bg-BG"/>
        </w:rPr>
        <w:t xml:space="preserve">1/2 </w:t>
      </w:r>
      <w:r w:rsidRPr="005C77BD">
        <w:rPr>
          <w:lang w:val="bg-BG"/>
        </w:rPr>
        <w:t>е до 13 дни</w:t>
      </w:r>
      <w:r w:rsidRPr="005C77BD">
        <w:rPr>
          <w:iCs/>
          <w:szCs w:val="22"/>
          <w:lang w:val="bg-BG" w:eastAsia="de-DE"/>
        </w:rPr>
        <w:t xml:space="preserve"> </w:t>
      </w:r>
      <w:r w:rsidRPr="005C77BD">
        <w:rPr>
          <w:szCs w:val="22"/>
          <w:lang w:val="bg-BG" w:eastAsia="de-DE"/>
        </w:rPr>
        <w:t xml:space="preserve">за </w:t>
      </w:r>
      <w:r w:rsidRPr="005C77BD">
        <w:rPr>
          <w:lang w:val="bg-BG"/>
        </w:rPr>
        <w:t xml:space="preserve">162 mg </w:t>
      </w:r>
      <w:r w:rsidRPr="005C77BD">
        <w:rPr>
          <w:iCs/>
          <w:szCs w:val="22"/>
          <w:lang w:val="bg-BG"/>
        </w:rPr>
        <w:t xml:space="preserve">всяка седмица и 5 дни за 162 mg през седмица при пациенти с РА в стационарно състояние. </w:t>
      </w:r>
    </w:p>
    <w:p w14:paraId="2D31B804" w14:textId="77777777" w:rsidR="00D871AA" w:rsidRPr="005C77BD" w:rsidRDefault="00D871AA">
      <w:pPr>
        <w:rPr>
          <w:rFonts w:eastAsia="MS PGothic"/>
          <w:color w:val="000000"/>
          <w:szCs w:val="22"/>
          <w:u w:val="single"/>
          <w:lang w:val="bg-BG"/>
        </w:rPr>
      </w:pPr>
    </w:p>
    <w:p w14:paraId="226B69D1" w14:textId="32337CFA" w:rsidR="00B050F5" w:rsidRDefault="00B050F5">
      <w:pPr>
        <w:rPr>
          <w:ins w:id="1291" w:author="Author"/>
          <w:rFonts w:eastAsia="MS PGothic"/>
          <w:color w:val="000000"/>
          <w:szCs w:val="22"/>
          <w:u w:val="single"/>
          <w:lang w:val="bg-BG"/>
        </w:rPr>
      </w:pPr>
      <w:ins w:id="1292" w:author="Author">
        <w:r>
          <w:rPr>
            <w:rFonts w:eastAsia="MS PGothic"/>
            <w:color w:val="000000"/>
            <w:szCs w:val="22"/>
            <w:u w:val="single"/>
            <w:lang w:val="bg-BG"/>
          </w:rPr>
          <w:t>Подкожно приложение</w:t>
        </w:r>
      </w:ins>
    </w:p>
    <w:p w14:paraId="676D4346" w14:textId="55727125" w:rsidR="00D871AA" w:rsidRPr="004617E5" w:rsidRDefault="00D01BE5">
      <w:pPr>
        <w:rPr>
          <w:rFonts w:eastAsia="MS PGothic"/>
          <w:i/>
          <w:iCs/>
          <w:color w:val="000000"/>
          <w:szCs w:val="22"/>
          <w:lang w:val="bg-BG"/>
          <w:rPrChange w:id="1293" w:author="Author">
            <w:rPr>
              <w:rFonts w:eastAsia="MS PGothic"/>
              <w:color w:val="000000"/>
              <w:szCs w:val="22"/>
              <w:u w:val="single"/>
              <w:lang w:val="bg-BG"/>
            </w:rPr>
          </w:rPrChange>
        </w:rPr>
      </w:pPr>
      <w:r w:rsidRPr="004617E5">
        <w:rPr>
          <w:rFonts w:eastAsia="MS PGothic"/>
          <w:i/>
          <w:iCs/>
          <w:color w:val="000000"/>
          <w:szCs w:val="22"/>
          <w:lang w:val="bg-BG"/>
          <w:rPrChange w:id="1294" w:author="Author">
            <w:rPr>
              <w:rFonts w:eastAsia="MS PGothic"/>
              <w:color w:val="000000"/>
              <w:szCs w:val="22"/>
              <w:u w:val="single"/>
              <w:lang w:val="bg-BG"/>
            </w:rPr>
          </w:rPrChange>
        </w:rPr>
        <w:t xml:space="preserve">Пациенти със </w:t>
      </w:r>
      <w:r w:rsidR="00D871AA" w:rsidRPr="004617E5">
        <w:rPr>
          <w:rFonts w:eastAsia="MS PGothic"/>
          <w:i/>
          <w:iCs/>
          <w:color w:val="000000"/>
          <w:szCs w:val="22"/>
          <w:lang w:val="bg-BG"/>
          <w:rPrChange w:id="1295" w:author="Author">
            <w:rPr>
              <w:rFonts w:eastAsia="MS PGothic"/>
              <w:color w:val="000000"/>
              <w:szCs w:val="22"/>
              <w:u w:val="single"/>
              <w:lang w:val="bg-BG"/>
            </w:rPr>
          </w:rPrChange>
        </w:rPr>
        <w:t>сЮИА</w:t>
      </w:r>
    </w:p>
    <w:p w14:paraId="65BABBC1" w14:textId="77777777" w:rsidR="00D01BE5" w:rsidRPr="005A3D12" w:rsidRDefault="00D01BE5">
      <w:pPr>
        <w:rPr>
          <w:rFonts w:eastAsia="MS PGothic"/>
          <w:color w:val="000000"/>
          <w:szCs w:val="22"/>
          <w:u w:val="single"/>
          <w:lang w:val="bg-BG"/>
        </w:rPr>
      </w:pPr>
    </w:p>
    <w:p w14:paraId="47C1C776" w14:textId="2A2FF805" w:rsidR="00D871AA" w:rsidRPr="005A3D12" w:rsidDel="00B050F5" w:rsidRDefault="00D871AA">
      <w:pPr>
        <w:rPr>
          <w:del w:id="1296" w:author="Author"/>
          <w:rFonts w:eastAsia="MS PGothic"/>
          <w:i/>
          <w:iCs/>
          <w:color w:val="000000"/>
          <w:szCs w:val="22"/>
          <w:lang w:val="bg-BG"/>
        </w:rPr>
      </w:pPr>
      <w:del w:id="1297" w:author="Author">
        <w:r w:rsidRPr="005A3D12" w:rsidDel="00B050F5">
          <w:rPr>
            <w:rFonts w:eastAsia="MS PGothic"/>
            <w:i/>
            <w:color w:val="000000"/>
            <w:szCs w:val="22"/>
            <w:lang w:val="bg-BG"/>
          </w:rPr>
          <w:delText>Подкожно приложение</w:delText>
        </w:r>
      </w:del>
    </w:p>
    <w:p w14:paraId="700DC65E" w14:textId="035E3B6C" w:rsidR="00D871AA" w:rsidRPr="005C77BD" w:rsidRDefault="00D871AA">
      <w:pPr>
        <w:rPr>
          <w:rFonts w:eastAsia="MS PGothic"/>
          <w:iCs/>
          <w:color w:val="000000"/>
          <w:szCs w:val="22"/>
          <w:lang w:val="bg-BG"/>
        </w:rPr>
      </w:pPr>
      <w:r w:rsidRPr="005C77BD">
        <w:rPr>
          <w:rFonts w:eastAsia="MS PGothic"/>
          <w:iCs/>
          <w:color w:val="000000"/>
          <w:szCs w:val="22"/>
          <w:lang w:val="bg-BG"/>
        </w:rPr>
        <w:t xml:space="preserve">Фармакокинетиката на </w:t>
      </w:r>
      <w:r w:rsidR="00DE1D2B" w:rsidRPr="005C77BD">
        <w:rPr>
          <w:szCs w:val="22"/>
          <w:lang w:val="bg-BG"/>
        </w:rPr>
        <w:t>тоцилизумаб</w:t>
      </w:r>
      <w:r w:rsidRPr="005C77BD">
        <w:rPr>
          <w:rFonts w:eastAsia="MS PGothic"/>
          <w:iCs/>
          <w:color w:val="000000"/>
          <w:szCs w:val="22"/>
          <w:lang w:val="bg-BG"/>
        </w:rPr>
        <w:t xml:space="preserve"> при </w:t>
      </w:r>
      <w:r w:rsidRPr="005C77BD">
        <w:rPr>
          <w:rFonts w:eastAsia="MS PGothic"/>
          <w:color w:val="000000"/>
          <w:szCs w:val="22"/>
          <w:lang w:val="bg-BG"/>
        </w:rPr>
        <w:t>пациенти със сЮИА</w:t>
      </w:r>
      <w:r w:rsidRPr="005C77BD">
        <w:rPr>
          <w:rFonts w:eastAsia="MS PGothic"/>
          <w:iCs/>
          <w:color w:val="000000"/>
          <w:szCs w:val="22"/>
          <w:lang w:val="bg-BG"/>
        </w:rPr>
        <w:t xml:space="preserve"> е охарактеризирана с популационен фармакокинетичен анализ, който включва 140 пациенти, лекувани с 8</w:t>
      </w:r>
      <w:del w:id="1298" w:author="Author">
        <w:r w:rsidRPr="005C77BD" w:rsidDel="00910119">
          <w:rPr>
            <w:rFonts w:eastAsia="MS PGothic"/>
            <w:iCs/>
            <w:color w:val="000000"/>
            <w:szCs w:val="22"/>
            <w:lang w:val="bg-BG"/>
          </w:rPr>
          <w:delText xml:space="preserve"> </w:delText>
        </w:r>
      </w:del>
      <w:ins w:id="1299" w:author="Author">
        <w:r w:rsidR="00910119">
          <w:rPr>
            <w:rFonts w:eastAsia="MS PGothic"/>
            <w:iCs/>
            <w:color w:val="000000"/>
            <w:szCs w:val="22"/>
          </w:rPr>
          <w:t> </w:t>
        </w:r>
      </w:ins>
      <w:r w:rsidRPr="005C77BD">
        <w:rPr>
          <w:rFonts w:eastAsia="MS PGothic"/>
          <w:iCs/>
          <w:color w:val="000000"/>
          <w:szCs w:val="22"/>
          <w:lang w:val="bg-BG"/>
        </w:rPr>
        <w:t xml:space="preserve">mg/kg </w:t>
      </w:r>
      <w:r w:rsidR="00DE1D2B" w:rsidRPr="005C77BD">
        <w:rPr>
          <w:rFonts w:eastAsia="MS PGothic"/>
          <w:iCs/>
          <w:color w:val="000000"/>
          <w:szCs w:val="22"/>
          <w:lang w:val="bg-BG"/>
        </w:rPr>
        <w:t>интравенозно</w:t>
      </w:r>
      <w:r w:rsidRPr="005C77BD">
        <w:rPr>
          <w:rFonts w:eastAsia="MS PGothic"/>
          <w:color w:val="000000"/>
          <w:szCs w:val="22"/>
          <w:lang w:val="bg-BG"/>
        </w:rPr>
        <w:t xml:space="preserve"> </w:t>
      </w:r>
      <w:r w:rsidRPr="005C77BD">
        <w:rPr>
          <w:rFonts w:eastAsia="MS PGothic"/>
          <w:iCs/>
          <w:color w:val="000000"/>
          <w:szCs w:val="22"/>
          <w:lang w:val="bg-BG"/>
        </w:rPr>
        <w:t>на всеки 2 седмици (</w:t>
      </w:r>
      <w:r w:rsidRPr="005C77BD">
        <w:rPr>
          <w:rFonts w:eastAsia="MS PGothic"/>
          <w:color w:val="000000"/>
          <w:szCs w:val="22"/>
          <w:lang w:val="bg-BG"/>
        </w:rPr>
        <w:t xml:space="preserve">пациенти с тегло </w:t>
      </w:r>
      <w:r w:rsidRPr="005C77BD">
        <w:rPr>
          <w:rFonts w:eastAsia="MS PGothic"/>
          <w:iCs/>
          <w:color w:val="000000"/>
          <w:szCs w:val="22"/>
          <w:lang w:val="bg-BG"/>
        </w:rPr>
        <w:t>≥</w:t>
      </w:r>
      <w:r w:rsidR="006036B0" w:rsidRPr="005C77BD">
        <w:rPr>
          <w:rFonts w:eastAsia="MS PGothic"/>
          <w:iCs/>
          <w:color w:val="000000"/>
          <w:szCs w:val="22"/>
          <w:lang w:val="bg-BG"/>
        </w:rPr>
        <w:t> </w:t>
      </w:r>
      <w:r w:rsidRPr="005C77BD">
        <w:rPr>
          <w:rFonts w:eastAsia="MS PGothic"/>
          <w:iCs/>
          <w:color w:val="000000"/>
          <w:szCs w:val="22"/>
          <w:lang w:val="bg-BG"/>
        </w:rPr>
        <w:t xml:space="preserve">30 kg), 12 mg/kg </w:t>
      </w:r>
      <w:r w:rsidR="00DE1D2B" w:rsidRPr="005C77BD">
        <w:rPr>
          <w:rFonts w:eastAsia="MS PGothic"/>
          <w:iCs/>
          <w:color w:val="000000"/>
          <w:szCs w:val="22"/>
          <w:lang w:val="bg-BG"/>
        </w:rPr>
        <w:t>интравенозно</w:t>
      </w:r>
      <w:r w:rsidRPr="005C77BD">
        <w:rPr>
          <w:rFonts w:eastAsia="MS PGothic"/>
          <w:color w:val="000000"/>
          <w:szCs w:val="22"/>
          <w:lang w:val="bg-BG"/>
        </w:rPr>
        <w:t xml:space="preserve"> </w:t>
      </w:r>
      <w:r w:rsidRPr="005C77BD">
        <w:rPr>
          <w:rFonts w:eastAsia="MS PGothic"/>
          <w:iCs/>
          <w:color w:val="000000"/>
          <w:szCs w:val="22"/>
          <w:lang w:val="bg-BG"/>
        </w:rPr>
        <w:t>на всеки 2 седмици (</w:t>
      </w:r>
      <w:r w:rsidRPr="005C77BD">
        <w:rPr>
          <w:rFonts w:eastAsia="MS PGothic"/>
          <w:color w:val="000000"/>
          <w:szCs w:val="22"/>
          <w:lang w:val="bg-BG"/>
        </w:rPr>
        <w:t xml:space="preserve">пациенти с тегло под </w:t>
      </w:r>
      <w:r w:rsidRPr="005C77BD">
        <w:rPr>
          <w:rFonts w:eastAsia="MS PGothic"/>
          <w:iCs/>
          <w:color w:val="000000"/>
          <w:szCs w:val="22"/>
          <w:lang w:val="bg-BG"/>
        </w:rPr>
        <w:t xml:space="preserve">30 kg), 162 mg </w:t>
      </w:r>
      <w:r w:rsidR="00DE1D2B" w:rsidRPr="005C77BD">
        <w:rPr>
          <w:rFonts w:eastAsia="MS PGothic"/>
          <w:iCs/>
          <w:color w:val="000000"/>
          <w:szCs w:val="22"/>
          <w:lang w:val="bg-BG"/>
        </w:rPr>
        <w:t>подкожно</w:t>
      </w:r>
      <w:r w:rsidRPr="005C77BD">
        <w:rPr>
          <w:rFonts w:eastAsia="MS PGothic"/>
          <w:color w:val="000000"/>
          <w:szCs w:val="22"/>
          <w:lang w:val="bg-BG"/>
        </w:rPr>
        <w:t xml:space="preserve"> </w:t>
      </w:r>
      <w:r w:rsidRPr="005C77BD">
        <w:rPr>
          <w:rFonts w:eastAsia="MS PGothic"/>
          <w:iCs/>
          <w:color w:val="000000"/>
          <w:szCs w:val="22"/>
          <w:lang w:val="bg-BG"/>
        </w:rPr>
        <w:t>всяка седмица (</w:t>
      </w:r>
      <w:r w:rsidRPr="005C77BD">
        <w:rPr>
          <w:rFonts w:eastAsia="MS PGothic"/>
          <w:color w:val="000000"/>
          <w:szCs w:val="22"/>
          <w:lang w:val="bg-BG"/>
        </w:rPr>
        <w:t xml:space="preserve">пациенти с тегло </w:t>
      </w:r>
      <w:r w:rsidRPr="005C77BD">
        <w:rPr>
          <w:rFonts w:eastAsia="MS PGothic"/>
          <w:iCs/>
          <w:color w:val="000000"/>
          <w:szCs w:val="22"/>
          <w:lang w:val="bg-BG"/>
        </w:rPr>
        <w:t>≥</w:t>
      </w:r>
      <w:r w:rsidR="006036B0" w:rsidRPr="005C77BD">
        <w:rPr>
          <w:rFonts w:eastAsia="MS PGothic"/>
          <w:iCs/>
          <w:color w:val="000000"/>
          <w:szCs w:val="22"/>
          <w:lang w:val="bg-BG"/>
        </w:rPr>
        <w:t> </w:t>
      </w:r>
      <w:r w:rsidRPr="005C77BD">
        <w:rPr>
          <w:rFonts w:eastAsia="MS PGothic"/>
          <w:iCs/>
          <w:color w:val="000000"/>
          <w:szCs w:val="22"/>
          <w:lang w:val="bg-BG"/>
        </w:rPr>
        <w:t xml:space="preserve">30 kg), 162 mg </w:t>
      </w:r>
      <w:r w:rsidR="00DE1D2B" w:rsidRPr="005C77BD">
        <w:rPr>
          <w:rFonts w:eastAsia="MS PGothic"/>
          <w:iCs/>
          <w:color w:val="000000"/>
          <w:szCs w:val="22"/>
          <w:lang w:val="bg-BG"/>
        </w:rPr>
        <w:t>подкожно</w:t>
      </w:r>
      <w:r w:rsidRPr="005C77BD">
        <w:rPr>
          <w:rFonts w:eastAsia="MS PGothic"/>
          <w:color w:val="000000"/>
          <w:szCs w:val="22"/>
          <w:lang w:val="bg-BG"/>
        </w:rPr>
        <w:t xml:space="preserve"> </w:t>
      </w:r>
      <w:r w:rsidRPr="005C77BD">
        <w:rPr>
          <w:rFonts w:eastAsia="MS PGothic"/>
          <w:iCs/>
          <w:color w:val="000000"/>
          <w:szCs w:val="22"/>
          <w:lang w:val="bg-BG"/>
        </w:rPr>
        <w:t>през 10 дни или на всеки 2 седмици (</w:t>
      </w:r>
      <w:r w:rsidRPr="005C77BD">
        <w:rPr>
          <w:rFonts w:eastAsia="MS PGothic"/>
          <w:color w:val="000000"/>
          <w:szCs w:val="22"/>
          <w:lang w:val="bg-BG"/>
        </w:rPr>
        <w:t xml:space="preserve">пациенти с тегло под </w:t>
      </w:r>
      <w:r w:rsidRPr="005C77BD">
        <w:rPr>
          <w:rFonts w:eastAsia="MS PGothic"/>
          <w:iCs/>
          <w:color w:val="000000"/>
          <w:szCs w:val="22"/>
          <w:lang w:val="bg-BG"/>
        </w:rPr>
        <w:t xml:space="preserve">30 kg). </w:t>
      </w:r>
    </w:p>
    <w:p w14:paraId="5B7FEF72" w14:textId="77777777" w:rsidR="00D871AA" w:rsidRPr="005C77BD" w:rsidRDefault="00D871AA">
      <w:pPr>
        <w:rPr>
          <w:rFonts w:eastAsia="MS PGothic"/>
          <w:iCs/>
          <w:color w:val="000000"/>
          <w:szCs w:val="22"/>
          <w:u w:val="single"/>
          <w:lang w:val="bg-BG"/>
        </w:rPr>
      </w:pPr>
    </w:p>
    <w:p w14:paraId="5611C673" w14:textId="6DF02515" w:rsidR="00D871AA" w:rsidRPr="005C77BD" w:rsidRDefault="00D871AA">
      <w:pPr>
        <w:rPr>
          <w:rFonts w:eastAsia="MS PGothic"/>
          <w:iCs/>
          <w:color w:val="000000"/>
          <w:szCs w:val="22"/>
          <w:lang w:val="bg-BG"/>
        </w:rPr>
      </w:pPr>
      <w:r w:rsidRPr="005C77BD">
        <w:rPr>
          <w:rFonts w:eastAsia="MS PGothic"/>
          <w:iCs/>
          <w:color w:val="000000"/>
          <w:szCs w:val="22"/>
          <w:lang w:val="bg-BG"/>
        </w:rPr>
        <w:t xml:space="preserve">Има ограничени данни относно експозицията след подкожно приложение на </w:t>
      </w:r>
      <w:r w:rsidR="00DE1D2B" w:rsidRPr="005C77BD">
        <w:rPr>
          <w:szCs w:val="22"/>
          <w:lang w:val="bg-BG"/>
        </w:rPr>
        <w:t>тоцилизумаб</w:t>
      </w:r>
      <w:r w:rsidRPr="005C77BD">
        <w:rPr>
          <w:rFonts w:eastAsia="MS PGothic"/>
          <w:iCs/>
          <w:color w:val="000000"/>
          <w:szCs w:val="22"/>
          <w:lang w:val="bg-BG"/>
        </w:rPr>
        <w:t xml:space="preserve"> при </w:t>
      </w:r>
      <w:r w:rsidRPr="005C77BD">
        <w:rPr>
          <w:rFonts w:eastAsia="MS PGothic"/>
          <w:color w:val="000000"/>
          <w:szCs w:val="22"/>
          <w:lang w:val="bg-BG"/>
        </w:rPr>
        <w:t>пациенти със сЮИА</w:t>
      </w:r>
      <w:r w:rsidRPr="005C77BD">
        <w:rPr>
          <w:rFonts w:eastAsia="MS PGothic"/>
          <w:iCs/>
          <w:color w:val="000000"/>
          <w:szCs w:val="22"/>
          <w:lang w:val="bg-BG"/>
        </w:rPr>
        <w:t xml:space="preserve"> под 2-годишна възраст с телесно тегло под 10 kg. При получаване на </w:t>
      </w:r>
      <w:r w:rsidR="00DE1D2B" w:rsidRPr="005C77BD">
        <w:rPr>
          <w:szCs w:val="22"/>
          <w:lang w:val="bg-BG"/>
        </w:rPr>
        <w:t>тоцилизумаб</w:t>
      </w:r>
      <w:r w:rsidRPr="005C77BD">
        <w:rPr>
          <w:rFonts w:eastAsia="MS PGothic"/>
          <w:iCs/>
          <w:color w:val="000000"/>
          <w:szCs w:val="22"/>
          <w:lang w:val="bg-BG"/>
        </w:rPr>
        <w:t xml:space="preserve"> подкожно пациентите със сЮИА трябва да имат минимално телесно тегло 10 kg (вж. точка 4.2).</w:t>
      </w:r>
    </w:p>
    <w:p w14:paraId="02F7020C" w14:textId="77777777" w:rsidR="00B97C3E" w:rsidRPr="005C77BD" w:rsidRDefault="00B97C3E">
      <w:pPr>
        <w:rPr>
          <w:rFonts w:eastAsia="MS PGothic"/>
          <w:iCs/>
          <w:color w:val="000000"/>
          <w:szCs w:val="22"/>
          <w:u w:val="single"/>
          <w:lang w:val="bg-BG"/>
        </w:rPr>
      </w:pPr>
    </w:p>
    <w:p w14:paraId="591638C9" w14:textId="0F675DF0" w:rsidR="00D871AA" w:rsidRPr="005C77BD" w:rsidRDefault="00D871AA">
      <w:pPr>
        <w:keepNext/>
        <w:rPr>
          <w:rFonts w:eastAsia="MS PGothic"/>
          <w:bCs/>
          <w:i/>
          <w:color w:val="000000"/>
          <w:szCs w:val="22"/>
          <w:lang w:val="bg-BG"/>
        </w:rPr>
        <w:pPrChange w:id="1300" w:author="Author">
          <w:pPr/>
        </w:pPrChange>
      </w:pPr>
      <w:r w:rsidRPr="005C77BD">
        <w:rPr>
          <w:rFonts w:eastAsia="MS PGothic"/>
          <w:bCs/>
          <w:i/>
          <w:color w:val="000000"/>
          <w:szCs w:val="22"/>
          <w:lang w:val="bg-BG"/>
        </w:rPr>
        <w:lastRenderedPageBreak/>
        <w:t>Таблица 8</w:t>
      </w:r>
      <w:r w:rsidR="00DE1D2B" w:rsidRPr="005C77BD">
        <w:rPr>
          <w:rFonts w:eastAsia="MS PGothic"/>
          <w:bCs/>
          <w:i/>
          <w:color w:val="000000"/>
          <w:szCs w:val="22"/>
          <w:lang w:val="bg-BG"/>
        </w:rPr>
        <w:t>.</w:t>
      </w:r>
      <w:r w:rsidR="000776A1" w:rsidRPr="005C77BD">
        <w:rPr>
          <w:rFonts w:eastAsia="MS PGothic"/>
          <w:bCs/>
          <w:i/>
          <w:color w:val="000000"/>
          <w:szCs w:val="22"/>
          <w:lang w:val="bg-BG"/>
        </w:rPr>
        <w:t xml:space="preserve"> </w:t>
      </w:r>
      <w:r w:rsidRPr="005C77BD">
        <w:rPr>
          <w:rFonts w:eastAsia="MS PGothic"/>
          <w:bCs/>
          <w:i/>
          <w:color w:val="000000"/>
          <w:szCs w:val="22"/>
          <w:lang w:val="bg-BG"/>
        </w:rPr>
        <w:t xml:space="preserve"> Прогнозни ФК показатели средно</w:t>
      </w:r>
      <w:del w:id="1301" w:author="Author">
        <w:r w:rsidRPr="005C77BD" w:rsidDel="00B050F5">
          <w:rPr>
            <w:rFonts w:eastAsia="MS PGothic"/>
            <w:bCs/>
            <w:i/>
            <w:color w:val="000000"/>
            <w:szCs w:val="22"/>
            <w:lang w:val="bg-BG"/>
          </w:rPr>
          <w:delText xml:space="preserve"> </w:delText>
        </w:r>
      </w:del>
      <w:ins w:id="1302" w:author="Author">
        <w:r w:rsidR="00B050F5">
          <w:rPr>
            <w:rFonts w:eastAsia="MS PGothic"/>
            <w:bCs/>
            <w:i/>
            <w:color w:val="000000"/>
            <w:szCs w:val="22"/>
            <w:lang w:val="bg-BG"/>
          </w:rPr>
          <w:t> </w:t>
        </w:r>
      </w:ins>
      <w:r w:rsidRPr="005C77BD">
        <w:rPr>
          <w:rFonts w:eastAsia="MS PGothic"/>
          <w:bCs/>
          <w:i/>
          <w:color w:val="000000"/>
          <w:szCs w:val="22"/>
          <w:lang w:val="bg-BG"/>
        </w:rPr>
        <w:t>±</w:t>
      </w:r>
      <w:del w:id="1303" w:author="Author">
        <w:r w:rsidRPr="005C77BD" w:rsidDel="00B050F5">
          <w:rPr>
            <w:rFonts w:eastAsia="MS PGothic"/>
            <w:bCs/>
            <w:i/>
            <w:color w:val="000000"/>
            <w:szCs w:val="22"/>
            <w:lang w:val="bg-BG"/>
          </w:rPr>
          <w:delText xml:space="preserve"> </w:delText>
        </w:r>
      </w:del>
      <w:ins w:id="1304" w:author="Author">
        <w:r w:rsidR="00B050F5">
          <w:rPr>
            <w:rFonts w:eastAsia="MS PGothic"/>
            <w:bCs/>
            <w:i/>
            <w:color w:val="000000"/>
            <w:szCs w:val="22"/>
            <w:lang w:val="bg-BG"/>
          </w:rPr>
          <w:t> </w:t>
        </w:r>
      </w:ins>
      <w:r w:rsidRPr="005C77BD">
        <w:rPr>
          <w:rFonts w:eastAsia="MS PGothic"/>
          <w:bCs/>
          <w:i/>
          <w:color w:val="000000"/>
          <w:szCs w:val="22"/>
          <w:lang w:val="bg-BG"/>
        </w:rPr>
        <w:t xml:space="preserve">SD в стационарно състояние след </w:t>
      </w:r>
      <w:r w:rsidR="00DE1D2B" w:rsidRPr="005C77BD">
        <w:rPr>
          <w:rFonts w:eastAsia="MS PGothic"/>
          <w:bCs/>
          <w:i/>
          <w:color w:val="000000"/>
          <w:szCs w:val="22"/>
          <w:lang w:val="bg-BG"/>
        </w:rPr>
        <w:t>подкожно</w:t>
      </w:r>
      <w:r w:rsidRPr="005C77BD">
        <w:rPr>
          <w:rFonts w:eastAsia="MS PGothic"/>
          <w:bCs/>
          <w:i/>
          <w:color w:val="000000"/>
          <w:szCs w:val="22"/>
          <w:lang w:val="bg-BG"/>
        </w:rPr>
        <w:t xml:space="preserve"> приложение при сЮИА</w:t>
      </w:r>
    </w:p>
    <w:p w14:paraId="448D5A3A" w14:textId="77777777" w:rsidR="00482B6B" w:rsidRPr="005C77BD" w:rsidRDefault="00482B6B">
      <w:pPr>
        <w:keepNext/>
        <w:rPr>
          <w:rFonts w:eastAsia="MS PGothic"/>
          <w:bCs/>
          <w:color w:val="000000"/>
          <w:szCs w:val="22"/>
          <w:lang w:val="bg-BG"/>
        </w:rPr>
        <w:pPrChange w:id="1305" w:author="Author">
          <w:pPr/>
        </w:pPrChange>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D871AA" w:rsidRPr="005C77BD" w14:paraId="4DCC0DA0" w14:textId="77777777">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7DCB406D" w14:textId="0BF64BAF" w:rsidR="00D871AA" w:rsidRPr="005C77BD" w:rsidRDefault="00D871AA">
            <w:pPr>
              <w:keepNext/>
              <w:rPr>
                <w:rFonts w:eastAsia="MS PGothic"/>
                <w:color w:val="000000"/>
                <w:szCs w:val="22"/>
                <w:lang w:val="bg-BG"/>
              </w:rPr>
              <w:pPrChange w:id="1306" w:author="Author">
                <w:pPr/>
              </w:pPrChange>
            </w:pPr>
            <w:r w:rsidRPr="005C77BD">
              <w:rPr>
                <w:rFonts w:eastAsia="MS PGothic"/>
                <w:b/>
                <w:color w:val="000000"/>
                <w:szCs w:val="22"/>
                <w:lang w:val="bg-BG"/>
              </w:rPr>
              <w:t xml:space="preserve">ФК показател на </w:t>
            </w:r>
            <w:r w:rsidR="0060617B" w:rsidRPr="005C77BD">
              <w:rPr>
                <w:rFonts w:eastAsia="MS PGothic"/>
                <w:b/>
                <w:color w:val="000000"/>
                <w:szCs w:val="22"/>
                <w:lang w:val="bg-BG"/>
              </w:rPr>
              <w:t>тоцилизумаб</w:t>
            </w:r>
          </w:p>
        </w:tc>
        <w:tc>
          <w:tcPr>
            <w:tcW w:w="2977" w:type="dxa"/>
            <w:tcBorders>
              <w:top w:val="single" w:sz="4" w:space="0" w:color="auto"/>
              <w:left w:val="single" w:sz="4" w:space="0" w:color="auto"/>
              <w:bottom w:val="single" w:sz="4" w:space="0" w:color="auto"/>
              <w:right w:val="single" w:sz="4" w:space="0" w:color="auto"/>
            </w:tcBorders>
            <w:hideMark/>
          </w:tcPr>
          <w:p w14:paraId="7973A23C" w14:textId="77777777" w:rsidR="00D871AA" w:rsidRPr="005C77BD" w:rsidRDefault="00D871AA">
            <w:pPr>
              <w:keepNext/>
              <w:rPr>
                <w:rFonts w:eastAsia="MS PGothic"/>
                <w:b/>
                <w:color w:val="000000"/>
                <w:szCs w:val="22"/>
                <w:lang w:val="bg-BG"/>
              </w:rPr>
              <w:pPrChange w:id="1307" w:author="Author">
                <w:pPr/>
              </w:pPrChange>
            </w:pPr>
            <w:r w:rsidRPr="005C77BD">
              <w:rPr>
                <w:rFonts w:eastAsia="MS PGothic"/>
                <w:b/>
                <w:color w:val="000000"/>
                <w:szCs w:val="22"/>
                <w:lang w:val="bg-BG"/>
              </w:rPr>
              <w:t>162 mg QW ≥ 30 kg</w:t>
            </w:r>
          </w:p>
        </w:tc>
        <w:tc>
          <w:tcPr>
            <w:tcW w:w="2977" w:type="dxa"/>
            <w:tcBorders>
              <w:top w:val="single" w:sz="4" w:space="0" w:color="auto"/>
              <w:left w:val="single" w:sz="4" w:space="0" w:color="auto"/>
              <w:bottom w:val="single" w:sz="4" w:space="0" w:color="auto"/>
              <w:right w:val="single" w:sz="4" w:space="0" w:color="auto"/>
            </w:tcBorders>
            <w:hideMark/>
          </w:tcPr>
          <w:p w14:paraId="6423D5C0" w14:textId="77777777" w:rsidR="00D871AA" w:rsidRPr="005C77BD" w:rsidRDefault="00D871AA">
            <w:pPr>
              <w:keepNext/>
              <w:rPr>
                <w:rFonts w:eastAsia="MS PGothic"/>
                <w:b/>
                <w:color w:val="000000"/>
                <w:szCs w:val="22"/>
                <w:lang w:val="bg-BG"/>
              </w:rPr>
              <w:pPrChange w:id="1308" w:author="Author">
                <w:pPr/>
              </w:pPrChange>
            </w:pPr>
            <w:r w:rsidRPr="005C77BD">
              <w:rPr>
                <w:rFonts w:eastAsia="MS PGothic"/>
                <w:b/>
                <w:color w:val="000000"/>
                <w:szCs w:val="22"/>
                <w:lang w:val="bg-BG"/>
              </w:rPr>
              <w:t>162 mg Q2W под 30 kg</w:t>
            </w:r>
          </w:p>
        </w:tc>
      </w:tr>
      <w:tr w:rsidR="00D871AA" w:rsidRPr="005C77BD" w14:paraId="3FCFED2E"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28339C07" w14:textId="77777777" w:rsidR="00D871AA" w:rsidRPr="005C77BD" w:rsidRDefault="00D871AA">
            <w:pPr>
              <w:keepNext/>
              <w:rPr>
                <w:rFonts w:eastAsia="MS PGothic"/>
                <w:color w:val="000000"/>
                <w:szCs w:val="22"/>
                <w:lang w:val="bg-BG"/>
              </w:rPr>
              <w:pPrChange w:id="1309" w:author="Author">
                <w:pPr/>
              </w:pPrChange>
            </w:pPr>
            <w:r w:rsidRPr="005C77BD">
              <w:rPr>
                <w:rFonts w:eastAsia="MS PGothic"/>
                <w:color w:val="000000"/>
                <w:szCs w:val="22"/>
                <w:lang w:val="bg-BG"/>
              </w:rPr>
              <w:t>C</w:t>
            </w:r>
            <w:r w:rsidRPr="005C77BD">
              <w:rPr>
                <w:rFonts w:eastAsia="MS PGothic"/>
                <w:color w:val="000000"/>
                <w:szCs w:val="22"/>
                <w:vertAlign w:val="subscript"/>
                <w:lang w:val="bg-BG"/>
              </w:rPr>
              <w:t>max</w:t>
            </w:r>
            <w:r w:rsidRPr="005C77BD">
              <w:rPr>
                <w:rFonts w:eastAsia="MS PGothic"/>
                <w:color w:val="000000"/>
                <w:szCs w:val="22"/>
                <w:lang w:val="bg-BG"/>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5EF57768" w14:textId="05A33E0C" w:rsidR="00D871AA" w:rsidRPr="005C77BD" w:rsidRDefault="00D871AA">
            <w:pPr>
              <w:keepNext/>
              <w:rPr>
                <w:rFonts w:eastAsia="MS PGothic"/>
                <w:color w:val="000000"/>
                <w:szCs w:val="22"/>
                <w:lang w:val="bg-BG"/>
              </w:rPr>
              <w:pPrChange w:id="1310" w:author="Author">
                <w:pPr/>
              </w:pPrChange>
            </w:pPr>
            <w:r w:rsidRPr="005C77BD">
              <w:rPr>
                <w:rFonts w:eastAsia="MS PGothic"/>
                <w:color w:val="000000"/>
                <w:szCs w:val="22"/>
                <w:lang w:val="bg-BG"/>
              </w:rPr>
              <w:t>99,8</w:t>
            </w:r>
            <w:del w:id="1311" w:author="Author">
              <w:r w:rsidRPr="005C77BD" w:rsidDel="00B050F5">
                <w:rPr>
                  <w:rFonts w:eastAsia="MS PGothic"/>
                  <w:color w:val="000000"/>
                  <w:szCs w:val="22"/>
                  <w:lang w:val="bg-BG"/>
                </w:rPr>
                <w:delText xml:space="preserve"> </w:delText>
              </w:r>
            </w:del>
            <w:ins w:id="1312" w:author="Author">
              <w:r w:rsidR="00B050F5">
                <w:rPr>
                  <w:rFonts w:eastAsia="MS PGothic"/>
                  <w:color w:val="000000"/>
                  <w:szCs w:val="22"/>
                  <w:lang w:val="bg-BG"/>
                </w:rPr>
                <w:t> </w:t>
              </w:r>
            </w:ins>
            <w:r w:rsidRPr="005C77BD">
              <w:rPr>
                <w:rFonts w:eastAsia="MS PGothic"/>
                <w:color w:val="000000"/>
                <w:szCs w:val="22"/>
                <w:lang w:val="bg-BG"/>
              </w:rPr>
              <w:t>±</w:t>
            </w:r>
            <w:del w:id="1313" w:author="Author">
              <w:r w:rsidRPr="005C77BD" w:rsidDel="00B050F5">
                <w:rPr>
                  <w:rFonts w:eastAsia="MS PGothic"/>
                  <w:color w:val="000000"/>
                  <w:szCs w:val="22"/>
                  <w:lang w:val="bg-BG"/>
                </w:rPr>
                <w:delText xml:space="preserve"> </w:delText>
              </w:r>
            </w:del>
            <w:ins w:id="1314" w:author="Author">
              <w:r w:rsidR="00B050F5">
                <w:rPr>
                  <w:rFonts w:eastAsia="MS PGothic"/>
                  <w:color w:val="000000"/>
                  <w:szCs w:val="22"/>
                  <w:lang w:val="bg-BG"/>
                </w:rPr>
                <w:t> </w:t>
              </w:r>
            </w:ins>
            <w:r w:rsidRPr="005C77BD">
              <w:rPr>
                <w:rFonts w:eastAsia="MS PGothic"/>
                <w:color w:val="000000"/>
                <w:szCs w:val="22"/>
                <w:lang w:val="bg-BG"/>
              </w:rPr>
              <w:t>46.2</w:t>
            </w:r>
          </w:p>
        </w:tc>
        <w:tc>
          <w:tcPr>
            <w:tcW w:w="2977" w:type="dxa"/>
            <w:tcBorders>
              <w:top w:val="single" w:sz="4" w:space="0" w:color="auto"/>
              <w:left w:val="single" w:sz="4" w:space="0" w:color="auto"/>
              <w:bottom w:val="single" w:sz="4" w:space="0" w:color="auto"/>
              <w:right w:val="single" w:sz="4" w:space="0" w:color="auto"/>
            </w:tcBorders>
            <w:hideMark/>
          </w:tcPr>
          <w:p w14:paraId="09F2B9D6" w14:textId="2DEDF95B" w:rsidR="00D871AA" w:rsidRPr="005C77BD" w:rsidRDefault="00D871AA">
            <w:pPr>
              <w:keepNext/>
              <w:rPr>
                <w:rFonts w:eastAsia="MS PGothic"/>
                <w:color w:val="000000"/>
                <w:szCs w:val="22"/>
                <w:lang w:val="bg-BG"/>
              </w:rPr>
              <w:pPrChange w:id="1315" w:author="Author">
                <w:pPr/>
              </w:pPrChange>
            </w:pPr>
            <w:r w:rsidRPr="005C77BD">
              <w:rPr>
                <w:rFonts w:eastAsia="MS PGothic"/>
                <w:color w:val="000000"/>
                <w:szCs w:val="22"/>
                <w:lang w:val="bg-BG"/>
              </w:rPr>
              <w:t>134</w:t>
            </w:r>
            <w:del w:id="1316" w:author="Author">
              <w:r w:rsidRPr="005C77BD" w:rsidDel="00B050F5">
                <w:rPr>
                  <w:rFonts w:eastAsia="MS PGothic"/>
                  <w:color w:val="000000"/>
                  <w:szCs w:val="22"/>
                  <w:lang w:val="bg-BG"/>
                </w:rPr>
                <w:delText xml:space="preserve"> </w:delText>
              </w:r>
            </w:del>
            <w:ins w:id="1317" w:author="Author">
              <w:r w:rsidR="00B050F5">
                <w:rPr>
                  <w:rFonts w:eastAsia="MS PGothic"/>
                  <w:color w:val="000000"/>
                  <w:szCs w:val="22"/>
                  <w:lang w:val="bg-BG"/>
                </w:rPr>
                <w:t> </w:t>
              </w:r>
            </w:ins>
            <w:r w:rsidRPr="005C77BD">
              <w:rPr>
                <w:rFonts w:eastAsia="MS PGothic"/>
                <w:color w:val="000000"/>
                <w:szCs w:val="22"/>
                <w:lang w:val="bg-BG"/>
              </w:rPr>
              <w:t>±</w:t>
            </w:r>
            <w:del w:id="1318" w:author="Author">
              <w:r w:rsidRPr="005C77BD" w:rsidDel="00B050F5">
                <w:rPr>
                  <w:rFonts w:eastAsia="MS PGothic"/>
                  <w:color w:val="000000"/>
                  <w:szCs w:val="22"/>
                  <w:lang w:val="bg-BG"/>
                </w:rPr>
                <w:delText xml:space="preserve"> </w:delText>
              </w:r>
            </w:del>
            <w:ins w:id="1319" w:author="Author">
              <w:r w:rsidR="00B050F5">
                <w:rPr>
                  <w:rFonts w:eastAsia="MS PGothic"/>
                  <w:color w:val="000000"/>
                  <w:szCs w:val="22"/>
                  <w:lang w:val="bg-BG"/>
                </w:rPr>
                <w:t> </w:t>
              </w:r>
            </w:ins>
            <w:r w:rsidRPr="005C77BD">
              <w:rPr>
                <w:rFonts w:eastAsia="MS PGothic"/>
                <w:color w:val="000000"/>
                <w:szCs w:val="22"/>
                <w:lang w:val="bg-BG"/>
              </w:rPr>
              <w:t>58,6</w:t>
            </w:r>
          </w:p>
        </w:tc>
      </w:tr>
      <w:tr w:rsidR="00D871AA" w:rsidRPr="005C77BD" w14:paraId="0879BC37"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26CADE85" w14:textId="77777777" w:rsidR="00D871AA" w:rsidRPr="005C77BD" w:rsidRDefault="00D871AA">
            <w:pPr>
              <w:keepNext/>
              <w:rPr>
                <w:rFonts w:eastAsia="MS PGothic"/>
                <w:color w:val="000000"/>
                <w:szCs w:val="22"/>
                <w:lang w:val="bg-BG"/>
              </w:rPr>
              <w:pPrChange w:id="1320" w:author="Author">
                <w:pPr/>
              </w:pPrChange>
            </w:pPr>
            <w:r w:rsidRPr="005C77BD">
              <w:rPr>
                <w:rFonts w:eastAsia="MS PGothic"/>
                <w:color w:val="000000"/>
                <w:szCs w:val="22"/>
                <w:lang w:val="bg-BG"/>
              </w:rPr>
              <w:t>C</w:t>
            </w:r>
            <w:r w:rsidRPr="005C77BD">
              <w:rPr>
                <w:rFonts w:eastAsia="MS PGothic"/>
                <w:color w:val="000000"/>
                <w:szCs w:val="22"/>
                <w:vertAlign w:val="subscript"/>
                <w:lang w:val="bg-BG"/>
              </w:rPr>
              <w:t>min</w:t>
            </w:r>
            <w:r w:rsidRPr="005C77BD">
              <w:rPr>
                <w:rFonts w:eastAsia="MS PGothic"/>
                <w:color w:val="000000"/>
                <w:szCs w:val="22"/>
                <w:lang w:val="bg-BG"/>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FC761DE" w14:textId="2855DE37" w:rsidR="00D871AA" w:rsidRPr="005C77BD" w:rsidRDefault="00D871AA">
            <w:pPr>
              <w:keepNext/>
              <w:rPr>
                <w:rFonts w:eastAsia="MS PGothic"/>
                <w:color w:val="000000"/>
                <w:szCs w:val="22"/>
                <w:lang w:val="bg-BG"/>
              </w:rPr>
              <w:pPrChange w:id="1321" w:author="Author">
                <w:pPr/>
              </w:pPrChange>
            </w:pPr>
            <w:r w:rsidRPr="005C77BD">
              <w:rPr>
                <w:rFonts w:eastAsia="MS PGothic"/>
                <w:color w:val="000000"/>
                <w:szCs w:val="22"/>
                <w:lang w:val="bg-BG"/>
              </w:rPr>
              <w:t>79,2</w:t>
            </w:r>
            <w:del w:id="1322" w:author="Author">
              <w:r w:rsidRPr="005C77BD" w:rsidDel="00B050F5">
                <w:rPr>
                  <w:rFonts w:eastAsia="MS PGothic"/>
                  <w:color w:val="000000"/>
                  <w:szCs w:val="22"/>
                  <w:lang w:val="bg-BG"/>
                </w:rPr>
                <w:delText xml:space="preserve"> </w:delText>
              </w:r>
            </w:del>
            <w:ins w:id="1323" w:author="Author">
              <w:r w:rsidR="00B050F5">
                <w:rPr>
                  <w:rFonts w:eastAsia="MS PGothic"/>
                  <w:color w:val="000000"/>
                  <w:szCs w:val="22"/>
                  <w:lang w:val="bg-BG"/>
                </w:rPr>
                <w:t> </w:t>
              </w:r>
            </w:ins>
            <w:r w:rsidRPr="005C77BD">
              <w:rPr>
                <w:rFonts w:eastAsia="MS PGothic"/>
                <w:color w:val="000000"/>
                <w:szCs w:val="22"/>
                <w:lang w:val="bg-BG"/>
              </w:rPr>
              <w:t>±</w:t>
            </w:r>
            <w:del w:id="1324" w:author="Author">
              <w:r w:rsidRPr="005C77BD" w:rsidDel="00B050F5">
                <w:rPr>
                  <w:rFonts w:eastAsia="MS PGothic"/>
                  <w:color w:val="000000"/>
                  <w:szCs w:val="22"/>
                  <w:lang w:val="bg-BG"/>
                </w:rPr>
                <w:delText xml:space="preserve"> </w:delText>
              </w:r>
            </w:del>
            <w:ins w:id="1325" w:author="Author">
              <w:r w:rsidR="00B050F5">
                <w:rPr>
                  <w:rFonts w:eastAsia="MS PGothic"/>
                  <w:color w:val="000000"/>
                  <w:szCs w:val="22"/>
                  <w:lang w:val="bg-BG"/>
                </w:rPr>
                <w:t> </w:t>
              </w:r>
            </w:ins>
            <w:r w:rsidRPr="005C77BD">
              <w:rPr>
                <w:rFonts w:eastAsia="MS PGothic"/>
                <w:color w:val="000000"/>
                <w:szCs w:val="22"/>
                <w:lang w:val="bg-BG"/>
              </w:rPr>
              <w:t>35.6</w:t>
            </w:r>
          </w:p>
        </w:tc>
        <w:tc>
          <w:tcPr>
            <w:tcW w:w="2977" w:type="dxa"/>
            <w:tcBorders>
              <w:top w:val="single" w:sz="4" w:space="0" w:color="auto"/>
              <w:left w:val="single" w:sz="4" w:space="0" w:color="auto"/>
              <w:bottom w:val="single" w:sz="4" w:space="0" w:color="auto"/>
              <w:right w:val="single" w:sz="4" w:space="0" w:color="auto"/>
            </w:tcBorders>
            <w:hideMark/>
          </w:tcPr>
          <w:p w14:paraId="2F025B6A" w14:textId="70609872" w:rsidR="00D871AA" w:rsidRPr="005C77BD" w:rsidRDefault="00D871AA">
            <w:pPr>
              <w:keepNext/>
              <w:rPr>
                <w:rFonts w:eastAsia="MS PGothic"/>
                <w:color w:val="000000"/>
                <w:szCs w:val="22"/>
                <w:lang w:val="bg-BG"/>
              </w:rPr>
              <w:pPrChange w:id="1326" w:author="Author">
                <w:pPr/>
              </w:pPrChange>
            </w:pPr>
            <w:r w:rsidRPr="005C77BD">
              <w:rPr>
                <w:rFonts w:eastAsia="MS PGothic"/>
                <w:color w:val="000000"/>
                <w:szCs w:val="22"/>
                <w:lang w:val="bg-BG"/>
              </w:rPr>
              <w:t>65,9</w:t>
            </w:r>
            <w:ins w:id="1327" w:author="Author">
              <w:r w:rsidR="00B050F5">
                <w:rPr>
                  <w:rFonts w:eastAsia="MS PGothic"/>
                  <w:color w:val="000000"/>
                  <w:szCs w:val="22"/>
                  <w:lang w:val="bg-BG"/>
                </w:rPr>
                <w:t> </w:t>
              </w:r>
            </w:ins>
            <w:del w:id="1328" w:author="Author">
              <w:r w:rsidRPr="005C77BD" w:rsidDel="00B050F5">
                <w:rPr>
                  <w:rFonts w:eastAsia="MS PGothic"/>
                  <w:color w:val="000000"/>
                  <w:szCs w:val="22"/>
                  <w:lang w:val="bg-BG"/>
                </w:rPr>
                <w:delText xml:space="preserve"> </w:delText>
              </w:r>
            </w:del>
            <w:r w:rsidRPr="005C77BD">
              <w:rPr>
                <w:rFonts w:eastAsia="MS PGothic"/>
                <w:color w:val="000000"/>
                <w:szCs w:val="22"/>
                <w:lang w:val="bg-BG"/>
              </w:rPr>
              <w:t>±</w:t>
            </w:r>
            <w:ins w:id="1329" w:author="Author">
              <w:r w:rsidR="00B050F5">
                <w:rPr>
                  <w:rFonts w:eastAsia="MS PGothic"/>
                  <w:color w:val="000000"/>
                  <w:szCs w:val="22"/>
                  <w:lang w:val="bg-BG"/>
                </w:rPr>
                <w:t> </w:t>
              </w:r>
            </w:ins>
            <w:del w:id="1330" w:author="Author">
              <w:r w:rsidRPr="005C77BD" w:rsidDel="00B050F5">
                <w:rPr>
                  <w:rFonts w:eastAsia="MS PGothic"/>
                  <w:color w:val="000000"/>
                  <w:szCs w:val="22"/>
                  <w:lang w:val="bg-BG"/>
                </w:rPr>
                <w:delText xml:space="preserve"> </w:delText>
              </w:r>
            </w:del>
            <w:r w:rsidRPr="005C77BD">
              <w:rPr>
                <w:rFonts w:eastAsia="MS PGothic"/>
                <w:color w:val="000000"/>
                <w:szCs w:val="22"/>
                <w:lang w:val="bg-BG"/>
              </w:rPr>
              <w:t>31,3</w:t>
            </w:r>
          </w:p>
        </w:tc>
      </w:tr>
      <w:tr w:rsidR="00D871AA" w:rsidRPr="005C77BD" w14:paraId="414A30D2"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41364121" w14:textId="77777777" w:rsidR="00D871AA" w:rsidRPr="005C77BD" w:rsidRDefault="00D871AA">
            <w:pPr>
              <w:keepNext/>
              <w:rPr>
                <w:rFonts w:eastAsia="MS PGothic"/>
                <w:color w:val="000000"/>
                <w:szCs w:val="22"/>
                <w:lang w:val="bg-BG"/>
              </w:rPr>
              <w:pPrChange w:id="1331" w:author="Author">
                <w:pPr/>
              </w:pPrChange>
            </w:pPr>
            <w:r w:rsidRPr="005C77BD">
              <w:rPr>
                <w:rFonts w:eastAsia="MS PGothic"/>
                <w:color w:val="000000"/>
                <w:szCs w:val="22"/>
                <w:lang w:val="bg-BG"/>
              </w:rPr>
              <w:t>C</w:t>
            </w:r>
            <w:r w:rsidRPr="005C77BD">
              <w:rPr>
                <w:rFonts w:eastAsia="MS PGothic"/>
                <w:color w:val="000000"/>
                <w:szCs w:val="22"/>
                <w:vertAlign w:val="subscript"/>
                <w:lang w:val="bg-BG"/>
              </w:rPr>
              <w:t>mean</w:t>
            </w:r>
            <w:r w:rsidRPr="005C77BD">
              <w:rPr>
                <w:rFonts w:eastAsia="MS PGothic"/>
                <w:color w:val="000000"/>
                <w:szCs w:val="22"/>
                <w:lang w:val="bg-BG"/>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596D5CD6" w14:textId="41646E27" w:rsidR="00D871AA" w:rsidRPr="005C77BD" w:rsidRDefault="00D871AA">
            <w:pPr>
              <w:keepNext/>
              <w:rPr>
                <w:rFonts w:eastAsia="MS PGothic"/>
                <w:color w:val="000000"/>
                <w:szCs w:val="22"/>
                <w:lang w:val="bg-BG"/>
              </w:rPr>
              <w:pPrChange w:id="1332" w:author="Author">
                <w:pPr/>
              </w:pPrChange>
            </w:pPr>
            <w:r w:rsidRPr="005C77BD">
              <w:rPr>
                <w:rFonts w:eastAsia="MS PGothic"/>
                <w:color w:val="000000"/>
                <w:szCs w:val="22"/>
                <w:lang w:val="bg-BG"/>
              </w:rPr>
              <w:t>91,3</w:t>
            </w:r>
            <w:ins w:id="1333" w:author="Author">
              <w:r w:rsidR="00B050F5">
                <w:rPr>
                  <w:rFonts w:eastAsia="MS PGothic"/>
                  <w:color w:val="000000"/>
                  <w:szCs w:val="22"/>
                  <w:lang w:val="bg-BG"/>
                </w:rPr>
                <w:t> </w:t>
              </w:r>
            </w:ins>
            <w:del w:id="1334" w:author="Author">
              <w:r w:rsidRPr="005C77BD" w:rsidDel="00B050F5">
                <w:rPr>
                  <w:rFonts w:eastAsia="MS PGothic"/>
                  <w:color w:val="000000"/>
                  <w:szCs w:val="22"/>
                  <w:lang w:val="bg-BG"/>
                </w:rPr>
                <w:delText xml:space="preserve"> </w:delText>
              </w:r>
            </w:del>
            <w:r w:rsidRPr="005C77BD">
              <w:rPr>
                <w:rFonts w:eastAsia="MS PGothic"/>
                <w:color w:val="000000"/>
                <w:szCs w:val="22"/>
                <w:lang w:val="bg-BG"/>
              </w:rPr>
              <w:t>±</w:t>
            </w:r>
            <w:del w:id="1335" w:author="Author">
              <w:r w:rsidRPr="005C77BD" w:rsidDel="00B050F5">
                <w:rPr>
                  <w:rFonts w:eastAsia="MS PGothic"/>
                  <w:color w:val="000000"/>
                  <w:szCs w:val="22"/>
                  <w:lang w:val="bg-BG"/>
                </w:rPr>
                <w:delText xml:space="preserve"> </w:delText>
              </w:r>
            </w:del>
            <w:ins w:id="1336" w:author="Author">
              <w:r w:rsidR="00B050F5">
                <w:rPr>
                  <w:rFonts w:eastAsia="MS PGothic"/>
                  <w:color w:val="000000"/>
                  <w:szCs w:val="22"/>
                  <w:lang w:val="bg-BG"/>
                </w:rPr>
                <w:t> </w:t>
              </w:r>
            </w:ins>
            <w:r w:rsidRPr="005C77BD">
              <w:rPr>
                <w:rFonts w:eastAsia="MS PGothic"/>
                <w:color w:val="000000"/>
                <w:szCs w:val="22"/>
                <w:lang w:val="bg-BG"/>
              </w:rPr>
              <w:t>40.4</w:t>
            </w:r>
          </w:p>
        </w:tc>
        <w:tc>
          <w:tcPr>
            <w:tcW w:w="2977" w:type="dxa"/>
            <w:tcBorders>
              <w:top w:val="single" w:sz="4" w:space="0" w:color="auto"/>
              <w:left w:val="single" w:sz="4" w:space="0" w:color="auto"/>
              <w:bottom w:val="single" w:sz="4" w:space="0" w:color="auto"/>
              <w:right w:val="single" w:sz="4" w:space="0" w:color="auto"/>
            </w:tcBorders>
            <w:hideMark/>
          </w:tcPr>
          <w:p w14:paraId="538F7361" w14:textId="704BA131" w:rsidR="00D871AA" w:rsidRPr="005C77BD" w:rsidRDefault="00D871AA">
            <w:pPr>
              <w:keepNext/>
              <w:rPr>
                <w:rFonts w:eastAsia="MS PGothic"/>
                <w:color w:val="000000"/>
                <w:szCs w:val="22"/>
                <w:lang w:val="bg-BG"/>
              </w:rPr>
              <w:pPrChange w:id="1337" w:author="Author">
                <w:pPr/>
              </w:pPrChange>
            </w:pPr>
            <w:r w:rsidRPr="005C77BD">
              <w:rPr>
                <w:rFonts w:eastAsia="MS PGothic"/>
                <w:color w:val="000000"/>
                <w:szCs w:val="22"/>
                <w:lang w:val="bg-BG"/>
              </w:rPr>
              <w:t>101</w:t>
            </w:r>
            <w:ins w:id="1338" w:author="Author">
              <w:r w:rsidR="00B050F5">
                <w:rPr>
                  <w:rFonts w:eastAsia="MS PGothic"/>
                  <w:color w:val="000000"/>
                  <w:szCs w:val="22"/>
                  <w:lang w:val="bg-BG"/>
                </w:rPr>
                <w:t> </w:t>
              </w:r>
            </w:ins>
            <w:del w:id="1339" w:author="Author">
              <w:r w:rsidRPr="005C77BD" w:rsidDel="00B050F5">
                <w:rPr>
                  <w:rFonts w:eastAsia="MS PGothic"/>
                  <w:color w:val="000000"/>
                  <w:szCs w:val="22"/>
                  <w:lang w:val="bg-BG"/>
                </w:rPr>
                <w:delText xml:space="preserve"> </w:delText>
              </w:r>
            </w:del>
            <w:r w:rsidRPr="005C77BD">
              <w:rPr>
                <w:rFonts w:eastAsia="MS PGothic"/>
                <w:color w:val="000000"/>
                <w:szCs w:val="22"/>
                <w:lang w:val="bg-BG"/>
              </w:rPr>
              <w:t>±</w:t>
            </w:r>
            <w:del w:id="1340" w:author="Author">
              <w:r w:rsidRPr="005C77BD" w:rsidDel="00B050F5">
                <w:rPr>
                  <w:rFonts w:eastAsia="MS PGothic"/>
                  <w:color w:val="000000"/>
                  <w:szCs w:val="22"/>
                  <w:lang w:val="bg-BG"/>
                </w:rPr>
                <w:delText xml:space="preserve"> </w:delText>
              </w:r>
            </w:del>
            <w:ins w:id="1341" w:author="Author">
              <w:r w:rsidR="00B050F5">
                <w:rPr>
                  <w:rFonts w:eastAsia="MS PGothic"/>
                  <w:color w:val="000000"/>
                  <w:szCs w:val="22"/>
                  <w:lang w:val="bg-BG"/>
                </w:rPr>
                <w:t> </w:t>
              </w:r>
            </w:ins>
            <w:r w:rsidRPr="005C77BD">
              <w:rPr>
                <w:rFonts w:eastAsia="MS PGothic"/>
                <w:color w:val="000000"/>
                <w:szCs w:val="22"/>
                <w:lang w:val="bg-BG"/>
              </w:rPr>
              <w:t>43,2</w:t>
            </w:r>
          </w:p>
        </w:tc>
      </w:tr>
      <w:tr w:rsidR="00D871AA" w:rsidRPr="005C77BD" w14:paraId="2ECCE4CF"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67771F19" w14:textId="77777777" w:rsidR="00D871AA" w:rsidRPr="005C77BD" w:rsidRDefault="00D871AA">
            <w:pPr>
              <w:keepNext/>
              <w:rPr>
                <w:rFonts w:eastAsia="MS PGothic"/>
                <w:color w:val="000000"/>
                <w:szCs w:val="22"/>
                <w:lang w:val="bg-BG"/>
              </w:rPr>
              <w:pPrChange w:id="1342" w:author="Author">
                <w:pPr/>
              </w:pPrChange>
            </w:pPr>
            <w:r w:rsidRPr="005C77BD">
              <w:rPr>
                <w:rFonts w:eastAsia="MS PGothic"/>
                <w:color w:val="000000"/>
                <w:szCs w:val="22"/>
                <w:lang w:val="bg-BG"/>
              </w:rPr>
              <w:t>Кумулационна C</w:t>
            </w:r>
            <w:r w:rsidRPr="005C77BD">
              <w:rPr>
                <w:rFonts w:eastAsia="MS PGothic"/>
                <w:color w:val="000000"/>
                <w:szCs w:val="22"/>
                <w:vertAlign w:val="subscript"/>
                <w:lang w:val="bg-BG"/>
              </w:rPr>
              <w:t>max</w:t>
            </w:r>
          </w:p>
        </w:tc>
        <w:tc>
          <w:tcPr>
            <w:tcW w:w="2977" w:type="dxa"/>
            <w:tcBorders>
              <w:top w:val="single" w:sz="4" w:space="0" w:color="auto"/>
              <w:left w:val="single" w:sz="4" w:space="0" w:color="auto"/>
              <w:bottom w:val="single" w:sz="4" w:space="0" w:color="auto"/>
              <w:right w:val="single" w:sz="4" w:space="0" w:color="auto"/>
            </w:tcBorders>
          </w:tcPr>
          <w:p w14:paraId="5FF0F219" w14:textId="77777777" w:rsidR="00D871AA" w:rsidRPr="005C77BD" w:rsidRDefault="00D871AA">
            <w:pPr>
              <w:keepNext/>
              <w:rPr>
                <w:rFonts w:eastAsia="MS PGothic"/>
                <w:color w:val="000000"/>
                <w:szCs w:val="22"/>
                <w:lang w:val="bg-BG"/>
              </w:rPr>
              <w:pPrChange w:id="1343" w:author="Author">
                <w:pPr/>
              </w:pPrChange>
            </w:pPr>
            <w:r w:rsidRPr="005C77BD">
              <w:rPr>
                <w:rFonts w:eastAsia="MS PGothic"/>
                <w:color w:val="000000"/>
                <w:szCs w:val="22"/>
                <w:lang w:val="bg-BG"/>
              </w:rPr>
              <w:t>3,66</w:t>
            </w:r>
          </w:p>
        </w:tc>
        <w:tc>
          <w:tcPr>
            <w:tcW w:w="2977" w:type="dxa"/>
            <w:tcBorders>
              <w:top w:val="single" w:sz="4" w:space="0" w:color="auto"/>
              <w:left w:val="single" w:sz="4" w:space="0" w:color="auto"/>
              <w:bottom w:val="single" w:sz="4" w:space="0" w:color="auto"/>
              <w:right w:val="single" w:sz="4" w:space="0" w:color="auto"/>
            </w:tcBorders>
          </w:tcPr>
          <w:p w14:paraId="39849820" w14:textId="77777777" w:rsidR="00D871AA" w:rsidRPr="005C77BD" w:rsidRDefault="00D871AA">
            <w:pPr>
              <w:keepNext/>
              <w:rPr>
                <w:rFonts w:eastAsia="MS PGothic"/>
                <w:color w:val="000000"/>
                <w:szCs w:val="22"/>
                <w:lang w:val="bg-BG"/>
              </w:rPr>
              <w:pPrChange w:id="1344" w:author="Author">
                <w:pPr/>
              </w:pPrChange>
            </w:pPr>
            <w:r w:rsidRPr="005C77BD">
              <w:rPr>
                <w:rFonts w:eastAsia="MS PGothic"/>
                <w:color w:val="000000"/>
                <w:szCs w:val="22"/>
                <w:lang w:val="bg-BG"/>
              </w:rPr>
              <w:t>1,88</w:t>
            </w:r>
          </w:p>
        </w:tc>
      </w:tr>
      <w:tr w:rsidR="00D871AA" w:rsidRPr="005C77BD" w14:paraId="5EA27003"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0572A33B" w14:textId="77777777" w:rsidR="00D871AA" w:rsidRPr="005C77BD" w:rsidRDefault="00D871AA">
            <w:pPr>
              <w:keepNext/>
              <w:rPr>
                <w:rFonts w:eastAsia="MS PGothic"/>
                <w:color w:val="000000"/>
                <w:szCs w:val="22"/>
                <w:lang w:val="bg-BG"/>
              </w:rPr>
              <w:pPrChange w:id="1345" w:author="Author">
                <w:pPr/>
              </w:pPrChange>
            </w:pPr>
            <w:r w:rsidRPr="005C77BD">
              <w:rPr>
                <w:rFonts w:eastAsia="MS PGothic"/>
                <w:color w:val="000000"/>
                <w:szCs w:val="22"/>
                <w:lang w:val="bg-BG"/>
              </w:rPr>
              <w:t>Кумулационна C</w:t>
            </w:r>
            <w:r w:rsidRPr="005C77BD">
              <w:rPr>
                <w:rFonts w:eastAsia="MS PGothic"/>
                <w:color w:val="000000"/>
                <w:szCs w:val="22"/>
                <w:vertAlign w:val="subscript"/>
                <w:lang w:val="bg-BG"/>
              </w:rPr>
              <w:t>min</w:t>
            </w:r>
          </w:p>
        </w:tc>
        <w:tc>
          <w:tcPr>
            <w:tcW w:w="2977" w:type="dxa"/>
            <w:tcBorders>
              <w:top w:val="single" w:sz="4" w:space="0" w:color="auto"/>
              <w:left w:val="single" w:sz="4" w:space="0" w:color="auto"/>
              <w:bottom w:val="single" w:sz="4" w:space="0" w:color="auto"/>
              <w:right w:val="single" w:sz="4" w:space="0" w:color="auto"/>
            </w:tcBorders>
          </w:tcPr>
          <w:p w14:paraId="19ECD398" w14:textId="77777777" w:rsidR="00D871AA" w:rsidRPr="005C77BD" w:rsidRDefault="00D871AA">
            <w:pPr>
              <w:keepNext/>
              <w:rPr>
                <w:rFonts w:eastAsia="MS PGothic"/>
                <w:color w:val="000000"/>
                <w:szCs w:val="22"/>
                <w:lang w:val="bg-BG"/>
              </w:rPr>
              <w:pPrChange w:id="1346" w:author="Author">
                <w:pPr/>
              </w:pPrChange>
            </w:pPr>
            <w:r w:rsidRPr="005C77BD">
              <w:rPr>
                <w:rFonts w:eastAsia="MS PGothic"/>
                <w:color w:val="000000"/>
                <w:szCs w:val="22"/>
                <w:lang w:val="bg-BG"/>
              </w:rPr>
              <w:t>4,39</w:t>
            </w:r>
          </w:p>
        </w:tc>
        <w:tc>
          <w:tcPr>
            <w:tcW w:w="2977" w:type="dxa"/>
            <w:tcBorders>
              <w:top w:val="single" w:sz="4" w:space="0" w:color="auto"/>
              <w:left w:val="single" w:sz="4" w:space="0" w:color="auto"/>
              <w:bottom w:val="single" w:sz="4" w:space="0" w:color="auto"/>
              <w:right w:val="single" w:sz="4" w:space="0" w:color="auto"/>
            </w:tcBorders>
          </w:tcPr>
          <w:p w14:paraId="2D7E3ACC" w14:textId="77777777" w:rsidR="00D871AA" w:rsidRPr="005C77BD" w:rsidRDefault="00D871AA">
            <w:pPr>
              <w:keepNext/>
              <w:rPr>
                <w:rFonts w:eastAsia="MS PGothic"/>
                <w:color w:val="000000"/>
                <w:szCs w:val="22"/>
                <w:lang w:val="bg-BG"/>
              </w:rPr>
              <w:pPrChange w:id="1347" w:author="Author">
                <w:pPr/>
              </w:pPrChange>
            </w:pPr>
            <w:r w:rsidRPr="005C77BD">
              <w:rPr>
                <w:rFonts w:eastAsia="MS PGothic"/>
                <w:color w:val="000000"/>
                <w:szCs w:val="22"/>
                <w:lang w:val="bg-BG"/>
              </w:rPr>
              <w:t>3,21</w:t>
            </w:r>
          </w:p>
        </w:tc>
      </w:tr>
      <w:tr w:rsidR="00D871AA" w:rsidRPr="005C77BD" w14:paraId="72AD6C73"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tcPr>
          <w:p w14:paraId="18AFFD02" w14:textId="77777777" w:rsidR="00D871AA" w:rsidRPr="005C77BD" w:rsidRDefault="00D871AA">
            <w:pPr>
              <w:keepNext/>
              <w:rPr>
                <w:rFonts w:eastAsia="MS PGothic"/>
                <w:color w:val="000000"/>
                <w:szCs w:val="22"/>
                <w:lang w:val="bg-BG"/>
              </w:rPr>
              <w:pPrChange w:id="1348" w:author="Author">
                <w:pPr/>
              </w:pPrChange>
            </w:pPr>
            <w:r w:rsidRPr="005C77BD">
              <w:rPr>
                <w:rFonts w:eastAsia="MS PGothic"/>
                <w:color w:val="000000"/>
                <w:szCs w:val="22"/>
                <w:lang w:val="bg-BG"/>
              </w:rPr>
              <w:t>Кумулационна C</w:t>
            </w:r>
            <w:r w:rsidRPr="005C77BD">
              <w:rPr>
                <w:rFonts w:eastAsia="MS PGothic"/>
                <w:color w:val="000000"/>
                <w:szCs w:val="22"/>
                <w:vertAlign w:val="subscript"/>
                <w:lang w:val="bg-BG"/>
              </w:rPr>
              <w:t>mean</w:t>
            </w:r>
            <w:r w:rsidRPr="005C77BD">
              <w:rPr>
                <w:rFonts w:eastAsia="MS PGothic"/>
                <w:color w:val="000000"/>
                <w:szCs w:val="22"/>
                <w:lang w:val="bg-BG"/>
              </w:rPr>
              <w:t xml:space="preserve"> or AUC</w:t>
            </w:r>
            <w:r w:rsidRPr="005C77BD">
              <w:rPr>
                <w:rFonts w:eastAsia="MS PGothic"/>
                <w:color w:val="000000"/>
                <w:szCs w:val="22"/>
                <w:vertAlign w:val="subscript"/>
                <w:lang w:val="bg-BG"/>
              </w:rPr>
              <w:t>τ</w:t>
            </w:r>
            <w:r w:rsidRPr="005C77BD">
              <w:rPr>
                <w:rFonts w:eastAsia="MS PGothic"/>
                <w:color w:val="000000"/>
                <w:szCs w:val="22"/>
                <w:lang w:val="bg-BG"/>
              </w:rPr>
              <w:t>*</w:t>
            </w:r>
          </w:p>
        </w:tc>
        <w:tc>
          <w:tcPr>
            <w:tcW w:w="2977" w:type="dxa"/>
            <w:tcBorders>
              <w:top w:val="single" w:sz="4" w:space="0" w:color="auto"/>
              <w:left w:val="single" w:sz="4" w:space="0" w:color="auto"/>
              <w:bottom w:val="single" w:sz="4" w:space="0" w:color="auto"/>
              <w:right w:val="single" w:sz="4" w:space="0" w:color="auto"/>
            </w:tcBorders>
          </w:tcPr>
          <w:p w14:paraId="3289E801" w14:textId="77777777" w:rsidR="00D871AA" w:rsidRPr="005C77BD" w:rsidRDefault="00D871AA">
            <w:pPr>
              <w:keepNext/>
              <w:rPr>
                <w:rFonts w:eastAsia="MS PGothic"/>
                <w:color w:val="000000"/>
                <w:szCs w:val="22"/>
                <w:lang w:val="bg-BG"/>
              </w:rPr>
              <w:pPrChange w:id="1349" w:author="Author">
                <w:pPr/>
              </w:pPrChange>
            </w:pPr>
            <w:r w:rsidRPr="005C77BD">
              <w:rPr>
                <w:rFonts w:eastAsia="MS PGothic"/>
                <w:color w:val="000000"/>
                <w:szCs w:val="22"/>
                <w:lang w:val="bg-BG"/>
              </w:rPr>
              <w:t>4,28</w:t>
            </w:r>
          </w:p>
        </w:tc>
        <w:tc>
          <w:tcPr>
            <w:tcW w:w="2977" w:type="dxa"/>
            <w:tcBorders>
              <w:top w:val="single" w:sz="4" w:space="0" w:color="auto"/>
              <w:left w:val="single" w:sz="4" w:space="0" w:color="auto"/>
              <w:bottom w:val="single" w:sz="4" w:space="0" w:color="auto"/>
              <w:right w:val="single" w:sz="4" w:space="0" w:color="auto"/>
            </w:tcBorders>
          </w:tcPr>
          <w:p w14:paraId="6F9643A1" w14:textId="77777777" w:rsidR="00D871AA" w:rsidRPr="005C77BD" w:rsidRDefault="00D871AA">
            <w:pPr>
              <w:keepNext/>
              <w:rPr>
                <w:rFonts w:eastAsia="MS PGothic"/>
                <w:color w:val="000000"/>
                <w:szCs w:val="22"/>
                <w:lang w:val="bg-BG"/>
              </w:rPr>
              <w:pPrChange w:id="1350" w:author="Author">
                <w:pPr/>
              </w:pPrChange>
            </w:pPr>
            <w:r w:rsidRPr="005C77BD">
              <w:rPr>
                <w:rFonts w:eastAsia="MS PGothic"/>
                <w:color w:val="000000"/>
                <w:szCs w:val="22"/>
                <w:lang w:val="bg-BG"/>
              </w:rPr>
              <w:t>2,27</w:t>
            </w:r>
          </w:p>
        </w:tc>
      </w:tr>
    </w:tbl>
    <w:p w14:paraId="02266673" w14:textId="75DDE58A" w:rsidR="00D871AA" w:rsidRPr="005C77BD" w:rsidRDefault="00D871AA">
      <w:pPr>
        <w:rPr>
          <w:rFonts w:eastAsia="MS PGothic"/>
          <w:color w:val="000000"/>
          <w:sz w:val="20"/>
          <w:szCs w:val="22"/>
          <w:lang w:val="bg-BG"/>
        </w:rPr>
      </w:pPr>
      <w:r w:rsidRPr="005C77BD">
        <w:rPr>
          <w:rFonts w:eastAsia="MS PGothic"/>
          <w:color w:val="000000"/>
          <w:sz w:val="20"/>
          <w:szCs w:val="22"/>
          <w:lang w:val="bg-BG"/>
        </w:rPr>
        <w:t>*τ</w:t>
      </w:r>
      <w:ins w:id="1351" w:author="Author">
        <w:r w:rsidR="009C1D03">
          <w:rPr>
            <w:rFonts w:eastAsia="MS PGothic"/>
            <w:color w:val="000000"/>
            <w:sz w:val="20"/>
            <w:szCs w:val="22"/>
            <w:lang w:val="en-GB"/>
          </w:rPr>
          <w:t> </w:t>
        </w:r>
      </w:ins>
      <w:del w:id="1352" w:author="Author">
        <w:r w:rsidRPr="005C77BD" w:rsidDel="009C1D03">
          <w:rPr>
            <w:rFonts w:eastAsia="MS PGothic"/>
            <w:color w:val="000000"/>
            <w:sz w:val="20"/>
            <w:szCs w:val="22"/>
            <w:lang w:val="bg-BG"/>
          </w:rPr>
          <w:delText xml:space="preserve"> </w:delText>
        </w:r>
      </w:del>
      <w:r w:rsidRPr="005C77BD">
        <w:rPr>
          <w:rFonts w:eastAsia="MS PGothic"/>
          <w:color w:val="000000"/>
          <w:sz w:val="20"/>
          <w:szCs w:val="22"/>
          <w:lang w:val="bg-BG"/>
        </w:rPr>
        <w:t>=</w:t>
      </w:r>
      <w:del w:id="1353" w:author="Author">
        <w:r w:rsidRPr="005C77BD" w:rsidDel="009C1D03">
          <w:rPr>
            <w:rFonts w:eastAsia="MS PGothic"/>
            <w:color w:val="000000"/>
            <w:sz w:val="20"/>
            <w:szCs w:val="22"/>
            <w:lang w:val="bg-BG"/>
          </w:rPr>
          <w:delText xml:space="preserve"> </w:delText>
        </w:r>
      </w:del>
      <w:ins w:id="1354" w:author="Author">
        <w:r w:rsidR="009C1D03">
          <w:rPr>
            <w:rFonts w:eastAsia="MS PGothic"/>
            <w:color w:val="000000"/>
            <w:sz w:val="20"/>
            <w:szCs w:val="22"/>
            <w:lang w:val="en-GB"/>
          </w:rPr>
          <w:t> </w:t>
        </w:r>
      </w:ins>
      <w:r w:rsidRPr="005C77BD">
        <w:rPr>
          <w:rFonts w:eastAsia="MS PGothic"/>
          <w:color w:val="000000"/>
          <w:sz w:val="20"/>
          <w:szCs w:val="22"/>
          <w:lang w:val="bg-BG"/>
        </w:rPr>
        <w:t>1 седмица или 2 седмици за двете схеми на лечение с</w:t>
      </w:r>
      <w:r w:rsidR="00AC0F3C" w:rsidRPr="005C77BD">
        <w:rPr>
          <w:rFonts w:eastAsia="MS PGothic"/>
          <w:color w:val="000000"/>
          <w:sz w:val="20"/>
          <w:szCs w:val="22"/>
          <w:lang w:val="bg-BG"/>
        </w:rPr>
        <w:t xml:space="preserve"> подкожно</w:t>
      </w:r>
      <w:r w:rsidRPr="005C77BD">
        <w:rPr>
          <w:rFonts w:eastAsia="MS PGothic"/>
          <w:color w:val="000000"/>
          <w:sz w:val="20"/>
          <w:szCs w:val="22"/>
          <w:lang w:val="bg-BG"/>
        </w:rPr>
        <w:t xml:space="preserve"> приложение</w:t>
      </w:r>
    </w:p>
    <w:p w14:paraId="16350832" w14:textId="77777777" w:rsidR="00D871AA" w:rsidRPr="005C77BD" w:rsidRDefault="00D871AA">
      <w:pPr>
        <w:rPr>
          <w:rFonts w:eastAsia="MS PGothic"/>
          <w:color w:val="000000"/>
          <w:szCs w:val="22"/>
          <w:lang w:val="bg-BG"/>
        </w:rPr>
      </w:pPr>
    </w:p>
    <w:p w14:paraId="0B882569" w14:textId="503AC691" w:rsidR="00D871AA" w:rsidRPr="005C77BD" w:rsidRDefault="00D871AA">
      <w:pPr>
        <w:rPr>
          <w:rFonts w:eastAsia="MS PGothic"/>
          <w:iCs/>
          <w:color w:val="000000"/>
          <w:szCs w:val="22"/>
          <w:lang w:val="bg-BG"/>
        </w:rPr>
      </w:pPr>
      <w:r w:rsidRPr="005C77BD">
        <w:rPr>
          <w:rFonts w:eastAsia="MS PGothic"/>
          <w:iCs/>
          <w:color w:val="000000"/>
          <w:szCs w:val="22"/>
          <w:lang w:val="bg-BG"/>
        </w:rPr>
        <w:t xml:space="preserve">След </w:t>
      </w:r>
      <w:r w:rsidR="00AC0F3C" w:rsidRPr="005C77BD">
        <w:rPr>
          <w:rFonts w:eastAsia="MS PGothic"/>
          <w:iCs/>
          <w:color w:val="000000"/>
          <w:szCs w:val="22"/>
          <w:lang w:val="bg-BG"/>
        </w:rPr>
        <w:t>подкожно</w:t>
      </w:r>
      <w:r w:rsidRPr="005C77BD">
        <w:rPr>
          <w:rFonts w:eastAsia="MS PGothic"/>
          <w:color w:val="000000"/>
          <w:szCs w:val="22"/>
          <w:lang w:val="bg-BG"/>
        </w:rPr>
        <w:t xml:space="preserve"> </w:t>
      </w:r>
      <w:r w:rsidRPr="005C77BD">
        <w:rPr>
          <w:rFonts w:eastAsia="MS PGothic"/>
          <w:iCs/>
          <w:color w:val="000000"/>
          <w:szCs w:val="22"/>
          <w:lang w:val="bg-BG"/>
        </w:rPr>
        <w:t xml:space="preserve">приложение приблизително 90 % от стационарното състояние се достига към седмица 12 за двете схеми на лечение - 162 mg QW и Q2W. </w:t>
      </w:r>
    </w:p>
    <w:p w14:paraId="010FDCF4" w14:textId="77777777" w:rsidR="00D871AA" w:rsidRPr="005C77BD" w:rsidRDefault="00D871AA">
      <w:pPr>
        <w:rPr>
          <w:rFonts w:eastAsia="MS PGothic"/>
          <w:iCs/>
          <w:color w:val="000000"/>
          <w:szCs w:val="22"/>
          <w:lang w:val="bg-BG"/>
        </w:rPr>
      </w:pPr>
    </w:p>
    <w:p w14:paraId="589C2BC5" w14:textId="77777777" w:rsidR="00D871AA" w:rsidRPr="005A3D12" w:rsidRDefault="00D871AA">
      <w:pPr>
        <w:keepNext/>
        <w:rPr>
          <w:rFonts w:eastAsia="MS PGothic"/>
          <w:i/>
          <w:iCs/>
          <w:color w:val="000000"/>
          <w:szCs w:val="22"/>
          <w:u w:val="single"/>
          <w:lang w:val="bg-BG"/>
        </w:rPr>
      </w:pPr>
      <w:r w:rsidRPr="005A3D12">
        <w:rPr>
          <w:rFonts w:eastAsia="MS PGothic"/>
          <w:i/>
          <w:iCs/>
          <w:color w:val="000000"/>
          <w:szCs w:val="22"/>
          <w:u w:val="single"/>
          <w:lang w:val="bg-BG"/>
        </w:rPr>
        <w:t>Абсорбция</w:t>
      </w:r>
    </w:p>
    <w:p w14:paraId="7A480812" w14:textId="34665A5A" w:rsidR="00D871AA" w:rsidRPr="005C77BD" w:rsidRDefault="00D871AA">
      <w:pPr>
        <w:keepNext/>
        <w:rPr>
          <w:rFonts w:eastAsia="MS PGothic"/>
          <w:iCs/>
          <w:color w:val="000000"/>
          <w:szCs w:val="22"/>
          <w:lang w:val="bg-BG"/>
        </w:rPr>
      </w:pPr>
      <w:r w:rsidRPr="005C77BD">
        <w:rPr>
          <w:rFonts w:eastAsia="MS PGothic"/>
          <w:iCs/>
          <w:color w:val="000000"/>
          <w:szCs w:val="22"/>
          <w:lang w:val="bg-BG"/>
        </w:rPr>
        <w:t xml:space="preserve">След </w:t>
      </w:r>
      <w:r w:rsidR="00AC0F3C" w:rsidRPr="005C77BD">
        <w:rPr>
          <w:rFonts w:eastAsia="MS PGothic"/>
          <w:iCs/>
          <w:color w:val="000000"/>
          <w:szCs w:val="22"/>
          <w:lang w:val="bg-BG"/>
        </w:rPr>
        <w:t>подкожно</w:t>
      </w:r>
      <w:r w:rsidRPr="005C77BD">
        <w:rPr>
          <w:rFonts w:eastAsia="MS PGothic"/>
          <w:color w:val="000000"/>
          <w:szCs w:val="22"/>
          <w:lang w:val="bg-BG"/>
        </w:rPr>
        <w:t xml:space="preserve"> </w:t>
      </w:r>
      <w:r w:rsidRPr="005C77BD">
        <w:rPr>
          <w:rFonts w:eastAsia="MS PGothic"/>
          <w:iCs/>
          <w:color w:val="000000"/>
          <w:szCs w:val="22"/>
          <w:lang w:val="bg-BG"/>
        </w:rPr>
        <w:t xml:space="preserve">приложение при </w:t>
      </w:r>
      <w:r w:rsidRPr="005C77BD">
        <w:rPr>
          <w:rFonts w:eastAsia="MS PGothic"/>
          <w:color w:val="000000"/>
          <w:szCs w:val="22"/>
          <w:lang w:val="bg-BG"/>
        </w:rPr>
        <w:t xml:space="preserve">пациенти със сЮИА абсорбционният полуживот е около </w:t>
      </w:r>
      <w:r w:rsidRPr="005C77BD">
        <w:rPr>
          <w:rFonts w:eastAsia="MS PGothic"/>
          <w:iCs/>
          <w:color w:val="000000"/>
          <w:szCs w:val="22"/>
          <w:lang w:val="bg-BG"/>
        </w:rPr>
        <w:t xml:space="preserve">2 дни, а бионаличността на лекарствената форма за </w:t>
      </w:r>
      <w:r w:rsidR="00AC0F3C" w:rsidRPr="005C77BD">
        <w:rPr>
          <w:rFonts w:eastAsia="MS PGothic"/>
          <w:iCs/>
          <w:color w:val="000000"/>
          <w:szCs w:val="22"/>
          <w:lang w:val="bg-BG"/>
        </w:rPr>
        <w:t>подкожно</w:t>
      </w:r>
      <w:r w:rsidRPr="005C77BD">
        <w:rPr>
          <w:rFonts w:eastAsia="MS PGothic"/>
          <w:color w:val="000000"/>
          <w:szCs w:val="22"/>
          <w:lang w:val="bg-BG"/>
        </w:rPr>
        <w:t xml:space="preserve"> </w:t>
      </w:r>
      <w:r w:rsidRPr="005C77BD">
        <w:rPr>
          <w:rFonts w:eastAsia="MS PGothic"/>
          <w:iCs/>
          <w:color w:val="000000"/>
          <w:szCs w:val="22"/>
          <w:lang w:val="bg-BG"/>
        </w:rPr>
        <w:t xml:space="preserve">приложение при </w:t>
      </w:r>
      <w:r w:rsidRPr="005C77BD">
        <w:rPr>
          <w:rFonts w:eastAsia="MS PGothic"/>
          <w:color w:val="000000"/>
          <w:szCs w:val="22"/>
          <w:lang w:val="bg-BG"/>
        </w:rPr>
        <w:t xml:space="preserve">пациенти със сЮИА е </w:t>
      </w:r>
      <w:r w:rsidRPr="005C77BD">
        <w:rPr>
          <w:rFonts w:eastAsia="MS PGothic"/>
          <w:iCs/>
          <w:color w:val="000000"/>
          <w:szCs w:val="22"/>
          <w:lang w:val="bg-BG"/>
        </w:rPr>
        <w:t xml:space="preserve">95 %. </w:t>
      </w:r>
    </w:p>
    <w:p w14:paraId="386A883C" w14:textId="77777777" w:rsidR="00D871AA" w:rsidRPr="005C77BD" w:rsidRDefault="00D871AA">
      <w:pPr>
        <w:rPr>
          <w:rFonts w:eastAsia="MS PGothic"/>
          <w:iCs/>
          <w:color w:val="000000"/>
          <w:szCs w:val="22"/>
          <w:u w:val="single"/>
          <w:lang w:val="bg-BG"/>
        </w:rPr>
      </w:pPr>
    </w:p>
    <w:p w14:paraId="69F93CA3" w14:textId="77777777" w:rsidR="00D871AA" w:rsidRPr="005A3D12" w:rsidRDefault="00D871AA" w:rsidP="00990ACA">
      <w:pPr>
        <w:keepNext/>
        <w:keepLines/>
        <w:rPr>
          <w:rFonts w:eastAsia="MS PGothic"/>
          <w:i/>
          <w:iCs/>
          <w:color w:val="000000"/>
          <w:szCs w:val="22"/>
          <w:u w:val="single"/>
          <w:lang w:val="bg-BG"/>
        </w:rPr>
      </w:pPr>
      <w:r w:rsidRPr="005A3D12">
        <w:rPr>
          <w:rFonts w:eastAsia="MS PGothic"/>
          <w:i/>
          <w:iCs/>
          <w:color w:val="000000"/>
          <w:szCs w:val="22"/>
          <w:u w:val="single"/>
          <w:lang w:val="bg-BG"/>
        </w:rPr>
        <w:t>Разпределение</w:t>
      </w:r>
    </w:p>
    <w:p w14:paraId="19982710" w14:textId="2A495BCB" w:rsidR="00D871AA" w:rsidRPr="009C1D03" w:rsidRDefault="00D871AA" w:rsidP="00990ACA">
      <w:pPr>
        <w:keepNext/>
        <w:keepLines/>
        <w:rPr>
          <w:rFonts w:eastAsia="MS PGothic"/>
          <w:iCs/>
          <w:color w:val="000000"/>
          <w:szCs w:val="22"/>
          <w:lang w:val="bg-BG"/>
        </w:rPr>
      </w:pPr>
      <w:r w:rsidRPr="005C77BD">
        <w:rPr>
          <w:rFonts w:eastAsia="MS PGothic"/>
          <w:iCs/>
          <w:color w:val="000000"/>
          <w:szCs w:val="22"/>
          <w:lang w:val="bg-BG"/>
        </w:rPr>
        <w:t xml:space="preserve">При педиатрични </w:t>
      </w:r>
      <w:r w:rsidRPr="005C77BD">
        <w:rPr>
          <w:rFonts w:eastAsia="MS PGothic"/>
          <w:color w:val="000000"/>
          <w:szCs w:val="22"/>
          <w:lang w:val="bg-BG"/>
        </w:rPr>
        <w:t xml:space="preserve">пациенти със сЮИА </w:t>
      </w:r>
      <w:r w:rsidRPr="005C77BD">
        <w:rPr>
          <w:rFonts w:eastAsia="MS PGothic"/>
          <w:iCs/>
          <w:color w:val="000000"/>
          <w:szCs w:val="22"/>
          <w:lang w:val="bg-BG"/>
        </w:rPr>
        <w:t>централният обем на разпределение е 1,87 l, периферният обем на разпределение е 2,14 l, което води до обем на разпределение в стационарно състояние 4,01 l</w:t>
      </w:r>
      <w:ins w:id="1355" w:author="Author">
        <w:r w:rsidR="009C1D03" w:rsidRPr="004617E5">
          <w:rPr>
            <w:rFonts w:eastAsia="MS PGothic"/>
            <w:iCs/>
            <w:color w:val="000000"/>
            <w:szCs w:val="22"/>
            <w:lang w:val="bg-BG"/>
            <w:rPrChange w:id="1356" w:author="Author">
              <w:rPr>
                <w:rFonts w:eastAsia="MS PGothic"/>
                <w:iCs/>
                <w:color w:val="000000"/>
                <w:szCs w:val="22"/>
                <w:lang w:val="en-GB"/>
              </w:rPr>
            </w:rPrChange>
          </w:rPr>
          <w:t>.</w:t>
        </w:r>
      </w:ins>
    </w:p>
    <w:p w14:paraId="7D1F4F39" w14:textId="77777777" w:rsidR="00D871AA" w:rsidRPr="005C77BD" w:rsidRDefault="00D871AA" w:rsidP="00990ACA">
      <w:pPr>
        <w:keepNext/>
        <w:keepLines/>
        <w:rPr>
          <w:rFonts w:eastAsia="MS PGothic"/>
          <w:iCs/>
          <w:color w:val="000000"/>
          <w:szCs w:val="22"/>
          <w:u w:val="single"/>
          <w:lang w:val="bg-BG"/>
        </w:rPr>
      </w:pPr>
    </w:p>
    <w:p w14:paraId="352F49AD" w14:textId="77777777" w:rsidR="00D871AA" w:rsidRPr="005A3D12" w:rsidRDefault="00D871AA" w:rsidP="00990ACA">
      <w:pPr>
        <w:keepNext/>
        <w:keepLines/>
        <w:rPr>
          <w:rFonts w:eastAsia="MS PGothic"/>
          <w:i/>
          <w:iCs/>
          <w:color w:val="000000"/>
          <w:szCs w:val="22"/>
          <w:u w:val="single"/>
          <w:lang w:val="bg-BG"/>
        </w:rPr>
      </w:pPr>
      <w:r w:rsidRPr="005A3D12">
        <w:rPr>
          <w:rFonts w:eastAsia="MS PGothic"/>
          <w:i/>
          <w:iCs/>
          <w:color w:val="000000"/>
          <w:szCs w:val="22"/>
          <w:u w:val="single"/>
          <w:lang w:val="bg-BG"/>
        </w:rPr>
        <w:t>Елиминиране</w:t>
      </w:r>
    </w:p>
    <w:p w14:paraId="722A3102" w14:textId="55A4F859" w:rsidR="00D871AA" w:rsidRPr="005C77BD" w:rsidRDefault="00D871AA" w:rsidP="00990ACA">
      <w:pPr>
        <w:keepNext/>
        <w:keepLines/>
        <w:rPr>
          <w:rFonts w:eastAsia="MS PGothic"/>
          <w:color w:val="000000"/>
          <w:szCs w:val="22"/>
          <w:lang w:val="bg-BG"/>
        </w:rPr>
      </w:pPr>
      <w:r w:rsidRPr="005C77BD">
        <w:rPr>
          <w:rFonts w:eastAsia="MS PGothic"/>
          <w:color w:val="000000"/>
          <w:szCs w:val="22"/>
          <w:lang w:val="bg-BG"/>
        </w:rPr>
        <w:t xml:space="preserve">Общият клирънс на тоцилизумаб зависи от концентрацията и представлява сумата от линейния клирънс и нелинейния клирънс. Линейният клирънс е изчислен като параметър в популационния фармакокинетичен анализ и е 5,7 ml/час при педиатрични пациенти със системен </w:t>
      </w:r>
      <w:r w:rsidRPr="005B2EBB">
        <w:rPr>
          <w:rFonts w:eastAsia="MS PGothic"/>
          <w:color w:val="000000"/>
          <w:szCs w:val="22"/>
          <w:lang w:val="bg-BG"/>
        </w:rPr>
        <w:t>ювенилен идиопатичен артрит. След подкожно приложение ефективното t</w:t>
      </w:r>
      <w:r w:rsidRPr="005B2EBB">
        <w:rPr>
          <w:rFonts w:eastAsia="MS PGothic"/>
          <w:color w:val="000000"/>
          <w:szCs w:val="22"/>
          <w:vertAlign w:val="subscript"/>
          <w:lang w:val="bg-BG"/>
        </w:rPr>
        <w:t>1/2</w:t>
      </w:r>
      <w:r w:rsidRPr="005B2EBB">
        <w:rPr>
          <w:rFonts w:eastAsia="MS PGothic"/>
          <w:color w:val="000000"/>
          <w:szCs w:val="22"/>
          <w:lang w:val="bg-BG"/>
        </w:rPr>
        <w:t xml:space="preserve"> на </w:t>
      </w:r>
      <w:r w:rsidR="00AC0F3C" w:rsidRPr="005B2EBB">
        <w:rPr>
          <w:szCs w:val="22"/>
          <w:lang w:val="bg-BG"/>
        </w:rPr>
        <w:t>тоцилизумаб</w:t>
      </w:r>
      <w:r w:rsidRPr="005B2EBB">
        <w:rPr>
          <w:rFonts w:eastAsia="MS PGothic"/>
          <w:color w:val="000000"/>
          <w:szCs w:val="22"/>
          <w:lang w:val="bg-BG"/>
        </w:rPr>
        <w:t xml:space="preserve"> при пациенти със сЮИА е до 14 дни за двете схеми на лечение - 162 mg QW и Q2W по време на интервал на дозиране в стационарно състояние.</w:t>
      </w:r>
      <w:r w:rsidRPr="005C77BD">
        <w:rPr>
          <w:rFonts w:eastAsia="MS PGothic"/>
          <w:color w:val="000000"/>
          <w:szCs w:val="22"/>
          <w:lang w:val="bg-BG"/>
        </w:rPr>
        <w:t xml:space="preserve"> </w:t>
      </w:r>
    </w:p>
    <w:p w14:paraId="57A71EA6" w14:textId="77777777" w:rsidR="00D871AA" w:rsidRPr="005C77BD" w:rsidRDefault="00D871AA">
      <w:pPr>
        <w:rPr>
          <w:rFonts w:eastAsia="MS PGothic"/>
          <w:iCs/>
          <w:color w:val="000000"/>
          <w:szCs w:val="22"/>
          <w:u w:val="single"/>
          <w:lang w:val="bg-BG"/>
        </w:rPr>
      </w:pPr>
    </w:p>
    <w:p w14:paraId="414FA923" w14:textId="2D68F1B3" w:rsidR="00D871AA" w:rsidRPr="005C77BD" w:rsidDel="005B2EBB" w:rsidRDefault="00ED2786">
      <w:pPr>
        <w:rPr>
          <w:del w:id="1357" w:author="Author"/>
          <w:rFonts w:eastAsia="MS PGothic"/>
          <w:color w:val="000000"/>
          <w:szCs w:val="22"/>
          <w:u w:val="single"/>
          <w:lang w:val="bg-BG"/>
        </w:rPr>
      </w:pPr>
      <w:del w:id="1358" w:author="Author">
        <w:r w:rsidRPr="005A3D12" w:rsidDel="005B2EBB">
          <w:rPr>
            <w:rFonts w:eastAsia="MS PGothic"/>
            <w:color w:val="000000"/>
            <w:szCs w:val="22"/>
            <w:u w:val="single"/>
            <w:lang w:val="bg-BG"/>
          </w:rPr>
          <w:delText xml:space="preserve">Пациенти с </w:delText>
        </w:r>
        <w:r w:rsidR="00D871AA" w:rsidRPr="005A3D12" w:rsidDel="005B2EBB">
          <w:rPr>
            <w:rFonts w:eastAsia="MS PGothic"/>
            <w:color w:val="000000"/>
            <w:szCs w:val="22"/>
            <w:u w:val="single"/>
            <w:lang w:val="bg-BG"/>
          </w:rPr>
          <w:delText>пЮИА</w:delText>
        </w:r>
      </w:del>
    </w:p>
    <w:p w14:paraId="28186D99" w14:textId="33F00869" w:rsidR="00ED2786" w:rsidRPr="005A3D12" w:rsidDel="005B2EBB" w:rsidRDefault="00ED2786">
      <w:pPr>
        <w:rPr>
          <w:del w:id="1359" w:author="Author"/>
          <w:rFonts w:eastAsia="MS PGothic"/>
          <w:iCs/>
          <w:color w:val="000000"/>
          <w:szCs w:val="22"/>
          <w:u w:val="single"/>
          <w:lang w:val="bg-BG"/>
        </w:rPr>
      </w:pPr>
    </w:p>
    <w:p w14:paraId="4C313DCE" w14:textId="77777777" w:rsidR="00D871AA" w:rsidRPr="004617E5" w:rsidRDefault="00D871AA">
      <w:pPr>
        <w:rPr>
          <w:rFonts w:eastAsia="MS PGothic"/>
          <w:iCs/>
          <w:color w:val="000000"/>
          <w:szCs w:val="22"/>
          <w:u w:val="single"/>
          <w:lang w:val="bg-BG"/>
          <w:rPrChange w:id="1360" w:author="Author">
            <w:rPr>
              <w:rFonts w:eastAsia="MS PGothic"/>
              <w:i/>
              <w:color w:val="000000"/>
              <w:szCs w:val="22"/>
              <w:lang w:val="bg-BG"/>
            </w:rPr>
          </w:rPrChange>
        </w:rPr>
      </w:pPr>
      <w:r w:rsidRPr="004617E5">
        <w:rPr>
          <w:rFonts w:eastAsia="MS PGothic"/>
          <w:iCs/>
          <w:color w:val="000000"/>
          <w:szCs w:val="22"/>
          <w:u w:val="single"/>
          <w:lang w:val="bg-BG"/>
          <w:rPrChange w:id="1361" w:author="Author">
            <w:rPr>
              <w:rFonts w:eastAsia="MS PGothic"/>
              <w:i/>
              <w:color w:val="000000"/>
              <w:szCs w:val="22"/>
              <w:lang w:val="bg-BG"/>
            </w:rPr>
          </w:rPrChange>
        </w:rPr>
        <w:t>Подкожно приложение</w:t>
      </w:r>
    </w:p>
    <w:p w14:paraId="7BD92C38" w14:textId="77777777" w:rsidR="005B2EBB" w:rsidRPr="004617E5" w:rsidRDefault="005B2EBB" w:rsidP="005B2EBB">
      <w:pPr>
        <w:rPr>
          <w:ins w:id="1362" w:author="Author"/>
          <w:rFonts w:eastAsia="MS PGothic"/>
          <w:i/>
          <w:iCs/>
          <w:color w:val="000000"/>
          <w:szCs w:val="22"/>
          <w:lang w:val="bg-BG"/>
          <w:rPrChange w:id="1363" w:author="Author">
            <w:rPr>
              <w:ins w:id="1364" w:author="Author"/>
              <w:rFonts w:eastAsia="MS PGothic"/>
              <w:color w:val="000000"/>
              <w:szCs w:val="22"/>
              <w:u w:val="single"/>
              <w:lang w:val="bg-BG"/>
            </w:rPr>
          </w:rPrChange>
        </w:rPr>
      </w:pPr>
      <w:ins w:id="1365" w:author="Author">
        <w:r w:rsidRPr="004617E5">
          <w:rPr>
            <w:rFonts w:eastAsia="MS PGothic"/>
            <w:i/>
            <w:iCs/>
            <w:color w:val="000000"/>
            <w:szCs w:val="22"/>
            <w:lang w:val="bg-BG"/>
            <w:rPrChange w:id="1366" w:author="Author">
              <w:rPr>
                <w:rFonts w:eastAsia="MS PGothic"/>
                <w:color w:val="000000"/>
                <w:szCs w:val="22"/>
                <w:u w:val="single"/>
                <w:lang w:val="bg-BG"/>
              </w:rPr>
            </w:rPrChange>
          </w:rPr>
          <w:t>Пациенти с пЮИА</w:t>
        </w:r>
      </w:ins>
    </w:p>
    <w:p w14:paraId="181CDCA8" w14:textId="77777777" w:rsidR="00ED2786" w:rsidRPr="005C77BD" w:rsidRDefault="00ED2786">
      <w:pPr>
        <w:rPr>
          <w:rFonts w:eastAsia="MS PGothic"/>
          <w:iCs/>
          <w:color w:val="000000"/>
          <w:szCs w:val="22"/>
          <w:u w:val="single"/>
          <w:lang w:val="bg-BG"/>
        </w:rPr>
      </w:pPr>
    </w:p>
    <w:p w14:paraId="2649E430" w14:textId="726B31E9" w:rsidR="00D871AA" w:rsidRPr="005C77BD" w:rsidRDefault="00D871AA">
      <w:pPr>
        <w:rPr>
          <w:rFonts w:eastAsia="MS PGothic"/>
          <w:iCs/>
          <w:color w:val="000000"/>
          <w:szCs w:val="22"/>
          <w:lang w:val="bg-BG"/>
        </w:rPr>
      </w:pPr>
      <w:r w:rsidRPr="005C77BD">
        <w:rPr>
          <w:rFonts w:eastAsia="MS PGothic"/>
          <w:iCs/>
          <w:color w:val="000000"/>
          <w:szCs w:val="22"/>
          <w:lang w:val="bg-BG"/>
        </w:rPr>
        <w:t xml:space="preserve">Фармакокинетиката на </w:t>
      </w:r>
      <w:r w:rsidR="00ED2786" w:rsidRPr="005C77BD">
        <w:rPr>
          <w:szCs w:val="22"/>
          <w:lang w:val="bg-BG"/>
        </w:rPr>
        <w:t>тоцилизумаб</w:t>
      </w:r>
      <w:r w:rsidRPr="005C77BD">
        <w:rPr>
          <w:rFonts w:eastAsia="MS PGothic"/>
          <w:iCs/>
          <w:color w:val="000000"/>
          <w:szCs w:val="22"/>
          <w:lang w:val="bg-BG"/>
        </w:rPr>
        <w:t xml:space="preserve"> при </w:t>
      </w:r>
      <w:r w:rsidRPr="005C77BD">
        <w:rPr>
          <w:rFonts w:eastAsia="MS PGothic"/>
          <w:color w:val="000000"/>
          <w:szCs w:val="22"/>
          <w:lang w:val="bg-BG"/>
        </w:rPr>
        <w:t>пациенти с пЮИА</w:t>
      </w:r>
      <w:r w:rsidRPr="005C77BD">
        <w:rPr>
          <w:rFonts w:eastAsia="MS PGothic"/>
          <w:iCs/>
          <w:color w:val="000000"/>
          <w:szCs w:val="22"/>
          <w:lang w:val="bg-BG"/>
        </w:rPr>
        <w:t xml:space="preserve"> е охарактеризирана с популационен фармакокинетичен анализ, който включва </w:t>
      </w:r>
      <w:r w:rsidRPr="005C77BD">
        <w:rPr>
          <w:rFonts w:eastAsia="MS PGothic"/>
          <w:color w:val="000000"/>
          <w:szCs w:val="22"/>
          <w:lang w:val="bg-BG"/>
        </w:rPr>
        <w:t xml:space="preserve">237 </w:t>
      </w:r>
      <w:r w:rsidRPr="005C77BD">
        <w:rPr>
          <w:rFonts w:eastAsia="MS PGothic"/>
          <w:iCs/>
          <w:color w:val="000000"/>
          <w:szCs w:val="22"/>
          <w:lang w:val="bg-BG"/>
        </w:rPr>
        <w:t>пациенти, лекувани с 8</w:t>
      </w:r>
      <w:del w:id="1367" w:author="Author">
        <w:r w:rsidRPr="005C77BD" w:rsidDel="005B2EBB">
          <w:rPr>
            <w:rFonts w:eastAsia="MS PGothic"/>
            <w:iCs/>
            <w:color w:val="000000"/>
            <w:szCs w:val="22"/>
            <w:lang w:val="bg-BG"/>
          </w:rPr>
          <w:delText xml:space="preserve"> </w:delText>
        </w:r>
      </w:del>
      <w:ins w:id="1368" w:author="Author">
        <w:r w:rsidR="005B2EBB">
          <w:rPr>
            <w:rFonts w:eastAsia="MS PGothic"/>
            <w:iCs/>
            <w:color w:val="000000"/>
            <w:szCs w:val="22"/>
            <w:lang w:val="en-GB"/>
          </w:rPr>
          <w:t> </w:t>
        </w:r>
      </w:ins>
      <w:r w:rsidRPr="005C77BD">
        <w:rPr>
          <w:rFonts w:eastAsia="MS PGothic"/>
          <w:iCs/>
          <w:color w:val="000000"/>
          <w:szCs w:val="22"/>
          <w:lang w:val="bg-BG"/>
        </w:rPr>
        <w:t xml:space="preserve">mg/kg </w:t>
      </w:r>
      <w:r w:rsidR="00ED2786" w:rsidRPr="005C77BD">
        <w:rPr>
          <w:rFonts w:eastAsia="MS PGothic"/>
          <w:iCs/>
          <w:color w:val="000000"/>
          <w:szCs w:val="22"/>
          <w:lang w:val="bg-BG"/>
        </w:rPr>
        <w:t>интравенозно</w:t>
      </w:r>
      <w:r w:rsidRPr="005C77BD">
        <w:rPr>
          <w:rFonts w:eastAsia="MS PGothic"/>
          <w:color w:val="000000"/>
          <w:szCs w:val="22"/>
          <w:lang w:val="bg-BG"/>
        </w:rPr>
        <w:t xml:space="preserve"> </w:t>
      </w:r>
      <w:r w:rsidRPr="005C77BD">
        <w:rPr>
          <w:rFonts w:eastAsia="MS PGothic"/>
          <w:iCs/>
          <w:color w:val="000000"/>
          <w:szCs w:val="22"/>
          <w:lang w:val="bg-BG"/>
        </w:rPr>
        <w:t>на всеки 4 седмици (</w:t>
      </w:r>
      <w:r w:rsidRPr="005C77BD">
        <w:rPr>
          <w:rFonts w:eastAsia="MS PGothic"/>
          <w:color w:val="000000"/>
          <w:szCs w:val="22"/>
          <w:lang w:val="bg-BG"/>
        </w:rPr>
        <w:t xml:space="preserve">пациенти с тегло </w:t>
      </w:r>
      <w:r w:rsidRPr="005C77BD">
        <w:rPr>
          <w:rFonts w:eastAsia="MS PGothic"/>
          <w:iCs/>
          <w:color w:val="000000"/>
          <w:szCs w:val="22"/>
          <w:lang w:val="bg-BG"/>
        </w:rPr>
        <w:t>≥</w:t>
      </w:r>
      <w:r w:rsidR="00ED2786" w:rsidRPr="005C77BD">
        <w:rPr>
          <w:rFonts w:eastAsia="MS PGothic"/>
          <w:iCs/>
          <w:color w:val="000000"/>
          <w:szCs w:val="22"/>
          <w:lang w:val="bg-BG"/>
        </w:rPr>
        <w:t> </w:t>
      </w:r>
      <w:r w:rsidRPr="005C77BD">
        <w:rPr>
          <w:rFonts w:eastAsia="MS PGothic"/>
          <w:iCs/>
          <w:color w:val="000000"/>
          <w:szCs w:val="22"/>
          <w:lang w:val="bg-BG"/>
        </w:rPr>
        <w:t>30 kg), 10</w:t>
      </w:r>
      <w:del w:id="1369" w:author="Author">
        <w:r w:rsidRPr="005C77BD" w:rsidDel="005B2EBB">
          <w:rPr>
            <w:rFonts w:eastAsia="MS PGothic"/>
            <w:iCs/>
            <w:color w:val="000000"/>
            <w:szCs w:val="22"/>
            <w:lang w:val="bg-BG"/>
          </w:rPr>
          <w:delText xml:space="preserve"> </w:delText>
        </w:r>
      </w:del>
      <w:ins w:id="1370" w:author="Author">
        <w:r w:rsidR="005B2EBB">
          <w:rPr>
            <w:rFonts w:eastAsia="MS PGothic"/>
            <w:iCs/>
            <w:color w:val="000000"/>
            <w:szCs w:val="22"/>
            <w:lang w:val="en-GB"/>
          </w:rPr>
          <w:t> </w:t>
        </w:r>
      </w:ins>
      <w:r w:rsidRPr="005C77BD">
        <w:rPr>
          <w:rFonts w:eastAsia="MS PGothic"/>
          <w:iCs/>
          <w:color w:val="000000"/>
          <w:szCs w:val="22"/>
          <w:lang w:val="bg-BG"/>
        </w:rPr>
        <w:t xml:space="preserve">mg/kg </w:t>
      </w:r>
      <w:r w:rsidR="00ED2786" w:rsidRPr="005C77BD">
        <w:rPr>
          <w:rFonts w:eastAsia="MS PGothic"/>
          <w:iCs/>
          <w:color w:val="000000"/>
          <w:szCs w:val="22"/>
          <w:lang w:val="bg-BG"/>
        </w:rPr>
        <w:t>интравенозно</w:t>
      </w:r>
      <w:r w:rsidRPr="005C77BD">
        <w:rPr>
          <w:rFonts w:eastAsia="MS PGothic"/>
          <w:color w:val="000000"/>
          <w:szCs w:val="22"/>
          <w:lang w:val="bg-BG"/>
        </w:rPr>
        <w:t xml:space="preserve"> </w:t>
      </w:r>
      <w:r w:rsidRPr="005C77BD">
        <w:rPr>
          <w:rFonts w:eastAsia="MS PGothic"/>
          <w:iCs/>
          <w:color w:val="000000"/>
          <w:szCs w:val="22"/>
          <w:lang w:val="bg-BG"/>
        </w:rPr>
        <w:t>на всеки 4 седмици (</w:t>
      </w:r>
      <w:r w:rsidRPr="005C77BD">
        <w:rPr>
          <w:rFonts w:eastAsia="MS PGothic"/>
          <w:color w:val="000000"/>
          <w:szCs w:val="22"/>
          <w:lang w:val="bg-BG"/>
        </w:rPr>
        <w:t xml:space="preserve">пациенти с тегло под </w:t>
      </w:r>
      <w:r w:rsidRPr="005C77BD">
        <w:rPr>
          <w:rFonts w:eastAsia="MS PGothic"/>
          <w:iCs/>
          <w:color w:val="000000"/>
          <w:szCs w:val="22"/>
          <w:lang w:val="bg-BG"/>
        </w:rPr>
        <w:t xml:space="preserve">30 kg), 162 mg </w:t>
      </w:r>
      <w:r w:rsidR="00ED2786" w:rsidRPr="005C77BD">
        <w:rPr>
          <w:rFonts w:eastAsia="MS PGothic"/>
          <w:iCs/>
          <w:color w:val="000000"/>
          <w:szCs w:val="22"/>
          <w:lang w:val="bg-BG"/>
        </w:rPr>
        <w:t>подкожно</w:t>
      </w:r>
      <w:r w:rsidRPr="005C77BD">
        <w:rPr>
          <w:rFonts w:eastAsia="MS PGothic"/>
          <w:color w:val="000000"/>
          <w:szCs w:val="22"/>
          <w:lang w:val="bg-BG"/>
        </w:rPr>
        <w:t xml:space="preserve"> </w:t>
      </w:r>
      <w:r w:rsidRPr="005C77BD">
        <w:rPr>
          <w:rFonts w:eastAsia="MS PGothic"/>
          <w:iCs/>
          <w:color w:val="000000"/>
          <w:szCs w:val="22"/>
          <w:lang w:val="bg-BG"/>
        </w:rPr>
        <w:t xml:space="preserve">на всеки </w:t>
      </w:r>
      <w:r w:rsidRPr="005C77BD">
        <w:rPr>
          <w:rFonts w:eastAsia="MS PGothic"/>
          <w:color w:val="000000"/>
          <w:szCs w:val="22"/>
          <w:lang w:val="bg-BG"/>
        </w:rPr>
        <w:t xml:space="preserve">2 </w:t>
      </w:r>
      <w:r w:rsidRPr="005C77BD">
        <w:rPr>
          <w:rFonts w:eastAsia="MS PGothic"/>
          <w:iCs/>
          <w:color w:val="000000"/>
          <w:szCs w:val="22"/>
          <w:lang w:val="bg-BG"/>
        </w:rPr>
        <w:t>седмици (</w:t>
      </w:r>
      <w:r w:rsidRPr="005C77BD">
        <w:rPr>
          <w:rFonts w:eastAsia="MS PGothic"/>
          <w:color w:val="000000"/>
          <w:szCs w:val="22"/>
          <w:lang w:val="bg-BG"/>
        </w:rPr>
        <w:t xml:space="preserve">пациенти с тегло </w:t>
      </w:r>
      <w:r w:rsidRPr="005C77BD">
        <w:rPr>
          <w:rFonts w:eastAsia="MS PGothic"/>
          <w:iCs/>
          <w:color w:val="000000"/>
          <w:szCs w:val="22"/>
          <w:lang w:val="bg-BG"/>
        </w:rPr>
        <w:t>≥30</w:t>
      </w:r>
      <w:r w:rsidR="00ED2786" w:rsidRPr="005C77BD">
        <w:rPr>
          <w:rFonts w:eastAsia="MS PGothic"/>
          <w:iCs/>
          <w:color w:val="000000"/>
          <w:szCs w:val="22"/>
          <w:lang w:val="bg-BG"/>
        </w:rPr>
        <w:t> </w:t>
      </w:r>
      <w:r w:rsidRPr="005C77BD">
        <w:rPr>
          <w:rFonts w:eastAsia="MS PGothic"/>
          <w:iCs/>
          <w:color w:val="000000"/>
          <w:szCs w:val="22"/>
          <w:lang w:val="bg-BG"/>
        </w:rPr>
        <w:t xml:space="preserve"> kg) или 162 mg </w:t>
      </w:r>
      <w:r w:rsidR="00ED2786" w:rsidRPr="005C77BD">
        <w:rPr>
          <w:rFonts w:eastAsia="MS PGothic"/>
          <w:iCs/>
          <w:color w:val="000000"/>
          <w:szCs w:val="22"/>
          <w:lang w:val="bg-BG"/>
        </w:rPr>
        <w:t>подкожно</w:t>
      </w:r>
      <w:r w:rsidRPr="005C77BD">
        <w:rPr>
          <w:rFonts w:eastAsia="MS PGothic"/>
          <w:color w:val="000000"/>
          <w:szCs w:val="22"/>
          <w:lang w:val="bg-BG"/>
        </w:rPr>
        <w:t xml:space="preserve"> </w:t>
      </w:r>
      <w:r w:rsidRPr="005C77BD">
        <w:rPr>
          <w:rFonts w:eastAsia="MS PGothic"/>
          <w:iCs/>
          <w:color w:val="000000"/>
          <w:szCs w:val="22"/>
          <w:lang w:val="bg-BG"/>
        </w:rPr>
        <w:t>на всеки 3 седмици (</w:t>
      </w:r>
      <w:r w:rsidRPr="005C77BD">
        <w:rPr>
          <w:rFonts w:eastAsia="MS PGothic"/>
          <w:color w:val="000000"/>
          <w:szCs w:val="22"/>
          <w:lang w:val="bg-BG"/>
        </w:rPr>
        <w:t xml:space="preserve">пациенти с тегло под </w:t>
      </w:r>
      <w:r w:rsidRPr="005C77BD">
        <w:rPr>
          <w:rFonts w:eastAsia="MS PGothic"/>
          <w:iCs/>
          <w:color w:val="000000"/>
          <w:szCs w:val="22"/>
          <w:lang w:val="bg-BG"/>
        </w:rPr>
        <w:t xml:space="preserve">30 kg). </w:t>
      </w:r>
    </w:p>
    <w:p w14:paraId="7BC3C007" w14:textId="77777777" w:rsidR="00D871AA" w:rsidRPr="005C77BD" w:rsidRDefault="00D871AA">
      <w:pPr>
        <w:rPr>
          <w:rFonts w:eastAsia="MS PGothic"/>
          <w:color w:val="000000"/>
          <w:szCs w:val="22"/>
          <w:u w:val="single"/>
          <w:lang w:val="bg-BG"/>
        </w:rPr>
      </w:pPr>
    </w:p>
    <w:p w14:paraId="1FAACE65" w14:textId="2E6D0507" w:rsidR="00D871AA" w:rsidRPr="005C77BD" w:rsidRDefault="00D871AA">
      <w:pPr>
        <w:keepNext/>
        <w:keepLines/>
        <w:rPr>
          <w:rFonts w:eastAsia="MS PGothic"/>
          <w:i/>
          <w:color w:val="000000"/>
          <w:szCs w:val="22"/>
          <w:lang w:val="bg-BG"/>
        </w:rPr>
      </w:pPr>
      <w:r w:rsidRPr="005C77BD">
        <w:rPr>
          <w:rFonts w:eastAsia="MS PGothic"/>
          <w:bCs/>
          <w:i/>
          <w:color w:val="000000"/>
          <w:szCs w:val="22"/>
          <w:lang w:val="bg-BG"/>
        </w:rPr>
        <w:lastRenderedPageBreak/>
        <w:t xml:space="preserve">Таблица </w:t>
      </w:r>
      <w:r w:rsidRPr="005C77BD">
        <w:rPr>
          <w:rFonts w:eastAsia="MS PGothic"/>
          <w:i/>
          <w:color w:val="000000"/>
          <w:szCs w:val="22"/>
          <w:lang w:val="bg-BG"/>
        </w:rPr>
        <w:t>9</w:t>
      </w:r>
      <w:r w:rsidR="00ED2786" w:rsidRPr="005C77BD">
        <w:rPr>
          <w:rFonts w:eastAsia="MS PGothic"/>
          <w:i/>
          <w:color w:val="000000"/>
          <w:szCs w:val="22"/>
          <w:lang w:val="bg-BG"/>
        </w:rPr>
        <w:t>.</w:t>
      </w:r>
      <w:r w:rsidR="00243417" w:rsidRPr="005C77BD">
        <w:rPr>
          <w:rFonts w:eastAsia="MS PGothic"/>
          <w:i/>
          <w:color w:val="000000"/>
          <w:szCs w:val="22"/>
          <w:lang w:val="bg-BG"/>
        </w:rPr>
        <w:t xml:space="preserve"> </w:t>
      </w:r>
      <w:r w:rsidRPr="005C77BD">
        <w:rPr>
          <w:rFonts w:eastAsia="MS PGothic"/>
          <w:i/>
          <w:color w:val="000000"/>
          <w:szCs w:val="22"/>
          <w:lang w:val="bg-BG"/>
        </w:rPr>
        <w:t xml:space="preserve"> Прогнозни ФК показатели средно</w:t>
      </w:r>
      <w:del w:id="1371" w:author="Author">
        <w:r w:rsidRPr="005C77BD" w:rsidDel="005B2EBB">
          <w:rPr>
            <w:rFonts w:eastAsia="MS PGothic"/>
            <w:i/>
            <w:color w:val="000000"/>
            <w:szCs w:val="22"/>
            <w:lang w:val="bg-BG"/>
          </w:rPr>
          <w:delText xml:space="preserve"> </w:delText>
        </w:r>
      </w:del>
      <w:ins w:id="1372" w:author="Author">
        <w:r w:rsidR="005B2EBB">
          <w:rPr>
            <w:rFonts w:eastAsia="MS PGothic"/>
            <w:i/>
            <w:color w:val="000000"/>
            <w:szCs w:val="22"/>
            <w:lang w:val="en-GB"/>
          </w:rPr>
          <w:t> </w:t>
        </w:r>
      </w:ins>
      <w:r w:rsidRPr="005C77BD">
        <w:rPr>
          <w:rFonts w:eastAsia="MS PGothic"/>
          <w:i/>
          <w:color w:val="000000"/>
          <w:szCs w:val="22"/>
          <w:lang w:val="bg-BG"/>
        </w:rPr>
        <w:t>±</w:t>
      </w:r>
      <w:del w:id="1373" w:author="Author">
        <w:r w:rsidRPr="005C77BD" w:rsidDel="005B2EBB">
          <w:rPr>
            <w:rFonts w:eastAsia="MS PGothic"/>
            <w:i/>
            <w:color w:val="000000"/>
            <w:szCs w:val="22"/>
            <w:lang w:val="bg-BG"/>
          </w:rPr>
          <w:delText xml:space="preserve"> </w:delText>
        </w:r>
      </w:del>
      <w:ins w:id="1374" w:author="Author">
        <w:r w:rsidR="005B2EBB">
          <w:rPr>
            <w:rFonts w:eastAsia="MS PGothic"/>
            <w:i/>
            <w:color w:val="000000"/>
            <w:szCs w:val="22"/>
            <w:lang w:val="en-GB"/>
          </w:rPr>
          <w:t> </w:t>
        </w:r>
      </w:ins>
      <w:r w:rsidRPr="005C77BD">
        <w:rPr>
          <w:rFonts w:eastAsia="MS PGothic"/>
          <w:i/>
          <w:color w:val="000000"/>
          <w:szCs w:val="22"/>
          <w:lang w:val="bg-BG"/>
        </w:rPr>
        <w:t xml:space="preserve">SD в стационарно състояние след </w:t>
      </w:r>
      <w:r w:rsidR="00ED2786" w:rsidRPr="005C77BD">
        <w:rPr>
          <w:rFonts w:eastAsia="MS PGothic"/>
          <w:i/>
          <w:color w:val="000000"/>
          <w:szCs w:val="22"/>
          <w:lang w:val="bg-BG"/>
        </w:rPr>
        <w:t>подкожно</w:t>
      </w:r>
      <w:r w:rsidRPr="005C77BD">
        <w:rPr>
          <w:rFonts w:eastAsia="MS PGothic"/>
          <w:i/>
          <w:color w:val="000000"/>
          <w:szCs w:val="22"/>
          <w:lang w:val="bg-BG"/>
        </w:rPr>
        <w:t xml:space="preserve"> приложение при пЮИА</w:t>
      </w:r>
    </w:p>
    <w:p w14:paraId="76BCCA49" w14:textId="77777777" w:rsidR="00D14C6A" w:rsidRPr="005C77BD" w:rsidRDefault="00D14C6A">
      <w:pPr>
        <w:keepNext/>
        <w:keepLines/>
        <w:rPr>
          <w:rFonts w:eastAsia="MS PGothic"/>
          <w:color w:val="000000"/>
          <w:szCs w:val="22"/>
          <w:lang w:val="bg-BG"/>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5"/>
        <w:gridCol w:w="2878"/>
        <w:gridCol w:w="2880"/>
      </w:tblGrid>
      <w:tr w:rsidR="00D871AA" w:rsidRPr="005C77BD" w14:paraId="05145D25" w14:textId="77777777">
        <w:trPr>
          <w:cantSplit/>
          <w:trHeight w:val="420"/>
        </w:trPr>
        <w:tc>
          <w:tcPr>
            <w:tcW w:w="3385" w:type="dxa"/>
            <w:tcBorders>
              <w:top w:val="single" w:sz="4" w:space="0" w:color="auto"/>
              <w:left w:val="single" w:sz="4" w:space="0" w:color="auto"/>
              <w:bottom w:val="single" w:sz="4" w:space="0" w:color="auto"/>
              <w:right w:val="single" w:sz="4" w:space="0" w:color="auto"/>
            </w:tcBorders>
            <w:hideMark/>
          </w:tcPr>
          <w:p w14:paraId="43A94B4E" w14:textId="2E624041" w:rsidR="00D871AA" w:rsidRPr="005C77BD" w:rsidRDefault="00D871AA">
            <w:pPr>
              <w:keepNext/>
              <w:keepLines/>
              <w:rPr>
                <w:rFonts w:eastAsia="MS PGothic"/>
                <w:color w:val="000000"/>
                <w:szCs w:val="22"/>
                <w:lang w:val="bg-BG"/>
              </w:rPr>
            </w:pPr>
            <w:r w:rsidRPr="005C77BD">
              <w:rPr>
                <w:rFonts w:eastAsia="MS PGothic"/>
                <w:b/>
                <w:color w:val="000000"/>
                <w:szCs w:val="22"/>
                <w:lang w:val="bg-BG"/>
              </w:rPr>
              <w:t xml:space="preserve">ФК показател на </w:t>
            </w:r>
            <w:r w:rsidR="00ED2786" w:rsidRPr="005C77BD">
              <w:rPr>
                <w:rFonts w:eastAsia="MS PGothic"/>
                <w:b/>
                <w:color w:val="000000"/>
                <w:szCs w:val="22"/>
                <w:lang w:val="bg-BG"/>
              </w:rPr>
              <w:t>тоцилизумаб</w:t>
            </w:r>
          </w:p>
        </w:tc>
        <w:tc>
          <w:tcPr>
            <w:tcW w:w="2878" w:type="dxa"/>
            <w:tcBorders>
              <w:top w:val="single" w:sz="4" w:space="0" w:color="auto"/>
              <w:left w:val="single" w:sz="4" w:space="0" w:color="auto"/>
              <w:bottom w:val="single" w:sz="4" w:space="0" w:color="auto"/>
              <w:right w:val="single" w:sz="4" w:space="0" w:color="auto"/>
            </w:tcBorders>
            <w:hideMark/>
          </w:tcPr>
          <w:p w14:paraId="50BAC1AE" w14:textId="0A47D642" w:rsidR="00D871AA" w:rsidRPr="005C77BD" w:rsidRDefault="00D871AA" w:rsidP="00B93086">
            <w:pPr>
              <w:keepNext/>
              <w:keepLines/>
              <w:rPr>
                <w:rFonts w:eastAsia="MS PGothic"/>
                <w:b/>
                <w:color w:val="000000"/>
                <w:szCs w:val="22"/>
                <w:lang w:val="bg-BG"/>
              </w:rPr>
            </w:pPr>
            <w:r w:rsidRPr="005C77BD">
              <w:rPr>
                <w:rFonts w:eastAsia="MS PGothic"/>
                <w:b/>
                <w:color w:val="000000"/>
                <w:szCs w:val="22"/>
                <w:lang w:val="bg-BG"/>
              </w:rPr>
              <w:t xml:space="preserve">162 mg Q2W </w:t>
            </w:r>
            <w:r w:rsidR="00F25FEF" w:rsidRPr="005C77BD">
              <w:rPr>
                <w:b/>
                <w:lang w:val="bg-BG"/>
              </w:rPr>
              <w:t>≥</w:t>
            </w:r>
            <w:r w:rsidRPr="005C77BD">
              <w:rPr>
                <w:rFonts w:eastAsia="MS PGothic"/>
                <w:b/>
                <w:color w:val="000000"/>
                <w:szCs w:val="22"/>
                <w:lang w:val="bg-BG"/>
              </w:rPr>
              <w:t xml:space="preserve"> 30 kg</w:t>
            </w:r>
          </w:p>
        </w:tc>
        <w:tc>
          <w:tcPr>
            <w:tcW w:w="2880" w:type="dxa"/>
            <w:tcBorders>
              <w:top w:val="single" w:sz="4" w:space="0" w:color="auto"/>
              <w:left w:val="single" w:sz="4" w:space="0" w:color="auto"/>
              <w:bottom w:val="single" w:sz="4" w:space="0" w:color="auto"/>
              <w:right w:val="single" w:sz="4" w:space="0" w:color="auto"/>
            </w:tcBorders>
            <w:hideMark/>
          </w:tcPr>
          <w:p w14:paraId="27A521F4" w14:textId="77777777" w:rsidR="00D871AA" w:rsidRPr="005C77BD" w:rsidRDefault="00D871AA">
            <w:pPr>
              <w:keepNext/>
              <w:keepLines/>
              <w:rPr>
                <w:rFonts w:eastAsia="MS PGothic"/>
                <w:b/>
                <w:color w:val="000000"/>
                <w:szCs w:val="22"/>
                <w:lang w:val="bg-BG"/>
              </w:rPr>
            </w:pPr>
            <w:r w:rsidRPr="005C77BD">
              <w:rPr>
                <w:rFonts w:eastAsia="MS PGothic"/>
                <w:b/>
                <w:color w:val="000000"/>
                <w:szCs w:val="22"/>
                <w:lang w:val="bg-BG"/>
              </w:rPr>
              <w:t>162 mg Q3W под 30 kg</w:t>
            </w:r>
          </w:p>
        </w:tc>
      </w:tr>
      <w:tr w:rsidR="00D871AA" w:rsidRPr="005C77BD" w14:paraId="1DCE0E11" w14:textId="77777777">
        <w:trPr>
          <w:cantSplit/>
          <w:trHeight w:val="181"/>
        </w:trPr>
        <w:tc>
          <w:tcPr>
            <w:tcW w:w="3385" w:type="dxa"/>
            <w:tcBorders>
              <w:top w:val="single" w:sz="4" w:space="0" w:color="auto"/>
              <w:left w:val="single" w:sz="4" w:space="0" w:color="auto"/>
              <w:bottom w:val="single" w:sz="4" w:space="0" w:color="auto"/>
              <w:right w:val="single" w:sz="4" w:space="0" w:color="auto"/>
            </w:tcBorders>
            <w:hideMark/>
          </w:tcPr>
          <w:p w14:paraId="7945FD33" w14:textId="77777777" w:rsidR="00D871AA" w:rsidRPr="005C77BD" w:rsidRDefault="00D871AA">
            <w:pPr>
              <w:keepNext/>
              <w:keepLines/>
              <w:rPr>
                <w:rFonts w:eastAsia="MS PGothic"/>
                <w:color w:val="000000"/>
                <w:szCs w:val="22"/>
                <w:lang w:val="bg-BG"/>
              </w:rPr>
            </w:pPr>
            <w:r w:rsidRPr="005C77BD">
              <w:rPr>
                <w:rFonts w:eastAsia="MS PGothic"/>
                <w:color w:val="000000"/>
                <w:szCs w:val="22"/>
                <w:lang w:val="bg-BG"/>
              </w:rPr>
              <w:t>C</w:t>
            </w:r>
            <w:r w:rsidRPr="005C77BD">
              <w:rPr>
                <w:rFonts w:eastAsia="MS PGothic"/>
                <w:color w:val="000000"/>
                <w:szCs w:val="22"/>
                <w:vertAlign w:val="subscript"/>
                <w:lang w:val="bg-BG"/>
              </w:rPr>
              <w:t>max</w:t>
            </w:r>
            <w:r w:rsidRPr="005C77BD">
              <w:rPr>
                <w:rFonts w:eastAsia="MS PGothic"/>
                <w:color w:val="000000"/>
                <w:szCs w:val="22"/>
                <w:lang w:val="bg-BG"/>
              </w:rPr>
              <w:t xml:space="preserve"> (µg/ml)</w:t>
            </w:r>
          </w:p>
        </w:tc>
        <w:tc>
          <w:tcPr>
            <w:tcW w:w="2878" w:type="dxa"/>
            <w:tcBorders>
              <w:top w:val="single" w:sz="4" w:space="0" w:color="auto"/>
              <w:left w:val="single" w:sz="4" w:space="0" w:color="auto"/>
              <w:bottom w:val="single" w:sz="4" w:space="0" w:color="auto"/>
              <w:right w:val="single" w:sz="4" w:space="0" w:color="auto"/>
            </w:tcBorders>
            <w:hideMark/>
          </w:tcPr>
          <w:p w14:paraId="0D0F868A" w14:textId="792F7423" w:rsidR="00D871AA" w:rsidRPr="005C77BD" w:rsidRDefault="00D871AA">
            <w:pPr>
              <w:keepNext/>
              <w:keepLines/>
              <w:rPr>
                <w:rFonts w:eastAsia="MS PGothic"/>
                <w:color w:val="000000"/>
                <w:szCs w:val="22"/>
                <w:lang w:val="bg-BG"/>
              </w:rPr>
            </w:pPr>
            <w:r w:rsidRPr="005C77BD">
              <w:rPr>
                <w:rFonts w:eastAsia="MS PGothic"/>
                <w:color w:val="000000"/>
                <w:szCs w:val="22"/>
                <w:lang w:val="bg-BG"/>
              </w:rPr>
              <w:t>29,4</w:t>
            </w:r>
            <w:del w:id="1375" w:author="Author">
              <w:r w:rsidRPr="005C77BD" w:rsidDel="005B2EBB">
                <w:rPr>
                  <w:rFonts w:eastAsia="MS PGothic"/>
                  <w:color w:val="000000"/>
                  <w:szCs w:val="22"/>
                  <w:lang w:val="bg-BG"/>
                </w:rPr>
                <w:delText xml:space="preserve"> </w:delText>
              </w:r>
            </w:del>
            <w:ins w:id="1376" w:author="Author">
              <w:r w:rsidR="005B2EBB">
                <w:rPr>
                  <w:rFonts w:eastAsia="MS PGothic"/>
                  <w:color w:val="000000"/>
                  <w:szCs w:val="22"/>
                  <w:lang w:val="en-GB"/>
                </w:rPr>
                <w:t> </w:t>
              </w:r>
            </w:ins>
            <w:r w:rsidRPr="005C77BD">
              <w:rPr>
                <w:rFonts w:eastAsia="MS PGothic"/>
                <w:color w:val="000000"/>
                <w:szCs w:val="22"/>
                <w:lang w:val="bg-BG"/>
              </w:rPr>
              <w:t>±</w:t>
            </w:r>
            <w:del w:id="1377" w:author="Author">
              <w:r w:rsidRPr="005C77BD" w:rsidDel="005B2EBB">
                <w:rPr>
                  <w:rFonts w:eastAsia="MS PGothic"/>
                  <w:color w:val="000000"/>
                  <w:szCs w:val="22"/>
                  <w:lang w:val="bg-BG"/>
                </w:rPr>
                <w:delText xml:space="preserve"> </w:delText>
              </w:r>
            </w:del>
            <w:ins w:id="1378" w:author="Author">
              <w:r w:rsidR="005B2EBB">
                <w:rPr>
                  <w:rFonts w:eastAsia="MS PGothic"/>
                  <w:color w:val="000000"/>
                  <w:szCs w:val="22"/>
                  <w:lang w:val="en-GB"/>
                </w:rPr>
                <w:t> </w:t>
              </w:r>
            </w:ins>
            <w:r w:rsidRPr="005C77BD">
              <w:rPr>
                <w:rFonts w:eastAsia="MS PGothic"/>
                <w:color w:val="000000"/>
                <w:szCs w:val="22"/>
                <w:lang w:val="bg-BG"/>
              </w:rPr>
              <w:t>13,5</w:t>
            </w:r>
          </w:p>
        </w:tc>
        <w:tc>
          <w:tcPr>
            <w:tcW w:w="2880" w:type="dxa"/>
            <w:tcBorders>
              <w:top w:val="single" w:sz="4" w:space="0" w:color="auto"/>
              <w:left w:val="single" w:sz="4" w:space="0" w:color="auto"/>
              <w:bottom w:val="single" w:sz="4" w:space="0" w:color="auto"/>
              <w:right w:val="single" w:sz="4" w:space="0" w:color="auto"/>
            </w:tcBorders>
            <w:hideMark/>
          </w:tcPr>
          <w:p w14:paraId="27A91D19" w14:textId="2E769A22" w:rsidR="00D871AA" w:rsidRPr="005C77BD" w:rsidRDefault="00D871AA">
            <w:pPr>
              <w:keepNext/>
              <w:keepLines/>
              <w:rPr>
                <w:rFonts w:eastAsia="MS PGothic"/>
                <w:color w:val="000000"/>
                <w:szCs w:val="22"/>
                <w:lang w:val="bg-BG"/>
              </w:rPr>
            </w:pPr>
            <w:r w:rsidRPr="005C77BD">
              <w:rPr>
                <w:rFonts w:eastAsia="MS PGothic"/>
                <w:color w:val="000000"/>
                <w:szCs w:val="22"/>
                <w:lang w:val="bg-BG"/>
              </w:rPr>
              <w:t>75,5</w:t>
            </w:r>
            <w:del w:id="1379" w:author="Author">
              <w:r w:rsidRPr="005C77BD" w:rsidDel="005B2EBB">
                <w:rPr>
                  <w:rFonts w:eastAsia="MS PGothic"/>
                  <w:color w:val="000000"/>
                  <w:szCs w:val="22"/>
                  <w:lang w:val="bg-BG"/>
                </w:rPr>
                <w:delText xml:space="preserve"> </w:delText>
              </w:r>
            </w:del>
            <w:ins w:id="1380" w:author="Author">
              <w:r w:rsidR="005B2EBB">
                <w:rPr>
                  <w:rFonts w:eastAsia="MS PGothic"/>
                  <w:color w:val="000000"/>
                  <w:szCs w:val="22"/>
                  <w:lang w:val="en-GB"/>
                </w:rPr>
                <w:t> </w:t>
              </w:r>
            </w:ins>
            <w:r w:rsidRPr="005C77BD">
              <w:rPr>
                <w:rFonts w:eastAsia="MS PGothic"/>
                <w:color w:val="000000"/>
                <w:szCs w:val="22"/>
                <w:lang w:val="bg-BG"/>
              </w:rPr>
              <w:t>±</w:t>
            </w:r>
            <w:del w:id="1381" w:author="Author">
              <w:r w:rsidRPr="005C77BD" w:rsidDel="005B2EBB">
                <w:rPr>
                  <w:rFonts w:eastAsia="MS PGothic"/>
                  <w:color w:val="000000"/>
                  <w:szCs w:val="22"/>
                  <w:lang w:val="bg-BG"/>
                </w:rPr>
                <w:delText xml:space="preserve"> </w:delText>
              </w:r>
            </w:del>
            <w:ins w:id="1382" w:author="Author">
              <w:r w:rsidR="005B2EBB">
                <w:rPr>
                  <w:rFonts w:eastAsia="MS PGothic"/>
                  <w:color w:val="000000"/>
                  <w:szCs w:val="22"/>
                  <w:lang w:val="en-GB"/>
                </w:rPr>
                <w:t> </w:t>
              </w:r>
            </w:ins>
            <w:r w:rsidRPr="005C77BD">
              <w:rPr>
                <w:rFonts w:eastAsia="MS PGothic"/>
                <w:color w:val="000000"/>
                <w:szCs w:val="22"/>
                <w:lang w:val="bg-BG"/>
              </w:rPr>
              <w:t>24,1</w:t>
            </w:r>
          </w:p>
        </w:tc>
      </w:tr>
      <w:tr w:rsidR="00D871AA" w:rsidRPr="005C77BD" w14:paraId="5C450396" w14:textId="77777777">
        <w:trPr>
          <w:cantSplit/>
          <w:trHeight w:val="181"/>
        </w:trPr>
        <w:tc>
          <w:tcPr>
            <w:tcW w:w="3385" w:type="dxa"/>
            <w:tcBorders>
              <w:top w:val="single" w:sz="4" w:space="0" w:color="auto"/>
              <w:left w:val="single" w:sz="4" w:space="0" w:color="auto"/>
              <w:bottom w:val="single" w:sz="4" w:space="0" w:color="auto"/>
              <w:right w:val="single" w:sz="4" w:space="0" w:color="auto"/>
            </w:tcBorders>
            <w:hideMark/>
          </w:tcPr>
          <w:p w14:paraId="04FE6EAE" w14:textId="77777777" w:rsidR="00D871AA" w:rsidRPr="005C77BD" w:rsidRDefault="00D871AA">
            <w:pPr>
              <w:keepNext/>
              <w:keepLines/>
              <w:rPr>
                <w:rFonts w:eastAsia="MS PGothic"/>
                <w:color w:val="000000"/>
                <w:szCs w:val="22"/>
                <w:lang w:val="bg-BG"/>
              </w:rPr>
            </w:pPr>
            <w:r w:rsidRPr="005C77BD">
              <w:rPr>
                <w:rFonts w:eastAsia="MS PGothic"/>
                <w:color w:val="000000"/>
                <w:szCs w:val="22"/>
                <w:lang w:val="bg-BG"/>
              </w:rPr>
              <w:t>C</w:t>
            </w:r>
            <w:r w:rsidRPr="005C77BD">
              <w:rPr>
                <w:rFonts w:eastAsia="MS PGothic"/>
                <w:color w:val="000000"/>
                <w:szCs w:val="22"/>
                <w:vertAlign w:val="subscript"/>
                <w:lang w:val="bg-BG"/>
              </w:rPr>
              <w:t>min</w:t>
            </w:r>
            <w:r w:rsidRPr="005C77BD">
              <w:rPr>
                <w:rFonts w:eastAsia="MS PGothic"/>
                <w:color w:val="000000"/>
                <w:szCs w:val="22"/>
                <w:lang w:val="bg-BG"/>
              </w:rPr>
              <w:t xml:space="preserve"> (µg/ml)</w:t>
            </w:r>
          </w:p>
        </w:tc>
        <w:tc>
          <w:tcPr>
            <w:tcW w:w="2878" w:type="dxa"/>
            <w:tcBorders>
              <w:top w:val="single" w:sz="4" w:space="0" w:color="auto"/>
              <w:left w:val="single" w:sz="4" w:space="0" w:color="auto"/>
              <w:bottom w:val="single" w:sz="4" w:space="0" w:color="auto"/>
              <w:right w:val="single" w:sz="4" w:space="0" w:color="auto"/>
            </w:tcBorders>
            <w:hideMark/>
          </w:tcPr>
          <w:p w14:paraId="2FE8CE25" w14:textId="2CEF4685" w:rsidR="00D871AA" w:rsidRPr="005C77BD" w:rsidRDefault="00D871AA">
            <w:pPr>
              <w:keepNext/>
              <w:keepLines/>
              <w:rPr>
                <w:rFonts w:eastAsia="MS PGothic"/>
                <w:color w:val="000000"/>
                <w:szCs w:val="22"/>
                <w:lang w:val="bg-BG"/>
              </w:rPr>
            </w:pPr>
            <w:r w:rsidRPr="005C77BD">
              <w:rPr>
                <w:rFonts w:eastAsia="MS PGothic"/>
                <w:color w:val="000000"/>
                <w:szCs w:val="22"/>
                <w:lang w:val="bg-BG"/>
              </w:rPr>
              <w:t>11,8</w:t>
            </w:r>
            <w:del w:id="1383" w:author="Author">
              <w:r w:rsidRPr="005C77BD" w:rsidDel="005B2EBB">
                <w:rPr>
                  <w:rFonts w:eastAsia="MS PGothic"/>
                  <w:color w:val="000000"/>
                  <w:szCs w:val="22"/>
                  <w:lang w:val="bg-BG"/>
                </w:rPr>
                <w:delText xml:space="preserve"> </w:delText>
              </w:r>
            </w:del>
            <w:ins w:id="1384" w:author="Author">
              <w:r w:rsidR="005B2EBB">
                <w:rPr>
                  <w:rFonts w:eastAsia="MS PGothic"/>
                  <w:color w:val="000000"/>
                  <w:szCs w:val="22"/>
                  <w:lang w:val="en-GB"/>
                </w:rPr>
                <w:t> </w:t>
              </w:r>
            </w:ins>
            <w:r w:rsidRPr="005C77BD">
              <w:rPr>
                <w:rFonts w:eastAsia="MS PGothic"/>
                <w:color w:val="000000"/>
                <w:szCs w:val="22"/>
                <w:lang w:val="bg-BG"/>
              </w:rPr>
              <w:t>±</w:t>
            </w:r>
            <w:del w:id="1385" w:author="Author">
              <w:r w:rsidRPr="005C77BD" w:rsidDel="005B2EBB">
                <w:rPr>
                  <w:rFonts w:eastAsia="MS PGothic"/>
                  <w:color w:val="000000"/>
                  <w:szCs w:val="22"/>
                  <w:lang w:val="bg-BG"/>
                </w:rPr>
                <w:delText xml:space="preserve"> </w:delText>
              </w:r>
            </w:del>
            <w:ins w:id="1386" w:author="Author">
              <w:r w:rsidR="005B2EBB">
                <w:rPr>
                  <w:rFonts w:eastAsia="MS PGothic"/>
                  <w:color w:val="000000"/>
                  <w:szCs w:val="22"/>
                  <w:lang w:val="en-GB"/>
                </w:rPr>
                <w:t> </w:t>
              </w:r>
            </w:ins>
            <w:r w:rsidRPr="005C77BD">
              <w:rPr>
                <w:rFonts w:eastAsia="MS PGothic"/>
                <w:color w:val="000000"/>
                <w:szCs w:val="22"/>
                <w:lang w:val="bg-BG"/>
              </w:rPr>
              <w:t>7,08</w:t>
            </w:r>
          </w:p>
        </w:tc>
        <w:tc>
          <w:tcPr>
            <w:tcW w:w="2880" w:type="dxa"/>
            <w:tcBorders>
              <w:top w:val="single" w:sz="4" w:space="0" w:color="auto"/>
              <w:left w:val="single" w:sz="4" w:space="0" w:color="auto"/>
              <w:bottom w:val="single" w:sz="4" w:space="0" w:color="auto"/>
              <w:right w:val="single" w:sz="4" w:space="0" w:color="auto"/>
            </w:tcBorders>
            <w:hideMark/>
          </w:tcPr>
          <w:p w14:paraId="11393F7B" w14:textId="3A50EA6F" w:rsidR="00D871AA" w:rsidRPr="005C77BD" w:rsidRDefault="00D871AA">
            <w:pPr>
              <w:keepNext/>
              <w:keepLines/>
              <w:rPr>
                <w:rFonts w:eastAsia="MS PGothic"/>
                <w:color w:val="000000"/>
                <w:szCs w:val="22"/>
                <w:lang w:val="bg-BG"/>
              </w:rPr>
            </w:pPr>
            <w:r w:rsidRPr="005C77BD">
              <w:rPr>
                <w:rFonts w:eastAsia="MS PGothic"/>
                <w:color w:val="000000"/>
                <w:szCs w:val="22"/>
                <w:lang w:val="bg-BG"/>
              </w:rPr>
              <w:t>18,4</w:t>
            </w:r>
            <w:del w:id="1387" w:author="Author">
              <w:r w:rsidRPr="005C77BD" w:rsidDel="005B2EBB">
                <w:rPr>
                  <w:rFonts w:eastAsia="MS PGothic"/>
                  <w:color w:val="000000"/>
                  <w:szCs w:val="22"/>
                  <w:lang w:val="bg-BG"/>
                </w:rPr>
                <w:delText xml:space="preserve"> </w:delText>
              </w:r>
            </w:del>
            <w:ins w:id="1388" w:author="Author">
              <w:r w:rsidR="005B2EBB">
                <w:rPr>
                  <w:rFonts w:eastAsia="MS PGothic"/>
                  <w:color w:val="000000"/>
                  <w:szCs w:val="22"/>
                  <w:lang w:val="en-GB"/>
                </w:rPr>
                <w:t> </w:t>
              </w:r>
            </w:ins>
            <w:r w:rsidRPr="005C77BD">
              <w:rPr>
                <w:rFonts w:eastAsia="MS PGothic"/>
                <w:color w:val="000000"/>
                <w:szCs w:val="22"/>
                <w:lang w:val="bg-BG"/>
              </w:rPr>
              <w:t>±</w:t>
            </w:r>
            <w:ins w:id="1389" w:author="Author">
              <w:r w:rsidR="005B2EBB">
                <w:rPr>
                  <w:rFonts w:eastAsia="MS PGothic"/>
                  <w:color w:val="000000"/>
                  <w:szCs w:val="22"/>
                  <w:lang w:val="en-GB"/>
                </w:rPr>
                <w:t> </w:t>
              </w:r>
            </w:ins>
            <w:del w:id="1390" w:author="Author">
              <w:r w:rsidRPr="005C77BD" w:rsidDel="005B2EBB">
                <w:rPr>
                  <w:rFonts w:eastAsia="MS PGothic"/>
                  <w:color w:val="000000"/>
                  <w:szCs w:val="22"/>
                  <w:lang w:val="bg-BG"/>
                </w:rPr>
                <w:delText xml:space="preserve"> </w:delText>
              </w:r>
            </w:del>
            <w:r w:rsidRPr="005C77BD">
              <w:rPr>
                <w:rFonts w:eastAsia="MS PGothic"/>
                <w:color w:val="000000"/>
                <w:szCs w:val="22"/>
                <w:lang w:val="bg-BG"/>
              </w:rPr>
              <w:t>12,9</w:t>
            </w:r>
          </w:p>
        </w:tc>
      </w:tr>
      <w:tr w:rsidR="00D871AA" w:rsidRPr="005C77BD" w14:paraId="402F596C" w14:textId="77777777">
        <w:trPr>
          <w:cantSplit/>
          <w:trHeight w:val="301"/>
        </w:trPr>
        <w:tc>
          <w:tcPr>
            <w:tcW w:w="3385" w:type="dxa"/>
            <w:tcBorders>
              <w:top w:val="single" w:sz="4" w:space="0" w:color="auto"/>
              <w:left w:val="single" w:sz="4" w:space="0" w:color="auto"/>
              <w:bottom w:val="single" w:sz="4" w:space="0" w:color="auto"/>
              <w:right w:val="single" w:sz="4" w:space="0" w:color="auto"/>
            </w:tcBorders>
            <w:hideMark/>
          </w:tcPr>
          <w:p w14:paraId="5EA76A48" w14:textId="77777777" w:rsidR="00D871AA" w:rsidRPr="005C77BD" w:rsidRDefault="00D871AA">
            <w:pPr>
              <w:keepNext/>
              <w:keepLines/>
              <w:rPr>
                <w:rFonts w:eastAsia="MS PGothic"/>
                <w:color w:val="000000"/>
                <w:szCs w:val="22"/>
                <w:lang w:val="bg-BG"/>
              </w:rPr>
            </w:pPr>
            <w:r w:rsidRPr="005C77BD">
              <w:rPr>
                <w:rFonts w:eastAsia="MS PGothic"/>
                <w:color w:val="000000"/>
                <w:szCs w:val="22"/>
                <w:lang w:val="bg-BG"/>
              </w:rPr>
              <w:t>C</w:t>
            </w:r>
            <w:r w:rsidRPr="005C77BD">
              <w:rPr>
                <w:rFonts w:eastAsia="MS PGothic"/>
                <w:color w:val="000000"/>
                <w:szCs w:val="22"/>
                <w:vertAlign w:val="subscript"/>
                <w:lang w:val="bg-BG"/>
              </w:rPr>
              <w:t>avg</w:t>
            </w:r>
            <w:r w:rsidRPr="005C77BD">
              <w:rPr>
                <w:rFonts w:eastAsia="MS PGothic"/>
                <w:color w:val="000000"/>
                <w:szCs w:val="22"/>
                <w:lang w:val="bg-BG"/>
              </w:rPr>
              <w:t xml:space="preserve"> (µg/ml)</w:t>
            </w:r>
          </w:p>
        </w:tc>
        <w:tc>
          <w:tcPr>
            <w:tcW w:w="2878" w:type="dxa"/>
            <w:tcBorders>
              <w:top w:val="single" w:sz="4" w:space="0" w:color="auto"/>
              <w:left w:val="single" w:sz="4" w:space="0" w:color="auto"/>
              <w:bottom w:val="single" w:sz="4" w:space="0" w:color="auto"/>
              <w:right w:val="single" w:sz="4" w:space="0" w:color="auto"/>
            </w:tcBorders>
            <w:hideMark/>
          </w:tcPr>
          <w:p w14:paraId="57A52F5C" w14:textId="16C1FDED" w:rsidR="00D871AA" w:rsidRPr="005C77BD" w:rsidRDefault="00D871AA">
            <w:pPr>
              <w:keepNext/>
              <w:keepLines/>
              <w:rPr>
                <w:rFonts w:eastAsia="MS PGothic"/>
                <w:color w:val="000000"/>
                <w:szCs w:val="22"/>
                <w:lang w:val="bg-BG"/>
              </w:rPr>
            </w:pPr>
            <w:r w:rsidRPr="005C77BD">
              <w:rPr>
                <w:rFonts w:eastAsia="MS PGothic"/>
                <w:color w:val="000000"/>
                <w:szCs w:val="22"/>
                <w:lang w:val="bg-BG"/>
              </w:rPr>
              <w:t>21,7</w:t>
            </w:r>
            <w:del w:id="1391" w:author="Author">
              <w:r w:rsidRPr="005C77BD" w:rsidDel="005B2EBB">
                <w:rPr>
                  <w:rFonts w:eastAsia="MS PGothic"/>
                  <w:color w:val="000000"/>
                  <w:szCs w:val="22"/>
                  <w:lang w:val="bg-BG"/>
                </w:rPr>
                <w:delText xml:space="preserve"> </w:delText>
              </w:r>
            </w:del>
            <w:ins w:id="1392" w:author="Author">
              <w:r w:rsidR="005B2EBB">
                <w:rPr>
                  <w:rFonts w:eastAsia="MS PGothic"/>
                  <w:color w:val="000000"/>
                  <w:szCs w:val="22"/>
                  <w:lang w:val="en-GB"/>
                </w:rPr>
                <w:t> </w:t>
              </w:r>
            </w:ins>
            <w:r w:rsidRPr="005C77BD">
              <w:rPr>
                <w:rFonts w:eastAsia="MS PGothic"/>
                <w:color w:val="000000"/>
                <w:szCs w:val="22"/>
                <w:lang w:val="bg-BG"/>
              </w:rPr>
              <w:t>±</w:t>
            </w:r>
            <w:del w:id="1393" w:author="Author">
              <w:r w:rsidRPr="005C77BD" w:rsidDel="005B2EBB">
                <w:rPr>
                  <w:rFonts w:eastAsia="MS PGothic"/>
                  <w:color w:val="000000"/>
                  <w:szCs w:val="22"/>
                  <w:lang w:val="bg-BG"/>
                </w:rPr>
                <w:delText xml:space="preserve"> </w:delText>
              </w:r>
            </w:del>
            <w:ins w:id="1394" w:author="Author">
              <w:r w:rsidR="005B2EBB">
                <w:rPr>
                  <w:rFonts w:eastAsia="MS PGothic"/>
                  <w:color w:val="000000"/>
                  <w:szCs w:val="22"/>
                  <w:lang w:val="en-GB"/>
                </w:rPr>
                <w:t> </w:t>
              </w:r>
            </w:ins>
            <w:r w:rsidRPr="005C77BD">
              <w:rPr>
                <w:rFonts w:eastAsia="MS PGothic"/>
                <w:color w:val="000000"/>
                <w:szCs w:val="22"/>
                <w:lang w:val="bg-BG"/>
              </w:rPr>
              <w:t>10,4</w:t>
            </w:r>
          </w:p>
        </w:tc>
        <w:tc>
          <w:tcPr>
            <w:tcW w:w="2880" w:type="dxa"/>
            <w:tcBorders>
              <w:top w:val="single" w:sz="4" w:space="0" w:color="auto"/>
              <w:left w:val="single" w:sz="4" w:space="0" w:color="auto"/>
              <w:bottom w:val="single" w:sz="4" w:space="0" w:color="auto"/>
              <w:right w:val="single" w:sz="4" w:space="0" w:color="auto"/>
            </w:tcBorders>
            <w:hideMark/>
          </w:tcPr>
          <w:p w14:paraId="7716C924" w14:textId="4C61622F" w:rsidR="00D871AA" w:rsidRPr="005C77BD" w:rsidRDefault="00D871AA">
            <w:pPr>
              <w:keepNext/>
              <w:keepLines/>
              <w:rPr>
                <w:rFonts w:eastAsia="MS PGothic"/>
                <w:color w:val="000000"/>
                <w:szCs w:val="22"/>
                <w:lang w:val="bg-BG"/>
              </w:rPr>
            </w:pPr>
            <w:r w:rsidRPr="005C77BD">
              <w:rPr>
                <w:rFonts w:eastAsia="MS PGothic"/>
                <w:color w:val="000000"/>
                <w:szCs w:val="22"/>
                <w:lang w:val="bg-BG"/>
              </w:rPr>
              <w:t>45,5</w:t>
            </w:r>
            <w:ins w:id="1395" w:author="Author">
              <w:r w:rsidR="005B2EBB">
                <w:rPr>
                  <w:rFonts w:eastAsia="MS PGothic"/>
                  <w:color w:val="000000"/>
                  <w:szCs w:val="22"/>
                  <w:lang w:val="en-GB"/>
                </w:rPr>
                <w:t> </w:t>
              </w:r>
            </w:ins>
            <w:del w:id="1396" w:author="Author">
              <w:r w:rsidRPr="005C77BD" w:rsidDel="005B2EBB">
                <w:rPr>
                  <w:rFonts w:eastAsia="MS PGothic"/>
                  <w:color w:val="000000"/>
                  <w:szCs w:val="22"/>
                  <w:lang w:val="bg-BG"/>
                </w:rPr>
                <w:delText xml:space="preserve"> </w:delText>
              </w:r>
            </w:del>
            <w:r w:rsidRPr="005C77BD">
              <w:rPr>
                <w:rFonts w:eastAsia="MS PGothic"/>
                <w:color w:val="000000"/>
                <w:szCs w:val="22"/>
                <w:lang w:val="bg-BG"/>
              </w:rPr>
              <w:t>±</w:t>
            </w:r>
            <w:del w:id="1397" w:author="Author">
              <w:r w:rsidRPr="005C77BD" w:rsidDel="005B2EBB">
                <w:rPr>
                  <w:rFonts w:eastAsia="MS PGothic"/>
                  <w:color w:val="000000"/>
                  <w:szCs w:val="22"/>
                  <w:lang w:val="bg-BG"/>
                </w:rPr>
                <w:delText xml:space="preserve"> </w:delText>
              </w:r>
            </w:del>
            <w:ins w:id="1398" w:author="Author">
              <w:r w:rsidR="005B2EBB">
                <w:rPr>
                  <w:rFonts w:eastAsia="MS PGothic"/>
                  <w:color w:val="000000"/>
                  <w:szCs w:val="22"/>
                  <w:lang w:val="en-GB"/>
                </w:rPr>
                <w:t> </w:t>
              </w:r>
            </w:ins>
            <w:r w:rsidRPr="005C77BD">
              <w:rPr>
                <w:rFonts w:eastAsia="MS PGothic"/>
                <w:color w:val="000000"/>
                <w:szCs w:val="22"/>
                <w:lang w:val="bg-BG"/>
              </w:rPr>
              <w:t>19,8</w:t>
            </w:r>
          </w:p>
        </w:tc>
      </w:tr>
      <w:tr w:rsidR="00D871AA" w:rsidRPr="005C77BD" w14:paraId="7B0E2199" w14:textId="77777777">
        <w:trPr>
          <w:cantSplit/>
          <w:trHeight w:val="99"/>
        </w:trPr>
        <w:tc>
          <w:tcPr>
            <w:tcW w:w="3385" w:type="dxa"/>
            <w:tcBorders>
              <w:top w:val="single" w:sz="4" w:space="0" w:color="auto"/>
              <w:left w:val="single" w:sz="4" w:space="0" w:color="auto"/>
              <w:bottom w:val="single" w:sz="4" w:space="0" w:color="auto"/>
              <w:right w:val="single" w:sz="4" w:space="0" w:color="auto"/>
            </w:tcBorders>
          </w:tcPr>
          <w:p w14:paraId="73865B13" w14:textId="77777777" w:rsidR="00D871AA" w:rsidRPr="005C77BD" w:rsidRDefault="00D871AA">
            <w:pPr>
              <w:keepNext/>
              <w:keepLines/>
              <w:rPr>
                <w:rFonts w:eastAsia="MS PGothic"/>
                <w:color w:val="000000"/>
                <w:szCs w:val="22"/>
                <w:lang w:val="bg-BG"/>
              </w:rPr>
            </w:pPr>
          </w:p>
        </w:tc>
        <w:tc>
          <w:tcPr>
            <w:tcW w:w="2878" w:type="dxa"/>
            <w:tcBorders>
              <w:top w:val="single" w:sz="4" w:space="0" w:color="auto"/>
              <w:left w:val="single" w:sz="4" w:space="0" w:color="auto"/>
              <w:bottom w:val="single" w:sz="4" w:space="0" w:color="auto"/>
              <w:right w:val="single" w:sz="4" w:space="0" w:color="auto"/>
            </w:tcBorders>
          </w:tcPr>
          <w:p w14:paraId="0460D5C0" w14:textId="77777777" w:rsidR="00D871AA" w:rsidRPr="005C77BD" w:rsidRDefault="00D871AA">
            <w:pPr>
              <w:keepNext/>
              <w:keepLines/>
              <w:rPr>
                <w:rFonts w:eastAsia="MS PGothic"/>
                <w:color w:val="000000"/>
                <w:szCs w:val="22"/>
                <w:lang w:val="bg-BG"/>
              </w:rPr>
            </w:pPr>
          </w:p>
        </w:tc>
        <w:tc>
          <w:tcPr>
            <w:tcW w:w="2880" w:type="dxa"/>
            <w:tcBorders>
              <w:top w:val="single" w:sz="4" w:space="0" w:color="auto"/>
              <w:left w:val="single" w:sz="4" w:space="0" w:color="auto"/>
              <w:bottom w:val="single" w:sz="4" w:space="0" w:color="auto"/>
              <w:right w:val="single" w:sz="4" w:space="0" w:color="auto"/>
            </w:tcBorders>
          </w:tcPr>
          <w:p w14:paraId="11F4E551" w14:textId="77777777" w:rsidR="00D871AA" w:rsidRPr="005C77BD" w:rsidRDefault="00D871AA">
            <w:pPr>
              <w:keepNext/>
              <w:keepLines/>
              <w:rPr>
                <w:rFonts w:eastAsia="MS PGothic"/>
                <w:color w:val="000000"/>
                <w:szCs w:val="22"/>
                <w:lang w:val="bg-BG"/>
              </w:rPr>
            </w:pPr>
          </w:p>
        </w:tc>
      </w:tr>
      <w:tr w:rsidR="00D871AA" w:rsidRPr="005C77BD" w14:paraId="241DACBF" w14:textId="77777777">
        <w:trPr>
          <w:cantSplit/>
          <w:trHeight w:val="301"/>
        </w:trPr>
        <w:tc>
          <w:tcPr>
            <w:tcW w:w="3385" w:type="dxa"/>
            <w:tcBorders>
              <w:top w:val="single" w:sz="4" w:space="0" w:color="auto"/>
              <w:left w:val="single" w:sz="4" w:space="0" w:color="auto"/>
              <w:bottom w:val="single" w:sz="4" w:space="0" w:color="auto"/>
              <w:right w:val="single" w:sz="4" w:space="0" w:color="auto"/>
            </w:tcBorders>
            <w:hideMark/>
          </w:tcPr>
          <w:p w14:paraId="682BEE3B" w14:textId="77777777" w:rsidR="00D871AA" w:rsidRPr="005C77BD" w:rsidRDefault="00D871AA">
            <w:pPr>
              <w:keepNext/>
              <w:keepLines/>
              <w:rPr>
                <w:rFonts w:eastAsia="MS PGothic"/>
                <w:color w:val="000000"/>
                <w:szCs w:val="22"/>
                <w:lang w:val="bg-BG"/>
              </w:rPr>
            </w:pPr>
            <w:r w:rsidRPr="005C77BD">
              <w:rPr>
                <w:rFonts w:eastAsia="MS PGothic"/>
                <w:color w:val="000000"/>
                <w:szCs w:val="22"/>
                <w:lang w:val="bg-BG"/>
              </w:rPr>
              <w:t>Кумулационна C</w:t>
            </w:r>
            <w:r w:rsidRPr="005C77BD">
              <w:rPr>
                <w:rFonts w:eastAsia="MS PGothic"/>
                <w:color w:val="000000"/>
                <w:szCs w:val="22"/>
                <w:vertAlign w:val="subscript"/>
                <w:lang w:val="bg-BG"/>
              </w:rPr>
              <w:t>max</w:t>
            </w:r>
          </w:p>
        </w:tc>
        <w:tc>
          <w:tcPr>
            <w:tcW w:w="2878" w:type="dxa"/>
            <w:tcBorders>
              <w:top w:val="single" w:sz="4" w:space="0" w:color="auto"/>
              <w:left w:val="single" w:sz="4" w:space="0" w:color="auto"/>
              <w:bottom w:val="single" w:sz="4" w:space="0" w:color="auto"/>
              <w:right w:val="single" w:sz="4" w:space="0" w:color="auto"/>
            </w:tcBorders>
          </w:tcPr>
          <w:p w14:paraId="785F2CD0" w14:textId="77777777" w:rsidR="00D871AA" w:rsidRPr="005C77BD" w:rsidRDefault="00D871AA">
            <w:pPr>
              <w:keepNext/>
              <w:keepLines/>
              <w:rPr>
                <w:rFonts w:eastAsia="MS PGothic"/>
                <w:color w:val="000000"/>
                <w:szCs w:val="22"/>
                <w:lang w:val="bg-BG"/>
              </w:rPr>
            </w:pPr>
            <w:r w:rsidRPr="005C77BD">
              <w:rPr>
                <w:rFonts w:eastAsia="MS PGothic"/>
                <w:color w:val="000000"/>
                <w:szCs w:val="22"/>
                <w:lang w:val="bg-BG"/>
              </w:rPr>
              <w:t>1,72</w:t>
            </w:r>
          </w:p>
        </w:tc>
        <w:tc>
          <w:tcPr>
            <w:tcW w:w="2880" w:type="dxa"/>
            <w:tcBorders>
              <w:top w:val="single" w:sz="4" w:space="0" w:color="auto"/>
              <w:left w:val="single" w:sz="4" w:space="0" w:color="auto"/>
              <w:bottom w:val="single" w:sz="4" w:space="0" w:color="auto"/>
              <w:right w:val="single" w:sz="4" w:space="0" w:color="auto"/>
            </w:tcBorders>
          </w:tcPr>
          <w:p w14:paraId="76473087" w14:textId="77777777" w:rsidR="00D871AA" w:rsidRPr="005C77BD" w:rsidRDefault="00D871AA">
            <w:pPr>
              <w:keepNext/>
              <w:keepLines/>
              <w:rPr>
                <w:rFonts w:eastAsia="MS PGothic"/>
                <w:color w:val="000000"/>
                <w:szCs w:val="22"/>
                <w:lang w:val="bg-BG"/>
              </w:rPr>
            </w:pPr>
            <w:r w:rsidRPr="005C77BD">
              <w:rPr>
                <w:rFonts w:eastAsia="MS PGothic"/>
                <w:color w:val="000000"/>
                <w:szCs w:val="22"/>
                <w:lang w:val="bg-BG"/>
              </w:rPr>
              <w:t>1,32</w:t>
            </w:r>
          </w:p>
        </w:tc>
      </w:tr>
      <w:tr w:rsidR="00D871AA" w:rsidRPr="005C77BD" w14:paraId="03B099B8" w14:textId="77777777">
        <w:trPr>
          <w:cantSplit/>
          <w:trHeight w:val="307"/>
        </w:trPr>
        <w:tc>
          <w:tcPr>
            <w:tcW w:w="3385" w:type="dxa"/>
            <w:tcBorders>
              <w:top w:val="single" w:sz="4" w:space="0" w:color="auto"/>
              <w:left w:val="single" w:sz="4" w:space="0" w:color="auto"/>
              <w:bottom w:val="single" w:sz="4" w:space="0" w:color="auto"/>
              <w:right w:val="single" w:sz="4" w:space="0" w:color="auto"/>
            </w:tcBorders>
            <w:hideMark/>
          </w:tcPr>
          <w:p w14:paraId="2178DF0D" w14:textId="77777777" w:rsidR="00D871AA" w:rsidRPr="005C77BD" w:rsidRDefault="00D871AA">
            <w:pPr>
              <w:keepNext/>
              <w:keepLines/>
              <w:rPr>
                <w:rFonts w:eastAsia="MS PGothic"/>
                <w:color w:val="000000"/>
                <w:szCs w:val="22"/>
                <w:lang w:val="bg-BG"/>
              </w:rPr>
            </w:pPr>
            <w:r w:rsidRPr="005C77BD">
              <w:rPr>
                <w:rFonts w:eastAsia="MS PGothic"/>
                <w:color w:val="000000"/>
                <w:szCs w:val="22"/>
                <w:lang w:val="bg-BG"/>
              </w:rPr>
              <w:t>Кумулационна C</w:t>
            </w:r>
            <w:r w:rsidRPr="005C77BD">
              <w:rPr>
                <w:rFonts w:eastAsia="MS PGothic"/>
                <w:color w:val="000000"/>
                <w:szCs w:val="22"/>
                <w:vertAlign w:val="subscript"/>
                <w:lang w:val="bg-BG"/>
              </w:rPr>
              <w:t>min</w:t>
            </w:r>
          </w:p>
        </w:tc>
        <w:tc>
          <w:tcPr>
            <w:tcW w:w="2878" w:type="dxa"/>
            <w:tcBorders>
              <w:top w:val="single" w:sz="4" w:space="0" w:color="auto"/>
              <w:left w:val="single" w:sz="4" w:space="0" w:color="auto"/>
              <w:bottom w:val="single" w:sz="4" w:space="0" w:color="auto"/>
              <w:right w:val="single" w:sz="4" w:space="0" w:color="auto"/>
            </w:tcBorders>
          </w:tcPr>
          <w:p w14:paraId="3511AA06" w14:textId="77777777" w:rsidR="00D871AA" w:rsidRPr="005C77BD" w:rsidRDefault="00D871AA">
            <w:pPr>
              <w:keepNext/>
              <w:keepLines/>
              <w:rPr>
                <w:rFonts w:eastAsia="MS PGothic"/>
                <w:color w:val="000000"/>
                <w:szCs w:val="22"/>
                <w:lang w:val="bg-BG"/>
              </w:rPr>
            </w:pPr>
            <w:r w:rsidRPr="005C77BD">
              <w:rPr>
                <w:rFonts w:eastAsia="MS PGothic"/>
                <w:color w:val="000000"/>
                <w:szCs w:val="22"/>
                <w:lang w:val="bg-BG"/>
              </w:rPr>
              <w:t>3,58</w:t>
            </w:r>
          </w:p>
        </w:tc>
        <w:tc>
          <w:tcPr>
            <w:tcW w:w="2880" w:type="dxa"/>
            <w:tcBorders>
              <w:top w:val="single" w:sz="4" w:space="0" w:color="auto"/>
              <w:left w:val="single" w:sz="4" w:space="0" w:color="auto"/>
              <w:bottom w:val="single" w:sz="4" w:space="0" w:color="auto"/>
              <w:right w:val="single" w:sz="4" w:space="0" w:color="auto"/>
            </w:tcBorders>
          </w:tcPr>
          <w:p w14:paraId="01B479C8" w14:textId="77777777" w:rsidR="00D871AA" w:rsidRPr="005C77BD" w:rsidRDefault="00D871AA">
            <w:pPr>
              <w:keepNext/>
              <w:keepLines/>
              <w:rPr>
                <w:rFonts w:eastAsia="MS PGothic"/>
                <w:color w:val="000000"/>
                <w:szCs w:val="22"/>
                <w:lang w:val="bg-BG"/>
              </w:rPr>
            </w:pPr>
            <w:r w:rsidRPr="005C77BD">
              <w:rPr>
                <w:rFonts w:eastAsia="MS PGothic"/>
                <w:color w:val="000000"/>
                <w:szCs w:val="22"/>
                <w:lang w:val="bg-BG"/>
              </w:rPr>
              <w:t>2,08</w:t>
            </w:r>
          </w:p>
        </w:tc>
      </w:tr>
      <w:tr w:rsidR="00D871AA" w:rsidRPr="005C77BD" w14:paraId="3A11CB25" w14:textId="77777777">
        <w:trPr>
          <w:cantSplit/>
          <w:trHeight w:val="307"/>
        </w:trPr>
        <w:tc>
          <w:tcPr>
            <w:tcW w:w="3385" w:type="dxa"/>
            <w:tcBorders>
              <w:top w:val="single" w:sz="4" w:space="0" w:color="auto"/>
              <w:left w:val="single" w:sz="4" w:space="0" w:color="auto"/>
              <w:bottom w:val="single" w:sz="4" w:space="0" w:color="auto"/>
              <w:right w:val="single" w:sz="4" w:space="0" w:color="auto"/>
            </w:tcBorders>
          </w:tcPr>
          <w:p w14:paraId="2905D3D5" w14:textId="77777777" w:rsidR="00D871AA" w:rsidRPr="005C77BD" w:rsidRDefault="00D871AA">
            <w:pPr>
              <w:rPr>
                <w:rFonts w:eastAsia="MS PGothic"/>
                <w:color w:val="000000"/>
                <w:szCs w:val="22"/>
                <w:lang w:val="bg-BG"/>
              </w:rPr>
            </w:pPr>
            <w:r w:rsidRPr="005C77BD">
              <w:rPr>
                <w:rFonts w:eastAsia="MS PGothic"/>
                <w:color w:val="000000"/>
                <w:szCs w:val="22"/>
                <w:lang w:val="bg-BG"/>
              </w:rPr>
              <w:t>Кумулационна C</w:t>
            </w:r>
            <w:r w:rsidRPr="005C77BD">
              <w:rPr>
                <w:rFonts w:eastAsia="MS PGothic"/>
                <w:color w:val="000000"/>
                <w:szCs w:val="22"/>
                <w:vertAlign w:val="subscript"/>
                <w:lang w:val="bg-BG"/>
              </w:rPr>
              <w:t xml:space="preserve">mean </w:t>
            </w:r>
            <w:r w:rsidRPr="005C77BD">
              <w:rPr>
                <w:rFonts w:eastAsia="MS PGothic"/>
                <w:color w:val="000000"/>
                <w:szCs w:val="22"/>
                <w:lang w:val="bg-BG"/>
              </w:rPr>
              <w:t>or AUC</w:t>
            </w:r>
            <w:r w:rsidRPr="005C77BD">
              <w:rPr>
                <w:rFonts w:eastAsia="MS PGothic"/>
                <w:color w:val="000000"/>
                <w:szCs w:val="22"/>
                <w:vertAlign w:val="subscript"/>
                <w:lang w:val="bg-BG"/>
              </w:rPr>
              <w:t>τ</w:t>
            </w:r>
            <w:r w:rsidRPr="005C77BD">
              <w:rPr>
                <w:rFonts w:eastAsia="MS PGothic"/>
                <w:color w:val="000000"/>
                <w:szCs w:val="22"/>
                <w:lang w:val="bg-BG"/>
              </w:rPr>
              <w:t xml:space="preserve"> *</w:t>
            </w:r>
          </w:p>
        </w:tc>
        <w:tc>
          <w:tcPr>
            <w:tcW w:w="2878" w:type="dxa"/>
            <w:tcBorders>
              <w:top w:val="single" w:sz="4" w:space="0" w:color="auto"/>
              <w:left w:val="single" w:sz="4" w:space="0" w:color="auto"/>
              <w:bottom w:val="single" w:sz="4" w:space="0" w:color="auto"/>
              <w:right w:val="single" w:sz="4" w:space="0" w:color="auto"/>
            </w:tcBorders>
          </w:tcPr>
          <w:p w14:paraId="5F9C4E63" w14:textId="77777777" w:rsidR="00D871AA" w:rsidRPr="005C77BD" w:rsidRDefault="00D871AA">
            <w:pPr>
              <w:rPr>
                <w:rFonts w:eastAsia="MS PGothic"/>
                <w:color w:val="000000"/>
                <w:szCs w:val="22"/>
                <w:lang w:val="bg-BG"/>
              </w:rPr>
            </w:pPr>
            <w:r w:rsidRPr="005C77BD">
              <w:rPr>
                <w:rFonts w:eastAsia="MS PGothic"/>
                <w:color w:val="000000"/>
                <w:szCs w:val="22"/>
                <w:lang w:val="bg-BG"/>
              </w:rPr>
              <w:t>2,04</w:t>
            </w:r>
          </w:p>
        </w:tc>
        <w:tc>
          <w:tcPr>
            <w:tcW w:w="2880" w:type="dxa"/>
            <w:tcBorders>
              <w:top w:val="single" w:sz="4" w:space="0" w:color="auto"/>
              <w:left w:val="single" w:sz="4" w:space="0" w:color="auto"/>
              <w:bottom w:val="single" w:sz="4" w:space="0" w:color="auto"/>
              <w:right w:val="single" w:sz="4" w:space="0" w:color="auto"/>
            </w:tcBorders>
          </w:tcPr>
          <w:p w14:paraId="0A780984" w14:textId="77777777" w:rsidR="00D871AA" w:rsidRPr="005C77BD" w:rsidRDefault="00D871AA">
            <w:pPr>
              <w:rPr>
                <w:rFonts w:eastAsia="MS PGothic"/>
                <w:color w:val="000000"/>
                <w:szCs w:val="22"/>
                <w:lang w:val="bg-BG"/>
              </w:rPr>
            </w:pPr>
            <w:r w:rsidRPr="005C77BD">
              <w:rPr>
                <w:rFonts w:eastAsia="MS PGothic"/>
                <w:color w:val="000000"/>
                <w:szCs w:val="22"/>
                <w:lang w:val="bg-BG"/>
              </w:rPr>
              <w:t>1,46</w:t>
            </w:r>
          </w:p>
        </w:tc>
      </w:tr>
    </w:tbl>
    <w:p w14:paraId="57AB1B23" w14:textId="4A1208BD" w:rsidR="00D871AA" w:rsidRPr="005A3D12" w:rsidRDefault="00D871AA">
      <w:pPr>
        <w:rPr>
          <w:rFonts w:eastAsia="MS PGothic"/>
          <w:color w:val="000000"/>
          <w:sz w:val="18"/>
          <w:szCs w:val="18"/>
          <w:lang w:val="bg-BG"/>
        </w:rPr>
      </w:pPr>
      <w:r w:rsidRPr="005A3D12">
        <w:rPr>
          <w:rFonts w:eastAsia="MS PGothic"/>
          <w:color w:val="000000"/>
          <w:sz w:val="18"/>
          <w:szCs w:val="18"/>
          <w:lang w:val="bg-BG"/>
        </w:rPr>
        <w:t>*τ</w:t>
      </w:r>
      <w:ins w:id="1399" w:author="Author">
        <w:r w:rsidR="005B2EBB">
          <w:rPr>
            <w:rFonts w:eastAsia="MS PGothic"/>
            <w:color w:val="000000"/>
            <w:sz w:val="18"/>
            <w:szCs w:val="18"/>
            <w:lang w:val="en-GB"/>
          </w:rPr>
          <w:t> </w:t>
        </w:r>
      </w:ins>
      <w:del w:id="1400" w:author="Author">
        <w:r w:rsidRPr="005A3D12" w:rsidDel="005B2EBB">
          <w:rPr>
            <w:rFonts w:eastAsia="MS PGothic"/>
            <w:color w:val="000000"/>
            <w:sz w:val="18"/>
            <w:szCs w:val="18"/>
            <w:lang w:val="bg-BG"/>
          </w:rPr>
          <w:delText xml:space="preserve"> </w:delText>
        </w:r>
      </w:del>
      <w:r w:rsidRPr="005A3D12">
        <w:rPr>
          <w:rFonts w:eastAsia="MS PGothic"/>
          <w:color w:val="000000"/>
          <w:sz w:val="18"/>
          <w:szCs w:val="18"/>
          <w:lang w:val="bg-BG"/>
        </w:rPr>
        <w:t>=</w:t>
      </w:r>
      <w:del w:id="1401" w:author="Author">
        <w:r w:rsidRPr="005A3D12" w:rsidDel="005B2EBB">
          <w:rPr>
            <w:rFonts w:eastAsia="MS PGothic"/>
            <w:color w:val="000000"/>
            <w:sz w:val="18"/>
            <w:szCs w:val="18"/>
            <w:lang w:val="bg-BG"/>
          </w:rPr>
          <w:delText xml:space="preserve"> </w:delText>
        </w:r>
      </w:del>
      <w:ins w:id="1402" w:author="Author">
        <w:r w:rsidR="005B2EBB">
          <w:rPr>
            <w:rFonts w:eastAsia="MS PGothic"/>
            <w:color w:val="000000"/>
            <w:sz w:val="18"/>
            <w:szCs w:val="18"/>
            <w:lang w:val="en-GB"/>
          </w:rPr>
          <w:t> </w:t>
        </w:r>
      </w:ins>
      <w:r w:rsidRPr="005A3D12">
        <w:rPr>
          <w:rFonts w:eastAsia="MS PGothic"/>
          <w:color w:val="000000"/>
          <w:sz w:val="18"/>
          <w:szCs w:val="18"/>
          <w:lang w:val="bg-BG"/>
        </w:rPr>
        <w:t>2 седмици или 3 седмици за двете схеми на лечение с</w:t>
      </w:r>
      <w:r w:rsidR="00CC0F95" w:rsidRPr="005C77BD">
        <w:rPr>
          <w:rFonts w:eastAsia="MS PGothic"/>
          <w:color w:val="000000"/>
          <w:sz w:val="18"/>
          <w:szCs w:val="18"/>
          <w:lang w:val="bg-BG"/>
        </w:rPr>
        <w:t xml:space="preserve"> подкожно</w:t>
      </w:r>
      <w:r w:rsidRPr="005A3D12">
        <w:rPr>
          <w:rFonts w:eastAsia="MS PGothic"/>
          <w:color w:val="000000"/>
          <w:sz w:val="18"/>
          <w:szCs w:val="18"/>
          <w:lang w:val="bg-BG"/>
        </w:rPr>
        <w:t xml:space="preserve"> приложение </w:t>
      </w:r>
    </w:p>
    <w:p w14:paraId="5A3CFF9B" w14:textId="77777777" w:rsidR="00D871AA" w:rsidRPr="005C77BD" w:rsidRDefault="00D871AA">
      <w:pPr>
        <w:rPr>
          <w:rFonts w:eastAsia="MS PGothic"/>
          <w:color w:val="000000"/>
          <w:szCs w:val="22"/>
          <w:u w:val="single"/>
          <w:lang w:val="bg-BG"/>
        </w:rPr>
      </w:pPr>
    </w:p>
    <w:p w14:paraId="7126BABE" w14:textId="40B46CF1" w:rsidR="00D871AA" w:rsidRPr="005C77BD" w:rsidRDefault="00D871AA">
      <w:pPr>
        <w:rPr>
          <w:rFonts w:eastAsia="MS PGothic"/>
          <w:iCs/>
          <w:color w:val="000000"/>
          <w:szCs w:val="22"/>
          <w:lang w:val="bg-BG"/>
        </w:rPr>
      </w:pPr>
      <w:r w:rsidRPr="005C77BD">
        <w:rPr>
          <w:rFonts w:eastAsia="MS PGothic"/>
          <w:color w:val="000000"/>
          <w:szCs w:val="22"/>
          <w:lang w:val="bg-BG"/>
        </w:rPr>
        <w:t xml:space="preserve">След </w:t>
      </w:r>
      <w:r w:rsidR="00020634" w:rsidRPr="005C77BD">
        <w:rPr>
          <w:rFonts w:eastAsia="MS PGothic"/>
          <w:color w:val="000000"/>
          <w:szCs w:val="22"/>
          <w:lang w:val="bg-BG"/>
        </w:rPr>
        <w:t>интравенозно</w:t>
      </w:r>
      <w:r w:rsidRPr="005C77BD">
        <w:rPr>
          <w:rFonts w:eastAsia="MS PGothic"/>
          <w:iCs/>
          <w:color w:val="000000"/>
          <w:szCs w:val="22"/>
          <w:lang w:val="bg-BG"/>
        </w:rPr>
        <w:t xml:space="preserve"> приложение приблизително 90 % от стационарното състояние се достига към </w:t>
      </w:r>
      <w:r w:rsidR="00020634" w:rsidRPr="005C77BD">
        <w:rPr>
          <w:rFonts w:eastAsia="MS PGothic"/>
          <w:iCs/>
          <w:color w:val="000000"/>
          <w:szCs w:val="22"/>
          <w:lang w:val="bg-BG"/>
        </w:rPr>
        <w:t>с</w:t>
      </w:r>
      <w:r w:rsidRPr="005C77BD">
        <w:rPr>
          <w:rFonts w:eastAsia="MS PGothic"/>
          <w:iCs/>
          <w:color w:val="000000"/>
          <w:szCs w:val="22"/>
          <w:lang w:val="bg-BG"/>
        </w:rPr>
        <w:t xml:space="preserve">едмица </w:t>
      </w:r>
      <w:r w:rsidRPr="005C77BD">
        <w:rPr>
          <w:rFonts w:eastAsia="MS PGothic"/>
          <w:color w:val="000000"/>
          <w:szCs w:val="22"/>
          <w:lang w:val="bg-BG"/>
        </w:rPr>
        <w:t>12 при дозата 10</w:t>
      </w:r>
      <w:del w:id="1403" w:author="Author">
        <w:r w:rsidRPr="005C77BD" w:rsidDel="005B2EBB">
          <w:rPr>
            <w:rFonts w:eastAsia="MS PGothic"/>
            <w:color w:val="000000"/>
            <w:szCs w:val="22"/>
            <w:lang w:val="bg-BG"/>
          </w:rPr>
          <w:delText xml:space="preserve"> </w:delText>
        </w:r>
      </w:del>
      <w:ins w:id="1404" w:author="Author">
        <w:r w:rsidR="005B2EBB">
          <w:rPr>
            <w:rFonts w:eastAsia="MS PGothic"/>
            <w:color w:val="000000"/>
            <w:szCs w:val="22"/>
            <w:lang w:val="en-GB"/>
          </w:rPr>
          <w:t> </w:t>
        </w:r>
      </w:ins>
      <w:r w:rsidRPr="005C77BD">
        <w:rPr>
          <w:rFonts w:eastAsia="MS PGothic"/>
          <w:color w:val="000000"/>
          <w:szCs w:val="22"/>
          <w:lang w:val="bg-BG"/>
        </w:rPr>
        <w:t>mg/kg (</w:t>
      </w:r>
      <w:r w:rsidR="00020634" w:rsidRPr="005C77BD">
        <w:rPr>
          <w:rFonts w:eastAsia="MS PGothic"/>
          <w:color w:val="000000"/>
          <w:szCs w:val="22"/>
          <w:lang w:val="bg-BG"/>
        </w:rPr>
        <w:t>телесто тегло</w:t>
      </w:r>
      <w:r w:rsidRPr="005C77BD">
        <w:rPr>
          <w:rFonts w:eastAsia="MS PGothic"/>
          <w:color w:val="000000"/>
          <w:szCs w:val="22"/>
          <w:lang w:val="bg-BG"/>
        </w:rPr>
        <w:t xml:space="preserve"> &lt;</w:t>
      </w:r>
      <w:del w:id="1405" w:author="Author">
        <w:r w:rsidRPr="005C77BD" w:rsidDel="005B2EBB">
          <w:rPr>
            <w:rFonts w:eastAsia="MS PGothic"/>
            <w:color w:val="000000"/>
            <w:szCs w:val="22"/>
            <w:lang w:val="bg-BG"/>
          </w:rPr>
          <w:delText xml:space="preserve"> </w:delText>
        </w:r>
      </w:del>
      <w:ins w:id="1406" w:author="Author">
        <w:r w:rsidR="005B2EBB">
          <w:rPr>
            <w:rFonts w:eastAsia="MS PGothic"/>
            <w:color w:val="000000"/>
            <w:szCs w:val="22"/>
            <w:lang w:val="en-GB"/>
          </w:rPr>
          <w:t> </w:t>
        </w:r>
      </w:ins>
      <w:r w:rsidRPr="005C77BD">
        <w:rPr>
          <w:rFonts w:eastAsia="MS PGothic"/>
          <w:color w:val="000000"/>
          <w:szCs w:val="22"/>
          <w:lang w:val="bg-BG"/>
        </w:rPr>
        <w:t xml:space="preserve">30 kg) и към </w:t>
      </w:r>
      <w:r w:rsidR="00020634" w:rsidRPr="005C77BD">
        <w:rPr>
          <w:rFonts w:eastAsia="MS PGothic"/>
          <w:iCs/>
          <w:color w:val="000000"/>
          <w:szCs w:val="22"/>
          <w:lang w:val="bg-BG"/>
        </w:rPr>
        <w:t>с</w:t>
      </w:r>
      <w:r w:rsidRPr="005C77BD">
        <w:rPr>
          <w:rFonts w:eastAsia="MS PGothic"/>
          <w:iCs/>
          <w:color w:val="000000"/>
          <w:szCs w:val="22"/>
          <w:lang w:val="bg-BG"/>
        </w:rPr>
        <w:t xml:space="preserve">едмица </w:t>
      </w:r>
      <w:r w:rsidRPr="005C77BD">
        <w:rPr>
          <w:rFonts w:eastAsia="MS PGothic"/>
          <w:color w:val="000000"/>
          <w:szCs w:val="22"/>
          <w:lang w:val="bg-BG"/>
        </w:rPr>
        <w:t>16 при дозата 8 mg/kg (</w:t>
      </w:r>
      <w:r w:rsidR="00020634" w:rsidRPr="005C77BD">
        <w:rPr>
          <w:rFonts w:eastAsia="MS PGothic"/>
          <w:color w:val="000000"/>
          <w:szCs w:val="22"/>
          <w:lang w:val="bg-BG"/>
        </w:rPr>
        <w:t>телесно тегло</w:t>
      </w:r>
      <w:r w:rsidRPr="005C77BD">
        <w:rPr>
          <w:rFonts w:eastAsia="MS PGothic"/>
          <w:color w:val="000000"/>
          <w:szCs w:val="22"/>
          <w:lang w:val="bg-BG"/>
        </w:rPr>
        <w:t xml:space="preserve"> ≥ 30 kg).  </w:t>
      </w:r>
      <w:r w:rsidRPr="005C77BD">
        <w:rPr>
          <w:rFonts w:eastAsia="MS PGothic"/>
          <w:iCs/>
          <w:color w:val="000000"/>
          <w:szCs w:val="22"/>
          <w:lang w:val="bg-BG"/>
        </w:rPr>
        <w:t xml:space="preserve">След </w:t>
      </w:r>
      <w:r w:rsidR="00020634" w:rsidRPr="005C77BD">
        <w:rPr>
          <w:rFonts w:eastAsia="MS PGothic"/>
          <w:iCs/>
          <w:color w:val="000000"/>
          <w:szCs w:val="22"/>
          <w:lang w:val="bg-BG"/>
        </w:rPr>
        <w:t>подкожно</w:t>
      </w:r>
      <w:r w:rsidRPr="005C77BD">
        <w:rPr>
          <w:rFonts w:eastAsia="MS PGothic"/>
          <w:color w:val="000000"/>
          <w:szCs w:val="22"/>
          <w:lang w:val="bg-BG"/>
        </w:rPr>
        <w:t xml:space="preserve"> </w:t>
      </w:r>
      <w:r w:rsidRPr="005C77BD">
        <w:rPr>
          <w:rFonts w:eastAsia="MS PGothic"/>
          <w:iCs/>
          <w:color w:val="000000"/>
          <w:szCs w:val="22"/>
          <w:lang w:val="bg-BG"/>
        </w:rPr>
        <w:t>приложение приблизително 90 % от стационарното състояние се достига към</w:t>
      </w:r>
      <w:r w:rsidRPr="005C77BD">
        <w:rPr>
          <w:rFonts w:eastAsia="MS PGothic"/>
          <w:color w:val="000000"/>
          <w:szCs w:val="22"/>
          <w:lang w:val="bg-BG"/>
        </w:rPr>
        <w:t xml:space="preserve"> </w:t>
      </w:r>
      <w:r w:rsidR="00020634" w:rsidRPr="005C77BD">
        <w:rPr>
          <w:rFonts w:eastAsia="MS PGothic"/>
          <w:iCs/>
          <w:color w:val="000000"/>
          <w:szCs w:val="22"/>
          <w:lang w:val="bg-BG"/>
        </w:rPr>
        <w:t>с</w:t>
      </w:r>
      <w:r w:rsidRPr="005C77BD">
        <w:rPr>
          <w:rFonts w:eastAsia="MS PGothic"/>
          <w:iCs/>
          <w:color w:val="000000"/>
          <w:szCs w:val="22"/>
          <w:lang w:val="bg-BG"/>
        </w:rPr>
        <w:t xml:space="preserve">едмица </w:t>
      </w:r>
      <w:r w:rsidRPr="005C77BD">
        <w:rPr>
          <w:rFonts w:eastAsia="MS PGothic"/>
          <w:color w:val="000000"/>
          <w:szCs w:val="22"/>
          <w:lang w:val="bg-BG"/>
        </w:rPr>
        <w:t xml:space="preserve">12 </w:t>
      </w:r>
      <w:r w:rsidRPr="005C77BD">
        <w:rPr>
          <w:rFonts w:eastAsia="MS PGothic"/>
          <w:iCs/>
          <w:color w:val="000000"/>
          <w:szCs w:val="22"/>
          <w:lang w:val="bg-BG"/>
        </w:rPr>
        <w:t xml:space="preserve">за двете схеми на лечение - </w:t>
      </w:r>
      <w:r w:rsidRPr="005C77BD">
        <w:rPr>
          <w:rFonts w:eastAsia="MS PGothic"/>
          <w:color w:val="000000"/>
          <w:szCs w:val="22"/>
          <w:lang w:val="bg-BG"/>
        </w:rPr>
        <w:t xml:space="preserve">162 mg </w:t>
      </w:r>
      <w:r w:rsidR="00020634" w:rsidRPr="005C77BD">
        <w:rPr>
          <w:rFonts w:eastAsia="MS PGothic"/>
          <w:color w:val="000000"/>
          <w:szCs w:val="22"/>
          <w:lang w:val="bg-BG"/>
        </w:rPr>
        <w:t>подкожно</w:t>
      </w:r>
      <w:r w:rsidRPr="005C77BD">
        <w:rPr>
          <w:rFonts w:eastAsia="MS PGothic"/>
          <w:color w:val="000000"/>
          <w:szCs w:val="22"/>
          <w:lang w:val="bg-BG"/>
        </w:rPr>
        <w:t xml:space="preserve"> Q2W и Q3W.</w:t>
      </w:r>
    </w:p>
    <w:p w14:paraId="75D6F844" w14:textId="77777777" w:rsidR="00D871AA" w:rsidRPr="005C77BD" w:rsidRDefault="00D871AA">
      <w:pPr>
        <w:rPr>
          <w:rFonts w:eastAsia="MS PGothic"/>
          <w:iCs/>
          <w:color w:val="000000"/>
          <w:szCs w:val="22"/>
          <w:lang w:val="bg-BG"/>
        </w:rPr>
      </w:pPr>
    </w:p>
    <w:p w14:paraId="52FF429C" w14:textId="77777777" w:rsidR="00D871AA" w:rsidRPr="005A3D12" w:rsidRDefault="00D871AA">
      <w:pPr>
        <w:rPr>
          <w:rFonts w:eastAsia="MS PGothic"/>
          <w:i/>
          <w:iCs/>
          <w:color w:val="000000"/>
          <w:szCs w:val="22"/>
          <w:u w:val="single"/>
          <w:lang w:val="bg-BG"/>
        </w:rPr>
      </w:pPr>
      <w:r w:rsidRPr="005A3D12">
        <w:rPr>
          <w:rFonts w:eastAsia="MS PGothic"/>
          <w:i/>
          <w:iCs/>
          <w:color w:val="000000"/>
          <w:szCs w:val="22"/>
          <w:u w:val="single"/>
          <w:lang w:val="bg-BG"/>
        </w:rPr>
        <w:t>Абсорбция</w:t>
      </w:r>
    </w:p>
    <w:p w14:paraId="25AB48E5" w14:textId="21254962" w:rsidR="00D871AA" w:rsidRPr="005C77BD" w:rsidRDefault="00D871AA">
      <w:pPr>
        <w:rPr>
          <w:rFonts w:eastAsia="MS PGothic"/>
          <w:iCs/>
          <w:color w:val="000000"/>
          <w:szCs w:val="22"/>
          <w:lang w:val="bg-BG"/>
        </w:rPr>
      </w:pPr>
      <w:r w:rsidRPr="005C77BD">
        <w:rPr>
          <w:rFonts w:eastAsia="MS PGothic"/>
          <w:iCs/>
          <w:color w:val="000000"/>
          <w:szCs w:val="22"/>
          <w:lang w:val="bg-BG"/>
        </w:rPr>
        <w:t xml:space="preserve">След </w:t>
      </w:r>
      <w:r w:rsidR="005F5778" w:rsidRPr="005C77BD">
        <w:rPr>
          <w:rFonts w:eastAsia="MS PGothic"/>
          <w:iCs/>
          <w:color w:val="000000"/>
          <w:szCs w:val="22"/>
          <w:lang w:val="bg-BG"/>
        </w:rPr>
        <w:t>подкожно</w:t>
      </w:r>
      <w:r w:rsidRPr="005C77BD">
        <w:rPr>
          <w:rFonts w:eastAsia="MS PGothic"/>
          <w:color w:val="000000"/>
          <w:szCs w:val="22"/>
          <w:lang w:val="bg-BG"/>
        </w:rPr>
        <w:t xml:space="preserve"> </w:t>
      </w:r>
      <w:r w:rsidRPr="005C77BD">
        <w:rPr>
          <w:rFonts w:eastAsia="MS PGothic"/>
          <w:iCs/>
          <w:color w:val="000000"/>
          <w:szCs w:val="22"/>
          <w:lang w:val="bg-BG"/>
        </w:rPr>
        <w:t xml:space="preserve">приложение при </w:t>
      </w:r>
      <w:r w:rsidRPr="005C77BD">
        <w:rPr>
          <w:rFonts w:eastAsia="MS PGothic"/>
          <w:color w:val="000000"/>
          <w:szCs w:val="22"/>
          <w:lang w:val="bg-BG"/>
        </w:rPr>
        <w:t xml:space="preserve">пациенти с пЮИА абсорбционният полуживот е около </w:t>
      </w:r>
      <w:r w:rsidRPr="005C77BD">
        <w:rPr>
          <w:rFonts w:eastAsia="MS PGothic"/>
          <w:iCs/>
          <w:color w:val="000000"/>
          <w:szCs w:val="22"/>
          <w:lang w:val="bg-BG"/>
        </w:rPr>
        <w:t>2</w:t>
      </w:r>
      <w:del w:id="1407" w:author="Author">
        <w:r w:rsidRPr="005C77BD" w:rsidDel="00910119">
          <w:rPr>
            <w:rFonts w:eastAsia="MS PGothic"/>
            <w:iCs/>
            <w:color w:val="000000"/>
            <w:szCs w:val="22"/>
            <w:lang w:val="bg-BG"/>
          </w:rPr>
          <w:delText xml:space="preserve"> </w:delText>
        </w:r>
      </w:del>
      <w:ins w:id="1408" w:author="Author">
        <w:r w:rsidR="00910119">
          <w:rPr>
            <w:rFonts w:eastAsia="MS PGothic"/>
            <w:iCs/>
            <w:color w:val="000000"/>
            <w:szCs w:val="22"/>
          </w:rPr>
          <w:t> </w:t>
        </w:r>
      </w:ins>
      <w:r w:rsidRPr="005C77BD">
        <w:rPr>
          <w:rFonts w:eastAsia="MS PGothic"/>
          <w:iCs/>
          <w:color w:val="000000"/>
          <w:szCs w:val="22"/>
          <w:lang w:val="bg-BG"/>
        </w:rPr>
        <w:t xml:space="preserve">дни, а бионаличността на лекарствената форма за </w:t>
      </w:r>
      <w:r w:rsidR="005F5778" w:rsidRPr="005C77BD">
        <w:rPr>
          <w:rFonts w:eastAsia="MS PGothic"/>
          <w:iCs/>
          <w:color w:val="000000"/>
          <w:szCs w:val="22"/>
          <w:lang w:val="bg-BG"/>
        </w:rPr>
        <w:t>подкожно</w:t>
      </w:r>
      <w:r w:rsidRPr="005C77BD">
        <w:rPr>
          <w:rFonts w:eastAsia="MS PGothic"/>
          <w:color w:val="000000"/>
          <w:szCs w:val="22"/>
          <w:lang w:val="bg-BG"/>
        </w:rPr>
        <w:t xml:space="preserve"> </w:t>
      </w:r>
      <w:r w:rsidRPr="005C77BD">
        <w:rPr>
          <w:rFonts w:eastAsia="MS PGothic"/>
          <w:iCs/>
          <w:color w:val="000000"/>
          <w:szCs w:val="22"/>
          <w:lang w:val="bg-BG"/>
        </w:rPr>
        <w:t xml:space="preserve">приложение при </w:t>
      </w:r>
      <w:r w:rsidRPr="005C77BD">
        <w:rPr>
          <w:rFonts w:eastAsia="MS PGothic"/>
          <w:color w:val="000000"/>
          <w:szCs w:val="22"/>
          <w:lang w:val="bg-BG"/>
        </w:rPr>
        <w:t xml:space="preserve">пациенти с пЮИА е </w:t>
      </w:r>
      <w:r w:rsidRPr="005C77BD">
        <w:rPr>
          <w:rFonts w:eastAsia="MS PGothic"/>
          <w:iCs/>
          <w:color w:val="000000"/>
          <w:szCs w:val="22"/>
          <w:lang w:val="bg-BG"/>
        </w:rPr>
        <w:t xml:space="preserve">96 %. </w:t>
      </w:r>
    </w:p>
    <w:p w14:paraId="37183416" w14:textId="77777777" w:rsidR="00D871AA" w:rsidRPr="005C77BD" w:rsidRDefault="00D871AA">
      <w:pPr>
        <w:rPr>
          <w:rFonts w:eastAsia="MS PGothic"/>
          <w:iCs/>
          <w:color w:val="000000"/>
          <w:szCs w:val="22"/>
          <w:u w:val="single"/>
          <w:lang w:val="bg-BG"/>
        </w:rPr>
      </w:pPr>
    </w:p>
    <w:p w14:paraId="369300FE" w14:textId="77777777" w:rsidR="00D871AA" w:rsidRPr="005A3D12" w:rsidRDefault="00D871AA">
      <w:pPr>
        <w:keepNext/>
        <w:rPr>
          <w:rFonts w:eastAsia="MS PGothic"/>
          <w:i/>
          <w:iCs/>
          <w:color w:val="000000"/>
          <w:szCs w:val="22"/>
          <w:u w:val="single"/>
          <w:lang w:val="bg-BG"/>
        </w:rPr>
      </w:pPr>
      <w:r w:rsidRPr="005A3D12">
        <w:rPr>
          <w:rFonts w:eastAsia="MS PGothic"/>
          <w:i/>
          <w:iCs/>
          <w:color w:val="000000"/>
          <w:szCs w:val="22"/>
          <w:u w:val="single"/>
          <w:lang w:val="bg-BG"/>
        </w:rPr>
        <w:t>Разпределение</w:t>
      </w:r>
    </w:p>
    <w:p w14:paraId="4099D150" w14:textId="77777777" w:rsidR="00D871AA" w:rsidRPr="005C77BD" w:rsidRDefault="00D871AA">
      <w:pPr>
        <w:keepNext/>
        <w:rPr>
          <w:rFonts w:eastAsia="MS PGothic"/>
          <w:iCs/>
          <w:color w:val="000000"/>
          <w:szCs w:val="22"/>
          <w:lang w:val="bg-BG"/>
        </w:rPr>
      </w:pPr>
      <w:r w:rsidRPr="005C77BD">
        <w:rPr>
          <w:rFonts w:eastAsia="MS PGothic"/>
          <w:iCs/>
          <w:color w:val="000000"/>
          <w:szCs w:val="22"/>
          <w:lang w:val="bg-BG"/>
        </w:rPr>
        <w:t xml:space="preserve">При педиатрични </w:t>
      </w:r>
      <w:r w:rsidRPr="005C77BD">
        <w:rPr>
          <w:rFonts w:eastAsia="MS PGothic"/>
          <w:color w:val="000000"/>
          <w:szCs w:val="22"/>
          <w:lang w:val="bg-BG"/>
        </w:rPr>
        <w:t xml:space="preserve">пациенти с пЮИА </w:t>
      </w:r>
      <w:r w:rsidRPr="005C77BD">
        <w:rPr>
          <w:rFonts w:eastAsia="MS PGothic"/>
          <w:iCs/>
          <w:color w:val="000000"/>
          <w:szCs w:val="22"/>
          <w:lang w:val="bg-BG"/>
        </w:rPr>
        <w:t>централният обем на разпределение е 1,97 l, периферният обем на разпределение е 2,03 l, което води до обем на разпределение в стационарно състояние 4,0 l</w:t>
      </w:r>
    </w:p>
    <w:p w14:paraId="67FFB703" w14:textId="77777777" w:rsidR="00D871AA" w:rsidRPr="005C77BD" w:rsidRDefault="00D871AA">
      <w:pPr>
        <w:rPr>
          <w:rFonts w:eastAsia="MS PGothic"/>
          <w:iCs/>
          <w:color w:val="000000"/>
          <w:szCs w:val="22"/>
          <w:u w:val="single"/>
          <w:lang w:val="bg-BG"/>
        </w:rPr>
      </w:pPr>
    </w:p>
    <w:p w14:paraId="581CDCD5" w14:textId="77777777" w:rsidR="00D871AA" w:rsidRPr="005A3D12" w:rsidRDefault="00D871AA" w:rsidP="00504F67">
      <w:pPr>
        <w:keepNext/>
        <w:keepLines/>
        <w:rPr>
          <w:rFonts w:eastAsia="MS PGothic"/>
          <w:i/>
          <w:iCs/>
          <w:color w:val="000000"/>
          <w:szCs w:val="22"/>
          <w:u w:val="single"/>
          <w:lang w:val="bg-BG"/>
        </w:rPr>
      </w:pPr>
      <w:r w:rsidRPr="005A3D12">
        <w:rPr>
          <w:rFonts w:eastAsia="MS PGothic"/>
          <w:i/>
          <w:iCs/>
          <w:color w:val="000000"/>
          <w:szCs w:val="22"/>
          <w:u w:val="single"/>
          <w:lang w:val="bg-BG"/>
        </w:rPr>
        <w:t>Елиминиране</w:t>
      </w:r>
    </w:p>
    <w:p w14:paraId="6650C30D" w14:textId="77777777" w:rsidR="00D871AA" w:rsidRPr="005C77BD" w:rsidRDefault="00D871AA" w:rsidP="00504F67">
      <w:pPr>
        <w:keepNext/>
        <w:keepLines/>
        <w:rPr>
          <w:rFonts w:eastAsia="MS PGothic"/>
          <w:color w:val="000000"/>
          <w:szCs w:val="22"/>
          <w:lang w:val="bg-BG"/>
        </w:rPr>
      </w:pPr>
      <w:r w:rsidRPr="005C77BD">
        <w:rPr>
          <w:rFonts w:eastAsia="MS PGothic"/>
          <w:color w:val="000000"/>
          <w:szCs w:val="22"/>
          <w:lang w:val="bg-BG"/>
        </w:rPr>
        <w:t xml:space="preserve">Популационният фармакокинетичен анализ при пациенти с пЮИА показва въздействие на телесния размер върху линейния клирънс, така че трябва да се има предвид дозиране въз основа на телесното тегло (вж. Таблица 9). </w:t>
      </w:r>
    </w:p>
    <w:p w14:paraId="4357A43C" w14:textId="77777777" w:rsidR="00D871AA" w:rsidRPr="005C77BD" w:rsidRDefault="00D871AA">
      <w:pPr>
        <w:rPr>
          <w:rFonts w:eastAsia="MS PGothic"/>
          <w:color w:val="000000"/>
          <w:szCs w:val="22"/>
          <w:u w:val="single"/>
          <w:lang w:val="bg-BG"/>
        </w:rPr>
      </w:pPr>
    </w:p>
    <w:p w14:paraId="14447BD3" w14:textId="1E922D1E" w:rsidR="00D871AA" w:rsidRPr="005C77BD" w:rsidRDefault="00D871AA" w:rsidP="00CF5F6C">
      <w:pPr>
        <w:keepNext/>
        <w:keepLines/>
        <w:rPr>
          <w:rFonts w:eastAsia="MS PGothic"/>
          <w:color w:val="000000"/>
          <w:szCs w:val="22"/>
          <w:lang w:val="bg-BG"/>
        </w:rPr>
      </w:pPr>
      <w:r w:rsidRPr="005C77BD">
        <w:rPr>
          <w:rFonts w:eastAsia="MS PGothic"/>
          <w:color w:val="000000"/>
          <w:szCs w:val="22"/>
          <w:lang w:val="bg-BG"/>
        </w:rPr>
        <w:t>След подкожно приложение ефективното t</w:t>
      </w:r>
      <w:r w:rsidRPr="005C77BD">
        <w:rPr>
          <w:rFonts w:eastAsia="MS PGothic"/>
          <w:color w:val="000000"/>
          <w:szCs w:val="22"/>
          <w:vertAlign w:val="subscript"/>
          <w:lang w:val="bg-BG"/>
        </w:rPr>
        <w:t>1/2</w:t>
      </w:r>
      <w:r w:rsidRPr="005C77BD">
        <w:rPr>
          <w:rFonts w:eastAsia="MS PGothic"/>
          <w:color w:val="000000"/>
          <w:szCs w:val="22"/>
          <w:lang w:val="bg-BG"/>
        </w:rPr>
        <w:t xml:space="preserve"> на </w:t>
      </w:r>
      <w:r w:rsidR="005F5778" w:rsidRPr="005C77BD">
        <w:rPr>
          <w:szCs w:val="22"/>
          <w:lang w:val="bg-BG"/>
        </w:rPr>
        <w:t>тоцилизумаб</w:t>
      </w:r>
      <w:r w:rsidRPr="005C77BD">
        <w:rPr>
          <w:rFonts w:eastAsia="MS PGothic"/>
          <w:color w:val="000000"/>
          <w:szCs w:val="22"/>
          <w:lang w:val="bg-BG"/>
        </w:rPr>
        <w:t xml:space="preserve"> при пациенти с пЮИА е до 10 дни при пациентите</w:t>
      </w:r>
      <w:del w:id="1409" w:author="Author">
        <w:r w:rsidRPr="005C77BD" w:rsidDel="005B2EBB">
          <w:rPr>
            <w:rFonts w:eastAsia="MS PGothic"/>
            <w:color w:val="000000"/>
            <w:szCs w:val="22"/>
            <w:lang w:val="bg-BG"/>
          </w:rPr>
          <w:delText xml:space="preserve"> </w:delText>
        </w:r>
      </w:del>
      <w:ins w:id="1410" w:author="Author">
        <w:r w:rsidR="005B2EBB">
          <w:rPr>
            <w:rFonts w:eastAsia="MS PGothic"/>
            <w:color w:val="000000"/>
            <w:szCs w:val="22"/>
            <w:lang w:val="en-GB"/>
          </w:rPr>
          <w:t> </w:t>
        </w:r>
      </w:ins>
      <w:r w:rsidRPr="005C77BD">
        <w:rPr>
          <w:rFonts w:eastAsia="MS PGothic"/>
          <w:color w:val="000000"/>
          <w:szCs w:val="22"/>
          <w:lang w:val="bg-BG"/>
        </w:rPr>
        <w:t>&lt;</w:t>
      </w:r>
      <w:del w:id="1411" w:author="Author">
        <w:r w:rsidRPr="005C77BD" w:rsidDel="005B2EBB">
          <w:rPr>
            <w:rFonts w:eastAsia="MS PGothic"/>
            <w:color w:val="000000"/>
            <w:szCs w:val="22"/>
            <w:lang w:val="bg-BG"/>
          </w:rPr>
          <w:delText xml:space="preserve"> </w:delText>
        </w:r>
      </w:del>
      <w:ins w:id="1412" w:author="Author">
        <w:r w:rsidR="005B2EBB">
          <w:rPr>
            <w:rFonts w:eastAsia="MS PGothic"/>
            <w:color w:val="000000"/>
            <w:szCs w:val="22"/>
            <w:lang w:val="en-GB"/>
          </w:rPr>
          <w:t> </w:t>
        </w:r>
      </w:ins>
      <w:r w:rsidRPr="005C77BD">
        <w:rPr>
          <w:rFonts w:eastAsia="MS PGothic"/>
          <w:color w:val="000000"/>
          <w:szCs w:val="22"/>
          <w:lang w:val="bg-BG"/>
        </w:rPr>
        <w:t xml:space="preserve">30 kg (162 mg </w:t>
      </w:r>
      <w:r w:rsidR="005F5778" w:rsidRPr="005C77BD">
        <w:rPr>
          <w:rFonts w:eastAsia="MS PGothic"/>
          <w:color w:val="000000"/>
          <w:szCs w:val="22"/>
          <w:lang w:val="bg-BG"/>
        </w:rPr>
        <w:t>подкожно</w:t>
      </w:r>
      <w:r w:rsidRPr="005C77BD">
        <w:rPr>
          <w:rFonts w:eastAsia="MS PGothic"/>
          <w:color w:val="000000"/>
          <w:szCs w:val="22"/>
          <w:lang w:val="bg-BG"/>
        </w:rPr>
        <w:t xml:space="preserve"> Q3W) и до 7 дни при пациентите </w:t>
      </w:r>
      <w:r w:rsidRPr="005C77BD">
        <w:rPr>
          <w:rFonts w:eastAsia="MS PGothic"/>
          <w:iCs/>
          <w:color w:val="000000"/>
          <w:szCs w:val="22"/>
          <w:lang w:val="bg-BG"/>
        </w:rPr>
        <w:t>≥</w:t>
      </w:r>
      <w:r w:rsidRPr="005C77BD">
        <w:rPr>
          <w:rFonts w:eastAsia="MS PGothic"/>
          <w:color w:val="000000"/>
          <w:szCs w:val="22"/>
          <w:lang w:val="bg-BG"/>
        </w:rPr>
        <w:t xml:space="preserve"> 30 kg (162 mg </w:t>
      </w:r>
      <w:r w:rsidR="005F5778" w:rsidRPr="005C77BD">
        <w:rPr>
          <w:rFonts w:eastAsia="MS PGothic"/>
          <w:color w:val="000000"/>
          <w:szCs w:val="22"/>
          <w:lang w:val="bg-BG"/>
        </w:rPr>
        <w:t>подкожно</w:t>
      </w:r>
      <w:r w:rsidRPr="005C77BD">
        <w:rPr>
          <w:rFonts w:eastAsia="MS PGothic"/>
          <w:color w:val="000000"/>
          <w:szCs w:val="22"/>
          <w:lang w:val="bg-BG"/>
        </w:rPr>
        <w:t xml:space="preserve"> Q2W) по време на интервал на дозиране в стационарно състояние. След интравенозно приложение тоцилизумаб се подлага на двуфазно елиминиране от кръвообращението. Общият клирънс на тоцилизумаб зависи от концентрацията и представлява сумата от линейния клирънс и нелинейния клирънс. Линейният клирънс е изчислен като параметър в популационния фармакокинетичен анализ и е 6,25 ml/час. Зависимият от концентрацията нелинеен клирънс играе основна роля при ниски концентрации на тоцилизумаб. След като пътят на нелинейния клирънс се насити, при по-високи концентрации на тоцилизумаб клирънсът се определя предимно от линейния клирънс.</w:t>
      </w:r>
    </w:p>
    <w:p w14:paraId="224F01F4" w14:textId="77777777" w:rsidR="00D871AA" w:rsidRPr="005C77BD" w:rsidRDefault="00D871AA">
      <w:pPr>
        <w:rPr>
          <w:rFonts w:eastAsia="MS PGothic"/>
          <w:color w:val="000000"/>
          <w:szCs w:val="22"/>
          <w:u w:val="single"/>
          <w:lang w:val="bg-BG"/>
        </w:rPr>
      </w:pPr>
    </w:p>
    <w:p w14:paraId="4C0ABF3D" w14:textId="310705E1" w:rsidR="00D871AA" w:rsidRPr="005C77BD" w:rsidDel="005B2EBB" w:rsidRDefault="00E64DD3">
      <w:pPr>
        <w:rPr>
          <w:del w:id="1413" w:author="Author"/>
          <w:rFonts w:eastAsia="MS PGothic"/>
          <w:color w:val="000000"/>
          <w:szCs w:val="22"/>
          <w:u w:val="single"/>
          <w:lang w:val="bg-BG"/>
        </w:rPr>
      </w:pPr>
      <w:del w:id="1414" w:author="Author">
        <w:r w:rsidRPr="005A3D12" w:rsidDel="005B2EBB">
          <w:rPr>
            <w:rFonts w:eastAsia="MS PGothic"/>
            <w:color w:val="000000"/>
            <w:szCs w:val="22"/>
            <w:u w:val="single"/>
            <w:lang w:val="bg-BG"/>
          </w:rPr>
          <w:delText xml:space="preserve">Пациенти с </w:delText>
        </w:r>
        <w:r w:rsidR="00D871AA" w:rsidRPr="005A3D12" w:rsidDel="005B2EBB">
          <w:rPr>
            <w:rFonts w:eastAsia="MS PGothic"/>
            <w:color w:val="000000"/>
            <w:szCs w:val="22"/>
            <w:u w:val="single"/>
            <w:lang w:val="bg-BG"/>
          </w:rPr>
          <w:delText>ГКА</w:delText>
        </w:r>
      </w:del>
    </w:p>
    <w:p w14:paraId="53575995" w14:textId="4E489D2E" w:rsidR="00E64DD3" w:rsidRPr="005A3D12" w:rsidDel="005B2EBB" w:rsidRDefault="00E64DD3">
      <w:pPr>
        <w:rPr>
          <w:del w:id="1415" w:author="Author"/>
          <w:rFonts w:eastAsia="MS PGothic"/>
          <w:color w:val="000000"/>
          <w:szCs w:val="22"/>
          <w:u w:val="single"/>
          <w:lang w:val="bg-BG"/>
        </w:rPr>
      </w:pPr>
    </w:p>
    <w:p w14:paraId="59147B79" w14:textId="77777777" w:rsidR="00D871AA" w:rsidRPr="004617E5" w:rsidRDefault="00D871AA">
      <w:pPr>
        <w:rPr>
          <w:rFonts w:eastAsia="MS PGothic"/>
          <w:iCs/>
          <w:color w:val="000000"/>
          <w:szCs w:val="22"/>
          <w:u w:val="single"/>
          <w:lang w:val="bg-BG"/>
          <w:rPrChange w:id="1416" w:author="Author">
            <w:rPr>
              <w:rFonts w:eastAsia="MS PGothic"/>
              <w:i/>
              <w:color w:val="000000"/>
              <w:szCs w:val="22"/>
              <w:lang w:val="bg-BG"/>
            </w:rPr>
          </w:rPrChange>
        </w:rPr>
      </w:pPr>
      <w:r w:rsidRPr="004617E5">
        <w:rPr>
          <w:rFonts w:eastAsia="MS PGothic"/>
          <w:iCs/>
          <w:color w:val="000000"/>
          <w:szCs w:val="22"/>
          <w:u w:val="single"/>
          <w:lang w:val="bg-BG"/>
          <w:rPrChange w:id="1417" w:author="Author">
            <w:rPr>
              <w:rFonts w:eastAsia="MS PGothic"/>
              <w:i/>
              <w:color w:val="000000"/>
              <w:szCs w:val="22"/>
              <w:lang w:val="bg-BG"/>
            </w:rPr>
          </w:rPrChange>
        </w:rPr>
        <w:t>Подкожно приложение</w:t>
      </w:r>
    </w:p>
    <w:p w14:paraId="3AC3531D" w14:textId="77777777" w:rsidR="005B2EBB" w:rsidRPr="004617E5" w:rsidRDefault="005B2EBB" w:rsidP="005B2EBB">
      <w:pPr>
        <w:rPr>
          <w:ins w:id="1418" w:author="Author"/>
          <w:rFonts w:eastAsia="MS PGothic"/>
          <w:i/>
          <w:iCs/>
          <w:color w:val="000000"/>
          <w:szCs w:val="22"/>
          <w:lang w:val="bg-BG"/>
          <w:rPrChange w:id="1419" w:author="Author">
            <w:rPr>
              <w:ins w:id="1420" w:author="Author"/>
              <w:rFonts w:eastAsia="MS PGothic"/>
              <w:color w:val="000000"/>
              <w:szCs w:val="22"/>
              <w:u w:val="single"/>
              <w:lang w:val="bg-BG"/>
            </w:rPr>
          </w:rPrChange>
        </w:rPr>
      </w:pPr>
      <w:ins w:id="1421" w:author="Author">
        <w:r w:rsidRPr="004617E5">
          <w:rPr>
            <w:rFonts w:eastAsia="MS PGothic"/>
            <w:i/>
            <w:iCs/>
            <w:color w:val="000000"/>
            <w:szCs w:val="22"/>
            <w:lang w:val="bg-BG"/>
            <w:rPrChange w:id="1422" w:author="Author">
              <w:rPr>
                <w:rFonts w:eastAsia="MS PGothic"/>
                <w:color w:val="000000"/>
                <w:szCs w:val="22"/>
                <w:u w:val="single"/>
                <w:lang w:val="bg-BG"/>
              </w:rPr>
            </w:rPrChange>
          </w:rPr>
          <w:t>Пациенти с ГКА</w:t>
        </w:r>
      </w:ins>
    </w:p>
    <w:p w14:paraId="01D1C2B4" w14:textId="77777777" w:rsidR="00E64DD3" w:rsidRPr="005C77BD" w:rsidRDefault="00E64DD3">
      <w:pPr>
        <w:rPr>
          <w:rFonts w:eastAsia="MS PGothic"/>
          <w:color w:val="000000"/>
          <w:szCs w:val="22"/>
          <w:u w:val="single"/>
          <w:lang w:val="bg-BG"/>
        </w:rPr>
      </w:pPr>
    </w:p>
    <w:p w14:paraId="67271C86" w14:textId="6D5122C8" w:rsidR="00D871AA" w:rsidRPr="005C77BD" w:rsidRDefault="00D871AA" w:rsidP="00CF5F6C">
      <w:pPr>
        <w:rPr>
          <w:szCs w:val="22"/>
          <w:lang w:val="bg-BG" w:eastAsia="de-DE"/>
        </w:rPr>
      </w:pPr>
      <w:r w:rsidRPr="005C77BD">
        <w:rPr>
          <w:szCs w:val="22"/>
          <w:lang w:val="bg-BG" w:eastAsia="de-DE"/>
        </w:rPr>
        <w:t xml:space="preserve">ФК на </w:t>
      </w:r>
      <w:r w:rsidR="00E64DD3" w:rsidRPr="005C77BD">
        <w:rPr>
          <w:szCs w:val="22"/>
          <w:lang w:val="bg-BG"/>
        </w:rPr>
        <w:t>тоцилизумаб</w:t>
      </w:r>
      <w:r w:rsidRPr="005C77BD">
        <w:rPr>
          <w:szCs w:val="22"/>
          <w:lang w:val="bg-BG" w:eastAsia="de-DE"/>
        </w:rPr>
        <w:t xml:space="preserve"> при пациенти с ГКА е определена, като е използван популационен ФК модел </w:t>
      </w:r>
      <w:r w:rsidRPr="005C77BD">
        <w:rPr>
          <w:iCs/>
          <w:szCs w:val="22"/>
          <w:lang w:val="bg-BG" w:eastAsia="de-DE"/>
        </w:rPr>
        <w:t xml:space="preserve">с анализ на набор от данни, получени от </w:t>
      </w:r>
      <w:r w:rsidRPr="005C77BD">
        <w:rPr>
          <w:szCs w:val="22"/>
          <w:lang w:val="bg-BG" w:eastAsia="de-DE"/>
        </w:rPr>
        <w:t>149 пациенти с ГКА, лекувани със 162 mg подкожно веднъж седмично или със 162 mg подкожно през седмица. Разработеният модел има същата структура, като популационния ФК модел, разработен по-рано, основаващ се на данни от пациенти с РА (вж. Таблица 10).</w:t>
      </w:r>
    </w:p>
    <w:p w14:paraId="627E362B" w14:textId="77777777" w:rsidR="00D871AA" w:rsidRPr="005C77BD" w:rsidRDefault="00D871AA" w:rsidP="00CF5F6C">
      <w:pPr>
        <w:rPr>
          <w:i/>
          <w:szCs w:val="22"/>
          <w:lang w:val="bg-BG" w:eastAsia="de-DE"/>
        </w:rPr>
      </w:pPr>
    </w:p>
    <w:p w14:paraId="1EF0F946" w14:textId="60597888" w:rsidR="00D871AA" w:rsidRPr="005C77BD" w:rsidRDefault="00D871AA" w:rsidP="00CF5F6C">
      <w:pPr>
        <w:keepNext/>
        <w:keepLines/>
        <w:jc w:val="both"/>
        <w:rPr>
          <w:i/>
          <w:szCs w:val="22"/>
          <w:lang w:val="bg-BG" w:eastAsia="de-DE"/>
        </w:rPr>
      </w:pPr>
      <w:r w:rsidRPr="005C77BD">
        <w:rPr>
          <w:i/>
          <w:szCs w:val="22"/>
          <w:lang w:val="bg-BG" w:eastAsia="de-DE"/>
        </w:rPr>
        <w:t>Таблица 10</w:t>
      </w:r>
      <w:r w:rsidR="00E64DD3" w:rsidRPr="005C77BD">
        <w:rPr>
          <w:i/>
          <w:szCs w:val="22"/>
          <w:lang w:val="bg-BG" w:eastAsia="de-DE"/>
        </w:rPr>
        <w:t>.</w:t>
      </w:r>
      <w:r w:rsidR="00243417" w:rsidRPr="005C77BD">
        <w:rPr>
          <w:i/>
          <w:szCs w:val="22"/>
          <w:lang w:val="bg-BG" w:eastAsia="de-DE"/>
        </w:rPr>
        <w:t xml:space="preserve"> </w:t>
      </w:r>
      <w:r w:rsidRPr="005C77BD">
        <w:rPr>
          <w:i/>
          <w:szCs w:val="22"/>
          <w:lang w:val="bg-BG" w:eastAsia="de-DE"/>
        </w:rPr>
        <w:t xml:space="preserve"> Прогнозни средни стойности</w:t>
      </w:r>
      <w:del w:id="1423" w:author="Author">
        <w:r w:rsidRPr="005C77BD" w:rsidDel="005B2EBB">
          <w:rPr>
            <w:i/>
            <w:szCs w:val="22"/>
            <w:lang w:val="bg-BG" w:eastAsia="de-DE"/>
          </w:rPr>
          <w:delText xml:space="preserve"> </w:delText>
        </w:r>
      </w:del>
      <w:ins w:id="1424" w:author="Author">
        <w:r w:rsidR="005B2EBB">
          <w:rPr>
            <w:i/>
            <w:szCs w:val="22"/>
            <w:lang w:val="en-GB" w:eastAsia="de-DE"/>
          </w:rPr>
          <w:t> </w:t>
        </w:r>
      </w:ins>
      <w:r w:rsidRPr="005C77BD">
        <w:rPr>
          <w:i/>
          <w:szCs w:val="22"/>
          <w:lang w:val="bg-BG" w:eastAsia="de-DE"/>
        </w:rPr>
        <w:t>±</w:t>
      </w:r>
      <w:del w:id="1425" w:author="Author">
        <w:r w:rsidRPr="005C77BD" w:rsidDel="005B2EBB">
          <w:rPr>
            <w:i/>
            <w:szCs w:val="22"/>
            <w:lang w:val="bg-BG" w:eastAsia="de-DE"/>
          </w:rPr>
          <w:delText xml:space="preserve"> </w:delText>
        </w:r>
      </w:del>
      <w:ins w:id="1426" w:author="Author">
        <w:r w:rsidR="005B2EBB">
          <w:rPr>
            <w:i/>
            <w:szCs w:val="22"/>
            <w:lang w:val="en-GB" w:eastAsia="de-DE"/>
          </w:rPr>
          <w:t> </w:t>
        </w:r>
      </w:ins>
      <w:r w:rsidRPr="005C77BD">
        <w:rPr>
          <w:i/>
          <w:szCs w:val="22"/>
          <w:lang w:val="bg-BG" w:eastAsia="de-DE"/>
        </w:rPr>
        <w:t xml:space="preserve">SD на ФК показатели в стационарно състояние след подкожно приложение при ГКА </w:t>
      </w:r>
    </w:p>
    <w:p w14:paraId="1D97AA41" w14:textId="77777777" w:rsidR="00D14C6A" w:rsidRPr="005C77BD" w:rsidRDefault="00D14C6A" w:rsidP="00CF5F6C">
      <w:pPr>
        <w:keepNext/>
        <w:keepLines/>
        <w:jc w:val="both"/>
        <w:rPr>
          <w:i/>
          <w:color w:val="000000"/>
          <w:szCs w:val="22"/>
          <w:lang w:val="bg-BG" w:eastAsia="de-DE"/>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483"/>
        <w:gridCol w:w="2601"/>
      </w:tblGrid>
      <w:tr w:rsidR="00D871AA" w:rsidRPr="005C77BD" w14:paraId="4142E4E4" w14:textId="77777777">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14:paraId="5E6B3F73" w14:textId="77777777" w:rsidR="00D871AA" w:rsidRPr="005C77BD" w:rsidRDefault="00D871AA">
            <w:pPr>
              <w:keepNext/>
              <w:keepLines/>
              <w:spacing w:before="113" w:after="57" w:line="280" w:lineRule="atLeast"/>
              <w:ind w:left="1701" w:hanging="1701"/>
              <w:outlineLvl w:val="6"/>
              <w:rPr>
                <w:rFonts w:eastAsia="MS Mincho"/>
                <w:b/>
                <w:sz w:val="20"/>
                <w:lang w:val="bg-BG"/>
              </w:rPr>
            </w:pPr>
          </w:p>
        </w:tc>
        <w:tc>
          <w:tcPr>
            <w:tcW w:w="4084" w:type="dxa"/>
            <w:gridSpan w:val="2"/>
            <w:tcBorders>
              <w:top w:val="single" w:sz="4" w:space="0" w:color="auto"/>
              <w:left w:val="single" w:sz="4" w:space="0" w:color="auto"/>
              <w:bottom w:val="single" w:sz="4" w:space="0" w:color="auto"/>
              <w:right w:val="single" w:sz="4" w:space="0" w:color="auto"/>
            </w:tcBorders>
          </w:tcPr>
          <w:p w14:paraId="536E15B0" w14:textId="77777777" w:rsidR="00D871AA" w:rsidRPr="005C77BD" w:rsidRDefault="00D871AA">
            <w:pPr>
              <w:keepNext/>
              <w:keepLines/>
              <w:spacing w:after="200"/>
              <w:jc w:val="center"/>
              <w:rPr>
                <w:rFonts w:eastAsia="PMingLiU"/>
                <w:b/>
                <w:sz w:val="20"/>
                <w:lang w:val="bg-BG" w:eastAsia="zh-TW"/>
              </w:rPr>
            </w:pPr>
            <w:r w:rsidRPr="005C77BD">
              <w:rPr>
                <w:rFonts w:eastAsia="PMingLiU"/>
                <w:b/>
                <w:sz w:val="20"/>
                <w:lang w:val="bg-BG" w:eastAsia="zh-TW"/>
              </w:rPr>
              <w:t>Подкожно</w:t>
            </w:r>
          </w:p>
        </w:tc>
      </w:tr>
      <w:tr w:rsidR="00D871AA" w:rsidRPr="005C77BD" w14:paraId="31208EFA" w14:textId="77777777">
        <w:trPr>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14:paraId="3E53E482" w14:textId="77777777" w:rsidR="00D871AA" w:rsidRPr="005C77BD" w:rsidRDefault="00D871AA">
            <w:pPr>
              <w:keepNext/>
              <w:keepLines/>
              <w:spacing w:after="120"/>
              <w:rPr>
                <w:rFonts w:eastAsia="PMingLiU"/>
                <w:sz w:val="20"/>
                <w:lang w:val="bg-BG" w:eastAsia="zh-TW"/>
              </w:rPr>
            </w:pPr>
            <w:r w:rsidRPr="005C77BD">
              <w:rPr>
                <w:rFonts w:eastAsia="PMingLiU"/>
                <w:b/>
                <w:sz w:val="20"/>
                <w:lang w:val="bg-BG" w:eastAsia="zh-TW"/>
              </w:rPr>
              <w:t xml:space="preserve">ФК показател на тоцилизумаб </w:t>
            </w:r>
          </w:p>
        </w:tc>
        <w:tc>
          <w:tcPr>
            <w:tcW w:w="1483" w:type="dxa"/>
            <w:tcBorders>
              <w:top w:val="single" w:sz="4" w:space="0" w:color="auto"/>
              <w:left w:val="single" w:sz="4" w:space="0" w:color="auto"/>
              <w:bottom w:val="single" w:sz="4" w:space="0" w:color="auto"/>
              <w:right w:val="single" w:sz="4" w:space="0" w:color="auto"/>
            </w:tcBorders>
          </w:tcPr>
          <w:p w14:paraId="3372155C" w14:textId="77777777" w:rsidR="00D871AA" w:rsidRPr="005C77BD" w:rsidRDefault="00D871AA">
            <w:pPr>
              <w:keepNext/>
              <w:keepLines/>
              <w:spacing w:after="120"/>
              <w:jc w:val="center"/>
              <w:rPr>
                <w:rFonts w:eastAsia="PMingLiU"/>
                <w:b/>
                <w:sz w:val="20"/>
                <w:lang w:val="bg-BG" w:eastAsia="zh-TW"/>
              </w:rPr>
            </w:pPr>
            <w:r w:rsidRPr="005C77BD">
              <w:rPr>
                <w:rFonts w:eastAsia="PMingLiU"/>
                <w:b/>
                <w:sz w:val="20"/>
                <w:lang w:val="bg-BG" w:eastAsia="zh-TW"/>
              </w:rPr>
              <w:t>162 mg през седмица</w:t>
            </w:r>
          </w:p>
        </w:tc>
        <w:tc>
          <w:tcPr>
            <w:tcW w:w="2601" w:type="dxa"/>
            <w:tcBorders>
              <w:top w:val="single" w:sz="4" w:space="0" w:color="auto"/>
              <w:left w:val="single" w:sz="4" w:space="0" w:color="auto"/>
              <w:bottom w:val="single" w:sz="4" w:space="0" w:color="auto"/>
              <w:right w:val="single" w:sz="4" w:space="0" w:color="auto"/>
            </w:tcBorders>
          </w:tcPr>
          <w:p w14:paraId="3AAA44DC" w14:textId="77777777" w:rsidR="00D871AA" w:rsidRPr="005C77BD" w:rsidRDefault="00D871AA">
            <w:pPr>
              <w:keepNext/>
              <w:keepLines/>
              <w:spacing w:after="120"/>
              <w:jc w:val="center"/>
              <w:rPr>
                <w:rFonts w:eastAsia="PMingLiU"/>
                <w:b/>
                <w:sz w:val="20"/>
                <w:lang w:val="bg-BG" w:eastAsia="zh-TW"/>
              </w:rPr>
            </w:pPr>
            <w:r w:rsidRPr="005C77BD">
              <w:rPr>
                <w:rFonts w:eastAsia="PMingLiU"/>
                <w:b/>
                <w:sz w:val="20"/>
                <w:lang w:val="bg-BG" w:eastAsia="zh-TW"/>
              </w:rPr>
              <w:t>162 mg веднъж седмично</w:t>
            </w:r>
          </w:p>
        </w:tc>
      </w:tr>
      <w:tr w:rsidR="00D871AA" w:rsidRPr="005C77BD" w14:paraId="62DA7249" w14:textId="77777777">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4919EB9B" w14:textId="77777777" w:rsidR="00D871AA" w:rsidRPr="005C77BD" w:rsidRDefault="00D871AA">
            <w:pPr>
              <w:keepNext/>
              <w:keepLines/>
              <w:spacing w:after="120"/>
              <w:rPr>
                <w:rFonts w:eastAsia="PMingLiU"/>
                <w:sz w:val="20"/>
                <w:lang w:val="bg-BG" w:eastAsia="zh-TW"/>
              </w:rPr>
            </w:pPr>
            <w:r w:rsidRPr="005C77BD">
              <w:rPr>
                <w:rFonts w:eastAsia="PMingLiU"/>
                <w:sz w:val="20"/>
                <w:lang w:val="bg-BG" w:eastAsia="zh-TW"/>
              </w:rPr>
              <w:t>C</w:t>
            </w:r>
            <w:r w:rsidRPr="005C77BD">
              <w:rPr>
                <w:rFonts w:eastAsia="PMingLiU"/>
                <w:sz w:val="20"/>
                <w:vertAlign w:val="subscript"/>
                <w:lang w:val="bg-BG" w:eastAsia="zh-TW"/>
              </w:rPr>
              <w:t>max</w:t>
            </w:r>
            <w:r w:rsidRPr="005C77BD">
              <w:rPr>
                <w:rFonts w:eastAsia="PMingLiU"/>
                <w:sz w:val="20"/>
                <w:lang w:val="bg-B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02706A89" w14:textId="3A54D558" w:rsidR="00D871AA" w:rsidRPr="005C77BD" w:rsidRDefault="00D871AA">
            <w:pPr>
              <w:keepNext/>
              <w:keepLines/>
              <w:spacing w:after="120"/>
              <w:jc w:val="center"/>
              <w:rPr>
                <w:rFonts w:eastAsia="PMingLiU"/>
                <w:sz w:val="20"/>
                <w:lang w:val="bg-BG" w:eastAsia="zh-TW"/>
              </w:rPr>
            </w:pPr>
            <w:r w:rsidRPr="005C77BD">
              <w:rPr>
                <w:sz w:val="20"/>
                <w:lang w:val="bg-BG" w:eastAsia="zh-TW"/>
              </w:rPr>
              <w:t>19,3</w:t>
            </w:r>
            <w:del w:id="1427" w:author="Author">
              <w:r w:rsidRPr="005C77BD" w:rsidDel="005B2EBB">
                <w:rPr>
                  <w:sz w:val="20"/>
                  <w:lang w:val="bg-BG" w:eastAsia="zh-TW"/>
                </w:rPr>
                <w:delText xml:space="preserve"> </w:delText>
              </w:r>
            </w:del>
            <w:ins w:id="1428" w:author="Author">
              <w:r w:rsidR="005B2EBB">
                <w:rPr>
                  <w:sz w:val="20"/>
                  <w:lang w:val="en-GB" w:eastAsia="zh-TW"/>
                </w:rPr>
                <w:t> </w:t>
              </w:r>
            </w:ins>
            <w:r w:rsidRPr="005C77BD">
              <w:rPr>
                <w:sz w:val="20"/>
                <w:lang w:val="bg-BG" w:eastAsia="zh-TW"/>
              </w:rPr>
              <w:t>±</w:t>
            </w:r>
            <w:del w:id="1429" w:author="Author">
              <w:r w:rsidRPr="005C77BD" w:rsidDel="005B2EBB">
                <w:rPr>
                  <w:sz w:val="20"/>
                  <w:lang w:val="bg-BG" w:eastAsia="zh-TW"/>
                </w:rPr>
                <w:delText xml:space="preserve"> </w:delText>
              </w:r>
            </w:del>
            <w:ins w:id="1430" w:author="Author">
              <w:r w:rsidR="005B2EBB">
                <w:rPr>
                  <w:sz w:val="20"/>
                  <w:lang w:val="en-GB" w:eastAsia="zh-TW"/>
                </w:rPr>
                <w:t> </w:t>
              </w:r>
            </w:ins>
            <w:r w:rsidRPr="005C77BD">
              <w:rPr>
                <w:sz w:val="20"/>
                <w:lang w:val="bg-BG" w:eastAsia="zh-TW"/>
              </w:rPr>
              <w:t>12,8</w:t>
            </w:r>
          </w:p>
        </w:tc>
        <w:tc>
          <w:tcPr>
            <w:tcW w:w="2601" w:type="dxa"/>
            <w:tcBorders>
              <w:top w:val="single" w:sz="4" w:space="0" w:color="auto"/>
              <w:left w:val="single" w:sz="4" w:space="0" w:color="auto"/>
              <w:bottom w:val="single" w:sz="4" w:space="0" w:color="auto"/>
              <w:right w:val="single" w:sz="4" w:space="0" w:color="auto"/>
            </w:tcBorders>
          </w:tcPr>
          <w:p w14:paraId="2DB3B95A" w14:textId="5DBBC6B9" w:rsidR="00D871AA" w:rsidRPr="005C77BD" w:rsidRDefault="00D871AA">
            <w:pPr>
              <w:keepNext/>
              <w:keepLines/>
              <w:spacing w:after="120"/>
              <w:jc w:val="center"/>
              <w:rPr>
                <w:rFonts w:eastAsia="PMingLiU"/>
                <w:sz w:val="20"/>
                <w:lang w:val="bg-BG" w:eastAsia="zh-TW"/>
              </w:rPr>
            </w:pPr>
            <w:r w:rsidRPr="005C77BD">
              <w:rPr>
                <w:rFonts w:eastAsia="PMingLiU"/>
                <w:sz w:val="20"/>
                <w:lang w:val="bg-BG" w:eastAsia="zh-TW"/>
              </w:rPr>
              <w:t>73</w:t>
            </w:r>
            <w:del w:id="1431" w:author="Author">
              <w:r w:rsidRPr="005C77BD" w:rsidDel="005B2EBB">
                <w:rPr>
                  <w:rFonts w:eastAsia="PMingLiU"/>
                  <w:sz w:val="20"/>
                  <w:lang w:val="bg-BG" w:eastAsia="zh-TW"/>
                </w:rPr>
                <w:delText xml:space="preserve"> </w:delText>
              </w:r>
            </w:del>
            <w:ins w:id="1432" w:author="Author">
              <w:r w:rsidR="005B2EBB">
                <w:rPr>
                  <w:rFonts w:eastAsia="PMingLiU"/>
                  <w:sz w:val="20"/>
                  <w:lang w:val="en-GB" w:eastAsia="zh-TW"/>
                </w:rPr>
                <w:t> </w:t>
              </w:r>
            </w:ins>
            <w:r w:rsidRPr="005C77BD">
              <w:rPr>
                <w:rFonts w:eastAsia="PMingLiU"/>
                <w:sz w:val="20"/>
                <w:lang w:val="bg-BG" w:eastAsia="zh-TW"/>
              </w:rPr>
              <w:t>±</w:t>
            </w:r>
            <w:ins w:id="1433" w:author="Author">
              <w:r w:rsidR="005B2EBB">
                <w:rPr>
                  <w:rFonts w:eastAsia="PMingLiU"/>
                  <w:sz w:val="20"/>
                  <w:lang w:val="en-GB" w:eastAsia="zh-TW"/>
                </w:rPr>
                <w:t> </w:t>
              </w:r>
            </w:ins>
            <w:del w:id="1434" w:author="Author">
              <w:r w:rsidRPr="005C77BD" w:rsidDel="005B2EBB">
                <w:rPr>
                  <w:rFonts w:eastAsia="PMingLiU"/>
                  <w:sz w:val="20"/>
                  <w:lang w:val="bg-BG" w:eastAsia="zh-TW"/>
                </w:rPr>
                <w:delText xml:space="preserve"> </w:delText>
              </w:r>
            </w:del>
            <w:r w:rsidRPr="005C77BD">
              <w:rPr>
                <w:rFonts w:eastAsia="PMingLiU"/>
                <w:sz w:val="20"/>
                <w:lang w:val="bg-BG" w:eastAsia="zh-TW"/>
              </w:rPr>
              <w:t>30,4</w:t>
            </w:r>
          </w:p>
        </w:tc>
      </w:tr>
      <w:tr w:rsidR="00D871AA" w:rsidRPr="005C77BD" w14:paraId="0B4FE364" w14:textId="77777777">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715F3B06" w14:textId="2DE6C9B0" w:rsidR="00D871AA" w:rsidRPr="005C77BD" w:rsidRDefault="00D871AA">
            <w:pPr>
              <w:keepNext/>
              <w:keepLines/>
              <w:spacing w:after="120"/>
              <w:rPr>
                <w:rFonts w:eastAsia="PMingLiU"/>
                <w:sz w:val="20"/>
                <w:lang w:val="bg-BG" w:eastAsia="zh-TW"/>
              </w:rPr>
            </w:pPr>
            <w:r w:rsidRPr="005C77BD">
              <w:rPr>
                <w:rFonts w:eastAsia="PMingLiU"/>
                <w:sz w:val="20"/>
                <w:lang w:val="bg-BG" w:eastAsia="zh-TW"/>
              </w:rPr>
              <w:t>C</w:t>
            </w:r>
            <w:ins w:id="1435" w:author="Author">
              <w:r w:rsidR="004D41D0" w:rsidRPr="004F3AFF">
                <w:rPr>
                  <w:rFonts w:eastAsia="PMingLiU"/>
                  <w:szCs w:val="22"/>
                  <w:vertAlign w:val="subscript"/>
                  <w:lang w:val="en-GB"/>
                </w:rPr>
                <w:t>trough</w:t>
              </w:r>
            </w:ins>
            <w:del w:id="1436" w:author="Author">
              <w:r w:rsidRPr="005C77BD" w:rsidDel="004D41D0">
                <w:rPr>
                  <w:rFonts w:eastAsia="PMingLiU"/>
                  <w:sz w:val="20"/>
                  <w:vertAlign w:val="subscript"/>
                  <w:lang w:val="bg-BG" w:eastAsia="zh-TW"/>
                </w:rPr>
                <w:delText>min</w:delText>
              </w:r>
            </w:del>
            <w:r w:rsidRPr="005C77BD">
              <w:rPr>
                <w:rFonts w:eastAsia="PMingLiU"/>
                <w:sz w:val="20"/>
                <w:lang w:val="bg-B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6D685395" w14:textId="43DD8548" w:rsidR="00D871AA" w:rsidRPr="005C77BD" w:rsidRDefault="00D871AA">
            <w:pPr>
              <w:keepNext/>
              <w:keepLines/>
              <w:spacing w:after="120"/>
              <w:jc w:val="center"/>
              <w:rPr>
                <w:rFonts w:eastAsia="PMingLiU"/>
                <w:sz w:val="20"/>
                <w:lang w:val="bg-BG" w:eastAsia="zh-TW"/>
              </w:rPr>
            </w:pPr>
            <w:r w:rsidRPr="005C77BD">
              <w:rPr>
                <w:sz w:val="20"/>
                <w:lang w:val="bg-BG" w:eastAsia="zh-TW"/>
              </w:rPr>
              <w:t>11,1</w:t>
            </w:r>
            <w:del w:id="1437" w:author="Author">
              <w:r w:rsidRPr="005C77BD" w:rsidDel="005B2EBB">
                <w:rPr>
                  <w:sz w:val="20"/>
                  <w:lang w:val="bg-BG" w:eastAsia="zh-TW"/>
                </w:rPr>
                <w:delText xml:space="preserve"> </w:delText>
              </w:r>
            </w:del>
            <w:ins w:id="1438" w:author="Author">
              <w:r w:rsidR="005B2EBB">
                <w:rPr>
                  <w:sz w:val="20"/>
                  <w:lang w:val="en-GB" w:eastAsia="zh-TW"/>
                </w:rPr>
                <w:t> </w:t>
              </w:r>
            </w:ins>
            <w:r w:rsidRPr="005C77BD">
              <w:rPr>
                <w:sz w:val="20"/>
                <w:lang w:val="bg-BG" w:eastAsia="zh-TW"/>
              </w:rPr>
              <w:t>±</w:t>
            </w:r>
            <w:del w:id="1439" w:author="Author">
              <w:r w:rsidRPr="005C77BD" w:rsidDel="005B2EBB">
                <w:rPr>
                  <w:sz w:val="20"/>
                  <w:lang w:val="bg-BG" w:eastAsia="zh-TW"/>
                </w:rPr>
                <w:delText xml:space="preserve"> </w:delText>
              </w:r>
            </w:del>
            <w:ins w:id="1440" w:author="Author">
              <w:r w:rsidR="005B2EBB">
                <w:rPr>
                  <w:sz w:val="20"/>
                  <w:lang w:val="en-GB" w:eastAsia="zh-TW"/>
                </w:rPr>
                <w:t> </w:t>
              </w:r>
            </w:ins>
            <w:r w:rsidRPr="005C77BD">
              <w:rPr>
                <w:sz w:val="20"/>
                <w:lang w:val="bg-BG" w:eastAsia="zh-TW"/>
              </w:rPr>
              <w:t>10,3</w:t>
            </w:r>
          </w:p>
        </w:tc>
        <w:tc>
          <w:tcPr>
            <w:tcW w:w="2601" w:type="dxa"/>
            <w:tcBorders>
              <w:top w:val="single" w:sz="4" w:space="0" w:color="auto"/>
              <w:left w:val="single" w:sz="4" w:space="0" w:color="auto"/>
              <w:bottom w:val="single" w:sz="4" w:space="0" w:color="auto"/>
              <w:right w:val="single" w:sz="4" w:space="0" w:color="auto"/>
            </w:tcBorders>
          </w:tcPr>
          <w:p w14:paraId="565B6573" w14:textId="7ECFC7AE" w:rsidR="00D871AA" w:rsidRPr="005C77BD" w:rsidRDefault="00D871AA">
            <w:pPr>
              <w:keepNext/>
              <w:keepLines/>
              <w:spacing w:after="120"/>
              <w:jc w:val="center"/>
              <w:rPr>
                <w:rFonts w:eastAsia="PMingLiU"/>
                <w:sz w:val="20"/>
                <w:lang w:val="bg-BG" w:eastAsia="zh-TW"/>
              </w:rPr>
            </w:pPr>
            <w:r w:rsidRPr="005C77BD">
              <w:rPr>
                <w:rFonts w:eastAsia="PMingLiU"/>
                <w:sz w:val="20"/>
                <w:lang w:val="bg-BG" w:eastAsia="zh-TW"/>
              </w:rPr>
              <w:t>68,1</w:t>
            </w:r>
            <w:ins w:id="1441" w:author="Author">
              <w:r w:rsidR="005B2EBB">
                <w:rPr>
                  <w:rFonts w:eastAsia="PMingLiU"/>
                  <w:sz w:val="20"/>
                  <w:lang w:val="en-GB" w:eastAsia="zh-TW"/>
                </w:rPr>
                <w:t> </w:t>
              </w:r>
            </w:ins>
            <w:r w:rsidRPr="005C77BD">
              <w:rPr>
                <w:rFonts w:eastAsia="PMingLiU"/>
                <w:sz w:val="20"/>
                <w:lang w:val="bg-BG" w:eastAsia="zh-TW"/>
              </w:rPr>
              <w:t>±</w:t>
            </w:r>
            <w:del w:id="1442" w:author="Author">
              <w:r w:rsidRPr="005C77BD" w:rsidDel="005B2EBB">
                <w:rPr>
                  <w:rFonts w:eastAsia="PMingLiU"/>
                  <w:sz w:val="20"/>
                  <w:lang w:val="bg-BG" w:eastAsia="zh-TW"/>
                </w:rPr>
                <w:delText xml:space="preserve"> </w:delText>
              </w:r>
            </w:del>
            <w:ins w:id="1443" w:author="Author">
              <w:r w:rsidR="005B2EBB">
                <w:rPr>
                  <w:rFonts w:eastAsia="PMingLiU"/>
                  <w:sz w:val="20"/>
                  <w:lang w:val="en-GB" w:eastAsia="zh-TW"/>
                </w:rPr>
                <w:t> </w:t>
              </w:r>
            </w:ins>
            <w:r w:rsidRPr="005C77BD">
              <w:rPr>
                <w:rFonts w:eastAsia="PMingLiU"/>
                <w:sz w:val="20"/>
                <w:lang w:val="bg-BG" w:eastAsia="zh-TW"/>
              </w:rPr>
              <w:t>29,5</w:t>
            </w:r>
          </w:p>
        </w:tc>
      </w:tr>
      <w:tr w:rsidR="00D871AA" w:rsidRPr="005C77BD" w14:paraId="59621562" w14:textId="77777777">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12D33B6A" w14:textId="77777777" w:rsidR="00D871AA" w:rsidRPr="005C77BD" w:rsidRDefault="00D871AA">
            <w:pPr>
              <w:keepNext/>
              <w:spacing w:after="120"/>
              <w:rPr>
                <w:rFonts w:eastAsia="PMingLiU"/>
                <w:sz w:val="20"/>
                <w:lang w:val="bg-BG" w:eastAsia="zh-TW"/>
              </w:rPr>
            </w:pPr>
            <w:r w:rsidRPr="005C77BD">
              <w:rPr>
                <w:rFonts w:eastAsia="PMingLiU"/>
                <w:sz w:val="20"/>
                <w:lang w:val="bg-BG" w:eastAsia="zh-TW"/>
              </w:rPr>
              <w:t>C</w:t>
            </w:r>
            <w:r w:rsidRPr="005C77BD">
              <w:rPr>
                <w:rFonts w:eastAsia="PMingLiU"/>
                <w:sz w:val="20"/>
                <w:vertAlign w:val="subscript"/>
                <w:lang w:val="bg-BG" w:eastAsia="zh-TW"/>
              </w:rPr>
              <w:t>mean</w:t>
            </w:r>
            <w:r w:rsidRPr="005C77BD">
              <w:rPr>
                <w:rFonts w:eastAsia="PMingLiU"/>
                <w:sz w:val="20"/>
                <w:lang w:val="bg-B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4C9AFAF1" w14:textId="742A2F31" w:rsidR="00D871AA" w:rsidRPr="005C77BD" w:rsidRDefault="00D871AA">
            <w:pPr>
              <w:keepNext/>
              <w:spacing w:after="120"/>
              <w:jc w:val="center"/>
              <w:rPr>
                <w:rFonts w:eastAsia="PMingLiU"/>
                <w:sz w:val="20"/>
                <w:lang w:val="bg-BG" w:eastAsia="zh-TW"/>
              </w:rPr>
            </w:pPr>
            <w:r w:rsidRPr="005C77BD">
              <w:rPr>
                <w:rFonts w:eastAsia="PMingLiU"/>
                <w:sz w:val="20"/>
                <w:lang w:val="bg-BG" w:eastAsia="zh-TW"/>
              </w:rPr>
              <w:t xml:space="preserve"> 16,2</w:t>
            </w:r>
            <w:del w:id="1444" w:author="Author">
              <w:r w:rsidRPr="005C77BD" w:rsidDel="005B2EBB">
                <w:rPr>
                  <w:rFonts w:eastAsia="PMingLiU"/>
                  <w:sz w:val="20"/>
                  <w:lang w:val="bg-BG" w:eastAsia="zh-TW"/>
                </w:rPr>
                <w:delText xml:space="preserve"> </w:delText>
              </w:r>
            </w:del>
            <w:ins w:id="1445" w:author="Author">
              <w:r w:rsidR="005B2EBB">
                <w:rPr>
                  <w:rFonts w:eastAsia="PMingLiU"/>
                  <w:sz w:val="20"/>
                  <w:lang w:val="en-GB" w:eastAsia="zh-TW"/>
                </w:rPr>
                <w:t> </w:t>
              </w:r>
            </w:ins>
            <w:r w:rsidRPr="005C77BD">
              <w:rPr>
                <w:rFonts w:eastAsia="PMingLiU"/>
                <w:sz w:val="20"/>
                <w:lang w:val="bg-BG" w:eastAsia="zh-TW"/>
              </w:rPr>
              <w:t>±</w:t>
            </w:r>
            <w:ins w:id="1446" w:author="Author">
              <w:r w:rsidR="005B2EBB">
                <w:rPr>
                  <w:rFonts w:eastAsia="PMingLiU"/>
                  <w:sz w:val="20"/>
                  <w:lang w:val="en-GB" w:eastAsia="zh-TW"/>
                </w:rPr>
                <w:t> </w:t>
              </w:r>
            </w:ins>
            <w:del w:id="1447" w:author="Author">
              <w:r w:rsidRPr="005C77BD" w:rsidDel="005B2EBB">
                <w:rPr>
                  <w:rFonts w:eastAsia="PMingLiU"/>
                  <w:sz w:val="20"/>
                  <w:lang w:val="bg-BG" w:eastAsia="zh-TW"/>
                </w:rPr>
                <w:delText xml:space="preserve"> </w:delText>
              </w:r>
            </w:del>
            <w:r w:rsidRPr="005C77BD">
              <w:rPr>
                <w:rFonts w:eastAsia="PMingLiU"/>
                <w:sz w:val="20"/>
                <w:lang w:val="bg-BG" w:eastAsia="zh-TW"/>
              </w:rPr>
              <w:t>11,8</w:t>
            </w:r>
          </w:p>
        </w:tc>
        <w:tc>
          <w:tcPr>
            <w:tcW w:w="2601" w:type="dxa"/>
            <w:tcBorders>
              <w:top w:val="single" w:sz="4" w:space="0" w:color="auto"/>
              <w:left w:val="single" w:sz="4" w:space="0" w:color="auto"/>
              <w:bottom w:val="single" w:sz="4" w:space="0" w:color="auto"/>
              <w:right w:val="single" w:sz="4" w:space="0" w:color="auto"/>
            </w:tcBorders>
          </w:tcPr>
          <w:p w14:paraId="7099DA8C" w14:textId="114F66F7" w:rsidR="00D871AA" w:rsidRPr="005C77BD" w:rsidRDefault="00D871AA">
            <w:pPr>
              <w:keepNext/>
              <w:spacing w:after="120"/>
              <w:jc w:val="center"/>
              <w:rPr>
                <w:rFonts w:eastAsia="PMingLiU"/>
                <w:sz w:val="20"/>
                <w:lang w:val="bg-BG" w:eastAsia="zh-TW"/>
              </w:rPr>
            </w:pPr>
            <w:r w:rsidRPr="005C77BD">
              <w:rPr>
                <w:rFonts w:eastAsia="PMingLiU"/>
                <w:sz w:val="20"/>
                <w:lang w:val="bg-BG" w:eastAsia="zh-TW"/>
              </w:rPr>
              <w:t>71,3</w:t>
            </w:r>
            <w:del w:id="1448" w:author="Author">
              <w:r w:rsidRPr="005C77BD" w:rsidDel="005B2EBB">
                <w:rPr>
                  <w:rFonts w:eastAsia="PMingLiU"/>
                  <w:sz w:val="20"/>
                  <w:lang w:val="bg-BG" w:eastAsia="zh-TW"/>
                </w:rPr>
                <w:delText xml:space="preserve"> </w:delText>
              </w:r>
            </w:del>
            <w:ins w:id="1449" w:author="Author">
              <w:r w:rsidR="005B2EBB">
                <w:rPr>
                  <w:rFonts w:eastAsia="PMingLiU"/>
                  <w:sz w:val="20"/>
                  <w:lang w:val="en-GB" w:eastAsia="zh-TW"/>
                </w:rPr>
                <w:t> </w:t>
              </w:r>
            </w:ins>
            <w:r w:rsidRPr="005C77BD">
              <w:rPr>
                <w:rFonts w:eastAsia="PMingLiU"/>
                <w:sz w:val="20"/>
                <w:lang w:val="bg-BG" w:eastAsia="zh-TW"/>
              </w:rPr>
              <w:t>±</w:t>
            </w:r>
            <w:del w:id="1450" w:author="Author">
              <w:r w:rsidRPr="005C77BD" w:rsidDel="005B2EBB">
                <w:rPr>
                  <w:rFonts w:eastAsia="PMingLiU"/>
                  <w:sz w:val="20"/>
                  <w:lang w:val="bg-BG" w:eastAsia="zh-TW"/>
                </w:rPr>
                <w:delText xml:space="preserve"> </w:delText>
              </w:r>
            </w:del>
            <w:ins w:id="1451" w:author="Author">
              <w:r w:rsidR="005B2EBB">
                <w:rPr>
                  <w:rFonts w:eastAsia="PMingLiU"/>
                  <w:sz w:val="20"/>
                  <w:lang w:val="en-GB" w:eastAsia="zh-TW"/>
                </w:rPr>
                <w:t> </w:t>
              </w:r>
            </w:ins>
            <w:r w:rsidRPr="005C77BD">
              <w:rPr>
                <w:rFonts w:eastAsia="PMingLiU"/>
                <w:sz w:val="20"/>
                <w:lang w:val="bg-BG" w:eastAsia="zh-TW"/>
              </w:rPr>
              <w:t>30,1</w:t>
            </w:r>
          </w:p>
        </w:tc>
      </w:tr>
      <w:tr w:rsidR="00D871AA" w:rsidRPr="005C77BD" w14:paraId="185F005D" w14:textId="77777777">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22DB396E" w14:textId="77777777" w:rsidR="00D871AA" w:rsidRPr="005C77BD" w:rsidRDefault="00D871AA">
            <w:pPr>
              <w:spacing w:after="120"/>
              <w:rPr>
                <w:rFonts w:eastAsia="PMingLiU"/>
                <w:sz w:val="20"/>
                <w:lang w:val="bg-BG" w:eastAsia="zh-TW"/>
              </w:rPr>
            </w:pPr>
            <w:r w:rsidRPr="005C77BD">
              <w:rPr>
                <w:rFonts w:eastAsia="PMingLiU"/>
                <w:sz w:val="20"/>
                <w:lang w:val="bg-BG" w:eastAsia="zh-TW"/>
              </w:rPr>
              <w:t>C</w:t>
            </w:r>
            <w:r w:rsidRPr="005C77BD">
              <w:rPr>
                <w:rFonts w:eastAsia="PMingLiU"/>
                <w:sz w:val="20"/>
                <w:vertAlign w:val="subscript"/>
                <w:lang w:val="bg-BG" w:eastAsia="zh-TW"/>
              </w:rPr>
              <w:t>max</w:t>
            </w:r>
            <w:r w:rsidRPr="005C77BD">
              <w:rPr>
                <w:rFonts w:eastAsia="PMingLiU"/>
                <w:sz w:val="20"/>
                <w:lang w:val="bg-BG" w:eastAsia="zh-TW"/>
              </w:rPr>
              <w:t xml:space="preserve"> при кумулиране</w:t>
            </w:r>
          </w:p>
        </w:tc>
        <w:tc>
          <w:tcPr>
            <w:tcW w:w="1483" w:type="dxa"/>
            <w:tcBorders>
              <w:top w:val="single" w:sz="4" w:space="0" w:color="auto"/>
              <w:left w:val="single" w:sz="4" w:space="0" w:color="auto"/>
              <w:bottom w:val="single" w:sz="4" w:space="0" w:color="auto"/>
              <w:right w:val="single" w:sz="4" w:space="0" w:color="auto"/>
            </w:tcBorders>
          </w:tcPr>
          <w:p w14:paraId="4F36E8DB" w14:textId="77777777" w:rsidR="00D871AA" w:rsidRPr="005C77BD" w:rsidRDefault="00D871AA">
            <w:pPr>
              <w:spacing w:after="120"/>
              <w:jc w:val="center"/>
              <w:rPr>
                <w:rFonts w:eastAsia="PMingLiU"/>
                <w:sz w:val="20"/>
                <w:lang w:val="bg-BG" w:eastAsia="zh-TW"/>
              </w:rPr>
            </w:pPr>
            <w:r w:rsidRPr="005C77BD">
              <w:rPr>
                <w:rFonts w:eastAsia="PMingLiU"/>
                <w:sz w:val="20"/>
                <w:lang w:val="bg-BG" w:eastAsia="zh-TW"/>
              </w:rPr>
              <w:t>2,18</w:t>
            </w:r>
          </w:p>
        </w:tc>
        <w:tc>
          <w:tcPr>
            <w:tcW w:w="2601" w:type="dxa"/>
            <w:tcBorders>
              <w:top w:val="single" w:sz="4" w:space="0" w:color="auto"/>
              <w:left w:val="single" w:sz="4" w:space="0" w:color="auto"/>
              <w:bottom w:val="single" w:sz="4" w:space="0" w:color="auto"/>
              <w:right w:val="single" w:sz="4" w:space="0" w:color="auto"/>
            </w:tcBorders>
          </w:tcPr>
          <w:p w14:paraId="089006BC" w14:textId="35D905B1" w:rsidR="00D871AA" w:rsidRPr="005C77BD" w:rsidRDefault="00D871AA">
            <w:pPr>
              <w:spacing w:after="120"/>
              <w:jc w:val="center"/>
              <w:rPr>
                <w:rFonts w:eastAsia="PMingLiU"/>
                <w:sz w:val="20"/>
                <w:lang w:val="bg-BG" w:eastAsia="zh-TW"/>
              </w:rPr>
            </w:pPr>
            <w:del w:id="1452" w:author="Author">
              <w:r w:rsidRPr="005C77BD" w:rsidDel="005B2EBB">
                <w:rPr>
                  <w:rFonts w:eastAsia="PMingLiU"/>
                  <w:sz w:val="20"/>
                  <w:lang w:val="bg-BG" w:eastAsia="zh-TW"/>
                </w:rPr>
                <w:delText xml:space="preserve"> </w:delText>
              </w:r>
            </w:del>
            <w:r w:rsidRPr="005C77BD">
              <w:rPr>
                <w:rFonts w:eastAsia="PMingLiU"/>
                <w:sz w:val="20"/>
                <w:lang w:val="bg-BG" w:eastAsia="zh-TW"/>
              </w:rPr>
              <w:t>8,88</w:t>
            </w:r>
          </w:p>
        </w:tc>
      </w:tr>
      <w:tr w:rsidR="00D871AA" w:rsidRPr="005C77BD" w14:paraId="4DC2A04C" w14:textId="77777777">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0F9DADC1" w14:textId="0227088A" w:rsidR="00D871AA" w:rsidRPr="005C77BD" w:rsidRDefault="00910119">
            <w:pPr>
              <w:spacing w:after="120"/>
              <w:rPr>
                <w:rFonts w:eastAsia="PMingLiU"/>
                <w:sz w:val="20"/>
                <w:lang w:val="bg-BG" w:eastAsia="zh-TW"/>
              </w:rPr>
            </w:pPr>
            <w:ins w:id="1453" w:author="Author">
              <w:r w:rsidRPr="004F3AFF">
                <w:rPr>
                  <w:rFonts w:eastAsia="PMingLiU"/>
                  <w:szCs w:val="22"/>
                  <w:lang w:val="en-GB"/>
                </w:rPr>
                <w:t>C</w:t>
              </w:r>
              <w:r w:rsidRPr="004F3AFF">
                <w:rPr>
                  <w:rFonts w:eastAsia="PMingLiU"/>
                  <w:szCs w:val="22"/>
                  <w:vertAlign w:val="subscript"/>
                  <w:lang w:val="en-GB"/>
                </w:rPr>
                <w:t>trough</w:t>
              </w:r>
            </w:ins>
            <w:del w:id="1454" w:author="Author">
              <w:r w:rsidR="00D871AA" w:rsidRPr="005C77BD" w:rsidDel="00910119">
                <w:rPr>
                  <w:rFonts w:eastAsia="PMingLiU"/>
                  <w:sz w:val="20"/>
                  <w:lang w:val="bg-BG" w:eastAsia="zh-TW"/>
                </w:rPr>
                <w:delText>C</w:delText>
              </w:r>
              <w:r w:rsidR="00D871AA" w:rsidRPr="005C77BD" w:rsidDel="00910119">
                <w:rPr>
                  <w:rFonts w:eastAsia="PMingLiU"/>
                  <w:sz w:val="20"/>
                  <w:vertAlign w:val="subscript"/>
                  <w:lang w:val="bg-BG" w:eastAsia="zh-TW"/>
                </w:rPr>
                <w:delText>min</w:delText>
              </w:r>
            </w:del>
            <w:r w:rsidR="00D871AA" w:rsidRPr="005C77BD">
              <w:rPr>
                <w:rFonts w:eastAsia="PMingLiU"/>
                <w:sz w:val="20"/>
                <w:lang w:val="bg-BG" w:eastAsia="zh-TW"/>
              </w:rPr>
              <w:t xml:space="preserve"> при кумулиране</w:t>
            </w:r>
          </w:p>
        </w:tc>
        <w:tc>
          <w:tcPr>
            <w:tcW w:w="1483" w:type="dxa"/>
            <w:tcBorders>
              <w:top w:val="single" w:sz="4" w:space="0" w:color="auto"/>
              <w:left w:val="single" w:sz="4" w:space="0" w:color="auto"/>
              <w:bottom w:val="single" w:sz="4" w:space="0" w:color="auto"/>
              <w:right w:val="single" w:sz="4" w:space="0" w:color="auto"/>
            </w:tcBorders>
          </w:tcPr>
          <w:p w14:paraId="2F1F80E8" w14:textId="77777777" w:rsidR="00D871AA" w:rsidRPr="005C77BD" w:rsidRDefault="00D871AA">
            <w:pPr>
              <w:spacing w:after="120"/>
              <w:jc w:val="center"/>
              <w:rPr>
                <w:rFonts w:eastAsia="PMingLiU"/>
                <w:sz w:val="20"/>
                <w:lang w:val="bg-BG" w:eastAsia="zh-TW"/>
              </w:rPr>
            </w:pPr>
            <w:r w:rsidRPr="005C77BD">
              <w:rPr>
                <w:rFonts w:eastAsia="PMingLiU"/>
                <w:sz w:val="20"/>
                <w:lang w:val="bg-BG" w:eastAsia="zh-TW"/>
              </w:rPr>
              <w:t>5,61</w:t>
            </w:r>
          </w:p>
        </w:tc>
        <w:tc>
          <w:tcPr>
            <w:tcW w:w="2601" w:type="dxa"/>
            <w:tcBorders>
              <w:top w:val="single" w:sz="4" w:space="0" w:color="auto"/>
              <w:left w:val="single" w:sz="4" w:space="0" w:color="auto"/>
              <w:bottom w:val="single" w:sz="4" w:space="0" w:color="auto"/>
              <w:right w:val="single" w:sz="4" w:space="0" w:color="auto"/>
            </w:tcBorders>
          </w:tcPr>
          <w:p w14:paraId="66A11C2C" w14:textId="77777777" w:rsidR="00D871AA" w:rsidRPr="005C77BD" w:rsidRDefault="00D871AA">
            <w:pPr>
              <w:spacing w:after="120"/>
              <w:jc w:val="center"/>
              <w:rPr>
                <w:rFonts w:eastAsia="PMingLiU"/>
                <w:sz w:val="20"/>
                <w:lang w:val="bg-BG" w:eastAsia="zh-TW"/>
              </w:rPr>
            </w:pPr>
            <w:r w:rsidRPr="005C77BD">
              <w:rPr>
                <w:rFonts w:eastAsia="PMingLiU"/>
                <w:sz w:val="20"/>
                <w:lang w:val="bg-BG" w:eastAsia="zh-TW"/>
              </w:rPr>
              <w:t>9,59</w:t>
            </w:r>
          </w:p>
        </w:tc>
      </w:tr>
      <w:tr w:rsidR="00D871AA" w:rsidRPr="005C77BD" w14:paraId="3052D023" w14:textId="77777777">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3E8C550F" w14:textId="77777777" w:rsidR="00D871AA" w:rsidRPr="005C77BD" w:rsidRDefault="00D871AA">
            <w:pPr>
              <w:spacing w:after="120"/>
              <w:rPr>
                <w:rFonts w:eastAsia="PMingLiU"/>
                <w:sz w:val="20"/>
                <w:lang w:val="bg-BG" w:eastAsia="zh-TW"/>
              </w:rPr>
            </w:pPr>
            <w:r w:rsidRPr="005C77BD">
              <w:rPr>
                <w:sz w:val="20"/>
                <w:lang w:val="bg-BG"/>
              </w:rPr>
              <w:t>C</w:t>
            </w:r>
            <w:r w:rsidRPr="005C77BD">
              <w:rPr>
                <w:sz w:val="20"/>
                <w:vertAlign w:val="subscript"/>
                <w:lang w:val="bg-BG"/>
              </w:rPr>
              <w:t>mean</w:t>
            </w:r>
            <w:r w:rsidRPr="005C77BD">
              <w:rPr>
                <w:sz w:val="20"/>
                <w:lang w:val="bg-BG"/>
              </w:rPr>
              <w:t xml:space="preserve"> или AUC</w:t>
            </w:r>
            <w:r w:rsidRPr="005C77BD">
              <w:rPr>
                <w:sz w:val="20"/>
                <w:vertAlign w:val="subscript"/>
                <w:lang w:val="bg-BG"/>
              </w:rPr>
              <w:t>τ</w:t>
            </w:r>
            <w:r w:rsidRPr="005C77BD">
              <w:rPr>
                <w:sz w:val="20"/>
                <w:lang w:val="bg-BG"/>
              </w:rPr>
              <w:t xml:space="preserve"> </w:t>
            </w:r>
            <w:r w:rsidRPr="005C77BD">
              <w:rPr>
                <w:rFonts w:eastAsia="PMingLiU"/>
                <w:sz w:val="20"/>
                <w:lang w:val="bg-BG" w:eastAsia="zh-TW"/>
              </w:rPr>
              <w:t>при кумулиране</w:t>
            </w:r>
            <w:r w:rsidR="00BF182F" w:rsidRPr="005C77BD">
              <w:rPr>
                <w:rFonts w:eastAsia="PMingLiU"/>
                <w:sz w:val="20"/>
                <w:lang w:val="bg-BG" w:eastAsia="zh-TW"/>
              </w:rPr>
              <w:t xml:space="preserve"> </w:t>
            </w:r>
            <w:r w:rsidR="00A54E58" w:rsidRPr="005C77BD">
              <w:rPr>
                <w:rFonts w:eastAsia="PMingLiU"/>
                <w:sz w:val="20"/>
                <w:lang w:val="bg-BG" w:eastAsia="zh-TW"/>
              </w:rPr>
              <w:t>*</w:t>
            </w:r>
          </w:p>
        </w:tc>
        <w:tc>
          <w:tcPr>
            <w:tcW w:w="1483" w:type="dxa"/>
            <w:tcBorders>
              <w:top w:val="single" w:sz="4" w:space="0" w:color="auto"/>
              <w:left w:val="single" w:sz="4" w:space="0" w:color="auto"/>
              <w:bottom w:val="single" w:sz="4" w:space="0" w:color="auto"/>
              <w:right w:val="single" w:sz="4" w:space="0" w:color="auto"/>
            </w:tcBorders>
          </w:tcPr>
          <w:p w14:paraId="28A7E4EF" w14:textId="77777777" w:rsidR="00D871AA" w:rsidRPr="005C77BD" w:rsidRDefault="00D871AA">
            <w:pPr>
              <w:spacing w:after="120"/>
              <w:jc w:val="center"/>
              <w:rPr>
                <w:rFonts w:eastAsia="PMingLiU"/>
                <w:sz w:val="20"/>
                <w:lang w:val="bg-BG" w:eastAsia="zh-TW"/>
              </w:rPr>
            </w:pPr>
            <w:r w:rsidRPr="005C77BD">
              <w:rPr>
                <w:rFonts w:eastAsia="PMingLiU"/>
                <w:sz w:val="20"/>
                <w:lang w:val="bg-BG" w:eastAsia="zh-TW"/>
              </w:rPr>
              <w:t>2,81</w:t>
            </w:r>
          </w:p>
        </w:tc>
        <w:tc>
          <w:tcPr>
            <w:tcW w:w="2601" w:type="dxa"/>
            <w:tcBorders>
              <w:top w:val="single" w:sz="4" w:space="0" w:color="auto"/>
              <w:left w:val="single" w:sz="4" w:space="0" w:color="auto"/>
              <w:bottom w:val="single" w:sz="4" w:space="0" w:color="auto"/>
              <w:right w:val="single" w:sz="4" w:space="0" w:color="auto"/>
            </w:tcBorders>
          </w:tcPr>
          <w:p w14:paraId="4C067F6A" w14:textId="77777777" w:rsidR="00D871AA" w:rsidRPr="005C77BD" w:rsidRDefault="00D871AA">
            <w:pPr>
              <w:spacing w:after="120"/>
              <w:jc w:val="center"/>
              <w:rPr>
                <w:rFonts w:eastAsia="PMingLiU"/>
                <w:sz w:val="20"/>
                <w:lang w:val="bg-BG" w:eastAsia="zh-TW"/>
              </w:rPr>
            </w:pPr>
            <w:r w:rsidRPr="005C77BD">
              <w:rPr>
                <w:rFonts w:eastAsia="PMingLiU"/>
                <w:sz w:val="20"/>
                <w:lang w:val="bg-BG" w:eastAsia="zh-TW"/>
              </w:rPr>
              <w:t>10,91</w:t>
            </w:r>
          </w:p>
        </w:tc>
      </w:tr>
    </w:tbl>
    <w:p w14:paraId="7407A541" w14:textId="761FCC94" w:rsidR="00D77231" w:rsidRPr="005C77BD" w:rsidRDefault="00B97C3E" w:rsidP="00716FEF">
      <w:pPr>
        <w:ind w:left="180"/>
        <w:rPr>
          <w:lang w:val="bg-BG" w:eastAsia="de-DE"/>
        </w:rPr>
      </w:pPr>
      <w:r w:rsidRPr="005C77BD">
        <w:rPr>
          <w:sz w:val="18"/>
          <w:szCs w:val="18"/>
          <w:lang w:val="bg-BG" w:eastAsia="de-DE"/>
        </w:rPr>
        <w:t>*τ</w:t>
      </w:r>
      <w:del w:id="1455" w:author="Author">
        <w:r w:rsidRPr="005C77BD" w:rsidDel="005B2EBB">
          <w:rPr>
            <w:sz w:val="18"/>
            <w:szCs w:val="18"/>
            <w:lang w:val="bg-BG" w:eastAsia="de-DE"/>
          </w:rPr>
          <w:delText xml:space="preserve"> </w:delText>
        </w:r>
      </w:del>
      <w:ins w:id="1456" w:author="Author">
        <w:r w:rsidR="005B2EBB">
          <w:rPr>
            <w:sz w:val="18"/>
            <w:szCs w:val="18"/>
            <w:lang w:val="en-GB" w:eastAsia="de-DE"/>
          </w:rPr>
          <w:t> </w:t>
        </w:r>
      </w:ins>
      <w:r w:rsidRPr="005C77BD">
        <w:rPr>
          <w:sz w:val="18"/>
          <w:szCs w:val="18"/>
          <w:lang w:val="bg-BG" w:eastAsia="de-DE"/>
        </w:rPr>
        <w:t>=</w:t>
      </w:r>
      <w:del w:id="1457" w:author="Author">
        <w:r w:rsidRPr="005C77BD" w:rsidDel="005B2EBB">
          <w:rPr>
            <w:sz w:val="18"/>
            <w:szCs w:val="18"/>
            <w:lang w:val="bg-BG" w:eastAsia="de-DE"/>
          </w:rPr>
          <w:delText xml:space="preserve"> </w:delText>
        </w:r>
      </w:del>
      <w:ins w:id="1458" w:author="Author">
        <w:r w:rsidR="005B2EBB">
          <w:rPr>
            <w:sz w:val="18"/>
            <w:szCs w:val="18"/>
            <w:lang w:val="en-GB" w:eastAsia="de-DE"/>
          </w:rPr>
          <w:t> </w:t>
        </w:r>
      </w:ins>
      <w:r w:rsidRPr="005C77BD">
        <w:rPr>
          <w:sz w:val="18"/>
          <w:szCs w:val="18"/>
          <w:lang w:val="bg-BG" w:eastAsia="de-DE"/>
        </w:rPr>
        <w:t>1 седмица или 2 седмици за двете схеми на лечение с</w:t>
      </w:r>
      <w:r w:rsidR="00E64DD3" w:rsidRPr="005C77BD">
        <w:rPr>
          <w:sz w:val="18"/>
          <w:szCs w:val="18"/>
          <w:lang w:val="bg-BG" w:eastAsia="de-DE"/>
        </w:rPr>
        <w:t xml:space="preserve"> подкожно</w:t>
      </w:r>
      <w:r w:rsidRPr="005C77BD">
        <w:rPr>
          <w:sz w:val="18"/>
          <w:szCs w:val="18"/>
          <w:lang w:val="bg-BG" w:eastAsia="de-DE"/>
        </w:rPr>
        <w:t xml:space="preserve"> приложение</w:t>
      </w:r>
    </w:p>
    <w:p w14:paraId="645BA6F2" w14:textId="77777777" w:rsidR="00716FEF" w:rsidRPr="005C77BD" w:rsidRDefault="00716FEF">
      <w:pPr>
        <w:rPr>
          <w:lang w:val="bg-BG" w:eastAsia="de-DE"/>
        </w:rPr>
      </w:pPr>
    </w:p>
    <w:p w14:paraId="2B208754" w14:textId="7BB6518C" w:rsidR="00D871AA" w:rsidRPr="005C77BD" w:rsidRDefault="00D871AA">
      <w:pPr>
        <w:rPr>
          <w:lang w:val="bg-BG" w:eastAsia="de-DE"/>
        </w:rPr>
      </w:pPr>
      <w:r w:rsidRPr="005C77BD">
        <w:rPr>
          <w:lang w:val="bg-BG" w:eastAsia="de-DE"/>
        </w:rPr>
        <w:t xml:space="preserve">Профилът в стационарно състояние след приложение на </w:t>
      </w:r>
      <w:r w:rsidR="008968C1" w:rsidRPr="005C77BD">
        <w:rPr>
          <w:szCs w:val="22"/>
          <w:lang w:val="bg-BG"/>
        </w:rPr>
        <w:t>тоцилизумаб</w:t>
      </w:r>
      <w:r w:rsidRPr="005C77BD">
        <w:rPr>
          <w:lang w:val="bg-BG" w:eastAsia="de-DE"/>
        </w:rPr>
        <w:t xml:space="preserve"> веднъж седмично е почти платовиден, с много малки флуктуации между най-ниските и най-високите стойности, докато при приложение на </w:t>
      </w:r>
      <w:r w:rsidR="008968C1" w:rsidRPr="005C77BD">
        <w:rPr>
          <w:szCs w:val="22"/>
          <w:lang w:val="bg-BG"/>
        </w:rPr>
        <w:t>тоцилизумаб</w:t>
      </w:r>
      <w:r w:rsidRPr="005C77BD">
        <w:rPr>
          <w:lang w:val="bg-BG" w:eastAsia="de-DE"/>
        </w:rPr>
        <w:t xml:space="preserve"> през седмица има значителни флуктуации. Приблизително 90</w:t>
      </w:r>
      <w:r w:rsidR="004E7983" w:rsidRPr="005C77BD">
        <w:rPr>
          <w:lang w:val="bg-BG" w:eastAsia="de-DE"/>
        </w:rPr>
        <w:t> </w:t>
      </w:r>
      <w:r w:rsidRPr="005C77BD">
        <w:rPr>
          <w:lang w:val="bg-BG" w:eastAsia="de-DE"/>
        </w:rPr>
        <w:t>% от стационарното състояние</w:t>
      </w:r>
      <w:r w:rsidRPr="005C77BD">
        <w:rPr>
          <w:sz w:val="20"/>
          <w:lang w:val="bg-BG"/>
        </w:rPr>
        <w:t xml:space="preserve"> (AUC</w:t>
      </w:r>
      <w:r w:rsidRPr="005C77BD">
        <w:rPr>
          <w:sz w:val="20"/>
          <w:vertAlign w:val="subscript"/>
          <w:lang w:val="bg-BG"/>
        </w:rPr>
        <w:t>τ</w:t>
      </w:r>
      <w:r w:rsidRPr="005C77BD">
        <w:rPr>
          <w:lang w:val="bg-BG" w:eastAsia="de-DE"/>
        </w:rPr>
        <w:t>) е достигнато към седмица 14 в групите с приложение през седмица и към седмица 17 в групите с приложение веднъж седмично.</w:t>
      </w:r>
    </w:p>
    <w:p w14:paraId="19F46D32" w14:textId="77777777" w:rsidR="00D871AA" w:rsidRPr="005C77BD" w:rsidRDefault="00D871AA">
      <w:pPr>
        <w:rPr>
          <w:lang w:val="bg-BG" w:eastAsia="de-DE"/>
        </w:rPr>
      </w:pPr>
    </w:p>
    <w:p w14:paraId="510DDC2C" w14:textId="1C6358B4" w:rsidR="00D871AA" w:rsidRPr="005C77BD" w:rsidRDefault="00D871AA">
      <w:pPr>
        <w:rPr>
          <w:lang w:val="bg-BG" w:eastAsia="de-DE"/>
        </w:rPr>
      </w:pPr>
      <w:r w:rsidRPr="005C77BD">
        <w:rPr>
          <w:lang w:val="bg-BG" w:eastAsia="de-DE"/>
        </w:rPr>
        <w:t>Въз основа на настоящото охарактеризиране на ФК, най-ниската</w:t>
      </w:r>
      <w:r w:rsidRPr="005C77BD">
        <w:rPr>
          <w:szCs w:val="24"/>
          <w:lang w:val="bg-BG" w:eastAsia="zh-CN"/>
        </w:rPr>
        <w:t xml:space="preserve"> концентрация на </w:t>
      </w:r>
      <w:r w:rsidR="008968C1" w:rsidRPr="005C77BD">
        <w:rPr>
          <w:szCs w:val="22"/>
          <w:lang w:val="bg-BG"/>
        </w:rPr>
        <w:t>тоцилизумаб</w:t>
      </w:r>
      <w:r w:rsidRPr="005C77BD">
        <w:rPr>
          <w:szCs w:val="24"/>
          <w:lang w:val="bg-BG" w:eastAsia="zh-CN"/>
        </w:rPr>
        <w:t xml:space="preserve"> в стационарно състояние е с 50% по-висока</w:t>
      </w:r>
      <w:r w:rsidRPr="005C77BD">
        <w:rPr>
          <w:lang w:val="bg-BG" w:eastAsia="de-DE"/>
        </w:rPr>
        <w:t xml:space="preserve"> в тази популация в сравнение със средните концентрации, получени от голям набор от данни при популацията с РА. Причините за възникване на тези разлики са неизвестни. ФК разлики не се съпровождат от изразени разлики във ФД показатели, така че клиничното значение е неизвестно.</w:t>
      </w:r>
    </w:p>
    <w:p w14:paraId="1BC468FE" w14:textId="77777777" w:rsidR="00D871AA" w:rsidRPr="005C77BD" w:rsidRDefault="00D871AA">
      <w:pPr>
        <w:rPr>
          <w:iCs/>
          <w:lang w:val="bg-BG"/>
        </w:rPr>
      </w:pPr>
    </w:p>
    <w:p w14:paraId="58FC860E" w14:textId="474C5FB9" w:rsidR="00D871AA" w:rsidRPr="005C77BD" w:rsidRDefault="00D871AA">
      <w:pPr>
        <w:rPr>
          <w:iCs/>
          <w:lang w:val="bg-BG"/>
        </w:rPr>
      </w:pPr>
      <w:r w:rsidRPr="005C77BD">
        <w:rPr>
          <w:iCs/>
          <w:lang w:val="bg-BG"/>
        </w:rPr>
        <w:t>При пациенти с ГКА се наблюдава по-висока експозиция при лица с по-ниско телесно тегло. При схема на прилагане 162 mg седмично, Cavg в стационарно състояние е с 51</w:t>
      </w:r>
      <w:ins w:id="1459" w:author="Author">
        <w:r w:rsidR="008D1078">
          <w:rPr>
            <w:iCs/>
            <w:lang w:val="en-GB"/>
          </w:rPr>
          <w:t> </w:t>
        </w:r>
      </w:ins>
      <w:r w:rsidRPr="005C77BD">
        <w:rPr>
          <w:iCs/>
          <w:lang w:val="bg-BG"/>
        </w:rPr>
        <w:t>% по-висока при пациенти с телесно тегло под 60 kg в сравнение с пациенти, тежащи между 60 и 100 kg. При схема на прилагане 162 mg през седмица, Cavg в стационарно състояние е със 129% по-висока при пациенти с телесно тегло под 60 kg в сравнение с пациенти, тежащи между 60 и 100 kg. Данните при пациенти с тегло над 100 kg са ограничени (n</w:t>
      </w:r>
      <w:ins w:id="1460" w:author="Author">
        <w:r w:rsidR="008D1078">
          <w:rPr>
            <w:iCs/>
            <w:lang w:val="en-GB"/>
          </w:rPr>
          <w:t> </w:t>
        </w:r>
      </w:ins>
      <w:r w:rsidRPr="005C77BD">
        <w:rPr>
          <w:iCs/>
          <w:lang w:val="bg-BG"/>
        </w:rPr>
        <w:t>=</w:t>
      </w:r>
      <w:ins w:id="1461" w:author="Author">
        <w:r w:rsidR="008D1078">
          <w:rPr>
            <w:iCs/>
            <w:lang w:val="en-GB"/>
          </w:rPr>
          <w:t> </w:t>
        </w:r>
      </w:ins>
      <w:r w:rsidRPr="005C77BD">
        <w:rPr>
          <w:iCs/>
          <w:lang w:val="bg-BG"/>
        </w:rPr>
        <w:t>7).</w:t>
      </w:r>
    </w:p>
    <w:p w14:paraId="6AAFA040" w14:textId="77777777" w:rsidR="00D871AA" w:rsidRPr="005C77BD" w:rsidRDefault="00D871AA">
      <w:pPr>
        <w:rPr>
          <w:u w:val="single"/>
          <w:lang w:val="bg-BG" w:eastAsia="de-DE"/>
        </w:rPr>
      </w:pPr>
    </w:p>
    <w:p w14:paraId="6EA396EE" w14:textId="77777777" w:rsidR="00D871AA" w:rsidRPr="005A3D12" w:rsidRDefault="00D871AA">
      <w:pPr>
        <w:keepNext/>
        <w:keepLines/>
        <w:rPr>
          <w:i/>
          <w:u w:val="single"/>
          <w:lang w:val="bg-BG" w:eastAsia="de-DE"/>
        </w:rPr>
      </w:pPr>
      <w:r w:rsidRPr="005A3D12">
        <w:rPr>
          <w:i/>
          <w:u w:val="single"/>
          <w:lang w:val="bg-BG" w:eastAsia="de-DE"/>
        </w:rPr>
        <w:t>Абсорбция</w:t>
      </w:r>
    </w:p>
    <w:p w14:paraId="14E226F1" w14:textId="1D9B54EA" w:rsidR="00D871AA" w:rsidRPr="005C77BD" w:rsidRDefault="00D871AA">
      <w:pPr>
        <w:keepNext/>
        <w:keepLines/>
        <w:rPr>
          <w:iCs/>
          <w:lang w:val="bg-BG" w:eastAsia="de-DE"/>
        </w:rPr>
      </w:pPr>
      <w:r w:rsidRPr="005C77BD">
        <w:rPr>
          <w:iCs/>
          <w:lang w:val="bg-BG"/>
        </w:rPr>
        <w:t>След подкожно приложение при пациенти с ГКА, t½ на абсорбция е около 4</w:t>
      </w:r>
      <w:del w:id="1462" w:author="Author">
        <w:r w:rsidRPr="005C77BD" w:rsidDel="002161C4">
          <w:rPr>
            <w:iCs/>
            <w:lang w:val="bg-BG"/>
          </w:rPr>
          <w:delText xml:space="preserve"> </w:delText>
        </w:r>
      </w:del>
      <w:ins w:id="1463" w:author="Author">
        <w:r w:rsidR="002161C4">
          <w:rPr>
            <w:iCs/>
          </w:rPr>
          <w:t> </w:t>
        </w:r>
      </w:ins>
      <w:r w:rsidRPr="005C77BD">
        <w:rPr>
          <w:iCs/>
          <w:lang w:val="bg-BG"/>
        </w:rPr>
        <w:t>дни. Бионаличността на формата за подкожно приложение е 0,8.</w:t>
      </w:r>
      <w:r w:rsidRPr="005C77BD">
        <w:rPr>
          <w:iCs/>
          <w:lang w:val="bg-BG" w:eastAsia="de-DE"/>
        </w:rPr>
        <w:t xml:space="preserve"> Медианата на стойностите на T</w:t>
      </w:r>
      <w:r w:rsidRPr="005C77BD">
        <w:rPr>
          <w:iCs/>
          <w:vertAlign w:val="subscript"/>
          <w:lang w:val="bg-BG" w:eastAsia="de-DE"/>
        </w:rPr>
        <w:t>max</w:t>
      </w:r>
      <w:r w:rsidRPr="005C77BD">
        <w:rPr>
          <w:iCs/>
          <w:lang w:val="bg-BG" w:eastAsia="de-DE"/>
        </w:rPr>
        <w:t xml:space="preserve"> е 3 дни след приложение на </w:t>
      </w:r>
      <w:r w:rsidR="008968C1" w:rsidRPr="005C77BD">
        <w:rPr>
          <w:szCs w:val="22"/>
          <w:lang w:val="bg-BG"/>
        </w:rPr>
        <w:t>тоцилизумаб</w:t>
      </w:r>
      <w:r w:rsidRPr="005C77BD">
        <w:rPr>
          <w:iCs/>
          <w:lang w:val="bg-BG" w:eastAsia="de-DE"/>
        </w:rPr>
        <w:t xml:space="preserve"> веднъж седмично и 4,5 дни след приложение на тоцилизумаб през седмица.  </w:t>
      </w:r>
    </w:p>
    <w:p w14:paraId="42FCB667" w14:textId="77777777" w:rsidR="00D871AA" w:rsidRPr="005C77BD" w:rsidRDefault="00D871AA">
      <w:pPr>
        <w:rPr>
          <w:iCs/>
          <w:lang w:val="bg-BG" w:eastAsia="de-DE"/>
        </w:rPr>
      </w:pPr>
    </w:p>
    <w:p w14:paraId="73EE78DD" w14:textId="77777777" w:rsidR="00D871AA" w:rsidRPr="005A3D12" w:rsidRDefault="00D871AA">
      <w:pPr>
        <w:rPr>
          <w:i/>
          <w:u w:val="single"/>
          <w:lang w:val="bg-BG" w:eastAsia="de-DE"/>
        </w:rPr>
      </w:pPr>
      <w:r w:rsidRPr="005A3D12">
        <w:rPr>
          <w:i/>
          <w:u w:val="single"/>
          <w:lang w:val="bg-BG" w:eastAsia="de-DE"/>
        </w:rPr>
        <w:t>Разпределение</w:t>
      </w:r>
    </w:p>
    <w:p w14:paraId="1E9FA242" w14:textId="77777777" w:rsidR="00D871AA" w:rsidRPr="005C77BD" w:rsidRDefault="00D871AA">
      <w:pPr>
        <w:rPr>
          <w:lang w:val="bg-BG" w:eastAsia="de-DE"/>
        </w:rPr>
      </w:pPr>
      <w:r w:rsidRPr="005C77BD">
        <w:rPr>
          <w:lang w:val="bg-BG" w:eastAsia="de-DE"/>
        </w:rPr>
        <w:t>При пациенти с ГКА, обемът на разпределение в централния компартимент е 4,09 l, обемът на разпределение в периферния компартимент е 3,37 l, което води до обем на разпределение в стационарно състояние 7,46 l.</w:t>
      </w:r>
    </w:p>
    <w:p w14:paraId="6D208E13" w14:textId="77777777" w:rsidR="00D871AA" w:rsidRPr="005C77BD" w:rsidRDefault="00D871AA">
      <w:pPr>
        <w:rPr>
          <w:lang w:val="bg-BG" w:eastAsia="de-DE"/>
        </w:rPr>
      </w:pPr>
    </w:p>
    <w:p w14:paraId="14F74F6A" w14:textId="77777777" w:rsidR="00D871AA" w:rsidRPr="005A3D12" w:rsidRDefault="00D871AA">
      <w:pPr>
        <w:rPr>
          <w:i/>
          <w:u w:val="single"/>
          <w:lang w:val="bg-BG" w:eastAsia="de-DE"/>
        </w:rPr>
      </w:pPr>
      <w:r w:rsidRPr="005A3D12">
        <w:rPr>
          <w:i/>
          <w:u w:val="single"/>
          <w:lang w:val="bg-BG" w:eastAsia="de-DE"/>
        </w:rPr>
        <w:t>Елиминиране</w:t>
      </w:r>
    </w:p>
    <w:p w14:paraId="6EAE472F" w14:textId="29480598" w:rsidR="00D871AA" w:rsidRPr="005C77BD" w:rsidRDefault="00D871AA">
      <w:pPr>
        <w:rPr>
          <w:lang w:val="bg-BG"/>
        </w:rPr>
      </w:pPr>
      <w:r w:rsidRPr="005C77BD">
        <w:rPr>
          <w:lang w:val="bg-BG"/>
        </w:rPr>
        <w:t xml:space="preserve">Тоталният клирънс на </w:t>
      </w:r>
      <w:r w:rsidR="008968C1" w:rsidRPr="005C77BD">
        <w:rPr>
          <w:szCs w:val="22"/>
          <w:lang w:val="bg-BG"/>
        </w:rPr>
        <w:t>тоцилизумаб</w:t>
      </w:r>
      <w:r w:rsidRPr="005C77BD">
        <w:rPr>
          <w:lang w:val="bg-BG"/>
        </w:rPr>
        <w:t xml:space="preserve"> е зависим от концентрацията и е сума от </w:t>
      </w:r>
      <w:r w:rsidRPr="005C77BD">
        <w:rPr>
          <w:iCs/>
          <w:lang w:val="bg-BG"/>
        </w:rPr>
        <w:t>линейния и нелинейния клирънс</w:t>
      </w:r>
      <w:r w:rsidRPr="005C77BD">
        <w:rPr>
          <w:lang w:val="bg-BG"/>
        </w:rPr>
        <w:t xml:space="preserve">. </w:t>
      </w:r>
      <w:r w:rsidRPr="005C77BD">
        <w:rPr>
          <w:iCs/>
          <w:lang w:val="bg-BG"/>
        </w:rPr>
        <w:t>Линейният клирънс</w:t>
      </w:r>
      <w:r w:rsidRPr="005C77BD">
        <w:rPr>
          <w:lang w:val="bg-BG"/>
        </w:rPr>
        <w:t xml:space="preserve"> е изчислен като показател в популационния фармакокинетичен анализ и е 6,7 m</w:t>
      </w:r>
      <w:r w:rsidRPr="005C77BD">
        <w:rPr>
          <w:lang w:val="bg-BG" w:eastAsia="de-DE"/>
        </w:rPr>
        <w:t>l</w:t>
      </w:r>
      <w:r w:rsidRPr="005C77BD">
        <w:rPr>
          <w:lang w:val="bg-BG"/>
        </w:rPr>
        <w:t>/час при пациентите с ГКА.</w:t>
      </w:r>
    </w:p>
    <w:p w14:paraId="2EEDC053" w14:textId="77777777" w:rsidR="00D871AA" w:rsidRPr="005C77BD" w:rsidRDefault="00D871AA">
      <w:pPr>
        <w:rPr>
          <w:lang w:val="bg-BG"/>
        </w:rPr>
      </w:pPr>
    </w:p>
    <w:p w14:paraId="71F7F981" w14:textId="423C982A" w:rsidR="00D871AA" w:rsidRPr="005C77BD" w:rsidRDefault="00D871AA">
      <w:pPr>
        <w:rPr>
          <w:lang w:val="bg-BG"/>
        </w:rPr>
      </w:pPr>
      <w:r w:rsidRPr="005C77BD">
        <w:rPr>
          <w:lang w:val="bg-BG"/>
        </w:rPr>
        <w:t>При пациенти с ГКА ефективното t</w:t>
      </w:r>
      <w:del w:id="1464" w:author="Author">
        <w:r w:rsidRPr="005C77BD" w:rsidDel="002161C4">
          <w:rPr>
            <w:lang w:val="bg-BG"/>
          </w:rPr>
          <w:delText xml:space="preserve"> </w:delText>
        </w:r>
      </w:del>
      <w:r w:rsidRPr="005C77BD">
        <w:rPr>
          <w:lang w:val="bg-BG"/>
        </w:rPr>
        <w:t xml:space="preserve">½ </w:t>
      </w:r>
      <w:r w:rsidRPr="005C77BD">
        <w:rPr>
          <w:lang w:val="bg-BG" w:eastAsia="de-DE"/>
        </w:rPr>
        <w:t>на</w:t>
      </w:r>
      <w:r w:rsidRPr="005C77BD">
        <w:rPr>
          <w:lang w:val="bg-BG"/>
        </w:rPr>
        <w:t xml:space="preserve"> </w:t>
      </w:r>
      <w:r w:rsidR="004F1499" w:rsidRPr="005C77BD">
        <w:rPr>
          <w:szCs w:val="22"/>
          <w:lang w:val="bg-BG"/>
        </w:rPr>
        <w:t>тоцилизумаб</w:t>
      </w:r>
      <w:r w:rsidRPr="005C77BD">
        <w:rPr>
          <w:lang w:val="bg-BG"/>
        </w:rPr>
        <w:t xml:space="preserve"> в </w:t>
      </w:r>
      <w:r w:rsidRPr="005C77BD">
        <w:rPr>
          <w:lang w:val="bg-BG" w:eastAsia="de-DE"/>
        </w:rPr>
        <w:t xml:space="preserve">стационарно състояние </w:t>
      </w:r>
      <w:r w:rsidRPr="005C77BD">
        <w:rPr>
          <w:lang w:val="bg-BG"/>
        </w:rPr>
        <w:t xml:space="preserve">варира между 18,3 и 18,9 дни при схема на прилагане 162 mg веднъж седмично и между 4,2 и 7,9 дни при схема на прилагане 162 mg през седмица. При високи серумни концентрации, когато тоталният </w:t>
      </w:r>
      <w:r w:rsidRPr="005C77BD">
        <w:rPr>
          <w:lang w:val="bg-BG"/>
        </w:rPr>
        <w:lastRenderedPageBreak/>
        <w:t xml:space="preserve">клирънс на </w:t>
      </w:r>
      <w:r w:rsidR="004F1499" w:rsidRPr="005C77BD">
        <w:rPr>
          <w:szCs w:val="22"/>
          <w:lang w:val="bg-BG"/>
        </w:rPr>
        <w:t>тоцилизумаб</w:t>
      </w:r>
      <w:r w:rsidRPr="005C77BD">
        <w:rPr>
          <w:lang w:val="bg-BG"/>
        </w:rPr>
        <w:t xml:space="preserve"> е доминиран от линеен клирънс, от изчисления на популационните показатели, е получено ефективно t ½ приблизително 32 дни.</w:t>
      </w:r>
    </w:p>
    <w:p w14:paraId="512BC365" w14:textId="77777777" w:rsidR="00D871AA" w:rsidRPr="005C77BD" w:rsidRDefault="00D871AA">
      <w:pPr>
        <w:numPr>
          <w:ilvl w:val="12"/>
          <w:numId w:val="0"/>
        </w:numPr>
        <w:ind w:right="-2"/>
        <w:rPr>
          <w:iCs/>
          <w:szCs w:val="22"/>
          <w:lang w:val="bg-BG"/>
        </w:rPr>
      </w:pPr>
    </w:p>
    <w:p w14:paraId="16F3EB83" w14:textId="77777777" w:rsidR="00D871AA" w:rsidRPr="005C77BD" w:rsidRDefault="00D871AA">
      <w:pPr>
        <w:numPr>
          <w:ilvl w:val="12"/>
          <w:numId w:val="0"/>
        </w:numPr>
        <w:ind w:right="-2"/>
        <w:outlineLvl w:val="0"/>
        <w:rPr>
          <w:szCs w:val="22"/>
          <w:u w:val="single"/>
          <w:lang w:val="bg-BG"/>
        </w:rPr>
      </w:pPr>
      <w:r w:rsidRPr="005C77BD">
        <w:rPr>
          <w:iCs/>
          <w:szCs w:val="22"/>
          <w:u w:val="single"/>
          <w:lang w:val="bg-BG"/>
        </w:rPr>
        <w:t>Специални попула</w:t>
      </w:r>
      <w:r w:rsidRPr="005C77BD">
        <w:rPr>
          <w:szCs w:val="22"/>
          <w:u w:val="single"/>
          <w:lang w:val="bg-BG"/>
        </w:rPr>
        <w:t>ции</w:t>
      </w:r>
    </w:p>
    <w:p w14:paraId="269EB0B2" w14:textId="77777777" w:rsidR="004F1499" w:rsidRPr="005C77BD" w:rsidRDefault="004F1499">
      <w:pPr>
        <w:numPr>
          <w:ilvl w:val="12"/>
          <w:numId w:val="0"/>
        </w:numPr>
        <w:ind w:right="-2"/>
        <w:outlineLvl w:val="0"/>
        <w:rPr>
          <w:szCs w:val="22"/>
          <w:u w:val="single"/>
          <w:lang w:val="bg-BG"/>
        </w:rPr>
      </w:pPr>
    </w:p>
    <w:p w14:paraId="30ED67AB" w14:textId="0793D7F6" w:rsidR="004F1499" w:rsidRPr="005C77BD" w:rsidRDefault="00D871AA" w:rsidP="00301F3C">
      <w:pPr>
        <w:spacing w:line="280" w:lineRule="atLeast"/>
        <w:rPr>
          <w:bCs/>
          <w:i/>
          <w:iCs/>
          <w:szCs w:val="22"/>
          <w:lang w:val="bg-BG"/>
        </w:rPr>
      </w:pPr>
      <w:r w:rsidRPr="005C77BD">
        <w:rPr>
          <w:i/>
          <w:szCs w:val="22"/>
          <w:lang w:val="bg-BG"/>
        </w:rPr>
        <w:t>Бъбречно увреждане</w:t>
      </w:r>
    </w:p>
    <w:p w14:paraId="1EAEDE25" w14:textId="783E072D" w:rsidR="00D871AA" w:rsidRPr="005C77BD" w:rsidRDefault="00D871AA">
      <w:pPr>
        <w:rPr>
          <w:szCs w:val="22"/>
          <w:lang w:val="bg-BG" w:eastAsia="de-DE"/>
        </w:rPr>
        <w:pPrChange w:id="1465" w:author="Author">
          <w:pPr>
            <w:spacing w:line="280" w:lineRule="atLeast"/>
          </w:pPr>
        </w:pPrChange>
      </w:pPr>
      <w:r w:rsidRPr="005C77BD">
        <w:rPr>
          <w:szCs w:val="22"/>
          <w:lang w:val="bg-BG"/>
        </w:rPr>
        <w:t xml:space="preserve">Не е провеждано формално </w:t>
      </w:r>
      <w:ins w:id="1466" w:author="Author">
        <w:r w:rsidR="008D1078">
          <w:rPr>
            <w:szCs w:val="22"/>
            <w:lang w:val="bg-BG"/>
          </w:rPr>
          <w:t>изпитване</w:t>
        </w:r>
      </w:ins>
      <w:del w:id="1467" w:author="Author">
        <w:r w:rsidRPr="005C77BD" w:rsidDel="008D1078">
          <w:rPr>
            <w:szCs w:val="22"/>
            <w:lang w:val="bg-BG"/>
          </w:rPr>
          <w:delText>проучване</w:delText>
        </w:r>
      </w:del>
      <w:r w:rsidRPr="005C77BD">
        <w:rPr>
          <w:szCs w:val="22"/>
          <w:lang w:val="bg-BG"/>
        </w:rPr>
        <w:t xml:space="preserve"> за ефекта на бъбречното увреждане върху фармакокинетиката на </w:t>
      </w:r>
      <w:r w:rsidR="004F1499" w:rsidRPr="005C77BD">
        <w:rPr>
          <w:szCs w:val="22"/>
          <w:lang w:val="bg-BG"/>
        </w:rPr>
        <w:t>тоцилизумаб</w:t>
      </w:r>
      <w:r w:rsidRPr="005C77BD">
        <w:rPr>
          <w:szCs w:val="22"/>
          <w:lang w:val="bg-BG"/>
        </w:rPr>
        <w:t xml:space="preserve">. </w:t>
      </w:r>
      <w:r w:rsidRPr="005C77BD">
        <w:rPr>
          <w:rFonts w:eastAsia="PMingLiU"/>
          <w:iCs/>
          <w:szCs w:val="22"/>
          <w:lang w:val="bg-BG" w:eastAsia="zh-CN"/>
        </w:rPr>
        <w:t xml:space="preserve">Повечето пациенти в популационния фармакокинетичен анализ при </w:t>
      </w:r>
      <w:ins w:id="1468" w:author="Author">
        <w:r w:rsidR="002161C4">
          <w:rPr>
            <w:rFonts w:eastAsia="PMingLiU"/>
            <w:iCs/>
            <w:szCs w:val="22"/>
            <w:lang w:val="bg-BG" w:eastAsia="zh-CN"/>
          </w:rPr>
          <w:t xml:space="preserve">изпитванията на </w:t>
        </w:r>
      </w:ins>
      <w:r w:rsidRPr="005C77BD">
        <w:rPr>
          <w:rFonts w:eastAsia="PMingLiU"/>
          <w:iCs/>
          <w:szCs w:val="22"/>
          <w:lang w:val="bg-BG" w:eastAsia="zh-CN"/>
        </w:rPr>
        <w:t xml:space="preserve">РА и ГКА са имали нормална бъбречна функция или лека степен на бъбречно увреждане. Леката степен на бъбречно увреждане (изчислен креатининов клирънс въз основа на формулата на Cockcroft-Gault) не повлиява фармакокинетиката на </w:t>
      </w:r>
      <w:r w:rsidR="004F1499" w:rsidRPr="005C77BD">
        <w:rPr>
          <w:szCs w:val="22"/>
          <w:lang w:val="bg-BG"/>
        </w:rPr>
        <w:t>тоцилизумаб</w:t>
      </w:r>
      <w:r w:rsidRPr="005C77BD">
        <w:rPr>
          <w:rFonts w:eastAsia="PMingLiU"/>
          <w:iCs/>
          <w:szCs w:val="22"/>
          <w:lang w:val="bg-BG" w:eastAsia="zh-CN"/>
        </w:rPr>
        <w:t>.</w:t>
      </w:r>
      <w:r w:rsidRPr="005C77BD">
        <w:rPr>
          <w:szCs w:val="22"/>
          <w:lang w:val="bg-BG" w:eastAsia="de-DE"/>
        </w:rPr>
        <w:t xml:space="preserve"> </w:t>
      </w:r>
    </w:p>
    <w:p w14:paraId="358CEECF" w14:textId="77777777" w:rsidR="00345309" w:rsidRPr="005C77BD" w:rsidRDefault="00345309" w:rsidP="00301F3C">
      <w:pPr>
        <w:spacing w:line="280" w:lineRule="atLeast"/>
        <w:rPr>
          <w:szCs w:val="22"/>
          <w:lang w:val="bg-BG" w:eastAsia="de-DE"/>
        </w:rPr>
      </w:pPr>
    </w:p>
    <w:p w14:paraId="7AB24BF8" w14:textId="463C3823" w:rsidR="00D871AA" w:rsidRPr="005C77BD" w:rsidRDefault="00D871AA">
      <w:pPr>
        <w:rPr>
          <w:lang w:val="bg-BG"/>
        </w:rPr>
      </w:pPr>
      <w:r w:rsidRPr="005C77BD">
        <w:rPr>
          <w:lang w:val="bg-BG"/>
        </w:rPr>
        <w:t xml:space="preserve">Приблизително една трета от пациентите в </w:t>
      </w:r>
      <w:ins w:id="1469" w:author="Author">
        <w:r w:rsidR="008D1078">
          <w:rPr>
            <w:lang w:val="bg-BG"/>
          </w:rPr>
          <w:t>изпитването</w:t>
        </w:r>
      </w:ins>
      <w:del w:id="1470" w:author="Author">
        <w:r w:rsidRPr="005C77BD" w:rsidDel="008D1078">
          <w:rPr>
            <w:lang w:val="bg-BG"/>
          </w:rPr>
          <w:delText>проучването</w:delText>
        </w:r>
      </w:del>
      <w:r w:rsidRPr="005C77BD">
        <w:rPr>
          <w:lang w:val="bg-BG"/>
        </w:rPr>
        <w:t xml:space="preserve"> с ГКА имат умерена степен на бъбречно увреждане на изходно ниво (изчислен креатининов клирънс от 30-59 ml/min). Не се забелязва повлияване върху експозицията на </w:t>
      </w:r>
      <w:r w:rsidR="004F1499" w:rsidRPr="005C77BD">
        <w:rPr>
          <w:szCs w:val="22"/>
          <w:lang w:val="bg-BG"/>
        </w:rPr>
        <w:t>тоцилизумаб</w:t>
      </w:r>
      <w:r w:rsidRPr="005C77BD">
        <w:rPr>
          <w:lang w:val="bg-BG"/>
        </w:rPr>
        <w:t xml:space="preserve"> при тези пациенти.</w:t>
      </w:r>
    </w:p>
    <w:p w14:paraId="251961F4" w14:textId="77777777" w:rsidR="00D871AA" w:rsidRPr="005C77BD" w:rsidRDefault="00D871AA">
      <w:pPr>
        <w:rPr>
          <w:lang w:val="bg-BG"/>
        </w:rPr>
      </w:pPr>
    </w:p>
    <w:p w14:paraId="59CFA707" w14:textId="77777777" w:rsidR="00D871AA" w:rsidRPr="005C77BD" w:rsidRDefault="00D871AA">
      <w:pPr>
        <w:rPr>
          <w:szCs w:val="22"/>
          <w:lang w:val="bg-BG" w:eastAsia="de-DE"/>
        </w:rPr>
      </w:pPr>
      <w:r w:rsidRPr="005C77BD">
        <w:rPr>
          <w:lang w:val="bg-BG"/>
        </w:rPr>
        <w:t>Не е необходимо коригиране на дозата при пациенти с лека или умерена степен на бъбречно увреждане</w:t>
      </w:r>
      <w:r w:rsidRPr="005C77BD">
        <w:rPr>
          <w:szCs w:val="22"/>
          <w:lang w:val="bg-BG" w:eastAsia="de-DE"/>
        </w:rPr>
        <w:t>.</w:t>
      </w:r>
    </w:p>
    <w:p w14:paraId="0E47AC22" w14:textId="77777777" w:rsidR="00D871AA" w:rsidRPr="005C77BD" w:rsidRDefault="00D871AA">
      <w:pPr>
        <w:rPr>
          <w:lang w:val="bg-BG"/>
        </w:rPr>
      </w:pPr>
    </w:p>
    <w:p w14:paraId="6EA3601A" w14:textId="24F0779E" w:rsidR="00082482" w:rsidRPr="005C77BD" w:rsidRDefault="00D871AA">
      <w:pPr>
        <w:rPr>
          <w:bCs/>
          <w:i/>
          <w:iCs/>
          <w:szCs w:val="22"/>
          <w:lang w:val="bg-BG"/>
        </w:rPr>
      </w:pPr>
      <w:r w:rsidRPr="005C77BD">
        <w:rPr>
          <w:i/>
          <w:szCs w:val="22"/>
          <w:lang w:val="bg-BG"/>
        </w:rPr>
        <w:t>Чернодробно увреждане</w:t>
      </w:r>
    </w:p>
    <w:p w14:paraId="0CAAB7CA" w14:textId="1E796639" w:rsidR="00D871AA" w:rsidRPr="005C77BD" w:rsidRDefault="00D871AA">
      <w:pPr>
        <w:rPr>
          <w:szCs w:val="22"/>
          <w:lang w:val="bg-BG"/>
        </w:rPr>
      </w:pPr>
      <w:r w:rsidRPr="005C77BD">
        <w:rPr>
          <w:szCs w:val="22"/>
          <w:lang w:val="bg-BG"/>
        </w:rPr>
        <w:t xml:space="preserve">Не е провеждано формално </w:t>
      </w:r>
      <w:ins w:id="1471" w:author="Author">
        <w:r w:rsidR="008D1078">
          <w:rPr>
            <w:szCs w:val="22"/>
            <w:lang w:val="bg-BG"/>
          </w:rPr>
          <w:t>изпитване</w:t>
        </w:r>
      </w:ins>
      <w:del w:id="1472" w:author="Author">
        <w:r w:rsidRPr="005C77BD" w:rsidDel="008D1078">
          <w:rPr>
            <w:szCs w:val="22"/>
            <w:lang w:val="bg-BG"/>
          </w:rPr>
          <w:delText>проучване</w:delText>
        </w:r>
      </w:del>
      <w:r w:rsidRPr="005C77BD">
        <w:rPr>
          <w:szCs w:val="22"/>
          <w:lang w:val="bg-BG"/>
        </w:rPr>
        <w:t xml:space="preserve"> за ефекта на чернодробното увреждане върху фармакокинетиката на </w:t>
      </w:r>
      <w:r w:rsidR="00082482" w:rsidRPr="005C77BD">
        <w:rPr>
          <w:szCs w:val="22"/>
          <w:lang w:val="bg-BG"/>
        </w:rPr>
        <w:t>тоцилизумаб</w:t>
      </w:r>
      <w:r w:rsidRPr="005C77BD">
        <w:rPr>
          <w:szCs w:val="22"/>
          <w:lang w:val="bg-BG"/>
        </w:rPr>
        <w:t xml:space="preserve">. </w:t>
      </w:r>
    </w:p>
    <w:p w14:paraId="0C597B0E" w14:textId="77777777" w:rsidR="00D871AA" w:rsidRPr="005C77BD" w:rsidRDefault="00D871AA">
      <w:pPr>
        <w:rPr>
          <w:lang w:val="bg-BG"/>
        </w:rPr>
      </w:pPr>
    </w:p>
    <w:p w14:paraId="5FD2842D" w14:textId="32F6C7E3" w:rsidR="00082482" w:rsidRPr="005C77BD" w:rsidRDefault="00D871AA">
      <w:pPr>
        <w:rPr>
          <w:rFonts w:eastAsia="PMingLiU"/>
          <w:bCs/>
          <w:i/>
          <w:iCs/>
          <w:szCs w:val="22"/>
          <w:lang w:val="bg-BG" w:eastAsia="zh-CN"/>
        </w:rPr>
      </w:pPr>
      <w:r w:rsidRPr="005C77BD">
        <w:rPr>
          <w:rFonts w:eastAsia="PMingLiU"/>
          <w:bCs/>
          <w:i/>
          <w:iCs/>
          <w:szCs w:val="22"/>
          <w:lang w:val="bg-BG" w:eastAsia="zh-CN"/>
        </w:rPr>
        <w:t>Възраст, пол и етническа принадлежност</w:t>
      </w:r>
    </w:p>
    <w:p w14:paraId="2A25A61D" w14:textId="405F281B" w:rsidR="00D871AA" w:rsidRPr="005C77BD" w:rsidRDefault="00D871AA">
      <w:pPr>
        <w:rPr>
          <w:rFonts w:eastAsia="PMingLiU"/>
          <w:szCs w:val="22"/>
          <w:lang w:val="bg-BG" w:eastAsia="zh-CN"/>
        </w:rPr>
      </w:pPr>
      <w:r w:rsidRPr="005C77BD">
        <w:rPr>
          <w:szCs w:val="22"/>
          <w:lang w:val="bg-BG"/>
        </w:rPr>
        <w:t xml:space="preserve">Популационните фармакокинетични анализи при пациенти с РА и ГКА показват, че възрастта, полът и етническият произход не повлияват фармакокинетиката на </w:t>
      </w:r>
      <w:r w:rsidR="00082482" w:rsidRPr="005C77BD">
        <w:rPr>
          <w:szCs w:val="22"/>
          <w:lang w:val="bg-BG"/>
        </w:rPr>
        <w:t>тоцилизумаб</w:t>
      </w:r>
      <w:r w:rsidRPr="005C77BD">
        <w:rPr>
          <w:rFonts w:eastAsia="PMingLiU"/>
          <w:szCs w:val="22"/>
          <w:lang w:val="bg-BG" w:eastAsia="zh-CN"/>
        </w:rPr>
        <w:t xml:space="preserve">. </w:t>
      </w:r>
    </w:p>
    <w:p w14:paraId="0162725E" w14:textId="77777777" w:rsidR="00D871AA" w:rsidRPr="005C77BD" w:rsidRDefault="00D871AA">
      <w:pPr>
        <w:rPr>
          <w:rFonts w:eastAsia="PMingLiU"/>
          <w:szCs w:val="22"/>
          <w:lang w:val="bg-BG" w:eastAsia="zh-CN"/>
        </w:rPr>
      </w:pPr>
    </w:p>
    <w:p w14:paraId="38CA2CBB" w14:textId="459B8D6E" w:rsidR="00D871AA" w:rsidRPr="005C77BD" w:rsidRDefault="00D871AA">
      <w:pPr>
        <w:numPr>
          <w:ilvl w:val="12"/>
          <w:numId w:val="0"/>
        </w:numPr>
        <w:ind w:right="-2"/>
        <w:rPr>
          <w:iCs/>
          <w:szCs w:val="22"/>
          <w:lang w:val="bg-BG"/>
        </w:rPr>
      </w:pPr>
      <w:r w:rsidRPr="005C77BD">
        <w:rPr>
          <w:rFonts w:eastAsia="PMingLiU"/>
          <w:szCs w:val="22"/>
          <w:lang w:val="bg-BG" w:eastAsia="zh-CN"/>
        </w:rPr>
        <w:t xml:space="preserve">Резултатите от популационния ФK анализ при пациенти със </w:t>
      </w:r>
      <w:r w:rsidRPr="005C77BD">
        <w:rPr>
          <w:rFonts w:eastAsia="PMingLiU"/>
          <w:iCs/>
          <w:szCs w:val="22"/>
          <w:lang w:val="bg-BG" w:eastAsia="zh-CN"/>
        </w:rPr>
        <w:t>сЮИА и</w:t>
      </w:r>
      <w:r w:rsidRPr="005C77BD">
        <w:rPr>
          <w:rFonts w:eastAsia="PMingLiU"/>
          <w:szCs w:val="22"/>
          <w:lang w:val="bg-BG" w:eastAsia="zh-CN"/>
        </w:rPr>
        <w:t xml:space="preserve"> пЮИА потвърждават, че телесният размер е единствената ковариата, която оказва осезаем ефект върху фармакокинетиката на </w:t>
      </w:r>
      <w:r w:rsidR="00082482" w:rsidRPr="005C77BD">
        <w:rPr>
          <w:szCs w:val="22"/>
          <w:lang w:val="bg-BG"/>
        </w:rPr>
        <w:t>тоцилизумаб</w:t>
      </w:r>
      <w:r w:rsidRPr="005C77BD">
        <w:rPr>
          <w:rFonts w:eastAsia="PMingLiU"/>
          <w:szCs w:val="22"/>
          <w:lang w:val="bg-BG" w:eastAsia="zh-CN"/>
        </w:rPr>
        <w:t xml:space="preserve">, включително елиминиране и абсорбция, </w:t>
      </w:r>
      <w:r w:rsidRPr="005C77BD">
        <w:rPr>
          <w:iCs/>
          <w:szCs w:val="22"/>
          <w:lang w:val="bg-BG"/>
        </w:rPr>
        <w:t>поради тази причина трябва да се има предвид дозиране въз основа на телесното тегло (вж. Таблици</w:t>
      </w:r>
      <w:del w:id="1473" w:author="Author">
        <w:r w:rsidRPr="005C77BD" w:rsidDel="00EC4CDE">
          <w:rPr>
            <w:iCs/>
            <w:szCs w:val="22"/>
            <w:lang w:val="bg-BG"/>
          </w:rPr>
          <w:delText xml:space="preserve"> </w:delText>
        </w:r>
      </w:del>
      <w:ins w:id="1474" w:author="Author">
        <w:r w:rsidR="00EC4CDE">
          <w:rPr>
            <w:iCs/>
            <w:szCs w:val="22"/>
          </w:rPr>
          <w:t> </w:t>
        </w:r>
      </w:ins>
      <w:r w:rsidRPr="005C77BD">
        <w:rPr>
          <w:iCs/>
          <w:szCs w:val="22"/>
          <w:lang w:val="bg-BG"/>
        </w:rPr>
        <w:t>8 и 9).</w:t>
      </w:r>
    </w:p>
    <w:p w14:paraId="3F22DEB2" w14:textId="77777777" w:rsidR="00D871AA" w:rsidRPr="005C77BD" w:rsidRDefault="00D871AA">
      <w:pPr>
        <w:rPr>
          <w:rFonts w:eastAsia="PMingLiU"/>
          <w:szCs w:val="22"/>
          <w:lang w:val="bg-BG" w:eastAsia="zh-CN"/>
        </w:rPr>
      </w:pPr>
    </w:p>
    <w:p w14:paraId="37C63306" w14:textId="77777777" w:rsidR="00D871AA" w:rsidRPr="005C77BD" w:rsidRDefault="00D871AA">
      <w:pPr>
        <w:keepNext/>
        <w:keepLines/>
        <w:ind w:left="567" w:hanging="567"/>
        <w:outlineLvl w:val="0"/>
        <w:rPr>
          <w:lang w:val="bg-BG"/>
        </w:rPr>
      </w:pPr>
      <w:r w:rsidRPr="005C77BD">
        <w:rPr>
          <w:b/>
          <w:lang w:val="bg-BG"/>
        </w:rPr>
        <w:t>5.3</w:t>
      </w:r>
      <w:r w:rsidRPr="005C77BD">
        <w:rPr>
          <w:b/>
          <w:lang w:val="bg-BG"/>
        </w:rPr>
        <w:tab/>
        <w:t>Предклинични данни за безопасност</w:t>
      </w:r>
    </w:p>
    <w:p w14:paraId="49A03749" w14:textId="77777777" w:rsidR="00D871AA" w:rsidRPr="005C77BD" w:rsidRDefault="00D871AA">
      <w:pPr>
        <w:keepNext/>
        <w:keepLines/>
        <w:rPr>
          <w:szCs w:val="22"/>
          <w:lang w:val="bg-BG"/>
        </w:rPr>
      </w:pPr>
    </w:p>
    <w:p w14:paraId="2275B7A6" w14:textId="578684FA" w:rsidR="00D871AA" w:rsidRPr="005C77BD" w:rsidRDefault="00D871AA">
      <w:pPr>
        <w:keepNext/>
        <w:keepLines/>
        <w:rPr>
          <w:rFonts w:eastAsia="PMingLiU"/>
          <w:bCs/>
          <w:szCs w:val="22"/>
          <w:lang w:val="bg-BG" w:eastAsia="zh-CN"/>
        </w:rPr>
      </w:pPr>
      <w:r w:rsidRPr="005C77BD">
        <w:rPr>
          <w:lang w:val="bg-BG"/>
        </w:rPr>
        <w:t xml:space="preserve">Неклиничните данни не показват особен риск за хора на базата на конвенционалните фармакологични </w:t>
      </w:r>
      <w:ins w:id="1475" w:author="Author">
        <w:r w:rsidR="008D1078">
          <w:rPr>
            <w:lang w:val="bg-BG"/>
          </w:rPr>
          <w:t>изпитвания</w:t>
        </w:r>
      </w:ins>
      <w:del w:id="1476" w:author="Author">
        <w:r w:rsidRPr="005C77BD" w:rsidDel="008D1078">
          <w:rPr>
            <w:lang w:val="bg-BG"/>
          </w:rPr>
          <w:delText>проучвания</w:delText>
        </w:r>
      </w:del>
      <w:r w:rsidRPr="005C77BD">
        <w:rPr>
          <w:lang w:val="bg-BG"/>
        </w:rPr>
        <w:t xml:space="preserve"> за </w:t>
      </w:r>
      <w:r w:rsidRPr="005C77BD">
        <w:rPr>
          <w:szCs w:val="22"/>
          <w:lang w:val="bg-BG"/>
        </w:rPr>
        <w:t>безопасност, токсичност при многократно прилагане, генотоксичност, репродуктивна токсичност и токсичност за развитието.</w:t>
      </w:r>
      <w:r w:rsidRPr="005C77BD">
        <w:rPr>
          <w:rFonts w:eastAsia="PMingLiU"/>
          <w:bCs/>
          <w:szCs w:val="22"/>
          <w:lang w:val="bg-BG" w:eastAsia="zh-CN"/>
        </w:rPr>
        <w:t xml:space="preserve"> </w:t>
      </w:r>
    </w:p>
    <w:p w14:paraId="191323C3" w14:textId="77777777" w:rsidR="00D871AA" w:rsidRPr="005C77BD" w:rsidRDefault="00D871AA">
      <w:pPr>
        <w:rPr>
          <w:rFonts w:eastAsia="PMingLiU"/>
          <w:bCs/>
          <w:szCs w:val="22"/>
          <w:lang w:val="bg-BG" w:eastAsia="zh-CN"/>
        </w:rPr>
      </w:pPr>
    </w:p>
    <w:p w14:paraId="0E4FBC1F" w14:textId="6ABD2782" w:rsidR="00D871AA" w:rsidRPr="005C77BD" w:rsidRDefault="00D871AA" w:rsidP="00301F3C">
      <w:pPr>
        <w:keepNext/>
        <w:keepLines/>
        <w:widowControl w:val="0"/>
        <w:rPr>
          <w:rFonts w:eastAsia="PMingLiU"/>
          <w:bCs/>
          <w:szCs w:val="22"/>
          <w:lang w:val="bg-BG" w:eastAsia="zh-CN"/>
        </w:rPr>
      </w:pPr>
      <w:r w:rsidRPr="005C77BD">
        <w:rPr>
          <w:szCs w:val="22"/>
          <w:lang w:val="bg-BG"/>
        </w:rPr>
        <w:t xml:space="preserve">Не са провеждани </w:t>
      </w:r>
      <w:ins w:id="1477" w:author="Author">
        <w:r w:rsidR="003D6286">
          <w:rPr>
            <w:szCs w:val="22"/>
            <w:lang w:val="bg-BG"/>
          </w:rPr>
          <w:t>изпитвания</w:t>
        </w:r>
      </w:ins>
      <w:del w:id="1478" w:author="Author">
        <w:r w:rsidRPr="005C77BD" w:rsidDel="003D6286">
          <w:rPr>
            <w:szCs w:val="22"/>
            <w:lang w:val="bg-BG"/>
          </w:rPr>
          <w:delText>проучвания</w:delText>
        </w:r>
      </w:del>
      <w:r w:rsidRPr="005C77BD">
        <w:rPr>
          <w:szCs w:val="22"/>
          <w:lang w:val="bg-BG"/>
        </w:rPr>
        <w:t xml:space="preserve"> за карциногенност</w:t>
      </w:r>
      <w:r w:rsidRPr="005C77BD">
        <w:rPr>
          <w:rFonts w:eastAsia="PMingLiU"/>
          <w:bCs/>
          <w:szCs w:val="22"/>
          <w:lang w:val="bg-BG" w:eastAsia="zh-CN"/>
        </w:rPr>
        <w:t>, защото се смята, че за IgG1 моноклоналните антитела не е присъщо да притежават карциногенен потенциал.</w:t>
      </w:r>
    </w:p>
    <w:p w14:paraId="23F0A14B" w14:textId="77777777" w:rsidR="00D871AA" w:rsidRPr="005C77BD" w:rsidRDefault="00D871AA">
      <w:pPr>
        <w:rPr>
          <w:rFonts w:eastAsia="PMingLiU"/>
          <w:szCs w:val="22"/>
          <w:lang w:val="bg-BG" w:eastAsia="zh-CN"/>
        </w:rPr>
      </w:pPr>
    </w:p>
    <w:p w14:paraId="61687E47" w14:textId="077B69A7" w:rsidR="00D871AA" w:rsidRPr="005C77BD" w:rsidRDefault="00D871AA">
      <w:pPr>
        <w:rPr>
          <w:szCs w:val="22"/>
          <w:lang w:val="bg-BG"/>
        </w:rPr>
      </w:pPr>
      <w:r w:rsidRPr="005C77BD">
        <w:rPr>
          <w:szCs w:val="22"/>
          <w:lang w:val="bg-BG"/>
        </w:rPr>
        <w:t xml:space="preserve">Наличните неклинични данни показват ефекта на IL-6 върху прогресията на злокачествените процеси и резистентността на апоптоза към различните видове рак. Тези данни не предполагат значим риск за поява на рак и прогресия по време на лечение с </w:t>
      </w:r>
      <w:r w:rsidR="00082482" w:rsidRPr="005C77BD">
        <w:rPr>
          <w:szCs w:val="22"/>
          <w:lang w:val="bg-BG"/>
        </w:rPr>
        <w:t>тоцилизумаб</w:t>
      </w:r>
      <w:r w:rsidRPr="005C77BD">
        <w:rPr>
          <w:szCs w:val="22"/>
          <w:lang w:val="bg-BG"/>
        </w:rPr>
        <w:t xml:space="preserve">. Освен това, не са наблюдавани пролиферативни лезии по време на 6-месечно хронично </w:t>
      </w:r>
      <w:ins w:id="1479" w:author="Author">
        <w:r w:rsidR="003D6286">
          <w:rPr>
            <w:szCs w:val="22"/>
            <w:lang w:val="bg-BG"/>
          </w:rPr>
          <w:t>изпитване</w:t>
        </w:r>
      </w:ins>
      <w:del w:id="1480" w:author="Author">
        <w:r w:rsidRPr="005C77BD" w:rsidDel="003D6286">
          <w:rPr>
            <w:szCs w:val="22"/>
            <w:lang w:val="bg-BG"/>
          </w:rPr>
          <w:delText>проучване</w:delText>
        </w:r>
      </w:del>
      <w:r w:rsidRPr="005C77BD">
        <w:rPr>
          <w:szCs w:val="22"/>
          <w:lang w:val="bg-BG"/>
        </w:rPr>
        <w:t xml:space="preserve"> за токсичност при маймуни cynomolgus или при мишки с дефицит на IL-6. </w:t>
      </w:r>
    </w:p>
    <w:p w14:paraId="00C1674D" w14:textId="77777777" w:rsidR="00D871AA" w:rsidRPr="005C77BD" w:rsidRDefault="00D871AA">
      <w:pPr>
        <w:rPr>
          <w:szCs w:val="22"/>
          <w:lang w:val="bg-BG"/>
        </w:rPr>
      </w:pPr>
    </w:p>
    <w:p w14:paraId="16A4B1F8" w14:textId="0FF5CD1A" w:rsidR="00D871AA" w:rsidRPr="005C77BD" w:rsidRDefault="00D871AA">
      <w:pPr>
        <w:rPr>
          <w:szCs w:val="22"/>
          <w:lang w:val="bg-BG"/>
        </w:rPr>
      </w:pPr>
      <w:r w:rsidRPr="005C77BD">
        <w:rPr>
          <w:szCs w:val="22"/>
          <w:lang w:val="bg-BG"/>
        </w:rPr>
        <w:t xml:space="preserve">Наличните неклинични данни не показват ефект върху фертилитета при лечение с </w:t>
      </w:r>
      <w:r w:rsidR="00082482" w:rsidRPr="005C77BD">
        <w:rPr>
          <w:szCs w:val="22"/>
          <w:lang w:val="bg-BG"/>
        </w:rPr>
        <w:t>тоцилизумаб</w:t>
      </w:r>
      <w:r w:rsidRPr="005C77BD">
        <w:rPr>
          <w:szCs w:val="22"/>
          <w:lang w:val="bg-BG"/>
        </w:rPr>
        <w:t xml:space="preserve">. Не са наблюдавани ефекти върху ендокринната и репродуктивната система при </w:t>
      </w:r>
      <w:del w:id="1481" w:author="Author">
        <w:r w:rsidRPr="005C77BD" w:rsidDel="00EC4CDE">
          <w:rPr>
            <w:szCs w:val="22"/>
            <w:lang w:val="bg-BG"/>
          </w:rPr>
          <w:delText xml:space="preserve">проучване </w:delText>
        </w:r>
      </w:del>
      <w:ins w:id="1482" w:author="Author">
        <w:r w:rsidR="00EC4CDE">
          <w:rPr>
            <w:szCs w:val="22"/>
            <w:lang w:val="bg-BG"/>
          </w:rPr>
          <w:t>изпитване</w:t>
        </w:r>
        <w:r w:rsidR="00EC4CDE" w:rsidRPr="005C77BD">
          <w:rPr>
            <w:szCs w:val="22"/>
            <w:lang w:val="bg-BG"/>
          </w:rPr>
          <w:t xml:space="preserve"> </w:t>
        </w:r>
      </w:ins>
      <w:r w:rsidRPr="005C77BD">
        <w:rPr>
          <w:szCs w:val="22"/>
          <w:lang w:val="bg-BG"/>
        </w:rPr>
        <w:t xml:space="preserve">за хронична токсичност при маймуни cynomolgus и не се засяга репродуктивното поведение при мишки с IL-6 дефицит. </w:t>
      </w:r>
      <w:r w:rsidR="00082482" w:rsidRPr="005C77BD">
        <w:rPr>
          <w:szCs w:val="22"/>
          <w:lang w:val="bg-BG"/>
        </w:rPr>
        <w:t>Тоцилизумаб</w:t>
      </w:r>
      <w:r w:rsidRPr="005C77BD">
        <w:rPr>
          <w:szCs w:val="22"/>
          <w:lang w:val="bg-BG"/>
        </w:rPr>
        <w:t xml:space="preserve">, приложен при маймуни cynomolgus в началото на бременността, не оказва преки или косвени вредни ефекти върху бременността или ембрионално-феталното развитие. При висока системна експозиция (&gt; 100 х човешката експозиция) в групата с 50 mg/kg дневно обаче е наблюдавано леко увеличение на абортите/ембрионална-фетална смъртност в сравнение с плацебо и с другите групи с ниски дози. Въпреки че IL-6 изглежда не е решаващ цитокин за феталния растеж или за </w:t>
      </w:r>
      <w:r w:rsidRPr="005C77BD">
        <w:rPr>
          <w:szCs w:val="22"/>
          <w:lang w:val="bg-BG"/>
        </w:rPr>
        <w:lastRenderedPageBreak/>
        <w:t xml:space="preserve">имунологичния контрол на взаимодействието майка/плод, връзка на тази находка с приложението на </w:t>
      </w:r>
      <w:r w:rsidR="003961F3" w:rsidRPr="005C77BD">
        <w:rPr>
          <w:szCs w:val="22"/>
          <w:lang w:val="bg-BG"/>
        </w:rPr>
        <w:t>тоцилизумаб</w:t>
      </w:r>
      <w:r w:rsidRPr="005C77BD">
        <w:rPr>
          <w:szCs w:val="22"/>
          <w:lang w:val="bg-BG"/>
        </w:rPr>
        <w:t xml:space="preserve"> не може да се изключи.</w:t>
      </w:r>
    </w:p>
    <w:p w14:paraId="474C2507" w14:textId="77777777" w:rsidR="00D871AA" w:rsidRPr="005C77BD" w:rsidRDefault="00D871AA">
      <w:pPr>
        <w:rPr>
          <w:lang w:val="bg-BG"/>
        </w:rPr>
      </w:pPr>
    </w:p>
    <w:p w14:paraId="4F3549C8" w14:textId="77777777" w:rsidR="00D871AA" w:rsidRPr="005C77BD" w:rsidRDefault="00D871AA">
      <w:pPr>
        <w:rPr>
          <w:lang w:val="bg-BG"/>
        </w:rPr>
      </w:pPr>
      <w:r w:rsidRPr="005C77BD">
        <w:rPr>
          <w:lang w:val="bg-BG"/>
        </w:rPr>
        <w:t>Лечението с миши аналог не проявява токсичен ефект върху ювенилни мишки. По-специално, няма засягане на скелетния растеж, имунната функция и половото съзряване.</w:t>
      </w:r>
    </w:p>
    <w:p w14:paraId="4A5C63B5" w14:textId="77777777" w:rsidR="00D871AA" w:rsidRPr="005C77BD" w:rsidRDefault="00D871AA">
      <w:pPr>
        <w:rPr>
          <w:noProof/>
          <w:lang w:val="bg-BG"/>
        </w:rPr>
      </w:pPr>
    </w:p>
    <w:p w14:paraId="5569FFBA" w14:textId="32EA4E43" w:rsidR="00D871AA" w:rsidRPr="005C77BD" w:rsidRDefault="00D871AA">
      <w:pPr>
        <w:rPr>
          <w:noProof/>
          <w:lang w:val="bg-BG"/>
        </w:rPr>
      </w:pPr>
      <w:r w:rsidRPr="005C77BD">
        <w:rPr>
          <w:noProof/>
          <w:lang w:val="bg-BG"/>
        </w:rPr>
        <w:t xml:space="preserve">Неклиничният профил на безопасност на </w:t>
      </w:r>
      <w:r w:rsidR="003961F3" w:rsidRPr="005C77BD">
        <w:rPr>
          <w:szCs w:val="22"/>
          <w:lang w:val="bg-BG"/>
        </w:rPr>
        <w:t>тоцилизумаб</w:t>
      </w:r>
      <w:r w:rsidRPr="005C77BD">
        <w:rPr>
          <w:noProof/>
          <w:lang w:val="bg-BG"/>
        </w:rPr>
        <w:t xml:space="preserve"> при маймуни </w:t>
      </w:r>
      <w:r w:rsidRPr="005C77BD">
        <w:rPr>
          <w:szCs w:val="22"/>
          <w:lang w:val="bg-BG"/>
        </w:rPr>
        <w:t>cynomolgus не предполага разлика между интравенозно и подкожно приложение.</w:t>
      </w:r>
    </w:p>
    <w:p w14:paraId="5E846EC4" w14:textId="77777777" w:rsidR="00D871AA" w:rsidRPr="005C77BD" w:rsidRDefault="00D871AA">
      <w:pPr>
        <w:rPr>
          <w:noProof/>
          <w:lang w:val="bg-BG"/>
        </w:rPr>
      </w:pPr>
    </w:p>
    <w:p w14:paraId="199A3A22" w14:textId="77777777" w:rsidR="00D871AA" w:rsidRPr="005C77BD" w:rsidRDefault="00D871AA">
      <w:pPr>
        <w:rPr>
          <w:noProof/>
          <w:lang w:val="bg-BG"/>
        </w:rPr>
      </w:pPr>
    </w:p>
    <w:p w14:paraId="4CB4F787" w14:textId="77777777" w:rsidR="00D871AA" w:rsidRPr="005C77BD" w:rsidRDefault="00D871AA">
      <w:pPr>
        <w:keepNext/>
        <w:keepLines/>
        <w:ind w:left="567" w:hanging="567"/>
        <w:outlineLvl w:val="0"/>
        <w:rPr>
          <w:b/>
          <w:noProof/>
          <w:lang w:val="bg-BG"/>
        </w:rPr>
      </w:pPr>
      <w:r w:rsidRPr="005C77BD">
        <w:rPr>
          <w:b/>
          <w:noProof/>
          <w:lang w:val="bg-BG"/>
        </w:rPr>
        <w:t>6.</w:t>
      </w:r>
      <w:r w:rsidRPr="005C77BD">
        <w:rPr>
          <w:b/>
          <w:noProof/>
          <w:lang w:val="bg-BG"/>
        </w:rPr>
        <w:tab/>
        <w:t>ФАРМАЦЕВТИЧНИ ДАННИ</w:t>
      </w:r>
    </w:p>
    <w:p w14:paraId="5588D354" w14:textId="77777777" w:rsidR="00D871AA" w:rsidRPr="005C77BD" w:rsidRDefault="00D871AA">
      <w:pPr>
        <w:keepNext/>
        <w:keepLines/>
        <w:rPr>
          <w:noProof/>
          <w:lang w:val="bg-BG"/>
        </w:rPr>
      </w:pPr>
    </w:p>
    <w:p w14:paraId="7D201CD2" w14:textId="77777777" w:rsidR="00D871AA" w:rsidRPr="005C77BD" w:rsidRDefault="00D871AA">
      <w:pPr>
        <w:keepNext/>
        <w:keepLines/>
        <w:ind w:left="567" w:hanging="567"/>
        <w:outlineLvl w:val="0"/>
        <w:rPr>
          <w:noProof/>
          <w:lang w:val="bg-BG"/>
        </w:rPr>
      </w:pPr>
      <w:r w:rsidRPr="005C77BD">
        <w:rPr>
          <w:b/>
          <w:noProof/>
          <w:lang w:val="bg-BG"/>
        </w:rPr>
        <w:t>6.1</w:t>
      </w:r>
      <w:r w:rsidRPr="005C77BD">
        <w:rPr>
          <w:b/>
          <w:noProof/>
          <w:lang w:val="bg-BG"/>
        </w:rPr>
        <w:tab/>
        <w:t>Списък на помощните вещества</w:t>
      </w:r>
    </w:p>
    <w:p w14:paraId="53FEA64A" w14:textId="77777777" w:rsidR="00D871AA" w:rsidRPr="005C77BD" w:rsidRDefault="00D871AA">
      <w:pPr>
        <w:keepNext/>
        <w:keepLines/>
        <w:rPr>
          <w:szCs w:val="22"/>
          <w:lang w:val="bg-BG"/>
        </w:rPr>
      </w:pPr>
    </w:p>
    <w:p w14:paraId="6B3E446A" w14:textId="77777777" w:rsidR="00D871AA" w:rsidRPr="005C77BD" w:rsidRDefault="00D871AA">
      <w:pPr>
        <w:ind w:left="567" w:hanging="567"/>
        <w:outlineLvl w:val="0"/>
        <w:rPr>
          <w:bCs/>
          <w:szCs w:val="22"/>
          <w:lang w:val="bg-BG"/>
        </w:rPr>
      </w:pPr>
      <w:r w:rsidRPr="005C77BD">
        <w:rPr>
          <w:bCs/>
          <w:szCs w:val="22"/>
          <w:lang w:val="bg-BG"/>
        </w:rPr>
        <w:t>L-хистидин</w:t>
      </w:r>
      <w:r w:rsidR="00600C12" w:rsidRPr="005C77BD">
        <w:rPr>
          <w:bCs/>
          <w:szCs w:val="22"/>
          <w:lang w:val="bg-BG"/>
        </w:rPr>
        <w:t xml:space="preserve"> </w:t>
      </w:r>
      <w:r w:rsidR="00600C12" w:rsidRPr="005C77BD">
        <w:rPr>
          <w:szCs w:val="22"/>
          <w:lang w:val="bg-BG"/>
        </w:rPr>
        <w:t>(за корекция на рН)</w:t>
      </w:r>
    </w:p>
    <w:p w14:paraId="4ED3870D" w14:textId="77777777" w:rsidR="00D871AA" w:rsidRPr="005C77BD" w:rsidRDefault="00D871AA" w:rsidP="008860E2">
      <w:pPr>
        <w:ind w:left="567" w:hanging="567"/>
        <w:outlineLvl w:val="0"/>
        <w:rPr>
          <w:bCs/>
          <w:szCs w:val="22"/>
          <w:lang w:val="bg-BG"/>
        </w:rPr>
      </w:pPr>
      <w:r w:rsidRPr="005C77BD">
        <w:rPr>
          <w:bCs/>
          <w:szCs w:val="22"/>
          <w:lang w:val="bg-BG"/>
        </w:rPr>
        <w:t>L-хистидин монохидрохлорид монохидрат</w:t>
      </w:r>
      <w:r w:rsidR="007F5993" w:rsidRPr="005C77BD">
        <w:rPr>
          <w:bCs/>
          <w:szCs w:val="22"/>
          <w:lang w:val="bg-BG"/>
        </w:rPr>
        <w:t xml:space="preserve"> </w:t>
      </w:r>
      <w:r w:rsidR="007F5993" w:rsidRPr="005C77BD">
        <w:rPr>
          <w:szCs w:val="22"/>
          <w:lang w:val="bg-BG"/>
        </w:rPr>
        <w:t>(за корекция на рН)</w:t>
      </w:r>
    </w:p>
    <w:p w14:paraId="23F0D0F8" w14:textId="77777777" w:rsidR="00D871AA" w:rsidRPr="005C77BD" w:rsidRDefault="00E94E8C" w:rsidP="00C8785D">
      <w:pPr>
        <w:ind w:left="567" w:hanging="567"/>
        <w:outlineLvl w:val="0"/>
        <w:rPr>
          <w:bCs/>
          <w:szCs w:val="22"/>
          <w:lang w:val="bg-BG"/>
        </w:rPr>
      </w:pPr>
      <w:r w:rsidRPr="005C77BD">
        <w:rPr>
          <w:bCs/>
          <w:szCs w:val="22"/>
          <w:lang w:val="bg-BG"/>
        </w:rPr>
        <w:t>L-аргинин</w:t>
      </w:r>
      <w:r w:rsidR="001522A9" w:rsidRPr="005C77BD">
        <w:rPr>
          <w:bCs/>
          <w:szCs w:val="22"/>
          <w:lang w:val="bg-BG"/>
        </w:rPr>
        <w:t>/</w:t>
      </w:r>
      <w:r w:rsidR="00D871AA" w:rsidRPr="005C77BD">
        <w:rPr>
          <w:bCs/>
          <w:szCs w:val="22"/>
          <w:lang w:val="bg-BG"/>
        </w:rPr>
        <w:t>L-аргинин хидрохлорид</w:t>
      </w:r>
    </w:p>
    <w:p w14:paraId="688D8C5D" w14:textId="77777777" w:rsidR="00D871AA" w:rsidRPr="005C77BD" w:rsidRDefault="00D871AA">
      <w:pPr>
        <w:outlineLvl w:val="0"/>
        <w:rPr>
          <w:bCs/>
          <w:szCs w:val="22"/>
          <w:lang w:val="bg-BG"/>
        </w:rPr>
      </w:pPr>
      <w:r w:rsidRPr="005C77BD">
        <w:rPr>
          <w:bCs/>
          <w:szCs w:val="22"/>
          <w:lang w:val="bg-BG"/>
        </w:rPr>
        <w:t>L-метионин</w:t>
      </w:r>
    </w:p>
    <w:p w14:paraId="194EB690" w14:textId="2A9B5FE9" w:rsidR="00D871AA" w:rsidRPr="005C77BD" w:rsidRDefault="00D871AA">
      <w:pPr>
        <w:ind w:left="567" w:hanging="567"/>
        <w:outlineLvl w:val="0"/>
        <w:rPr>
          <w:bCs/>
          <w:szCs w:val="22"/>
          <w:lang w:val="bg-BG"/>
        </w:rPr>
      </w:pPr>
      <w:r w:rsidRPr="005C77BD">
        <w:rPr>
          <w:bCs/>
          <w:szCs w:val="22"/>
          <w:lang w:val="bg-BG"/>
        </w:rPr>
        <w:t>Полисорбат 80</w:t>
      </w:r>
      <w:r w:rsidR="007F5993" w:rsidRPr="005C77BD">
        <w:rPr>
          <w:bCs/>
          <w:szCs w:val="22"/>
          <w:lang w:val="bg-BG"/>
        </w:rPr>
        <w:t xml:space="preserve"> (E</w:t>
      </w:r>
      <w:del w:id="1483" w:author="Author">
        <w:r w:rsidR="007F5993" w:rsidRPr="005C77BD" w:rsidDel="00EC4CDE">
          <w:rPr>
            <w:bCs/>
            <w:szCs w:val="22"/>
            <w:lang w:val="bg-BG"/>
          </w:rPr>
          <w:delText xml:space="preserve"> </w:delText>
        </w:r>
      </w:del>
      <w:ins w:id="1484" w:author="Author">
        <w:r w:rsidR="00EC4CDE">
          <w:rPr>
            <w:bCs/>
            <w:szCs w:val="22"/>
            <w:lang w:val="bg-BG"/>
          </w:rPr>
          <w:t> </w:t>
        </w:r>
      </w:ins>
      <w:r w:rsidR="007F5993" w:rsidRPr="005C77BD">
        <w:rPr>
          <w:bCs/>
          <w:szCs w:val="22"/>
          <w:lang w:val="bg-BG"/>
        </w:rPr>
        <w:t>433)</w:t>
      </w:r>
    </w:p>
    <w:p w14:paraId="7BBE5F91" w14:textId="77777777" w:rsidR="00D871AA" w:rsidRPr="005C77BD" w:rsidRDefault="00D871AA">
      <w:pPr>
        <w:ind w:left="567" w:hanging="567"/>
        <w:outlineLvl w:val="0"/>
        <w:rPr>
          <w:bCs/>
          <w:szCs w:val="22"/>
          <w:lang w:val="bg-BG"/>
        </w:rPr>
      </w:pPr>
      <w:r w:rsidRPr="005C77BD">
        <w:rPr>
          <w:bCs/>
          <w:szCs w:val="22"/>
          <w:lang w:val="bg-BG"/>
        </w:rPr>
        <w:t>Вода за инжекции</w:t>
      </w:r>
    </w:p>
    <w:p w14:paraId="516532CA" w14:textId="77777777" w:rsidR="00D871AA" w:rsidRPr="005C77BD" w:rsidRDefault="00D871AA">
      <w:pPr>
        <w:rPr>
          <w:noProof/>
          <w:lang w:val="bg-BG"/>
        </w:rPr>
      </w:pPr>
    </w:p>
    <w:p w14:paraId="325A45A0" w14:textId="77777777" w:rsidR="00D871AA" w:rsidRPr="005C77BD" w:rsidRDefault="00D871AA">
      <w:pPr>
        <w:keepNext/>
        <w:ind w:left="562" w:hanging="562"/>
        <w:outlineLvl w:val="0"/>
        <w:rPr>
          <w:noProof/>
          <w:lang w:val="bg-BG"/>
        </w:rPr>
      </w:pPr>
      <w:r w:rsidRPr="005C77BD">
        <w:rPr>
          <w:b/>
          <w:noProof/>
          <w:lang w:val="bg-BG"/>
        </w:rPr>
        <w:t>6.2</w:t>
      </w:r>
      <w:r w:rsidRPr="005C77BD">
        <w:rPr>
          <w:b/>
          <w:noProof/>
          <w:lang w:val="bg-BG"/>
        </w:rPr>
        <w:tab/>
        <w:t xml:space="preserve">Несъвместимости </w:t>
      </w:r>
    </w:p>
    <w:p w14:paraId="4C2DE796" w14:textId="77777777" w:rsidR="00D871AA" w:rsidRPr="005C77BD" w:rsidRDefault="00D871AA">
      <w:pPr>
        <w:rPr>
          <w:noProof/>
          <w:lang w:val="bg-BG"/>
        </w:rPr>
      </w:pPr>
    </w:p>
    <w:p w14:paraId="181A44E1" w14:textId="3518EC2F" w:rsidR="00D871AA" w:rsidRPr="005C77BD" w:rsidRDefault="00D871AA">
      <w:pPr>
        <w:rPr>
          <w:lang w:val="bg-BG"/>
        </w:rPr>
      </w:pPr>
      <w:r w:rsidRPr="005C77BD">
        <w:rPr>
          <w:noProof/>
          <w:szCs w:val="22"/>
          <w:lang w:val="bg-BG"/>
        </w:rPr>
        <w:t xml:space="preserve">При липсата на </w:t>
      </w:r>
      <w:ins w:id="1485" w:author="Author">
        <w:r w:rsidR="0015720B">
          <w:rPr>
            <w:noProof/>
            <w:szCs w:val="22"/>
            <w:lang w:val="bg-BG"/>
          </w:rPr>
          <w:t>изпитвания</w:t>
        </w:r>
      </w:ins>
      <w:del w:id="1486" w:author="Author">
        <w:r w:rsidRPr="00EC4CDE" w:rsidDel="0015720B">
          <w:rPr>
            <w:noProof/>
            <w:szCs w:val="22"/>
            <w:lang w:val="bg-BG"/>
          </w:rPr>
          <w:delText>проучвания</w:delText>
        </w:r>
      </w:del>
      <w:r w:rsidRPr="005C77BD">
        <w:rPr>
          <w:noProof/>
          <w:szCs w:val="22"/>
          <w:lang w:val="bg-BG"/>
        </w:rPr>
        <w:t xml:space="preserve"> за несъвместимости, този лекарствен продукт не трябва да се смесва с други лекарствени продукти. </w:t>
      </w:r>
    </w:p>
    <w:p w14:paraId="42D127FB" w14:textId="77777777" w:rsidR="00D871AA" w:rsidRPr="005C77BD" w:rsidRDefault="00D871AA">
      <w:pPr>
        <w:rPr>
          <w:noProof/>
          <w:lang w:val="bg-BG"/>
        </w:rPr>
      </w:pPr>
    </w:p>
    <w:p w14:paraId="6CF7A385" w14:textId="77777777" w:rsidR="00D871AA" w:rsidRPr="005C77BD" w:rsidRDefault="00D871AA" w:rsidP="005A3D12">
      <w:pPr>
        <w:keepNext/>
        <w:keepLines/>
        <w:ind w:left="567" w:hanging="567"/>
        <w:outlineLvl w:val="0"/>
        <w:rPr>
          <w:noProof/>
          <w:lang w:val="bg-BG"/>
        </w:rPr>
      </w:pPr>
      <w:r w:rsidRPr="005C77BD">
        <w:rPr>
          <w:b/>
          <w:noProof/>
          <w:lang w:val="bg-BG"/>
        </w:rPr>
        <w:t>6.3</w:t>
      </w:r>
      <w:r w:rsidRPr="005C77BD">
        <w:rPr>
          <w:b/>
          <w:noProof/>
          <w:lang w:val="bg-BG"/>
        </w:rPr>
        <w:tab/>
        <w:t>Срок на годност</w:t>
      </w:r>
    </w:p>
    <w:p w14:paraId="73490F43" w14:textId="77777777" w:rsidR="00D871AA" w:rsidRPr="005C77BD" w:rsidRDefault="00D871AA" w:rsidP="005A3D12">
      <w:pPr>
        <w:keepNext/>
        <w:keepLines/>
        <w:rPr>
          <w:noProof/>
          <w:lang w:val="bg-BG"/>
        </w:rPr>
      </w:pPr>
    </w:p>
    <w:p w14:paraId="54DB778C" w14:textId="005981EC" w:rsidR="00D871AA" w:rsidRPr="005C77BD" w:rsidRDefault="004C4C63" w:rsidP="005A3D12">
      <w:pPr>
        <w:keepNext/>
        <w:keepLines/>
        <w:rPr>
          <w:noProof/>
          <w:lang w:val="bg-BG"/>
        </w:rPr>
      </w:pPr>
      <w:r w:rsidRPr="005C77BD">
        <w:rPr>
          <w:noProof/>
          <w:lang w:val="bg-BG"/>
        </w:rPr>
        <w:t>3 години</w:t>
      </w:r>
    </w:p>
    <w:p w14:paraId="02861998" w14:textId="77777777" w:rsidR="00D871AA" w:rsidRPr="005C77BD" w:rsidRDefault="00D871AA">
      <w:pPr>
        <w:rPr>
          <w:noProof/>
          <w:lang w:val="bg-BG"/>
        </w:rPr>
      </w:pPr>
    </w:p>
    <w:p w14:paraId="6D9086A0" w14:textId="77777777" w:rsidR="00D871AA" w:rsidRPr="005C77BD" w:rsidRDefault="00D871AA">
      <w:pPr>
        <w:ind w:left="567" w:hanging="567"/>
        <w:outlineLvl w:val="0"/>
        <w:rPr>
          <w:noProof/>
          <w:lang w:val="bg-BG"/>
        </w:rPr>
      </w:pPr>
      <w:r w:rsidRPr="005C77BD">
        <w:rPr>
          <w:b/>
          <w:noProof/>
          <w:lang w:val="bg-BG"/>
        </w:rPr>
        <w:t>6.4</w:t>
      </w:r>
      <w:r w:rsidRPr="005C77BD">
        <w:rPr>
          <w:b/>
          <w:noProof/>
          <w:lang w:val="bg-BG"/>
        </w:rPr>
        <w:tab/>
      </w:r>
      <w:r w:rsidRPr="005C77BD">
        <w:rPr>
          <w:b/>
          <w:lang w:val="bg-BG"/>
        </w:rPr>
        <w:t>Специални условия на съхранение</w:t>
      </w:r>
    </w:p>
    <w:p w14:paraId="5C89A0FC" w14:textId="77777777" w:rsidR="00D871AA" w:rsidRPr="005C77BD" w:rsidRDefault="00D871AA">
      <w:pPr>
        <w:rPr>
          <w:lang w:val="bg-BG"/>
        </w:rPr>
      </w:pPr>
    </w:p>
    <w:p w14:paraId="26F1D3DE" w14:textId="606E2CE5" w:rsidR="00D871AA" w:rsidRPr="005C77BD" w:rsidRDefault="00D871AA">
      <w:pPr>
        <w:rPr>
          <w:szCs w:val="22"/>
          <w:lang w:val="bg-BG"/>
        </w:rPr>
      </w:pPr>
      <w:r w:rsidRPr="005C77BD">
        <w:rPr>
          <w:lang w:val="bg-BG"/>
        </w:rPr>
        <w:t>Да се съхранява в хладилник (2</w:t>
      </w:r>
      <w:r w:rsidRPr="005C77BD">
        <w:rPr>
          <w:lang w:val="bg-BG"/>
        </w:rPr>
        <w:sym w:font="SymbolProp BT" w:char="F0B0"/>
      </w:r>
      <w:r w:rsidRPr="005C77BD">
        <w:rPr>
          <w:lang w:val="bg-BG"/>
        </w:rPr>
        <w:t>С</w:t>
      </w:r>
      <w:del w:id="1487" w:author="Author">
        <w:r w:rsidRPr="005C77BD" w:rsidDel="00EC4CDE">
          <w:rPr>
            <w:lang w:val="bg-BG"/>
          </w:rPr>
          <w:delText xml:space="preserve"> - </w:delText>
        </w:r>
      </w:del>
      <w:ins w:id="1488" w:author="Author">
        <w:r w:rsidR="00EC4CDE" w:rsidRPr="004617E5">
          <w:rPr>
            <w:lang w:val="bg-BG"/>
            <w:rPrChange w:id="1489" w:author="Author">
              <w:rPr/>
            </w:rPrChange>
          </w:rPr>
          <w:t>–</w:t>
        </w:r>
      </w:ins>
      <w:r w:rsidRPr="005C77BD">
        <w:rPr>
          <w:lang w:val="bg-BG"/>
        </w:rPr>
        <w:t>8</w:t>
      </w:r>
      <w:r w:rsidRPr="005C77BD">
        <w:rPr>
          <w:lang w:val="bg-BG"/>
        </w:rPr>
        <w:sym w:font="SymbolProp BT" w:char="F0B0"/>
      </w:r>
      <w:r w:rsidRPr="005C77BD">
        <w:rPr>
          <w:lang w:val="bg-BG"/>
        </w:rPr>
        <w:t xml:space="preserve">С). Да не се замразява. </w:t>
      </w:r>
      <w:r w:rsidR="00B806E9" w:rsidRPr="005C77BD">
        <w:rPr>
          <w:lang w:val="bg-BG"/>
        </w:rPr>
        <w:t xml:space="preserve">След като се извади от хладилника, </w:t>
      </w:r>
      <w:r w:rsidR="007A2B9C" w:rsidRPr="005C77BD">
        <w:rPr>
          <w:noProof/>
          <w:szCs w:val="22"/>
          <w:lang w:val="bg-BG"/>
        </w:rPr>
        <w:t>предварително напълнената спринцовка</w:t>
      </w:r>
      <w:r w:rsidR="00B806E9" w:rsidRPr="005C77BD">
        <w:rPr>
          <w:noProof/>
          <w:szCs w:val="22"/>
          <w:lang w:val="bg-BG"/>
        </w:rPr>
        <w:t xml:space="preserve"> </w:t>
      </w:r>
      <w:r w:rsidR="007A2B9C" w:rsidRPr="005C77BD">
        <w:rPr>
          <w:noProof/>
          <w:szCs w:val="22"/>
          <w:lang w:val="bg-BG"/>
        </w:rPr>
        <w:t xml:space="preserve">може да се съхранява до 2 седмици при температура </w:t>
      </w:r>
      <w:r w:rsidR="00B806E9" w:rsidRPr="005C77BD">
        <w:rPr>
          <w:noProof/>
          <w:szCs w:val="22"/>
          <w:lang w:val="bg-BG"/>
        </w:rPr>
        <w:t>30</w:t>
      </w:r>
      <w:r w:rsidR="00B806E9" w:rsidRPr="005C77BD">
        <w:rPr>
          <w:szCs w:val="22"/>
          <w:lang w:val="bg-BG"/>
        </w:rPr>
        <w:t>°C</w:t>
      </w:r>
      <w:r w:rsidR="007A2B9C" w:rsidRPr="005C77BD">
        <w:rPr>
          <w:szCs w:val="22"/>
          <w:lang w:val="bg-BG"/>
        </w:rPr>
        <w:t xml:space="preserve"> или по-ниска</w:t>
      </w:r>
      <w:r w:rsidR="00B806E9" w:rsidRPr="005C77BD">
        <w:rPr>
          <w:szCs w:val="22"/>
          <w:lang w:val="bg-BG"/>
        </w:rPr>
        <w:t>.</w:t>
      </w:r>
    </w:p>
    <w:p w14:paraId="2659A9D7" w14:textId="77777777" w:rsidR="008E33E8" w:rsidRPr="005C77BD" w:rsidRDefault="008E33E8">
      <w:pPr>
        <w:rPr>
          <w:lang w:val="bg-BG"/>
        </w:rPr>
      </w:pPr>
    </w:p>
    <w:p w14:paraId="58D56DCD" w14:textId="77777777" w:rsidR="00D871AA" w:rsidRPr="005C77BD" w:rsidRDefault="00D871AA">
      <w:pPr>
        <w:rPr>
          <w:lang w:val="bg-BG"/>
        </w:rPr>
      </w:pPr>
      <w:r w:rsidRPr="005C77BD">
        <w:rPr>
          <w:lang w:val="bg-BG"/>
        </w:rPr>
        <w:t>Съхранявайте предварително напълнените спринцовки в картонената опаковка, за да се предпазят от светлина и влага.</w:t>
      </w:r>
    </w:p>
    <w:p w14:paraId="0EE2435E" w14:textId="77777777" w:rsidR="00D871AA" w:rsidRDefault="00D871AA">
      <w:pPr>
        <w:rPr>
          <w:ins w:id="1490" w:author="Author"/>
          <w:noProof/>
          <w:lang w:val="bg-BG"/>
        </w:rPr>
      </w:pPr>
    </w:p>
    <w:p w14:paraId="188C55AC" w14:textId="33389FFD" w:rsidR="003D6286" w:rsidRPr="004617E5" w:rsidRDefault="003D6286" w:rsidP="003D6286">
      <w:pPr>
        <w:rPr>
          <w:ins w:id="1491" w:author="Author"/>
          <w:szCs w:val="22"/>
          <w:lang w:val="bg-BG"/>
          <w:rPrChange w:id="1492" w:author="Author">
            <w:rPr>
              <w:ins w:id="1493" w:author="Author"/>
              <w:szCs w:val="22"/>
            </w:rPr>
          </w:rPrChange>
        </w:rPr>
      </w:pPr>
      <w:ins w:id="1494" w:author="Author">
        <w:r>
          <w:rPr>
            <w:szCs w:val="22"/>
            <w:lang w:val="bg-BG"/>
          </w:rPr>
          <w:t>Датата и часът на изваждане на опаковката от хладилника трябва да се запиш</w:t>
        </w:r>
        <w:r w:rsidR="00EC4CDE">
          <w:rPr>
            <w:szCs w:val="22"/>
            <w:lang w:val="bg-BG"/>
          </w:rPr>
          <w:t>ат</w:t>
        </w:r>
        <w:r>
          <w:rPr>
            <w:szCs w:val="22"/>
            <w:lang w:val="bg-BG"/>
          </w:rPr>
          <w:t xml:space="preserve"> на картонената опаковка</w:t>
        </w:r>
        <w:r w:rsidRPr="004617E5">
          <w:rPr>
            <w:szCs w:val="22"/>
            <w:lang w:val="bg-BG"/>
            <w:rPrChange w:id="1495" w:author="Author">
              <w:rPr>
                <w:szCs w:val="22"/>
              </w:rPr>
            </w:rPrChange>
          </w:rPr>
          <w:t xml:space="preserve">. </w:t>
        </w:r>
        <w:r>
          <w:rPr>
            <w:szCs w:val="22"/>
            <w:lang w:val="bg-BG"/>
          </w:rPr>
          <w:t xml:space="preserve">Изхвърлете </w:t>
        </w:r>
        <w:r w:rsidR="007020B0">
          <w:rPr>
            <w:szCs w:val="22"/>
            <w:lang w:val="bg-BG"/>
          </w:rPr>
          <w:t>спринцовката</w:t>
        </w:r>
        <w:del w:id="1496" w:author="Author">
          <w:r w:rsidDel="007020B0">
            <w:rPr>
              <w:szCs w:val="22"/>
              <w:lang w:val="bg-BG"/>
            </w:rPr>
            <w:delText>писалката</w:delText>
          </w:r>
        </w:del>
        <w:r>
          <w:rPr>
            <w:szCs w:val="22"/>
            <w:lang w:val="bg-BG"/>
          </w:rPr>
          <w:t>, ако е била оставена извън хладилник за повече от</w:t>
        </w:r>
        <w:r w:rsidRPr="004617E5">
          <w:rPr>
            <w:szCs w:val="22"/>
            <w:lang w:val="bg-BG"/>
            <w:rPrChange w:id="1497" w:author="Author">
              <w:rPr>
                <w:szCs w:val="22"/>
              </w:rPr>
            </w:rPrChange>
          </w:rPr>
          <w:t xml:space="preserve"> 2</w:t>
        </w:r>
        <w:r>
          <w:rPr>
            <w:szCs w:val="22"/>
          </w:rPr>
          <w:t> </w:t>
        </w:r>
        <w:r>
          <w:rPr>
            <w:szCs w:val="22"/>
            <w:lang w:val="bg-BG"/>
          </w:rPr>
          <w:t>седмици</w:t>
        </w:r>
        <w:r w:rsidRPr="004617E5">
          <w:rPr>
            <w:szCs w:val="22"/>
            <w:lang w:val="bg-BG"/>
            <w:rPrChange w:id="1498" w:author="Author">
              <w:rPr>
                <w:szCs w:val="22"/>
              </w:rPr>
            </w:rPrChange>
          </w:rPr>
          <w:t xml:space="preserve">. </w:t>
        </w:r>
        <w:r>
          <w:rPr>
            <w:szCs w:val="22"/>
            <w:lang w:val="bg-BG"/>
          </w:rPr>
          <w:t xml:space="preserve">Не използвайте </w:t>
        </w:r>
        <w:r w:rsidR="00EC4CDE">
          <w:rPr>
            <w:szCs w:val="22"/>
            <w:lang w:val="bg-BG"/>
          </w:rPr>
          <w:t>в</w:t>
        </w:r>
        <w:r>
          <w:rPr>
            <w:szCs w:val="22"/>
            <w:lang w:val="bg-BG"/>
          </w:rPr>
          <w:t xml:space="preserve">ъншни източници на топлина, като гореща вода, за затопляне на предварително </w:t>
        </w:r>
        <w:r w:rsidR="00EC4CDE">
          <w:rPr>
            <w:szCs w:val="22"/>
            <w:lang w:val="bg-BG"/>
          </w:rPr>
          <w:t>н</w:t>
        </w:r>
        <w:r>
          <w:rPr>
            <w:szCs w:val="22"/>
            <w:lang w:val="bg-BG"/>
          </w:rPr>
          <w:t>апълнената спринцовка.</w:t>
        </w:r>
      </w:ins>
    </w:p>
    <w:p w14:paraId="4014E519" w14:textId="77777777" w:rsidR="003D6286" w:rsidRPr="003D6286" w:rsidRDefault="003D6286">
      <w:pPr>
        <w:rPr>
          <w:noProof/>
          <w:lang w:val="bg-BG"/>
        </w:rPr>
      </w:pPr>
    </w:p>
    <w:p w14:paraId="193F2439" w14:textId="77777777" w:rsidR="00D871AA" w:rsidRPr="005C77BD" w:rsidRDefault="00D871AA">
      <w:pPr>
        <w:keepNext/>
        <w:ind w:left="567" w:hanging="567"/>
        <w:outlineLvl w:val="0"/>
        <w:rPr>
          <w:b/>
          <w:lang w:val="bg-BG"/>
        </w:rPr>
      </w:pPr>
      <w:r w:rsidRPr="005C77BD">
        <w:rPr>
          <w:b/>
          <w:noProof/>
          <w:lang w:val="bg-BG"/>
        </w:rPr>
        <w:t>6.5</w:t>
      </w:r>
      <w:r w:rsidRPr="005C77BD">
        <w:rPr>
          <w:b/>
          <w:noProof/>
          <w:lang w:val="bg-BG"/>
        </w:rPr>
        <w:tab/>
      </w:r>
      <w:r w:rsidRPr="005C77BD">
        <w:rPr>
          <w:b/>
          <w:lang w:val="bg-BG"/>
        </w:rPr>
        <w:t>Вид и съдържание на опаковката</w:t>
      </w:r>
    </w:p>
    <w:p w14:paraId="265D6597" w14:textId="77777777" w:rsidR="00D871AA" w:rsidRPr="005C77BD" w:rsidRDefault="00D871AA">
      <w:pPr>
        <w:keepNext/>
        <w:rPr>
          <w:noProof/>
          <w:lang w:val="bg-BG"/>
        </w:rPr>
      </w:pPr>
    </w:p>
    <w:p w14:paraId="680F2540" w14:textId="77777777" w:rsidR="00D871AA" w:rsidRPr="005C77BD" w:rsidRDefault="00D871AA">
      <w:pPr>
        <w:keepNext/>
        <w:rPr>
          <w:szCs w:val="22"/>
          <w:lang w:val="bg-BG"/>
        </w:rPr>
      </w:pPr>
      <w:r w:rsidRPr="005C77BD">
        <w:rPr>
          <w:szCs w:val="22"/>
          <w:lang w:val="bg-BG"/>
        </w:rPr>
        <w:t xml:space="preserve">0,9 ml разтвор в предварително напълнена спринцовка (стъкло тип І), с вмъкната игла. Спринцовката е затворена с твърд предпазител на иглата (уплътнение от еластомер с полипропиленова обвивка) и бутало (бутилова гума с покритие от флуоросмола). </w:t>
      </w:r>
    </w:p>
    <w:p w14:paraId="2814E876" w14:textId="77777777" w:rsidR="00D871AA" w:rsidRPr="005C77BD" w:rsidRDefault="00D871AA">
      <w:pPr>
        <w:rPr>
          <w:szCs w:val="22"/>
          <w:lang w:val="bg-BG"/>
        </w:rPr>
      </w:pPr>
    </w:p>
    <w:p w14:paraId="4526B309" w14:textId="77777777" w:rsidR="00D871AA" w:rsidRPr="005A3D12" w:rsidRDefault="00D871AA">
      <w:pPr>
        <w:rPr>
          <w:szCs w:val="22"/>
          <w:lang w:val="bg-BG"/>
        </w:rPr>
      </w:pPr>
      <w:r w:rsidRPr="005C77BD">
        <w:rPr>
          <w:szCs w:val="22"/>
          <w:lang w:val="bg-BG"/>
        </w:rPr>
        <w:t xml:space="preserve">Опаковка от 4 предварително напълнени спринцовки </w:t>
      </w:r>
      <w:r w:rsidRPr="005A3D12">
        <w:rPr>
          <w:szCs w:val="22"/>
          <w:lang w:val="bg-BG"/>
        </w:rPr>
        <w:t xml:space="preserve">и мултидозови опаковки от 12 (3 опаковки х 4) предварително напълнени спринцовки. </w:t>
      </w:r>
      <w:r w:rsidRPr="005A3D12">
        <w:rPr>
          <w:snapToGrid w:val="0"/>
          <w:szCs w:val="22"/>
          <w:lang w:val="bg-BG" w:eastAsia="en-US"/>
        </w:rPr>
        <w:t>Не всички видове опаковки могат да бъдат пуснати в продажба.</w:t>
      </w:r>
    </w:p>
    <w:p w14:paraId="78AF34A3" w14:textId="77777777" w:rsidR="00D871AA" w:rsidRPr="005C77BD" w:rsidRDefault="00D871AA">
      <w:pPr>
        <w:rPr>
          <w:noProof/>
          <w:lang w:val="bg-BG"/>
        </w:rPr>
      </w:pPr>
    </w:p>
    <w:p w14:paraId="74833F48" w14:textId="77777777" w:rsidR="00D871AA" w:rsidRPr="005C77BD" w:rsidRDefault="00D871AA">
      <w:pPr>
        <w:keepNext/>
        <w:keepLines/>
        <w:ind w:left="562" w:hanging="562"/>
        <w:outlineLvl w:val="0"/>
        <w:rPr>
          <w:noProof/>
          <w:lang w:val="bg-BG"/>
        </w:rPr>
        <w:pPrChange w:id="1499" w:author="Author">
          <w:pPr>
            <w:keepLines/>
            <w:ind w:left="562" w:hanging="562"/>
            <w:outlineLvl w:val="0"/>
          </w:pPr>
        </w:pPrChange>
      </w:pPr>
      <w:r w:rsidRPr="005C77BD">
        <w:rPr>
          <w:b/>
          <w:noProof/>
          <w:lang w:val="bg-BG"/>
        </w:rPr>
        <w:lastRenderedPageBreak/>
        <w:t>6.6</w:t>
      </w:r>
      <w:r w:rsidRPr="005C77BD">
        <w:rPr>
          <w:b/>
          <w:noProof/>
          <w:lang w:val="bg-BG"/>
        </w:rPr>
        <w:tab/>
      </w:r>
      <w:r w:rsidRPr="005C77BD">
        <w:rPr>
          <w:b/>
          <w:lang w:val="bg-BG"/>
        </w:rPr>
        <w:t>Специални предпазни мерки при изхвърляне и работа</w:t>
      </w:r>
    </w:p>
    <w:p w14:paraId="6A1FA6EA" w14:textId="77777777" w:rsidR="00D871AA" w:rsidRPr="005C77BD" w:rsidRDefault="00D871AA">
      <w:pPr>
        <w:keepNext/>
        <w:rPr>
          <w:noProof/>
          <w:lang w:val="bg-BG"/>
        </w:rPr>
        <w:pPrChange w:id="1500" w:author="Author">
          <w:pPr/>
        </w:pPrChange>
      </w:pPr>
    </w:p>
    <w:p w14:paraId="5B533F4A" w14:textId="642F6F13" w:rsidR="00D871AA" w:rsidRPr="005C77BD" w:rsidRDefault="00D871AA">
      <w:pPr>
        <w:rPr>
          <w:noProof/>
          <w:lang w:val="bg-BG"/>
        </w:rPr>
      </w:pPr>
      <w:r w:rsidRPr="005C77BD">
        <w:rPr>
          <w:lang w:val="bg-BG"/>
        </w:rPr>
        <w:t xml:space="preserve">RoActemra се доставя в предварително напълнена спринцовка за еднократна употреба, поставена в устройство за обезопасяване на иглата. След изваждане на предварително напълнената спринцовка от хладилника, тя трябва да се остави да достигне стайна температура </w:t>
      </w:r>
      <w:r w:rsidRPr="005C77BD">
        <w:rPr>
          <w:noProof/>
          <w:szCs w:val="22"/>
          <w:lang w:val="bg-BG"/>
        </w:rPr>
        <w:t>(</w:t>
      </w:r>
      <w:r w:rsidRPr="005C77BD">
        <w:rPr>
          <w:lang w:val="bg-BG"/>
        </w:rPr>
        <w:t>18</w:t>
      </w:r>
      <w:r w:rsidR="005338C3" w:rsidRPr="005C77BD">
        <w:rPr>
          <w:lang w:val="bg-BG"/>
        </w:rPr>
        <w:t> </w:t>
      </w:r>
      <w:r w:rsidRPr="005C77BD">
        <w:rPr>
          <w:lang w:val="bg-BG"/>
        </w:rPr>
        <w:t>°C до 28</w:t>
      </w:r>
      <w:r w:rsidR="005338C3" w:rsidRPr="005C77BD">
        <w:rPr>
          <w:lang w:val="bg-BG"/>
        </w:rPr>
        <w:t> </w:t>
      </w:r>
      <w:r w:rsidRPr="005C77BD">
        <w:rPr>
          <w:lang w:val="bg-BG"/>
        </w:rPr>
        <w:t>°C</w:t>
      </w:r>
      <w:r w:rsidRPr="005C77BD">
        <w:rPr>
          <w:rFonts w:ascii="Arial" w:hAnsi="Arial" w:cs="Arial"/>
          <w:color w:val="222222"/>
          <w:sz w:val="20"/>
          <w:shd w:val="clear" w:color="auto" w:fill="FFFFFF"/>
          <w:lang w:val="bg-BG"/>
        </w:rPr>
        <w:t>)</w:t>
      </w:r>
      <w:r w:rsidRPr="005C77BD">
        <w:rPr>
          <w:lang w:val="bg-BG"/>
        </w:rPr>
        <w:t>, като се изчака 25 до 30 минути преди да се инжектира. Спринцовката не трябва да се разклаща. След сваляне на капачката, инжектирането трябва да започне до 5 минути, за да се предотврати изсъхване на лекарств</w:t>
      </w:r>
      <w:r w:rsidR="005338C3" w:rsidRPr="005C77BD">
        <w:rPr>
          <w:lang w:val="bg-BG"/>
        </w:rPr>
        <w:t>ения продукт</w:t>
      </w:r>
      <w:r w:rsidRPr="005C77BD">
        <w:rPr>
          <w:lang w:val="bg-BG"/>
        </w:rPr>
        <w:t xml:space="preserve"> и запушване на иглата. Ако предварително напълнената спринцовка не се използва до 5</w:t>
      </w:r>
      <w:r w:rsidRPr="005C77BD">
        <w:rPr>
          <w:noProof/>
          <w:lang w:val="bg-BG"/>
        </w:rPr>
        <w:t> минути след сваляне на капачката, трябва да я изхвърлите в непробиваем контейнер и да използвате нова предварително напълнена спринцовка</w:t>
      </w:r>
      <w:r w:rsidRPr="005C77BD">
        <w:rPr>
          <w:lang w:val="bg-BG"/>
        </w:rPr>
        <w:t>.</w:t>
      </w:r>
    </w:p>
    <w:p w14:paraId="2DB2F6DA" w14:textId="77777777" w:rsidR="00D871AA" w:rsidRPr="005C77BD" w:rsidRDefault="00D871AA">
      <w:pPr>
        <w:rPr>
          <w:noProof/>
          <w:lang w:val="bg-BG"/>
        </w:rPr>
      </w:pPr>
      <w:r w:rsidRPr="005C77BD">
        <w:rPr>
          <w:noProof/>
          <w:lang w:val="bg-BG"/>
        </w:rPr>
        <w:t xml:space="preserve">Ако след вкарване на иглата не можете да натиснете буталото, трябва да изхвърлите предварително напълнената спринцовка в непробиваем контейнер и да използвате нова предварително напълнена спринцовка. </w:t>
      </w:r>
    </w:p>
    <w:p w14:paraId="45B4D147" w14:textId="77777777" w:rsidR="00D871AA" w:rsidRPr="005C77BD" w:rsidRDefault="00D871AA">
      <w:pPr>
        <w:rPr>
          <w:noProof/>
          <w:lang w:val="bg-BG"/>
        </w:rPr>
      </w:pPr>
    </w:p>
    <w:p w14:paraId="44CD6097" w14:textId="43D4A7A9" w:rsidR="00D871AA" w:rsidRPr="005C77BD" w:rsidRDefault="00D871AA">
      <w:pPr>
        <w:rPr>
          <w:noProof/>
          <w:lang w:val="bg-BG"/>
        </w:rPr>
      </w:pPr>
      <w:r w:rsidRPr="005C77BD">
        <w:rPr>
          <w:noProof/>
          <w:lang w:val="bg-BG"/>
        </w:rPr>
        <w:t xml:space="preserve">Не използвайте </w:t>
      </w:r>
      <w:r w:rsidR="005338C3" w:rsidRPr="005C77BD">
        <w:rPr>
          <w:noProof/>
          <w:lang w:val="bg-BG"/>
        </w:rPr>
        <w:t xml:space="preserve">този </w:t>
      </w:r>
      <w:r w:rsidR="00AA1D0F" w:rsidRPr="005C77BD">
        <w:rPr>
          <w:noProof/>
          <w:lang w:val="bg-BG"/>
        </w:rPr>
        <w:t>л</w:t>
      </w:r>
      <w:r w:rsidR="005338C3" w:rsidRPr="005C77BD">
        <w:rPr>
          <w:noProof/>
          <w:lang w:val="bg-BG"/>
        </w:rPr>
        <w:t>екарствен продукт</w:t>
      </w:r>
      <w:r w:rsidRPr="005C77BD">
        <w:rPr>
          <w:noProof/>
          <w:lang w:val="bg-BG"/>
        </w:rPr>
        <w:t>, ако е мът</w:t>
      </w:r>
      <w:r w:rsidR="00AA1D0F" w:rsidRPr="005C77BD">
        <w:rPr>
          <w:noProof/>
          <w:lang w:val="bg-BG"/>
        </w:rPr>
        <w:t>е</w:t>
      </w:r>
      <w:r w:rsidRPr="005C77BD">
        <w:rPr>
          <w:noProof/>
          <w:lang w:val="bg-BG"/>
        </w:rPr>
        <w:t>н или съдържа частици, ако е с друг цвят, освен безцветен до бледожълт, или ако някоя част от предварително напълнената спринцовка изглежда повредена.</w:t>
      </w:r>
    </w:p>
    <w:p w14:paraId="15FF6BDB" w14:textId="77777777" w:rsidR="00D871AA" w:rsidRPr="005C77BD" w:rsidRDefault="00D871AA">
      <w:pPr>
        <w:rPr>
          <w:noProof/>
          <w:lang w:val="bg-BG"/>
        </w:rPr>
      </w:pPr>
    </w:p>
    <w:p w14:paraId="02D972B9" w14:textId="77777777" w:rsidR="00D871AA" w:rsidRPr="005C77BD" w:rsidRDefault="00D871AA">
      <w:pPr>
        <w:rPr>
          <w:noProof/>
          <w:lang w:val="bg-BG"/>
        </w:rPr>
      </w:pPr>
      <w:r w:rsidRPr="005C77BD">
        <w:rPr>
          <w:lang w:val="bg-BG"/>
        </w:rPr>
        <w:t xml:space="preserve">Подробни указания за приложението на </w:t>
      </w:r>
      <w:r w:rsidRPr="005C77BD">
        <w:rPr>
          <w:szCs w:val="22"/>
          <w:lang w:val="bg-BG"/>
        </w:rPr>
        <w:t>RoActemra в предварително напълнена спринцовка са дадени в листовката за пациента.</w:t>
      </w:r>
    </w:p>
    <w:p w14:paraId="6B12E597" w14:textId="77777777" w:rsidR="00D871AA" w:rsidRPr="005C77BD" w:rsidRDefault="00D871AA">
      <w:pPr>
        <w:rPr>
          <w:lang w:val="bg-BG"/>
        </w:rPr>
      </w:pPr>
    </w:p>
    <w:p w14:paraId="4EFECF83" w14:textId="77777777" w:rsidR="00D871AA" w:rsidRPr="005C77BD" w:rsidRDefault="00D871AA">
      <w:pPr>
        <w:rPr>
          <w:lang w:val="bg-BG"/>
        </w:rPr>
      </w:pPr>
      <w:r w:rsidRPr="005C77BD">
        <w:rPr>
          <w:lang w:val="bg-BG"/>
        </w:rPr>
        <w:t>Неизползваният лекарствен продукт или отпадъчните материали от него трябва да се изхвърлят в съответствие с местните изисквания.</w:t>
      </w:r>
    </w:p>
    <w:p w14:paraId="206BB686" w14:textId="77777777" w:rsidR="00D871AA" w:rsidRPr="005C77BD" w:rsidRDefault="00D871AA">
      <w:pPr>
        <w:rPr>
          <w:noProof/>
          <w:lang w:val="bg-BG"/>
        </w:rPr>
      </w:pPr>
    </w:p>
    <w:p w14:paraId="5F45F5AA" w14:textId="77777777" w:rsidR="00D871AA" w:rsidRPr="005C77BD" w:rsidRDefault="00D871AA">
      <w:pPr>
        <w:rPr>
          <w:noProof/>
          <w:lang w:val="bg-BG"/>
        </w:rPr>
      </w:pPr>
    </w:p>
    <w:p w14:paraId="19EE636F" w14:textId="77777777" w:rsidR="00D871AA" w:rsidRPr="005C77BD" w:rsidRDefault="00D871AA">
      <w:pPr>
        <w:keepNext/>
        <w:ind w:left="567" w:hanging="567"/>
        <w:outlineLvl w:val="0"/>
        <w:rPr>
          <w:lang w:val="bg-BG"/>
        </w:rPr>
      </w:pPr>
      <w:r w:rsidRPr="005C77BD">
        <w:rPr>
          <w:b/>
          <w:lang w:val="bg-BG"/>
        </w:rPr>
        <w:t>7.</w:t>
      </w:r>
      <w:r w:rsidRPr="005C77BD">
        <w:rPr>
          <w:b/>
          <w:lang w:val="bg-BG"/>
        </w:rPr>
        <w:tab/>
        <w:t>ПРИТЕЖАТЕЛ НА РАЗРЕШЕНИЕТО ЗА УПОТРЕБА</w:t>
      </w:r>
    </w:p>
    <w:p w14:paraId="696969A5" w14:textId="77777777" w:rsidR="00D871AA" w:rsidRPr="005C77BD" w:rsidRDefault="00D871AA">
      <w:pPr>
        <w:keepNext/>
        <w:rPr>
          <w:lang w:val="bg-BG"/>
        </w:rPr>
      </w:pPr>
    </w:p>
    <w:p w14:paraId="0C06D45C" w14:textId="77777777" w:rsidR="00D871AA" w:rsidRPr="005C77BD" w:rsidRDefault="00D871AA">
      <w:pPr>
        <w:rPr>
          <w:lang w:val="bg-BG"/>
        </w:rPr>
      </w:pPr>
      <w:r w:rsidRPr="005C77BD">
        <w:rPr>
          <w:lang w:val="bg-BG"/>
        </w:rPr>
        <w:t xml:space="preserve">Roche Registration GmbH </w:t>
      </w:r>
    </w:p>
    <w:p w14:paraId="7D0D72BC" w14:textId="77777777" w:rsidR="00D871AA" w:rsidRPr="005C77BD" w:rsidRDefault="00D871AA">
      <w:pPr>
        <w:rPr>
          <w:lang w:val="bg-BG"/>
        </w:rPr>
      </w:pPr>
      <w:r w:rsidRPr="005C77BD">
        <w:rPr>
          <w:lang w:val="bg-BG"/>
        </w:rPr>
        <w:t>Emil-Barell-Strasse 1</w:t>
      </w:r>
    </w:p>
    <w:p w14:paraId="07F781AC" w14:textId="77777777" w:rsidR="00D871AA" w:rsidRPr="005C77BD" w:rsidRDefault="00D871AA">
      <w:pPr>
        <w:rPr>
          <w:lang w:val="bg-BG"/>
        </w:rPr>
      </w:pPr>
      <w:r w:rsidRPr="005C77BD">
        <w:rPr>
          <w:lang w:val="bg-BG"/>
        </w:rPr>
        <w:t>79639 Grenzach-Wyhlen</w:t>
      </w:r>
    </w:p>
    <w:p w14:paraId="3D366233" w14:textId="77777777" w:rsidR="00D871AA" w:rsidRPr="005C77BD" w:rsidRDefault="00D871AA">
      <w:pPr>
        <w:rPr>
          <w:lang w:val="bg-BG"/>
        </w:rPr>
      </w:pPr>
      <w:r w:rsidRPr="005C77BD">
        <w:rPr>
          <w:lang w:val="bg-BG"/>
        </w:rPr>
        <w:t>Германия</w:t>
      </w:r>
    </w:p>
    <w:p w14:paraId="6A6219A3" w14:textId="77777777" w:rsidR="00D871AA" w:rsidRPr="005C77BD" w:rsidRDefault="00D871AA">
      <w:pPr>
        <w:rPr>
          <w:lang w:val="bg-BG"/>
        </w:rPr>
      </w:pPr>
    </w:p>
    <w:p w14:paraId="507E7D9F" w14:textId="77777777" w:rsidR="00D871AA" w:rsidRPr="005C77BD" w:rsidRDefault="00D871AA">
      <w:pPr>
        <w:rPr>
          <w:lang w:val="bg-BG"/>
        </w:rPr>
      </w:pPr>
    </w:p>
    <w:p w14:paraId="1FA61CD2" w14:textId="6BDADEC7" w:rsidR="00D871AA" w:rsidRPr="005C77BD" w:rsidRDefault="00D871AA">
      <w:pPr>
        <w:keepNext/>
        <w:keepLines/>
        <w:ind w:left="567" w:hanging="567"/>
        <w:outlineLvl w:val="0"/>
        <w:rPr>
          <w:b/>
          <w:lang w:val="bg-BG"/>
        </w:rPr>
      </w:pPr>
      <w:r w:rsidRPr="005C77BD">
        <w:rPr>
          <w:b/>
          <w:lang w:val="bg-BG"/>
        </w:rPr>
        <w:t>8.</w:t>
      </w:r>
      <w:r w:rsidRPr="005C77BD">
        <w:rPr>
          <w:b/>
          <w:lang w:val="bg-BG"/>
        </w:rPr>
        <w:tab/>
        <w:t>НОМЕР</w:t>
      </w:r>
      <w:del w:id="1501" w:author="Author">
        <w:r w:rsidRPr="005C77BD" w:rsidDel="003D6286">
          <w:rPr>
            <w:b/>
            <w:lang w:val="bg-BG"/>
          </w:rPr>
          <w:delText>(</w:delText>
        </w:r>
      </w:del>
      <w:r w:rsidRPr="005C77BD">
        <w:rPr>
          <w:b/>
          <w:lang w:val="bg-BG"/>
        </w:rPr>
        <w:t>А</w:t>
      </w:r>
      <w:del w:id="1502" w:author="Author">
        <w:r w:rsidRPr="005C77BD" w:rsidDel="003D6286">
          <w:rPr>
            <w:b/>
            <w:lang w:val="bg-BG"/>
          </w:rPr>
          <w:delText>)</w:delText>
        </w:r>
      </w:del>
      <w:r w:rsidRPr="005C77BD">
        <w:rPr>
          <w:b/>
          <w:lang w:val="bg-BG"/>
        </w:rPr>
        <w:t xml:space="preserve"> НА РАЗРЕШЕНИЕТО ЗА УПОТРЕБА </w:t>
      </w:r>
    </w:p>
    <w:p w14:paraId="42AC78E2" w14:textId="77777777" w:rsidR="00D871AA" w:rsidRPr="005C77BD" w:rsidRDefault="00D871AA">
      <w:pPr>
        <w:keepNext/>
        <w:keepLines/>
        <w:rPr>
          <w:lang w:val="bg-BG"/>
        </w:rPr>
      </w:pPr>
    </w:p>
    <w:p w14:paraId="6DA652B6" w14:textId="77777777" w:rsidR="00D871AA" w:rsidRPr="005C77BD" w:rsidRDefault="00D871AA">
      <w:pPr>
        <w:keepNext/>
        <w:keepLines/>
        <w:outlineLvl w:val="0"/>
        <w:rPr>
          <w:lang w:val="bg-BG"/>
        </w:rPr>
      </w:pPr>
      <w:r w:rsidRPr="005C77BD">
        <w:rPr>
          <w:lang w:val="bg-BG"/>
        </w:rPr>
        <w:t>EU/1/08/492/007</w:t>
      </w:r>
    </w:p>
    <w:p w14:paraId="20BFFD71" w14:textId="77777777" w:rsidR="00D871AA" w:rsidRPr="005C77BD" w:rsidRDefault="00D871AA">
      <w:pPr>
        <w:keepNext/>
        <w:keepLines/>
        <w:rPr>
          <w:lang w:val="bg-BG"/>
        </w:rPr>
      </w:pPr>
      <w:r w:rsidRPr="005C77BD">
        <w:rPr>
          <w:lang w:val="bg-BG"/>
        </w:rPr>
        <w:t>EU/1/08/492/008</w:t>
      </w:r>
    </w:p>
    <w:p w14:paraId="006A8C21" w14:textId="77777777" w:rsidR="00D871AA" w:rsidRPr="005C77BD" w:rsidRDefault="00D871AA">
      <w:pPr>
        <w:rPr>
          <w:lang w:val="bg-BG"/>
        </w:rPr>
      </w:pPr>
    </w:p>
    <w:p w14:paraId="128E8AAF" w14:textId="77777777" w:rsidR="00D871AA" w:rsidRPr="005C77BD" w:rsidRDefault="00D871AA">
      <w:pPr>
        <w:rPr>
          <w:lang w:val="bg-BG"/>
        </w:rPr>
      </w:pPr>
    </w:p>
    <w:p w14:paraId="016B1400" w14:textId="77777777" w:rsidR="00D871AA" w:rsidRPr="005C77BD" w:rsidRDefault="00D871AA">
      <w:pPr>
        <w:ind w:left="567" w:hanging="567"/>
        <w:outlineLvl w:val="0"/>
        <w:rPr>
          <w:lang w:val="bg-BG"/>
        </w:rPr>
      </w:pPr>
      <w:r w:rsidRPr="005C77BD">
        <w:rPr>
          <w:b/>
          <w:lang w:val="bg-BG"/>
        </w:rPr>
        <w:t>9.</w:t>
      </w:r>
      <w:r w:rsidRPr="005C77BD">
        <w:rPr>
          <w:b/>
          <w:lang w:val="bg-BG"/>
        </w:rPr>
        <w:tab/>
        <w:t>ДАТА НА ПЪРВО РАЗРЕШАВАНЕ/ПОДНОВЯВАНЕ НА РАЗРЕШЕНИЕТО ЗА УПОТРЕБА</w:t>
      </w:r>
    </w:p>
    <w:p w14:paraId="03EAFA5D" w14:textId="77777777" w:rsidR="00D871AA" w:rsidRPr="005C77BD" w:rsidRDefault="00D871AA">
      <w:pPr>
        <w:rPr>
          <w:lang w:val="bg-BG"/>
        </w:rPr>
      </w:pPr>
    </w:p>
    <w:p w14:paraId="68938003" w14:textId="77777777" w:rsidR="00D871AA" w:rsidRPr="005C77BD" w:rsidRDefault="00D871AA">
      <w:pPr>
        <w:outlineLvl w:val="0"/>
        <w:rPr>
          <w:lang w:val="bg-BG"/>
        </w:rPr>
      </w:pPr>
      <w:r w:rsidRPr="005C77BD">
        <w:rPr>
          <w:lang w:val="bg-BG"/>
        </w:rPr>
        <w:t>Дата на първо разрешаване: 16 януари 2009 г.</w:t>
      </w:r>
    </w:p>
    <w:p w14:paraId="7DA2E5F2" w14:textId="77777777" w:rsidR="00D871AA" w:rsidRPr="005C77BD" w:rsidRDefault="00D871AA">
      <w:pPr>
        <w:shd w:val="clear" w:color="auto" w:fill="FFFFFF"/>
        <w:rPr>
          <w:color w:val="222222"/>
          <w:szCs w:val="22"/>
          <w:lang w:val="bg-BG" w:eastAsia="en-US"/>
        </w:rPr>
      </w:pPr>
      <w:r w:rsidRPr="005C77BD">
        <w:rPr>
          <w:color w:val="222222"/>
          <w:szCs w:val="22"/>
          <w:lang w:val="bg-BG" w:eastAsia="en-US"/>
        </w:rPr>
        <w:t>Дата на последно подновяване: 25 септември 2013</w:t>
      </w:r>
      <w:r w:rsidR="00074769" w:rsidRPr="005C77BD">
        <w:rPr>
          <w:color w:val="222222"/>
          <w:szCs w:val="22"/>
          <w:lang w:val="bg-BG" w:eastAsia="en-US"/>
        </w:rPr>
        <w:t xml:space="preserve"> г.</w:t>
      </w:r>
    </w:p>
    <w:p w14:paraId="6D5C7EEE" w14:textId="77777777" w:rsidR="00D871AA" w:rsidRPr="005C77BD" w:rsidRDefault="00D871AA">
      <w:pPr>
        <w:rPr>
          <w:lang w:val="bg-BG"/>
        </w:rPr>
      </w:pPr>
    </w:p>
    <w:p w14:paraId="107E60C8" w14:textId="77777777" w:rsidR="00D871AA" w:rsidRPr="005C77BD" w:rsidRDefault="00D871AA">
      <w:pPr>
        <w:rPr>
          <w:lang w:val="bg-BG"/>
        </w:rPr>
      </w:pPr>
    </w:p>
    <w:p w14:paraId="5B5396EC" w14:textId="77777777" w:rsidR="00D871AA" w:rsidRPr="005C77BD" w:rsidRDefault="00D871AA">
      <w:pPr>
        <w:keepLines/>
        <w:ind w:left="567" w:hanging="567"/>
        <w:outlineLvl w:val="0"/>
        <w:rPr>
          <w:b/>
          <w:lang w:val="bg-BG"/>
        </w:rPr>
      </w:pPr>
      <w:r w:rsidRPr="005C77BD">
        <w:rPr>
          <w:b/>
          <w:lang w:val="bg-BG"/>
        </w:rPr>
        <w:t>10.</w:t>
      </w:r>
      <w:r w:rsidRPr="005C77BD">
        <w:rPr>
          <w:b/>
          <w:lang w:val="bg-BG"/>
        </w:rPr>
        <w:tab/>
        <w:t>ДАТА НА АКТУАЛИЗИРАНЕ НА ТЕКСТА</w:t>
      </w:r>
    </w:p>
    <w:p w14:paraId="30D1B367" w14:textId="77777777" w:rsidR="00D871AA" w:rsidRPr="005C77BD" w:rsidRDefault="00D871AA">
      <w:pPr>
        <w:keepLines/>
        <w:ind w:left="567" w:hanging="567"/>
        <w:rPr>
          <w:lang w:val="bg-BG"/>
        </w:rPr>
      </w:pPr>
    </w:p>
    <w:p w14:paraId="77DC3DD2" w14:textId="7B23DBA4" w:rsidR="00D871AA" w:rsidRPr="005C77BD" w:rsidRDefault="00D871AA">
      <w:pPr>
        <w:numPr>
          <w:ilvl w:val="12"/>
          <w:numId w:val="0"/>
        </w:numPr>
        <w:ind w:right="-2"/>
        <w:rPr>
          <w:noProof/>
          <w:lang w:val="bg-BG"/>
        </w:rPr>
      </w:pPr>
      <w:r w:rsidRPr="005C77BD">
        <w:rPr>
          <w:noProof/>
          <w:lang w:val="bg-BG"/>
        </w:rPr>
        <w:t>Подробна информация за този лекарствен продукт е предоставена на уебсайта на Европейската агенция по лекарствата</w:t>
      </w:r>
      <w:hyperlink w:history="1"/>
      <w:r w:rsidR="00FA483C" w:rsidRPr="005C77BD">
        <w:rPr>
          <w:noProof/>
          <w:lang w:val="bg-BG"/>
        </w:rPr>
        <w:t xml:space="preserve"> </w:t>
      </w:r>
      <w:r>
        <w:fldChar w:fldCharType="begin"/>
      </w:r>
      <w:r>
        <w:instrText>HYPERLINK</w:instrText>
      </w:r>
      <w:r w:rsidRPr="004617E5">
        <w:rPr>
          <w:lang w:val="bg-BG"/>
          <w:rPrChange w:id="1503" w:author="Author">
            <w:rPr/>
          </w:rPrChange>
        </w:rPr>
        <w:instrText xml:space="preserve"> "</w:instrText>
      </w:r>
      <w:r>
        <w:instrText>https</w:instrText>
      </w:r>
      <w:r w:rsidRPr="004617E5">
        <w:rPr>
          <w:lang w:val="bg-BG"/>
          <w:rPrChange w:id="1504" w:author="Author">
            <w:rPr/>
          </w:rPrChange>
        </w:rPr>
        <w:instrText>://</w:instrText>
      </w:r>
      <w:r>
        <w:instrText>www</w:instrText>
      </w:r>
      <w:r w:rsidRPr="004617E5">
        <w:rPr>
          <w:lang w:val="bg-BG"/>
          <w:rPrChange w:id="1505" w:author="Author">
            <w:rPr/>
          </w:rPrChange>
        </w:rPr>
        <w:instrText>.</w:instrText>
      </w:r>
      <w:r>
        <w:instrText>ema</w:instrText>
      </w:r>
      <w:r w:rsidRPr="004617E5">
        <w:rPr>
          <w:lang w:val="bg-BG"/>
          <w:rPrChange w:id="1506" w:author="Author">
            <w:rPr/>
          </w:rPrChange>
        </w:rPr>
        <w:instrText>.</w:instrText>
      </w:r>
      <w:r>
        <w:instrText>europa</w:instrText>
      </w:r>
      <w:r w:rsidRPr="004617E5">
        <w:rPr>
          <w:lang w:val="bg-BG"/>
          <w:rPrChange w:id="1507" w:author="Author">
            <w:rPr/>
          </w:rPrChange>
        </w:rPr>
        <w:instrText>.</w:instrText>
      </w:r>
      <w:r>
        <w:instrText>eu</w:instrText>
      </w:r>
      <w:r w:rsidRPr="004617E5">
        <w:rPr>
          <w:lang w:val="bg-BG"/>
          <w:rPrChange w:id="1508" w:author="Author">
            <w:rPr/>
          </w:rPrChange>
        </w:rPr>
        <w:instrText>"</w:instrText>
      </w:r>
      <w:r>
        <w:fldChar w:fldCharType="separate"/>
      </w:r>
      <w:r w:rsidR="00FA483C" w:rsidRPr="005C77BD">
        <w:rPr>
          <w:rStyle w:val="Hyperlink"/>
          <w:noProof/>
          <w:lang w:val="bg-BG"/>
        </w:rPr>
        <w:t>https://www.ema.europa.eu</w:t>
      </w:r>
      <w:r>
        <w:rPr>
          <w:rStyle w:val="Hyperlink"/>
          <w:noProof/>
          <w:lang w:val="bg-BG"/>
        </w:rPr>
        <w:fldChar w:fldCharType="end"/>
      </w:r>
      <w:r w:rsidRPr="005C77BD">
        <w:rPr>
          <w:noProof/>
          <w:lang w:val="bg-BG"/>
        </w:rPr>
        <w:t>.</w:t>
      </w:r>
    </w:p>
    <w:p w14:paraId="573CA576" w14:textId="77777777" w:rsidR="00D871AA" w:rsidRPr="005C77BD" w:rsidRDefault="00D871AA">
      <w:pPr>
        <w:numPr>
          <w:ilvl w:val="12"/>
          <w:numId w:val="0"/>
        </w:numPr>
        <w:ind w:right="-2"/>
        <w:rPr>
          <w:noProof/>
          <w:lang w:val="bg-BG"/>
        </w:rPr>
      </w:pPr>
    </w:p>
    <w:p w14:paraId="4CA48997" w14:textId="77777777" w:rsidR="00D871AA" w:rsidRPr="005C77BD" w:rsidRDefault="00D871AA">
      <w:pPr>
        <w:numPr>
          <w:ilvl w:val="12"/>
          <w:numId w:val="0"/>
        </w:numPr>
        <w:ind w:right="-2"/>
        <w:rPr>
          <w:noProof/>
          <w:lang w:val="bg-BG"/>
        </w:rPr>
      </w:pPr>
      <w:r w:rsidRPr="005C77BD">
        <w:rPr>
          <w:noProof/>
          <w:lang w:val="bg-BG"/>
        </w:rPr>
        <w:br w:type="page"/>
      </w:r>
      <w:r w:rsidRPr="005C77BD">
        <w:rPr>
          <w:b/>
          <w:noProof/>
          <w:lang w:val="bg-BG"/>
        </w:rPr>
        <w:lastRenderedPageBreak/>
        <w:t>1.</w:t>
      </w:r>
      <w:r w:rsidRPr="005C77BD">
        <w:rPr>
          <w:b/>
          <w:noProof/>
          <w:lang w:val="bg-BG"/>
        </w:rPr>
        <w:tab/>
        <w:t>ИМЕ НА ЛЕКАРСТВЕНИЯ ПРОДУКТ</w:t>
      </w:r>
    </w:p>
    <w:p w14:paraId="5F3F4B02" w14:textId="77777777" w:rsidR="00D871AA" w:rsidRPr="005C77BD" w:rsidRDefault="00D871AA">
      <w:pPr>
        <w:rPr>
          <w:noProof/>
          <w:lang w:val="bg-BG"/>
        </w:rPr>
      </w:pPr>
    </w:p>
    <w:p w14:paraId="1A2D6DCF" w14:textId="77777777" w:rsidR="00D871AA" w:rsidRPr="005C77BD" w:rsidRDefault="00D871AA">
      <w:pPr>
        <w:tabs>
          <w:tab w:val="left" w:pos="993"/>
        </w:tabs>
        <w:outlineLvl w:val="0"/>
        <w:rPr>
          <w:szCs w:val="22"/>
          <w:lang w:val="bg-BG"/>
        </w:rPr>
      </w:pPr>
      <w:r w:rsidRPr="005C77BD">
        <w:rPr>
          <w:szCs w:val="22"/>
          <w:lang w:val="bg-BG"/>
        </w:rPr>
        <w:t>Ro</w:t>
      </w:r>
      <w:r w:rsidRPr="005C77BD">
        <w:rPr>
          <w:iCs/>
          <w:lang w:val="bg-BG"/>
        </w:rPr>
        <w:t xml:space="preserve">Actemra </w:t>
      </w:r>
      <w:r w:rsidRPr="005C77BD">
        <w:rPr>
          <w:szCs w:val="22"/>
          <w:lang w:val="bg-BG"/>
        </w:rPr>
        <w:t>162 mg инжекционен разтвор в предварително напълнена писалка</w:t>
      </w:r>
    </w:p>
    <w:p w14:paraId="5BDA6F1F" w14:textId="77777777" w:rsidR="00D871AA" w:rsidRPr="005C77BD" w:rsidRDefault="00D871AA">
      <w:pPr>
        <w:widowControl w:val="0"/>
        <w:rPr>
          <w:b/>
          <w:lang w:val="bg-BG"/>
        </w:rPr>
      </w:pPr>
    </w:p>
    <w:p w14:paraId="65E5D8B1" w14:textId="77777777" w:rsidR="00D871AA" w:rsidRPr="005C77BD" w:rsidRDefault="00D871AA">
      <w:pPr>
        <w:widowControl w:val="0"/>
        <w:rPr>
          <w:b/>
          <w:lang w:val="bg-BG"/>
        </w:rPr>
      </w:pPr>
    </w:p>
    <w:p w14:paraId="3DB6F5BD" w14:textId="77777777" w:rsidR="00D871AA" w:rsidRPr="005C77BD" w:rsidRDefault="00D871AA">
      <w:pPr>
        <w:widowControl w:val="0"/>
        <w:outlineLvl w:val="0"/>
        <w:rPr>
          <w:b/>
          <w:lang w:val="bg-BG"/>
        </w:rPr>
      </w:pPr>
      <w:r w:rsidRPr="005C77BD">
        <w:rPr>
          <w:b/>
          <w:lang w:val="bg-BG"/>
        </w:rPr>
        <w:t>2.</w:t>
      </w:r>
      <w:r w:rsidRPr="005C77BD">
        <w:rPr>
          <w:b/>
          <w:lang w:val="bg-BG"/>
        </w:rPr>
        <w:tab/>
        <w:t>КАЧЕСТВЕН И КОЛИЧЕСТВЕН СЪСТАВ</w:t>
      </w:r>
    </w:p>
    <w:p w14:paraId="2EFE1BAB" w14:textId="77777777" w:rsidR="00D871AA" w:rsidRPr="005C77BD" w:rsidRDefault="00D871AA">
      <w:pPr>
        <w:widowControl w:val="0"/>
        <w:rPr>
          <w:noProof/>
          <w:lang w:val="bg-BG"/>
        </w:rPr>
      </w:pPr>
    </w:p>
    <w:p w14:paraId="657837F3" w14:textId="77777777" w:rsidR="00D871AA" w:rsidRPr="005C77BD" w:rsidRDefault="00D871AA">
      <w:pPr>
        <w:widowControl w:val="0"/>
        <w:rPr>
          <w:lang w:val="bg-BG"/>
        </w:rPr>
      </w:pPr>
      <w:r w:rsidRPr="005C77BD">
        <w:rPr>
          <w:lang w:val="bg-BG"/>
        </w:rPr>
        <w:t xml:space="preserve">Всяка предварително напълнена писалка съдържа 162 mg тоцилизумаб (tocilizumab) в 0,9 ml. </w:t>
      </w:r>
    </w:p>
    <w:p w14:paraId="50075465" w14:textId="77777777" w:rsidR="00D871AA" w:rsidRPr="005C77BD" w:rsidRDefault="00D871AA">
      <w:pPr>
        <w:tabs>
          <w:tab w:val="left" w:pos="993"/>
          <w:tab w:val="left" w:pos="1560"/>
        </w:tabs>
        <w:rPr>
          <w:szCs w:val="22"/>
          <w:lang w:val="bg-BG"/>
        </w:rPr>
      </w:pPr>
    </w:p>
    <w:p w14:paraId="443D8ED8" w14:textId="656E76E5" w:rsidR="00D871AA" w:rsidRPr="005C77BD" w:rsidRDefault="00D871AA">
      <w:pPr>
        <w:tabs>
          <w:tab w:val="left" w:pos="993"/>
          <w:tab w:val="left" w:pos="1560"/>
        </w:tabs>
        <w:rPr>
          <w:szCs w:val="22"/>
          <w:lang w:val="bg-BG"/>
        </w:rPr>
      </w:pPr>
      <w:r w:rsidRPr="005C77BD">
        <w:rPr>
          <w:lang w:val="bg-BG"/>
        </w:rPr>
        <w:t xml:space="preserve">RoActemra е рекомбинантно </w:t>
      </w:r>
      <w:r w:rsidRPr="005C77BD">
        <w:rPr>
          <w:szCs w:val="22"/>
          <w:lang w:val="bg-BG"/>
        </w:rPr>
        <w:t>хуманизирано моноклонално антитяло срещу човешки имуноглобулин подклас</w:t>
      </w:r>
      <w:del w:id="1509" w:author="Author">
        <w:r w:rsidRPr="005C77BD" w:rsidDel="00191CFA">
          <w:rPr>
            <w:szCs w:val="22"/>
            <w:lang w:val="bg-BG"/>
          </w:rPr>
          <w:delText xml:space="preserve"> </w:delText>
        </w:r>
      </w:del>
      <w:ins w:id="1510" w:author="Author">
        <w:r w:rsidR="00191CFA">
          <w:rPr>
            <w:szCs w:val="22"/>
            <w:lang w:val="en-GB"/>
          </w:rPr>
          <w:t> </w:t>
        </w:r>
      </w:ins>
      <w:r w:rsidRPr="005C77BD">
        <w:rPr>
          <w:szCs w:val="22"/>
          <w:lang w:val="bg-BG"/>
        </w:rPr>
        <w:t>G1 (</w:t>
      </w:r>
      <w:r w:rsidRPr="005C77BD">
        <w:rPr>
          <w:lang w:val="bg-BG"/>
        </w:rPr>
        <w:t>IgG1</w:t>
      </w:r>
      <w:r w:rsidRPr="005C77BD">
        <w:rPr>
          <w:szCs w:val="22"/>
          <w:lang w:val="bg-BG"/>
        </w:rPr>
        <w:t xml:space="preserve">). </w:t>
      </w:r>
    </w:p>
    <w:p w14:paraId="089DBA61" w14:textId="77777777" w:rsidR="00D871AA" w:rsidRPr="005C77BD" w:rsidRDefault="00D871AA">
      <w:pPr>
        <w:widowControl w:val="0"/>
        <w:rPr>
          <w:lang w:val="bg-BG"/>
        </w:rPr>
      </w:pPr>
    </w:p>
    <w:p w14:paraId="2603E0C6" w14:textId="77777777" w:rsidR="00260980" w:rsidRPr="005C77BD" w:rsidRDefault="00260980" w:rsidP="00260980">
      <w:pPr>
        <w:widowControl w:val="0"/>
        <w:rPr>
          <w:u w:val="single"/>
          <w:lang w:val="bg-BG"/>
        </w:rPr>
      </w:pPr>
      <w:r w:rsidRPr="005C77BD">
        <w:rPr>
          <w:u w:val="single"/>
          <w:lang w:val="bg-BG"/>
        </w:rPr>
        <w:t>Помощно вещество с известно действие</w:t>
      </w:r>
    </w:p>
    <w:p w14:paraId="7DD2D4FB" w14:textId="77777777" w:rsidR="00260980" w:rsidRPr="005C77BD" w:rsidRDefault="00260980" w:rsidP="00260980">
      <w:pPr>
        <w:widowControl w:val="0"/>
        <w:rPr>
          <w:lang w:val="bg-BG"/>
        </w:rPr>
      </w:pPr>
      <w:r w:rsidRPr="005C77BD">
        <w:rPr>
          <w:lang w:val="bg-BG"/>
        </w:rPr>
        <w:t>Всяка предварително напълнена писалка със 162 mg/0,9 ml съдържа 0,18 mg (0,2 mg/ml) полисорбат 80.</w:t>
      </w:r>
    </w:p>
    <w:p w14:paraId="1C41A536" w14:textId="77777777" w:rsidR="00260980" w:rsidRPr="005C77BD" w:rsidRDefault="00260980">
      <w:pPr>
        <w:widowControl w:val="0"/>
        <w:outlineLvl w:val="0"/>
        <w:rPr>
          <w:lang w:val="bg-BG"/>
        </w:rPr>
      </w:pPr>
    </w:p>
    <w:p w14:paraId="1D6BBE31" w14:textId="77777777" w:rsidR="00D871AA" w:rsidRPr="005C77BD" w:rsidRDefault="00D871AA">
      <w:pPr>
        <w:widowControl w:val="0"/>
        <w:outlineLvl w:val="0"/>
        <w:rPr>
          <w:lang w:val="bg-BG"/>
        </w:rPr>
      </w:pPr>
      <w:r w:rsidRPr="005C77BD">
        <w:rPr>
          <w:lang w:val="bg-BG"/>
        </w:rPr>
        <w:t>За пълния списък на помощните вещества вижте точка 6.1.</w:t>
      </w:r>
    </w:p>
    <w:p w14:paraId="496C32C5" w14:textId="77777777" w:rsidR="00D871AA" w:rsidRPr="005C77BD" w:rsidRDefault="00D871AA">
      <w:pPr>
        <w:rPr>
          <w:noProof/>
          <w:lang w:val="bg-BG"/>
        </w:rPr>
      </w:pPr>
    </w:p>
    <w:p w14:paraId="56E488A8" w14:textId="77777777" w:rsidR="00D871AA" w:rsidRPr="005C77BD" w:rsidRDefault="00D871AA">
      <w:pPr>
        <w:rPr>
          <w:noProof/>
          <w:lang w:val="bg-BG"/>
        </w:rPr>
      </w:pPr>
    </w:p>
    <w:p w14:paraId="185B6DC0" w14:textId="77777777" w:rsidR="00D871AA" w:rsidRPr="005C77BD" w:rsidRDefault="00D871AA">
      <w:pPr>
        <w:ind w:left="567" w:hanging="567"/>
        <w:outlineLvl w:val="0"/>
        <w:rPr>
          <w:b/>
          <w:caps/>
          <w:lang w:val="bg-BG"/>
        </w:rPr>
      </w:pPr>
      <w:r w:rsidRPr="005C77BD">
        <w:rPr>
          <w:b/>
          <w:lang w:val="bg-BG"/>
        </w:rPr>
        <w:t>3.</w:t>
      </w:r>
      <w:r w:rsidRPr="005C77BD">
        <w:rPr>
          <w:b/>
          <w:lang w:val="bg-BG"/>
        </w:rPr>
        <w:tab/>
        <w:t>ЛЕКАРСТВЕНА ФОРМА</w:t>
      </w:r>
    </w:p>
    <w:p w14:paraId="068E14A1" w14:textId="77777777" w:rsidR="00D871AA" w:rsidRPr="005C77BD" w:rsidRDefault="00D871AA">
      <w:pPr>
        <w:rPr>
          <w:noProof/>
          <w:lang w:val="bg-BG"/>
        </w:rPr>
      </w:pPr>
    </w:p>
    <w:p w14:paraId="13BA089B" w14:textId="77777777" w:rsidR="00D871AA" w:rsidRPr="005C77BD" w:rsidRDefault="00D871AA">
      <w:pPr>
        <w:widowControl w:val="0"/>
        <w:outlineLvl w:val="0"/>
        <w:rPr>
          <w:szCs w:val="22"/>
          <w:lang w:val="bg-BG"/>
        </w:rPr>
      </w:pPr>
      <w:r w:rsidRPr="005C77BD">
        <w:rPr>
          <w:szCs w:val="22"/>
          <w:lang w:val="bg-BG"/>
        </w:rPr>
        <w:t xml:space="preserve">Инжекционен разтвор </w:t>
      </w:r>
      <w:r w:rsidR="00E67EAC" w:rsidRPr="005C77BD">
        <w:rPr>
          <w:szCs w:val="22"/>
          <w:lang w:val="bg-BG"/>
        </w:rPr>
        <w:t xml:space="preserve">(инжекция) </w:t>
      </w:r>
      <w:r w:rsidRPr="005C77BD">
        <w:rPr>
          <w:szCs w:val="22"/>
          <w:lang w:val="bg-BG"/>
        </w:rPr>
        <w:t>в предварително напълнена писалка (ACTPen)</w:t>
      </w:r>
    </w:p>
    <w:p w14:paraId="62E8EAEA" w14:textId="77777777" w:rsidR="00D871AA" w:rsidRPr="005C77BD" w:rsidRDefault="00D871AA">
      <w:pPr>
        <w:widowControl w:val="0"/>
        <w:rPr>
          <w:szCs w:val="22"/>
          <w:lang w:val="bg-BG"/>
        </w:rPr>
      </w:pPr>
    </w:p>
    <w:p w14:paraId="1C88ED39" w14:textId="77777777" w:rsidR="00163035" w:rsidRPr="005C77BD" w:rsidRDefault="00D871AA" w:rsidP="00163035">
      <w:pPr>
        <w:widowControl w:val="0"/>
        <w:outlineLvl w:val="0"/>
        <w:rPr>
          <w:szCs w:val="22"/>
          <w:lang w:val="bg-BG"/>
        </w:rPr>
      </w:pPr>
      <w:r w:rsidRPr="005C77BD">
        <w:rPr>
          <w:szCs w:val="22"/>
          <w:lang w:val="bg-BG"/>
        </w:rPr>
        <w:t>Безцветен до бледожълт разтвор</w:t>
      </w:r>
      <w:r w:rsidR="00163035" w:rsidRPr="005C77BD">
        <w:rPr>
          <w:szCs w:val="22"/>
          <w:lang w:val="bg-BG"/>
        </w:rPr>
        <w:t xml:space="preserve"> с pH of 5,5 </w:t>
      </w:r>
      <w:r w:rsidR="00163035" w:rsidRPr="005C77BD">
        <w:rPr>
          <w:lang w:val="bg-BG"/>
        </w:rPr>
        <w:noBreakHyphen/>
        <w:t> </w:t>
      </w:r>
      <w:r w:rsidR="00163035" w:rsidRPr="005C77BD">
        <w:rPr>
          <w:szCs w:val="22"/>
          <w:lang w:val="bg-BG"/>
        </w:rPr>
        <w:t>6,5 и осмолалитет 200</w:t>
      </w:r>
      <w:r w:rsidR="006D0967" w:rsidRPr="005C77BD">
        <w:rPr>
          <w:szCs w:val="22"/>
          <w:lang w:val="bg-BG"/>
        </w:rPr>
        <w:t> </w:t>
      </w:r>
      <w:r w:rsidR="006D0967" w:rsidRPr="005C77BD">
        <w:rPr>
          <w:lang w:val="bg-BG"/>
        </w:rPr>
        <w:noBreakHyphen/>
        <w:t> </w:t>
      </w:r>
      <w:r w:rsidR="00163035" w:rsidRPr="005C77BD">
        <w:rPr>
          <w:szCs w:val="22"/>
          <w:lang w:val="bg-BG"/>
        </w:rPr>
        <w:t>372 mOsm/kg.</w:t>
      </w:r>
    </w:p>
    <w:p w14:paraId="6E79C9B4" w14:textId="17037538" w:rsidR="00D871AA" w:rsidRPr="005C77BD" w:rsidRDefault="00D871AA" w:rsidP="005A3D12">
      <w:pPr>
        <w:widowControl w:val="0"/>
        <w:outlineLvl w:val="0"/>
        <w:rPr>
          <w:noProof/>
          <w:lang w:val="bg-BG"/>
        </w:rPr>
      </w:pPr>
      <w:r w:rsidRPr="005C77BD">
        <w:rPr>
          <w:szCs w:val="22"/>
          <w:lang w:val="bg-BG"/>
        </w:rPr>
        <w:t>.</w:t>
      </w:r>
    </w:p>
    <w:p w14:paraId="513BF4DA" w14:textId="77777777" w:rsidR="00D871AA" w:rsidRPr="005C77BD" w:rsidRDefault="00D871AA">
      <w:pPr>
        <w:rPr>
          <w:noProof/>
          <w:lang w:val="bg-BG"/>
        </w:rPr>
      </w:pPr>
    </w:p>
    <w:p w14:paraId="042D2FC8" w14:textId="77777777" w:rsidR="00D871AA" w:rsidRPr="005C77BD" w:rsidRDefault="00D871AA">
      <w:pPr>
        <w:ind w:left="567" w:hanging="567"/>
        <w:outlineLvl w:val="0"/>
        <w:rPr>
          <w:caps/>
          <w:lang w:val="bg-BG"/>
        </w:rPr>
      </w:pPr>
      <w:r w:rsidRPr="005C77BD">
        <w:rPr>
          <w:b/>
          <w:caps/>
          <w:lang w:val="bg-BG"/>
        </w:rPr>
        <w:t>4.</w:t>
      </w:r>
      <w:r w:rsidRPr="005C77BD">
        <w:rPr>
          <w:b/>
          <w:caps/>
          <w:lang w:val="bg-BG"/>
        </w:rPr>
        <w:tab/>
        <w:t>КЛИНИЧНИ ДАННИ</w:t>
      </w:r>
    </w:p>
    <w:p w14:paraId="548EC44D" w14:textId="77777777" w:rsidR="00D871AA" w:rsidRPr="005C77BD" w:rsidRDefault="00D871AA">
      <w:pPr>
        <w:rPr>
          <w:noProof/>
          <w:lang w:val="bg-BG"/>
        </w:rPr>
      </w:pPr>
    </w:p>
    <w:p w14:paraId="040DA41B" w14:textId="77777777" w:rsidR="00D871AA" w:rsidRPr="005C77BD" w:rsidRDefault="00D871AA">
      <w:pPr>
        <w:ind w:left="567" w:hanging="567"/>
        <w:outlineLvl w:val="0"/>
        <w:rPr>
          <w:lang w:val="bg-BG"/>
        </w:rPr>
      </w:pPr>
      <w:r w:rsidRPr="005C77BD">
        <w:rPr>
          <w:b/>
          <w:lang w:val="bg-BG"/>
        </w:rPr>
        <w:t>4.1</w:t>
      </w:r>
      <w:r w:rsidRPr="005C77BD">
        <w:rPr>
          <w:b/>
          <w:lang w:val="bg-BG"/>
        </w:rPr>
        <w:tab/>
        <w:t>Терапевтични показания</w:t>
      </w:r>
    </w:p>
    <w:p w14:paraId="1A5D4307" w14:textId="77777777" w:rsidR="00D871AA" w:rsidRPr="005C77BD" w:rsidRDefault="00D871AA">
      <w:pPr>
        <w:rPr>
          <w:noProof/>
          <w:lang w:val="bg-BG"/>
        </w:rPr>
      </w:pPr>
    </w:p>
    <w:p w14:paraId="06E12542" w14:textId="77777777" w:rsidR="00A149D9" w:rsidRPr="005C77BD" w:rsidRDefault="00A149D9" w:rsidP="00A149D9">
      <w:pPr>
        <w:widowControl w:val="0"/>
        <w:rPr>
          <w:lang w:val="bg-BG"/>
        </w:rPr>
      </w:pPr>
      <w:r w:rsidRPr="005C77BD">
        <w:rPr>
          <w:lang w:val="bg-BG"/>
        </w:rPr>
        <w:t>Ревматоиден артрит (РА)</w:t>
      </w:r>
    </w:p>
    <w:p w14:paraId="065F13EC" w14:textId="77777777" w:rsidR="00A149D9" w:rsidRPr="005C77BD" w:rsidRDefault="00A149D9">
      <w:pPr>
        <w:widowControl w:val="0"/>
        <w:rPr>
          <w:lang w:val="bg-BG"/>
        </w:rPr>
      </w:pPr>
    </w:p>
    <w:p w14:paraId="088BE808" w14:textId="77777777" w:rsidR="00D871AA" w:rsidRPr="005C77BD" w:rsidRDefault="00D871AA">
      <w:pPr>
        <w:widowControl w:val="0"/>
        <w:rPr>
          <w:lang w:val="bg-BG"/>
        </w:rPr>
      </w:pPr>
      <w:r w:rsidRPr="005C77BD">
        <w:rPr>
          <w:lang w:val="bg-BG"/>
        </w:rPr>
        <w:t>RoActemra, в комбинация с метотрексат (MTX), е показан за:</w:t>
      </w:r>
    </w:p>
    <w:p w14:paraId="7A511D38" w14:textId="77777777" w:rsidR="00D871AA" w:rsidRPr="005C77BD" w:rsidRDefault="00D871AA">
      <w:pPr>
        <w:widowControl w:val="0"/>
        <w:rPr>
          <w:lang w:val="bg-BG"/>
        </w:rPr>
      </w:pPr>
    </w:p>
    <w:p w14:paraId="14DAF4E4" w14:textId="5A1C1E49" w:rsidR="00D871AA" w:rsidRPr="005C77BD" w:rsidRDefault="00E26D23" w:rsidP="005A3D12">
      <w:pPr>
        <w:widowControl w:val="0"/>
        <w:ind w:left="720" w:hanging="720"/>
        <w:rPr>
          <w:szCs w:val="22"/>
          <w:lang w:val="bg-BG"/>
        </w:rPr>
      </w:pPr>
      <w:r w:rsidRPr="005C77BD">
        <w:rPr>
          <w:noProof/>
          <w:lang w:val="bg-BG"/>
        </w:rPr>
        <w:sym w:font="Symbol" w:char="F0B7"/>
      </w:r>
      <w:r w:rsidR="00D871AA" w:rsidRPr="005C77BD">
        <w:rPr>
          <w:lang w:val="bg-BG"/>
        </w:rPr>
        <w:tab/>
        <w:t>лечение на тежък, активен и прогресиращ РА при възрастни пациенти, които преди това не са лекувани с МТХ.</w:t>
      </w:r>
      <w:r w:rsidR="00D871AA" w:rsidRPr="005C77BD">
        <w:rPr>
          <w:szCs w:val="22"/>
          <w:lang w:val="bg-BG"/>
        </w:rPr>
        <w:t xml:space="preserve">  </w:t>
      </w:r>
    </w:p>
    <w:p w14:paraId="2EF198EF" w14:textId="03C2C5A4" w:rsidR="00D871AA" w:rsidRPr="005C77BD" w:rsidRDefault="00E26D23" w:rsidP="005A3D12">
      <w:pPr>
        <w:widowControl w:val="0"/>
        <w:ind w:left="720" w:hanging="720"/>
        <w:rPr>
          <w:szCs w:val="22"/>
          <w:lang w:val="bg-BG"/>
        </w:rPr>
      </w:pPr>
      <w:r w:rsidRPr="005C77BD">
        <w:rPr>
          <w:noProof/>
          <w:lang w:val="bg-BG"/>
        </w:rPr>
        <w:sym w:font="Symbol" w:char="F0B7"/>
      </w:r>
      <w:r w:rsidR="00D871AA" w:rsidRPr="005C77BD">
        <w:rPr>
          <w:lang w:val="bg-BG"/>
        </w:rPr>
        <w:tab/>
        <w:t xml:space="preserve">лечение на умерен до тежък активен РА при възрастни пациенти, които са се повлияли недостатъчно или са имали непоносимост към предходно лечение с едно или повече болест-модифициращи антиревматични лекарства (БМАРЛ) или към антагонисти на тумор-некротизиращия фактор (ТNF). </w:t>
      </w:r>
    </w:p>
    <w:p w14:paraId="0584D4F5" w14:textId="77777777" w:rsidR="00D871AA" w:rsidRPr="005C77BD" w:rsidRDefault="00D871AA">
      <w:pPr>
        <w:widowControl w:val="0"/>
        <w:rPr>
          <w:lang w:val="bg-BG"/>
        </w:rPr>
      </w:pPr>
    </w:p>
    <w:p w14:paraId="53EA5D18" w14:textId="77777777" w:rsidR="00D871AA" w:rsidRPr="005C77BD" w:rsidRDefault="00D871AA">
      <w:pPr>
        <w:widowControl w:val="0"/>
        <w:rPr>
          <w:szCs w:val="22"/>
          <w:lang w:val="bg-BG"/>
        </w:rPr>
      </w:pPr>
      <w:r w:rsidRPr="005C77BD">
        <w:rPr>
          <w:lang w:val="bg-BG"/>
        </w:rPr>
        <w:t>При тези пациенти RoActemra може да се прилага като монотерапия в случай на непоносимост към MTX или когато продължително лечение с MTX не е подходящо.</w:t>
      </w:r>
      <w:r w:rsidRPr="005C77BD">
        <w:rPr>
          <w:szCs w:val="22"/>
          <w:lang w:val="bg-BG"/>
        </w:rPr>
        <w:t xml:space="preserve"> </w:t>
      </w:r>
    </w:p>
    <w:p w14:paraId="6102545B" w14:textId="77777777" w:rsidR="00D871AA" w:rsidRPr="005C77BD" w:rsidRDefault="00D871AA">
      <w:pPr>
        <w:widowControl w:val="0"/>
        <w:rPr>
          <w:szCs w:val="22"/>
          <w:lang w:val="bg-BG"/>
        </w:rPr>
      </w:pPr>
    </w:p>
    <w:p w14:paraId="316B23D1" w14:textId="77777777" w:rsidR="00D871AA" w:rsidRPr="005C77BD" w:rsidRDefault="00D871AA">
      <w:pPr>
        <w:widowControl w:val="0"/>
        <w:rPr>
          <w:szCs w:val="22"/>
          <w:lang w:val="bg-BG"/>
        </w:rPr>
      </w:pPr>
      <w:r w:rsidRPr="005C77BD">
        <w:rPr>
          <w:szCs w:val="22"/>
          <w:lang w:val="bg-BG"/>
        </w:rPr>
        <w:t>Доказано е, че RoActemra намалява скоростта на прогресия на увреждане на ставите, измерена чрез рентгенография, и подобрява телесната функция, когато се прилага в комбинация с метотрексат.</w:t>
      </w:r>
    </w:p>
    <w:p w14:paraId="7649CCF5" w14:textId="77777777" w:rsidR="00D871AA" w:rsidRPr="005C77BD" w:rsidRDefault="00D871AA">
      <w:pPr>
        <w:widowControl w:val="0"/>
        <w:rPr>
          <w:szCs w:val="22"/>
          <w:lang w:val="bg-BG"/>
        </w:rPr>
      </w:pPr>
    </w:p>
    <w:p w14:paraId="0848D083" w14:textId="77777777" w:rsidR="0040559D" w:rsidRPr="005C77BD" w:rsidRDefault="0040559D" w:rsidP="0040559D">
      <w:pPr>
        <w:keepNext/>
        <w:keepLines/>
        <w:rPr>
          <w:rFonts w:cs="Arial"/>
          <w:u w:val="single"/>
          <w:lang w:val="bg-BG" w:eastAsia="zh-CN" w:bidi="th-TH"/>
        </w:rPr>
      </w:pPr>
      <w:r w:rsidRPr="005C77BD">
        <w:rPr>
          <w:rFonts w:cs="Arial"/>
          <w:u w:val="single"/>
          <w:lang w:val="bg-BG" w:eastAsia="zh-CN" w:bidi="th-TH"/>
        </w:rPr>
        <w:t xml:space="preserve">Системен ювенилен идиопатичен артрит (сЮИА) </w:t>
      </w:r>
    </w:p>
    <w:p w14:paraId="6C73EEA7" w14:textId="77777777" w:rsidR="0040559D" w:rsidRPr="005C77BD" w:rsidRDefault="0040559D" w:rsidP="00CC7B7F">
      <w:pPr>
        <w:widowControl w:val="0"/>
        <w:rPr>
          <w:szCs w:val="22"/>
          <w:lang w:val="bg-BG" w:eastAsia="zh-CN" w:bidi="th-TH"/>
        </w:rPr>
      </w:pPr>
    </w:p>
    <w:p w14:paraId="36977E4B" w14:textId="78E1C1AB" w:rsidR="003B7E8D" w:rsidRPr="005C77BD" w:rsidRDefault="00CC7B7F" w:rsidP="00CC7B7F">
      <w:pPr>
        <w:widowControl w:val="0"/>
        <w:rPr>
          <w:lang w:val="bg-BG"/>
        </w:rPr>
      </w:pPr>
      <w:r w:rsidRPr="005C77BD">
        <w:rPr>
          <w:szCs w:val="22"/>
          <w:lang w:val="bg-BG" w:eastAsia="zh-CN" w:bidi="th-TH"/>
        </w:rPr>
        <w:t>RoActemra</w:t>
      </w:r>
      <w:r w:rsidRPr="005C77BD">
        <w:rPr>
          <w:lang w:val="bg-BG"/>
        </w:rPr>
        <w:t xml:space="preserve"> е показан за лечение на активен</w:t>
      </w:r>
      <w:r w:rsidR="00FC7EBD" w:rsidRPr="005C77BD">
        <w:rPr>
          <w:lang w:val="bg-BG"/>
        </w:rPr>
        <w:t xml:space="preserve"> </w:t>
      </w:r>
      <w:r w:rsidRPr="005C77BD">
        <w:rPr>
          <w:lang w:val="bg-BG"/>
        </w:rPr>
        <w:t>сЮИА при пациенти на възраст 1</w:t>
      </w:r>
      <w:r w:rsidR="004005E1" w:rsidRPr="005C77BD">
        <w:rPr>
          <w:lang w:val="bg-BG"/>
        </w:rPr>
        <w:t>2</w:t>
      </w:r>
      <w:r w:rsidRPr="005C77BD">
        <w:rPr>
          <w:lang w:val="bg-BG"/>
        </w:rPr>
        <w:t xml:space="preserve"> и повече години,</w:t>
      </w:r>
      <w:r w:rsidRPr="005C77BD">
        <w:rPr>
          <w:szCs w:val="22"/>
          <w:lang w:val="bg-BG" w:eastAsia="zh-CN" w:bidi="th-TH"/>
        </w:rPr>
        <w:t xml:space="preserve"> които са се повлияли недостатъчно от предшестваща терапия с</w:t>
      </w:r>
      <w:r w:rsidR="00535D7C" w:rsidRPr="005C77BD">
        <w:rPr>
          <w:rFonts w:cs="Arial"/>
          <w:lang w:val="bg-BG" w:eastAsia="zh-CN" w:bidi="th-TH"/>
        </w:rPr>
        <w:t xml:space="preserve"> нестероидни противовъзпалителни средства</w:t>
      </w:r>
      <w:r w:rsidRPr="005C77BD">
        <w:rPr>
          <w:szCs w:val="22"/>
          <w:lang w:val="bg-BG" w:eastAsia="zh-CN" w:bidi="th-TH"/>
        </w:rPr>
        <w:t xml:space="preserve"> </w:t>
      </w:r>
      <w:r w:rsidR="00535D7C" w:rsidRPr="005C77BD">
        <w:rPr>
          <w:rFonts w:cs="Arial"/>
          <w:lang w:val="bg-BG" w:eastAsia="zh-CN" w:bidi="th-TH"/>
        </w:rPr>
        <w:t>(</w:t>
      </w:r>
      <w:r w:rsidRPr="005C77BD">
        <w:rPr>
          <w:szCs w:val="22"/>
          <w:lang w:val="bg-BG" w:eastAsia="zh-CN" w:bidi="th-TH"/>
        </w:rPr>
        <w:t>НСПВС</w:t>
      </w:r>
      <w:r w:rsidR="00535D7C" w:rsidRPr="005C77BD">
        <w:rPr>
          <w:rFonts w:cs="Arial"/>
          <w:lang w:val="bg-BG" w:eastAsia="zh-CN" w:bidi="th-TH"/>
        </w:rPr>
        <w:t>)</w:t>
      </w:r>
      <w:r w:rsidRPr="005C77BD">
        <w:rPr>
          <w:szCs w:val="22"/>
          <w:lang w:val="bg-BG" w:eastAsia="zh-CN" w:bidi="th-TH"/>
        </w:rPr>
        <w:t xml:space="preserve"> и системни кортикостероиди</w:t>
      </w:r>
      <w:del w:id="1511" w:author="Author">
        <w:r w:rsidR="003B7E8D" w:rsidRPr="005C77BD" w:rsidDel="00191CFA">
          <w:rPr>
            <w:szCs w:val="22"/>
            <w:lang w:val="bg-BG" w:eastAsia="zh-CN" w:bidi="th-TH"/>
          </w:rPr>
          <w:delText xml:space="preserve"> (вж. точка 4.2)</w:delText>
        </w:r>
      </w:del>
      <w:r w:rsidRPr="005C77BD">
        <w:rPr>
          <w:lang w:val="bg-BG"/>
        </w:rPr>
        <w:t xml:space="preserve">. </w:t>
      </w:r>
    </w:p>
    <w:p w14:paraId="6CD4E660" w14:textId="77777777" w:rsidR="00CC7B7F" w:rsidRPr="005C77BD" w:rsidRDefault="00CC7B7F" w:rsidP="00CC7B7F">
      <w:pPr>
        <w:widowControl w:val="0"/>
        <w:rPr>
          <w:szCs w:val="22"/>
          <w:lang w:val="bg-BG"/>
        </w:rPr>
      </w:pPr>
      <w:r w:rsidRPr="005C77BD">
        <w:rPr>
          <w:lang w:val="bg-BG"/>
        </w:rPr>
        <w:t>RoActemra може да се прилага като монотерапия (в случай на непоносимост към MTX или когато лечение с MTX е неподходящо) или в комбинация с MTX.</w:t>
      </w:r>
    </w:p>
    <w:p w14:paraId="3E96D6A1" w14:textId="77777777" w:rsidR="00CC7B7F" w:rsidRPr="005C77BD" w:rsidRDefault="00CC7B7F" w:rsidP="00CC7B7F">
      <w:pPr>
        <w:rPr>
          <w:bCs/>
          <w:iCs/>
          <w:szCs w:val="22"/>
          <w:lang w:val="bg-BG" w:eastAsia="zh-CN" w:bidi="th-TH"/>
        </w:rPr>
      </w:pPr>
    </w:p>
    <w:p w14:paraId="3BB4ABBD" w14:textId="77777777" w:rsidR="00683AFA" w:rsidRPr="005C77BD" w:rsidRDefault="00683AFA" w:rsidP="00683AFA">
      <w:pPr>
        <w:keepNext/>
        <w:keepLines/>
        <w:rPr>
          <w:rFonts w:cs="Arial"/>
          <w:u w:val="single"/>
          <w:lang w:val="bg-BG" w:eastAsia="zh-CN" w:bidi="th-TH"/>
        </w:rPr>
      </w:pPr>
      <w:r w:rsidRPr="005C77BD">
        <w:rPr>
          <w:rFonts w:cs="Arial"/>
          <w:u w:val="single"/>
          <w:lang w:val="bg-BG" w:eastAsia="zh-CN" w:bidi="th-TH"/>
        </w:rPr>
        <w:lastRenderedPageBreak/>
        <w:t>Полиартикуларен ювенилен идиопатичен артрит (пЮИА)</w:t>
      </w:r>
    </w:p>
    <w:p w14:paraId="1D2D55EB" w14:textId="77777777" w:rsidR="00683AFA" w:rsidRPr="005C77BD" w:rsidRDefault="00683AFA" w:rsidP="00CC7B7F">
      <w:pPr>
        <w:rPr>
          <w:bCs/>
          <w:iCs/>
          <w:szCs w:val="22"/>
          <w:lang w:val="bg-BG" w:eastAsia="zh-CN" w:bidi="th-TH"/>
        </w:rPr>
      </w:pPr>
    </w:p>
    <w:p w14:paraId="6F45CD31" w14:textId="141059D0" w:rsidR="003B7E8D" w:rsidRPr="005C77BD" w:rsidRDefault="00CC7B7F" w:rsidP="00CC7B7F">
      <w:pPr>
        <w:rPr>
          <w:bCs/>
          <w:iCs/>
          <w:szCs w:val="22"/>
          <w:lang w:val="bg-BG" w:eastAsia="zh-CN" w:bidi="th-TH"/>
        </w:rPr>
      </w:pPr>
      <w:r w:rsidRPr="005C77BD">
        <w:rPr>
          <w:bCs/>
          <w:iCs/>
          <w:szCs w:val="22"/>
          <w:lang w:val="bg-BG" w:eastAsia="zh-CN" w:bidi="th-TH"/>
        </w:rPr>
        <w:t>RoActemra в комбинация с MTX е показан за лечение на пЮИА</w:t>
      </w:r>
      <w:r w:rsidR="00683AFA" w:rsidRPr="005C77BD">
        <w:rPr>
          <w:bCs/>
          <w:iCs/>
          <w:szCs w:val="22"/>
          <w:lang w:val="bg-BG" w:eastAsia="zh-CN" w:bidi="th-TH"/>
        </w:rPr>
        <w:t xml:space="preserve"> </w:t>
      </w:r>
      <w:r w:rsidR="00683AFA" w:rsidRPr="005C77BD">
        <w:rPr>
          <w:rFonts w:eastAsia="PMingLiU"/>
          <w:bCs/>
          <w:iCs/>
          <w:color w:val="000000"/>
          <w:szCs w:val="22"/>
          <w:lang w:val="bg-BG"/>
        </w:rPr>
        <w:t>(</w:t>
      </w:r>
      <w:r w:rsidRPr="005C77BD">
        <w:rPr>
          <w:bCs/>
          <w:iCs/>
          <w:szCs w:val="22"/>
          <w:lang w:val="bg-BG" w:eastAsia="zh-CN" w:bidi="th-TH"/>
        </w:rPr>
        <w:t xml:space="preserve">с положителен или отрицателен ревматоиден фактор и продължителен олигоартрит) при пациенти на възраст </w:t>
      </w:r>
      <w:r w:rsidR="004005E1" w:rsidRPr="005C77BD">
        <w:rPr>
          <w:bCs/>
          <w:iCs/>
          <w:szCs w:val="22"/>
          <w:lang w:val="bg-BG" w:eastAsia="zh-CN" w:bidi="th-TH"/>
        </w:rPr>
        <w:t>1</w:t>
      </w:r>
      <w:r w:rsidRPr="005C77BD">
        <w:rPr>
          <w:bCs/>
          <w:iCs/>
          <w:szCs w:val="22"/>
          <w:lang w:val="bg-BG" w:eastAsia="zh-CN" w:bidi="th-TH"/>
        </w:rPr>
        <w:t>2 години и по-големи, които не са се повлияли достатъчно от предшестващо лечение с MTX</w:t>
      </w:r>
      <w:del w:id="1512" w:author="Author">
        <w:r w:rsidR="003B7E8D" w:rsidRPr="005C77BD" w:rsidDel="00191CFA">
          <w:rPr>
            <w:bCs/>
            <w:iCs/>
            <w:szCs w:val="22"/>
            <w:lang w:val="bg-BG" w:eastAsia="zh-CN" w:bidi="th-TH"/>
          </w:rPr>
          <w:delText xml:space="preserve"> (вж. точка 4.2)</w:delText>
        </w:r>
      </w:del>
      <w:r w:rsidRPr="005C77BD">
        <w:rPr>
          <w:bCs/>
          <w:iCs/>
          <w:szCs w:val="22"/>
          <w:lang w:val="bg-BG" w:eastAsia="zh-CN" w:bidi="th-TH"/>
        </w:rPr>
        <w:t xml:space="preserve">. </w:t>
      </w:r>
    </w:p>
    <w:p w14:paraId="63DDD32D" w14:textId="77777777" w:rsidR="00CC7B7F" w:rsidRPr="005C77BD" w:rsidRDefault="00CC7B7F" w:rsidP="00CC7B7F">
      <w:pPr>
        <w:rPr>
          <w:szCs w:val="22"/>
          <w:lang w:val="bg-BG"/>
        </w:rPr>
      </w:pPr>
      <w:r w:rsidRPr="005C77BD">
        <w:rPr>
          <w:lang w:val="bg-BG"/>
        </w:rPr>
        <w:t>RoActemra може да се прилага като монотерапия в случай на непоносимост към MTX или когато продължително лечение с MTX не е подходящо.</w:t>
      </w:r>
      <w:r w:rsidRPr="005C77BD">
        <w:rPr>
          <w:szCs w:val="22"/>
          <w:lang w:val="bg-BG"/>
        </w:rPr>
        <w:t xml:space="preserve"> </w:t>
      </w:r>
    </w:p>
    <w:p w14:paraId="4FFB4149" w14:textId="77777777" w:rsidR="004C2CFE" w:rsidRPr="005C77BD" w:rsidRDefault="004C2CFE">
      <w:pPr>
        <w:rPr>
          <w:szCs w:val="22"/>
          <w:lang w:val="bg-BG" w:eastAsia="zh-CN" w:bidi="th-TH"/>
        </w:rPr>
      </w:pPr>
    </w:p>
    <w:p w14:paraId="7504627C" w14:textId="77777777" w:rsidR="004C2CFE" w:rsidRPr="005C77BD" w:rsidRDefault="004C2CFE" w:rsidP="004C2CFE">
      <w:pPr>
        <w:rPr>
          <w:szCs w:val="22"/>
          <w:u w:val="single"/>
          <w:lang w:val="bg-BG" w:eastAsia="zh-CN" w:bidi="th-TH"/>
        </w:rPr>
      </w:pPr>
      <w:r w:rsidRPr="005C77BD">
        <w:rPr>
          <w:szCs w:val="22"/>
          <w:u w:val="single"/>
          <w:lang w:val="bg-BG" w:eastAsia="zh-CN" w:bidi="th-TH"/>
        </w:rPr>
        <w:t>Гигантоклетъчен артериит (ГКА)</w:t>
      </w:r>
    </w:p>
    <w:p w14:paraId="44432E80" w14:textId="77777777" w:rsidR="004C2CFE" w:rsidRPr="005C77BD" w:rsidRDefault="004C2CFE">
      <w:pPr>
        <w:rPr>
          <w:szCs w:val="22"/>
          <w:lang w:val="bg-BG" w:eastAsia="zh-CN" w:bidi="th-TH"/>
        </w:rPr>
      </w:pPr>
    </w:p>
    <w:p w14:paraId="605BBD4A" w14:textId="0B543CDF" w:rsidR="00D871AA" w:rsidRPr="005C77BD" w:rsidRDefault="00D871AA">
      <w:pPr>
        <w:rPr>
          <w:szCs w:val="22"/>
          <w:lang w:val="bg-BG" w:eastAsia="zh-CN" w:bidi="th-TH"/>
        </w:rPr>
      </w:pPr>
      <w:r w:rsidRPr="005C77BD">
        <w:rPr>
          <w:szCs w:val="22"/>
          <w:lang w:val="bg-BG" w:eastAsia="zh-CN" w:bidi="th-TH"/>
        </w:rPr>
        <w:t>RoActemra е показан за лечение на ГКА при възрастни пациенти.</w:t>
      </w:r>
    </w:p>
    <w:p w14:paraId="3A79A317" w14:textId="77777777" w:rsidR="00D871AA" w:rsidRPr="005C77BD" w:rsidRDefault="00D871AA">
      <w:pPr>
        <w:keepNext/>
        <w:keepLines/>
        <w:rPr>
          <w:noProof/>
          <w:lang w:val="bg-BG"/>
        </w:rPr>
      </w:pPr>
    </w:p>
    <w:p w14:paraId="67726FB6" w14:textId="77777777" w:rsidR="00D871AA" w:rsidRPr="005C77BD" w:rsidRDefault="00D871AA">
      <w:pPr>
        <w:keepNext/>
        <w:keepLines/>
        <w:ind w:left="567" w:hanging="567"/>
        <w:outlineLvl w:val="0"/>
        <w:rPr>
          <w:b/>
          <w:lang w:val="bg-BG"/>
        </w:rPr>
      </w:pPr>
      <w:r w:rsidRPr="005C77BD">
        <w:rPr>
          <w:b/>
          <w:lang w:val="bg-BG"/>
        </w:rPr>
        <w:t>4.2</w:t>
      </w:r>
      <w:r w:rsidRPr="005C77BD">
        <w:rPr>
          <w:b/>
          <w:lang w:val="bg-BG"/>
        </w:rPr>
        <w:tab/>
        <w:t>Дозировка и начин на приложение</w:t>
      </w:r>
    </w:p>
    <w:p w14:paraId="2C348876" w14:textId="77777777" w:rsidR="00D871AA" w:rsidRPr="005C77BD" w:rsidRDefault="00D871AA">
      <w:pPr>
        <w:keepNext/>
        <w:keepLines/>
        <w:rPr>
          <w:b/>
          <w:noProof/>
          <w:lang w:val="bg-BG"/>
        </w:rPr>
      </w:pPr>
    </w:p>
    <w:p w14:paraId="7663ED8E" w14:textId="39AFE8B1" w:rsidR="00CC7B7F" w:rsidRPr="005C77BD" w:rsidRDefault="002E7451">
      <w:pPr>
        <w:keepNext/>
        <w:keepLines/>
        <w:autoSpaceDE w:val="0"/>
        <w:autoSpaceDN w:val="0"/>
        <w:adjustRightInd w:val="0"/>
        <w:rPr>
          <w:szCs w:val="22"/>
          <w:lang w:val="bg-BG"/>
        </w:rPr>
      </w:pPr>
      <w:r w:rsidRPr="005C77BD">
        <w:rPr>
          <w:szCs w:val="22"/>
          <w:lang w:val="bg-BG"/>
        </w:rPr>
        <w:t>Тоцилизумаб</w:t>
      </w:r>
      <w:r w:rsidR="00294499" w:rsidRPr="005C77BD">
        <w:rPr>
          <w:szCs w:val="22"/>
          <w:lang w:val="bg-BG"/>
        </w:rPr>
        <w:t xml:space="preserve"> за</w:t>
      </w:r>
      <w:r w:rsidRPr="005C77BD">
        <w:rPr>
          <w:szCs w:val="22"/>
          <w:lang w:val="bg-BG"/>
        </w:rPr>
        <w:t xml:space="preserve"> </w:t>
      </w:r>
      <w:r w:rsidR="007315B6" w:rsidRPr="005C77BD">
        <w:rPr>
          <w:szCs w:val="22"/>
          <w:lang w:val="bg-BG"/>
        </w:rPr>
        <w:t>подкожно</w:t>
      </w:r>
      <w:r w:rsidR="00294499" w:rsidRPr="005C77BD">
        <w:rPr>
          <w:szCs w:val="22"/>
          <w:lang w:val="bg-BG"/>
        </w:rPr>
        <w:t xml:space="preserve"> приложение се прилага с</w:t>
      </w:r>
      <w:r w:rsidRPr="005C77BD">
        <w:rPr>
          <w:szCs w:val="22"/>
          <w:lang w:val="bg-BG"/>
        </w:rPr>
        <w:t xml:space="preserve"> </w:t>
      </w:r>
      <w:r w:rsidR="00CC7B7F" w:rsidRPr="005C77BD">
        <w:rPr>
          <w:szCs w:val="22"/>
          <w:lang w:val="bg-BG"/>
        </w:rPr>
        <w:t>п</w:t>
      </w:r>
      <w:r w:rsidR="00294499" w:rsidRPr="005C77BD">
        <w:rPr>
          <w:szCs w:val="22"/>
          <w:lang w:val="bg-BG"/>
        </w:rPr>
        <w:t>редварително напълнена писалк</w:t>
      </w:r>
      <w:r w:rsidR="00CC7B7F" w:rsidRPr="005C77BD">
        <w:rPr>
          <w:szCs w:val="22"/>
          <w:lang w:val="bg-BG"/>
        </w:rPr>
        <w:t xml:space="preserve">а за еднократка употреба. </w:t>
      </w:r>
      <w:r w:rsidR="00D871AA" w:rsidRPr="005C77BD">
        <w:rPr>
          <w:szCs w:val="22"/>
          <w:lang w:val="bg-BG"/>
        </w:rPr>
        <w:t>Лечението трябва да се започне от медицински специалисти с опит в диагностицирането и лечението на РА</w:t>
      </w:r>
      <w:r w:rsidR="00CC7B7F" w:rsidRPr="005C77BD">
        <w:rPr>
          <w:szCs w:val="22"/>
          <w:lang w:val="bg-BG"/>
        </w:rPr>
        <w:t>, сЮИА, пЮИА</w:t>
      </w:r>
      <w:r w:rsidR="00D871AA" w:rsidRPr="005C77BD">
        <w:rPr>
          <w:szCs w:val="22"/>
          <w:lang w:val="bg-BG"/>
        </w:rPr>
        <w:t xml:space="preserve"> и/или ГКА. </w:t>
      </w:r>
    </w:p>
    <w:p w14:paraId="729D66DB" w14:textId="77777777" w:rsidR="00294499" w:rsidRPr="005C77BD" w:rsidRDefault="00294499">
      <w:pPr>
        <w:keepNext/>
        <w:keepLines/>
        <w:autoSpaceDE w:val="0"/>
        <w:autoSpaceDN w:val="0"/>
        <w:adjustRightInd w:val="0"/>
        <w:rPr>
          <w:szCs w:val="22"/>
          <w:lang w:val="bg-BG"/>
        </w:rPr>
      </w:pPr>
    </w:p>
    <w:p w14:paraId="1B7FCC95" w14:textId="77777777" w:rsidR="00294499" w:rsidRPr="005C77BD" w:rsidRDefault="00294499">
      <w:pPr>
        <w:keepNext/>
        <w:keepLines/>
        <w:autoSpaceDE w:val="0"/>
        <w:autoSpaceDN w:val="0"/>
        <w:adjustRightInd w:val="0"/>
        <w:rPr>
          <w:szCs w:val="22"/>
          <w:lang w:val="bg-BG"/>
        </w:rPr>
      </w:pPr>
      <w:r w:rsidRPr="005C77BD">
        <w:rPr>
          <w:szCs w:val="22"/>
          <w:lang w:val="bg-BG"/>
        </w:rPr>
        <w:t xml:space="preserve">Предварително напълнената писалка не </w:t>
      </w:r>
      <w:r w:rsidR="00B0501B" w:rsidRPr="005C77BD">
        <w:rPr>
          <w:szCs w:val="22"/>
          <w:lang w:val="bg-BG"/>
        </w:rPr>
        <w:t xml:space="preserve">трябва </w:t>
      </w:r>
      <w:r w:rsidR="006B1F6F" w:rsidRPr="005C77BD">
        <w:rPr>
          <w:szCs w:val="22"/>
          <w:lang w:val="bg-BG"/>
        </w:rPr>
        <w:t>да се използва при пациенти &lt; </w:t>
      </w:r>
      <w:r w:rsidRPr="005C77BD">
        <w:rPr>
          <w:szCs w:val="22"/>
          <w:lang w:val="bg-BG"/>
        </w:rPr>
        <w:t>12 години, пор</w:t>
      </w:r>
      <w:r w:rsidR="003B7E8D" w:rsidRPr="005C77BD">
        <w:rPr>
          <w:szCs w:val="22"/>
          <w:lang w:val="bg-BG"/>
        </w:rPr>
        <w:t>ади потенциален риск от интрамус</w:t>
      </w:r>
      <w:r w:rsidRPr="005C77BD">
        <w:rPr>
          <w:szCs w:val="22"/>
          <w:lang w:val="bg-BG"/>
        </w:rPr>
        <w:t>кулно инжектиране предвид по-тънкия слой подкожна тъкан.</w:t>
      </w:r>
    </w:p>
    <w:p w14:paraId="50842FD7" w14:textId="2C7E9230" w:rsidR="00294499" w:rsidRPr="005C77BD" w:rsidRDefault="00294499">
      <w:pPr>
        <w:keepNext/>
        <w:keepLines/>
        <w:autoSpaceDE w:val="0"/>
        <w:autoSpaceDN w:val="0"/>
        <w:adjustRightInd w:val="0"/>
        <w:rPr>
          <w:szCs w:val="22"/>
          <w:lang w:val="bg-BG" w:eastAsia="zh-CN"/>
        </w:rPr>
      </w:pPr>
      <w:r w:rsidRPr="005C77BD">
        <w:rPr>
          <w:szCs w:val="22"/>
          <w:lang w:val="bg-BG" w:eastAsia="zh-CN"/>
        </w:rPr>
        <w:t xml:space="preserve">Първата инжекция трябва да се постави под наблюдението на квалифициран медицински специалист. Пациент или родител/настойник може сам да си инжектира </w:t>
      </w:r>
      <w:r w:rsidR="000C0840" w:rsidRPr="005C77BD">
        <w:rPr>
          <w:szCs w:val="22"/>
          <w:lang w:val="bg-BG" w:eastAsia="zh-CN"/>
        </w:rPr>
        <w:t>този лекарствен продукт</w:t>
      </w:r>
      <w:r w:rsidRPr="005C77BD">
        <w:rPr>
          <w:szCs w:val="22"/>
          <w:lang w:val="bg-BG" w:eastAsia="zh-CN"/>
        </w:rPr>
        <w:t xml:space="preserve"> само ако лекарят определи, че това е подходящо, пациентът или родител</w:t>
      </w:r>
      <w:r w:rsidR="00D31216" w:rsidRPr="005C77BD">
        <w:rPr>
          <w:szCs w:val="22"/>
          <w:lang w:val="bg-BG" w:eastAsia="zh-CN"/>
        </w:rPr>
        <w:t>ят</w:t>
      </w:r>
      <w:r w:rsidRPr="005C77BD">
        <w:rPr>
          <w:szCs w:val="22"/>
          <w:lang w:val="bg-BG" w:eastAsia="zh-CN"/>
        </w:rPr>
        <w:t>/настойник</w:t>
      </w:r>
      <w:r w:rsidR="00D31216" w:rsidRPr="005C77BD">
        <w:rPr>
          <w:szCs w:val="22"/>
          <w:lang w:val="bg-BG" w:eastAsia="zh-CN"/>
        </w:rPr>
        <w:t>ът</w:t>
      </w:r>
      <w:r w:rsidRPr="005C77BD">
        <w:rPr>
          <w:szCs w:val="22"/>
          <w:lang w:val="bg-BG" w:eastAsia="zh-CN"/>
        </w:rPr>
        <w:t xml:space="preserve"> приема да се подлага на необходимите медицински контролни прегледи и е обучен на правилната техника на инжектиране.</w:t>
      </w:r>
    </w:p>
    <w:p w14:paraId="7A2C2863" w14:textId="77777777" w:rsidR="00294499" w:rsidRPr="005C77BD" w:rsidRDefault="00294499">
      <w:pPr>
        <w:keepNext/>
        <w:keepLines/>
        <w:autoSpaceDE w:val="0"/>
        <w:autoSpaceDN w:val="0"/>
        <w:adjustRightInd w:val="0"/>
        <w:rPr>
          <w:szCs w:val="22"/>
          <w:lang w:val="bg-BG"/>
        </w:rPr>
      </w:pPr>
    </w:p>
    <w:p w14:paraId="0B1663A4" w14:textId="49CB90F9" w:rsidR="00294499" w:rsidRPr="005C77BD" w:rsidRDefault="00294499" w:rsidP="00294499">
      <w:pPr>
        <w:autoSpaceDE w:val="0"/>
        <w:autoSpaceDN w:val="0"/>
        <w:adjustRightInd w:val="0"/>
        <w:rPr>
          <w:szCs w:val="22"/>
          <w:lang w:val="bg-BG" w:eastAsia="zh-CN"/>
        </w:rPr>
      </w:pPr>
      <w:r w:rsidRPr="005C77BD">
        <w:rPr>
          <w:szCs w:val="22"/>
          <w:lang w:val="bg-BG" w:eastAsia="zh-CN"/>
        </w:rPr>
        <w:t xml:space="preserve">Пациенти, които преминават от терапия с тоцилизумаб </w:t>
      </w:r>
      <w:r w:rsidR="002E6FB2" w:rsidRPr="005C77BD">
        <w:rPr>
          <w:szCs w:val="22"/>
          <w:lang w:val="bg-BG" w:eastAsia="zh-CN"/>
        </w:rPr>
        <w:t>интравенозно</w:t>
      </w:r>
      <w:r w:rsidRPr="005C77BD">
        <w:rPr>
          <w:szCs w:val="22"/>
          <w:lang w:val="bg-BG" w:eastAsia="zh-CN"/>
        </w:rPr>
        <w:t xml:space="preserve"> към </w:t>
      </w:r>
      <w:r w:rsidR="002E6FB2" w:rsidRPr="005C77BD">
        <w:rPr>
          <w:szCs w:val="22"/>
          <w:lang w:val="bg-BG" w:eastAsia="zh-CN"/>
        </w:rPr>
        <w:t>подкожно</w:t>
      </w:r>
      <w:r w:rsidRPr="005C77BD">
        <w:rPr>
          <w:szCs w:val="22"/>
          <w:lang w:val="bg-BG" w:eastAsia="zh-CN"/>
        </w:rPr>
        <w:t xml:space="preserve"> приложение, трябва да приложат първата </w:t>
      </w:r>
      <w:r w:rsidR="00F500BB" w:rsidRPr="005C77BD">
        <w:rPr>
          <w:szCs w:val="22"/>
          <w:lang w:val="bg-BG" w:eastAsia="zh-CN"/>
        </w:rPr>
        <w:t>подкожна</w:t>
      </w:r>
      <w:r w:rsidRPr="005C77BD">
        <w:rPr>
          <w:szCs w:val="22"/>
          <w:lang w:val="bg-BG" w:eastAsia="zh-CN"/>
        </w:rPr>
        <w:t xml:space="preserve"> доза по времето на следващата планирана </w:t>
      </w:r>
      <w:r w:rsidR="00F500BB" w:rsidRPr="005C77BD">
        <w:rPr>
          <w:szCs w:val="22"/>
          <w:lang w:val="bg-BG" w:eastAsia="zh-CN"/>
        </w:rPr>
        <w:t>интравенозна</w:t>
      </w:r>
      <w:r w:rsidRPr="005C77BD">
        <w:rPr>
          <w:szCs w:val="22"/>
          <w:lang w:val="bg-BG" w:eastAsia="zh-CN"/>
        </w:rPr>
        <w:t xml:space="preserve"> доза, под наблюдението на квалифициран медицински специалист.</w:t>
      </w:r>
    </w:p>
    <w:p w14:paraId="74F93FD9" w14:textId="77777777" w:rsidR="00294499" w:rsidRPr="005C77BD" w:rsidRDefault="00294499">
      <w:pPr>
        <w:keepNext/>
        <w:keepLines/>
        <w:autoSpaceDE w:val="0"/>
        <w:autoSpaceDN w:val="0"/>
        <w:adjustRightInd w:val="0"/>
        <w:rPr>
          <w:szCs w:val="22"/>
          <w:lang w:val="bg-BG"/>
        </w:rPr>
      </w:pPr>
    </w:p>
    <w:p w14:paraId="0677317B" w14:textId="77777777" w:rsidR="004C54F2" w:rsidRDefault="00D871AA" w:rsidP="00294499">
      <w:pPr>
        <w:keepNext/>
        <w:keepLines/>
        <w:autoSpaceDE w:val="0"/>
        <w:autoSpaceDN w:val="0"/>
        <w:adjustRightInd w:val="0"/>
        <w:rPr>
          <w:ins w:id="1513" w:author="Author"/>
          <w:szCs w:val="22"/>
          <w:lang w:val="bg-BG" w:eastAsia="zh-CN"/>
        </w:rPr>
      </w:pPr>
      <w:r w:rsidRPr="005C77BD">
        <w:rPr>
          <w:szCs w:val="22"/>
          <w:lang w:val="bg-BG"/>
        </w:rPr>
        <w:t xml:space="preserve">На всички пациенти, които се лекуват с </w:t>
      </w:r>
      <w:r w:rsidRPr="005C77BD">
        <w:rPr>
          <w:szCs w:val="22"/>
          <w:lang w:val="bg-BG" w:eastAsia="zh-CN"/>
        </w:rPr>
        <w:t xml:space="preserve">RoActemra, трябва да се дава </w:t>
      </w:r>
      <w:r w:rsidR="008E4605">
        <w:rPr>
          <w:szCs w:val="22"/>
          <w:lang w:val="bg-BG" w:eastAsia="zh-CN"/>
        </w:rPr>
        <w:t>К</w:t>
      </w:r>
      <w:r w:rsidRPr="005C77BD">
        <w:rPr>
          <w:szCs w:val="22"/>
          <w:lang w:val="bg-BG" w:eastAsia="zh-CN"/>
        </w:rPr>
        <w:t>арта за пациента.</w:t>
      </w:r>
    </w:p>
    <w:p w14:paraId="41AC3253" w14:textId="77777777" w:rsidR="004C54F2" w:rsidRDefault="004C54F2" w:rsidP="00294499">
      <w:pPr>
        <w:keepNext/>
        <w:keepLines/>
        <w:autoSpaceDE w:val="0"/>
        <w:autoSpaceDN w:val="0"/>
        <w:adjustRightInd w:val="0"/>
        <w:rPr>
          <w:ins w:id="1514" w:author="Author"/>
          <w:szCs w:val="22"/>
          <w:lang w:val="bg-BG" w:eastAsia="zh-CN"/>
        </w:rPr>
      </w:pPr>
    </w:p>
    <w:p w14:paraId="743DA67A" w14:textId="21D9F582" w:rsidR="00294499" w:rsidRPr="005C77BD" w:rsidRDefault="00294499" w:rsidP="00294499">
      <w:pPr>
        <w:keepNext/>
        <w:keepLines/>
        <w:autoSpaceDE w:val="0"/>
        <w:autoSpaceDN w:val="0"/>
        <w:adjustRightInd w:val="0"/>
        <w:rPr>
          <w:szCs w:val="22"/>
          <w:lang w:val="bg-BG"/>
        </w:rPr>
      </w:pPr>
      <w:r w:rsidRPr="005C77BD">
        <w:rPr>
          <w:szCs w:val="22"/>
          <w:lang w:val="bg-BG" w:eastAsia="zh-CN"/>
        </w:rPr>
        <w:t xml:space="preserve">Трябва да се прецени дали пациентът или </w:t>
      </w:r>
      <w:ins w:id="1515" w:author="Author">
        <w:r w:rsidR="00191CFA">
          <w:rPr>
            <w:szCs w:val="22"/>
            <w:lang w:val="bg-BG" w:eastAsia="zh-CN"/>
          </w:rPr>
          <w:t xml:space="preserve">неговият/нейният </w:t>
        </w:r>
      </w:ins>
      <w:r w:rsidRPr="005C77BD">
        <w:rPr>
          <w:szCs w:val="22"/>
          <w:lang w:val="bg-BG" w:eastAsia="zh-CN"/>
        </w:rPr>
        <w:t>родител</w:t>
      </w:r>
      <w:del w:id="1516" w:author="Author">
        <w:r w:rsidRPr="005C77BD" w:rsidDel="00191CFA">
          <w:rPr>
            <w:szCs w:val="22"/>
            <w:lang w:val="bg-BG" w:eastAsia="zh-CN"/>
          </w:rPr>
          <w:delText>ят</w:delText>
        </w:r>
      </w:del>
      <w:r w:rsidRPr="005C77BD">
        <w:rPr>
          <w:szCs w:val="22"/>
          <w:lang w:val="bg-BG" w:eastAsia="zh-CN"/>
        </w:rPr>
        <w:t>/настойник</w:t>
      </w:r>
      <w:del w:id="1517" w:author="Author">
        <w:r w:rsidRPr="005C77BD" w:rsidDel="00191CFA">
          <w:rPr>
            <w:szCs w:val="22"/>
            <w:lang w:val="bg-BG" w:eastAsia="zh-CN"/>
          </w:rPr>
          <w:delText>ът</w:delText>
        </w:r>
      </w:del>
      <w:r w:rsidRPr="005C77BD">
        <w:rPr>
          <w:szCs w:val="22"/>
          <w:lang w:val="bg-BG" w:eastAsia="zh-CN"/>
        </w:rPr>
        <w:t xml:space="preserve"> са подходящи да извършат подкожното приложение при домашни условия. Пациентите или родителят/настойникът трябва да се инструктират да информират медицинския специалист преди приложение на следващата доза, ако се появят симптоми на алергична реакция. Пациентите трябва да потърсят незабавно медицинска помощ, ако развият симптоми на сериозни алергични реакции (вж. точка 4.4). </w:t>
      </w:r>
    </w:p>
    <w:p w14:paraId="7C289EC3" w14:textId="77777777" w:rsidR="00294499" w:rsidRPr="005C77BD" w:rsidRDefault="00294499">
      <w:pPr>
        <w:keepNext/>
        <w:keepLines/>
        <w:autoSpaceDE w:val="0"/>
        <w:autoSpaceDN w:val="0"/>
        <w:adjustRightInd w:val="0"/>
        <w:rPr>
          <w:szCs w:val="22"/>
          <w:lang w:val="bg-BG" w:eastAsia="zh-CN"/>
        </w:rPr>
      </w:pPr>
    </w:p>
    <w:p w14:paraId="3D5F9633" w14:textId="77777777" w:rsidR="00D871AA" w:rsidRPr="005C77BD" w:rsidRDefault="00D871AA">
      <w:pPr>
        <w:keepNext/>
        <w:keepLines/>
        <w:widowControl w:val="0"/>
        <w:outlineLvl w:val="0"/>
        <w:rPr>
          <w:szCs w:val="22"/>
          <w:u w:val="single"/>
          <w:lang w:val="bg-BG"/>
        </w:rPr>
      </w:pPr>
      <w:r w:rsidRPr="005C77BD">
        <w:rPr>
          <w:szCs w:val="22"/>
          <w:u w:val="single"/>
          <w:lang w:val="bg-BG"/>
        </w:rPr>
        <w:t>Дозировка</w:t>
      </w:r>
    </w:p>
    <w:p w14:paraId="17120A02" w14:textId="77777777" w:rsidR="00D871AA" w:rsidRPr="005C77BD" w:rsidRDefault="00D871AA">
      <w:pPr>
        <w:keepNext/>
        <w:keepLines/>
        <w:autoSpaceDE w:val="0"/>
        <w:autoSpaceDN w:val="0"/>
        <w:adjustRightInd w:val="0"/>
        <w:rPr>
          <w:szCs w:val="22"/>
          <w:lang w:val="bg-BG"/>
        </w:rPr>
      </w:pPr>
    </w:p>
    <w:p w14:paraId="2A169C49" w14:textId="77777777" w:rsidR="00D871AA" w:rsidRPr="005C77BD" w:rsidRDefault="007D64BA">
      <w:pPr>
        <w:autoSpaceDE w:val="0"/>
        <w:autoSpaceDN w:val="0"/>
        <w:adjustRightInd w:val="0"/>
        <w:outlineLvl w:val="0"/>
        <w:rPr>
          <w:i/>
          <w:szCs w:val="22"/>
          <w:lang w:val="bg-BG"/>
        </w:rPr>
      </w:pPr>
      <w:r w:rsidRPr="005A3D12">
        <w:rPr>
          <w:i/>
          <w:szCs w:val="22"/>
          <w:lang w:val="bg-BG"/>
        </w:rPr>
        <w:t xml:space="preserve">Пациенти с </w:t>
      </w:r>
      <w:r w:rsidR="00D871AA" w:rsidRPr="005A3D12">
        <w:rPr>
          <w:i/>
          <w:szCs w:val="22"/>
          <w:lang w:val="bg-BG"/>
        </w:rPr>
        <w:t>РА</w:t>
      </w:r>
    </w:p>
    <w:p w14:paraId="186B9E58" w14:textId="77777777" w:rsidR="00D871AA" w:rsidRPr="005C77BD" w:rsidRDefault="00D871AA">
      <w:pPr>
        <w:autoSpaceDE w:val="0"/>
        <w:autoSpaceDN w:val="0"/>
        <w:adjustRightInd w:val="0"/>
        <w:outlineLvl w:val="0"/>
        <w:rPr>
          <w:szCs w:val="22"/>
          <w:lang w:val="bg-BG"/>
        </w:rPr>
      </w:pPr>
      <w:r w:rsidRPr="005C77BD">
        <w:rPr>
          <w:szCs w:val="22"/>
          <w:lang w:val="bg-BG"/>
        </w:rPr>
        <w:t>Препоръчителната дозировка е 162 mg</w:t>
      </w:r>
      <w:r w:rsidRPr="005C77BD">
        <w:rPr>
          <w:lang w:val="bg-BG"/>
        </w:rPr>
        <w:t xml:space="preserve"> подкожно </w:t>
      </w:r>
      <w:r w:rsidRPr="005C77BD">
        <w:rPr>
          <w:szCs w:val="22"/>
          <w:lang w:val="bg-BG"/>
        </w:rPr>
        <w:t xml:space="preserve">веднъж седмично. </w:t>
      </w:r>
    </w:p>
    <w:p w14:paraId="73A64698" w14:textId="77777777" w:rsidR="00D871AA" w:rsidRPr="005C77BD" w:rsidRDefault="00D871AA">
      <w:pPr>
        <w:autoSpaceDE w:val="0"/>
        <w:autoSpaceDN w:val="0"/>
        <w:adjustRightInd w:val="0"/>
        <w:rPr>
          <w:szCs w:val="22"/>
          <w:lang w:val="bg-BG"/>
        </w:rPr>
      </w:pPr>
    </w:p>
    <w:p w14:paraId="4CEF3100" w14:textId="09CBA5CF" w:rsidR="00D871AA" w:rsidRPr="005C77BD" w:rsidRDefault="00D871AA">
      <w:pPr>
        <w:rPr>
          <w:lang w:val="bg-BG"/>
        </w:rPr>
      </w:pPr>
      <w:r w:rsidRPr="005C77BD">
        <w:rPr>
          <w:lang w:val="bg-BG"/>
        </w:rPr>
        <w:t xml:space="preserve">Съществува ограничена информация относно преминаването на пациентите от </w:t>
      </w:r>
      <w:r w:rsidR="005A15BB" w:rsidRPr="005C77BD">
        <w:rPr>
          <w:szCs w:val="22"/>
          <w:lang w:val="bg-BG" w:eastAsia="zh-CN"/>
        </w:rPr>
        <w:t>тоцилизумаб</w:t>
      </w:r>
      <w:r w:rsidRPr="005C77BD">
        <w:rPr>
          <w:szCs w:val="22"/>
          <w:lang w:val="bg-BG" w:eastAsia="zh-CN"/>
        </w:rPr>
        <w:t xml:space="preserve"> интравенозна форма на </w:t>
      </w:r>
      <w:r w:rsidR="005A15BB" w:rsidRPr="005C77BD">
        <w:rPr>
          <w:szCs w:val="22"/>
          <w:lang w:val="bg-BG" w:eastAsia="zh-CN"/>
        </w:rPr>
        <w:t>тоцилизумаб</w:t>
      </w:r>
      <w:r w:rsidRPr="005C77BD">
        <w:rPr>
          <w:szCs w:val="22"/>
          <w:lang w:val="bg-BG" w:eastAsia="zh-CN"/>
        </w:rPr>
        <w:t xml:space="preserve"> форма за подкожно приложение с фиксирана доза. Трябва да се спазва интервал на приложение веднъж седмично.</w:t>
      </w:r>
    </w:p>
    <w:p w14:paraId="0F37A98A" w14:textId="77777777" w:rsidR="00D871AA" w:rsidRPr="005C77BD" w:rsidRDefault="00D871AA">
      <w:pPr>
        <w:rPr>
          <w:lang w:val="bg-BG"/>
        </w:rPr>
      </w:pPr>
    </w:p>
    <w:p w14:paraId="656FD31F" w14:textId="77777777" w:rsidR="00D871AA" w:rsidRPr="005C77BD" w:rsidRDefault="00D871AA">
      <w:pPr>
        <w:rPr>
          <w:lang w:val="bg-BG"/>
        </w:rPr>
      </w:pPr>
      <w:r w:rsidRPr="005C77BD">
        <w:rPr>
          <w:lang w:val="bg-BG"/>
        </w:rPr>
        <w:t>Пациентите, прехвърлени от интравенозна на лекарствена форма за подкожно приложение, трябва да получат първата си доза подкожно вместо следващата планирана интравенозна доза под наблюдението на квалифициран медицински персонал.</w:t>
      </w:r>
    </w:p>
    <w:p w14:paraId="0E032AC0" w14:textId="77777777" w:rsidR="00D871AA" w:rsidRPr="005C77BD" w:rsidRDefault="00D871AA">
      <w:pPr>
        <w:rPr>
          <w:lang w:val="bg-BG"/>
        </w:rPr>
      </w:pPr>
    </w:p>
    <w:p w14:paraId="2A8BBD1A" w14:textId="77777777" w:rsidR="00D871AA" w:rsidRPr="005A3D12" w:rsidRDefault="005A15BB">
      <w:pPr>
        <w:rPr>
          <w:i/>
          <w:szCs w:val="22"/>
          <w:lang w:val="bg-BG"/>
        </w:rPr>
      </w:pPr>
      <w:r w:rsidRPr="005A3D12">
        <w:rPr>
          <w:i/>
          <w:szCs w:val="22"/>
          <w:lang w:val="bg-BG"/>
        </w:rPr>
        <w:t xml:space="preserve">Пациенти с </w:t>
      </w:r>
      <w:r w:rsidR="00D871AA" w:rsidRPr="005A3D12">
        <w:rPr>
          <w:i/>
          <w:szCs w:val="22"/>
          <w:lang w:val="bg-BG"/>
        </w:rPr>
        <w:t>ГКА</w:t>
      </w:r>
    </w:p>
    <w:p w14:paraId="4DE24E82" w14:textId="64A4B2E4" w:rsidR="00D871AA" w:rsidRPr="005C77BD" w:rsidRDefault="00D871AA">
      <w:pPr>
        <w:rPr>
          <w:szCs w:val="22"/>
          <w:lang w:val="bg-BG"/>
        </w:rPr>
      </w:pPr>
      <w:r w:rsidRPr="005C77BD">
        <w:rPr>
          <w:szCs w:val="22"/>
          <w:lang w:val="bg-BG"/>
        </w:rPr>
        <w:lastRenderedPageBreak/>
        <w:t xml:space="preserve">Препоръчителната дозировка е 162 mg подкожно веднъж седмично в комбинация с курс глюкокортикоиди с постепенно понижаване на дозата. </w:t>
      </w:r>
      <w:r w:rsidR="005A15BB" w:rsidRPr="005C77BD">
        <w:rPr>
          <w:szCs w:val="22"/>
          <w:lang w:val="bg-BG"/>
        </w:rPr>
        <w:t>Този лекарствен продукт</w:t>
      </w:r>
      <w:r w:rsidRPr="005C77BD">
        <w:rPr>
          <w:szCs w:val="22"/>
          <w:lang w:val="bg-BG"/>
        </w:rPr>
        <w:t xml:space="preserve"> може да се използва самостоятелно след преустановяване на глюкокортикоидите.</w:t>
      </w:r>
    </w:p>
    <w:p w14:paraId="7DEAB6AD" w14:textId="7B63CB01" w:rsidR="00D871AA" w:rsidRPr="005C77BD" w:rsidRDefault="00D871AA">
      <w:pPr>
        <w:autoSpaceDE w:val="0"/>
        <w:autoSpaceDN w:val="0"/>
        <w:adjustRightInd w:val="0"/>
        <w:rPr>
          <w:szCs w:val="22"/>
          <w:lang w:val="bg-BG"/>
        </w:rPr>
      </w:pPr>
      <w:r w:rsidRPr="005C77BD">
        <w:rPr>
          <w:szCs w:val="22"/>
          <w:lang w:val="bg-BG"/>
        </w:rPr>
        <w:t xml:space="preserve">Монотерапия с </w:t>
      </w:r>
      <w:r w:rsidR="00C00A02" w:rsidRPr="005C77BD">
        <w:rPr>
          <w:szCs w:val="22"/>
          <w:lang w:val="bg-BG" w:eastAsia="zh-CN"/>
        </w:rPr>
        <w:t>тоцилизумаб</w:t>
      </w:r>
      <w:r w:rsidRPr="005C77BD">
        <w:rPr>
          <w:szCs w:val="22"/>
          <w:lang w:val="bg-BG"/>
        </w:rPr>
        <w:t xml:space="preserve"> не трябва да се използва за лечение на остри рецидиви (вж. точка</w:t>
      </w:r>
      <w:del w:id="1518" w:author="Author">
        <w:r w:rsidRPr="005C77BD" w:rsidDel="00191CFA">
          <w:rPr>
            <w:szCs w:val="22"/>
            <w:lang w:val="bg-BG"/>
          </w:rPr>
          <w:delText xml:space="preserve"> </w:delText>
        </w:r>
      </w:del>
      <w:ins w:id="1519" w:author="Author">
        <w:r w:rsidR="00191CFA">
          <w:rPr>
            <w:szCs w:val="22"/>
            <w:lang w:val="bg-BG"/>
          </w:rPr>
          <w:t> </w:t>
        </w:r>
      </w:ins>
      <w:r w:rsidRPr="005C77BD">
        <w:rPr>
          <w:szCs w:val="22"/>
          <w:lang w:val="bg-BG"/>
        </w:rPr>
        <w:t>4.4).</w:t>
      </w:r>
    </w:p>
    <w:p w14:paraId="306F08CE" w14:textId="77777777" w:rsidR="00D871AA" w:rsidRPr="005C77BD" w:rsidRDefault="00D871AA">
      <w:pPr>
        <w:autoSpaceDE w:val="0"/>
        <w:autoSpaceDN w:val="0"/>
        <w:adjustRightInd w:val="0"/>
        <w:rPr>
          <w:szCs w:val="22"/>
          <w:lang w:val="bg-BG"/>
        </w:rPr>
      </w:pPr>
    </w:p>
    <w:p w14:paraId="2EB1875A" w14:textId="77777777" w:rsidR="00D871AA" w:rsidRPr="005C77BD" w:rsidRDefault="00D871AA">
      <w:pPr>
        <w:autoSpaceDE w:val="0"/>
        <w:autoSpaceDN w:val="0"/>
        <w:adjustRightInd w:val="0"/>
        <w:rPr>
          <w:lang w:val="bg-BG"/>
        </w:rPr>
      </w:pPr>
      <w:r w:rsidRPr="005C77BD">
        <w:rPr>
          <w:szCs w:val="22"/>
          <w:lang w:val="bg-BG" w:eastAsia="zh-TW"/>
        </w:rPr>
        <w:t>Поради хроничното естество на ГКА, лечение с продължителност повече от 52 седмици трябва да се ръководи от активността на заболяването, преценката на лекаря и избора на пациента.</w:t>
      </w:r>
    </w:p>
    <w:p w14:paraId="6BA24A3B" w14:textId="77777777" w:rsidR="00D871AA" w:rsidRPr="005C77BD" w:rsidRDefault="00D871AA">
      <w:pPr>
        <w:rPr>
          <w:szCs w:val="22"/>
          <w:lang w:val="bg-BG"/>
        </w:rPr>
      </w:pPr>
    </w:p>
    <w:p w14:paraId="4C069EA9" w14:textId="77777777" w:rsidR="00D871AA" w:rsidRPr="005A3D12" w:rsidRDefault="004803FC" w:rsidP="00CF5F6C">
      <w:pPr>
        <w:keepNext/>
        <w:rPr>
          <w:i/>
          <w:szCs w:val="22"/>
          <w:lang w:val="bg-BG"/>
        </w:rPr>
      </w:pPr>
      <w:r w:rsidRPr="005A3D12">
        <w:rPr>
          <w:i/>
          <w:szCs w:val="22"/>
          <w:lang w:val="bg-BG"/>
        </w:rPr>
        <w:t xml:space="preserve">Пациенти с </w:t>
      </w:r>
      <w:r w:rsidR="00D871AA" w:rsidRPr="005A3D12">
        <w:rPr>
          <w:i/>
          <w:szCs w:val="22"/>
          <w:lang w:val="bg-BG"/>
        </w:rPr>
        <w:t>РА и ГКА</w:t>
      </w:r>
    </w:p>
    <w:p w14:paraId="3501A285" w14:textId="77777777" w:rsidR="00D871AA" w:rsidRPr="005A3D12" w:rsidRDefault="00D871AA">
      <w:pPr>
        <w:keepNext/>
        <w:ind w:left="567" w:hanging="567"/>
        <w:outlineLvl w:val="0"/>
        <w:rPr>
          <w:bCs/>
          <w:i/>
          <w:noProof/>
          <w:u w:val="single"/>
          <w:lang w:val="bg-BG"/>
        </w:rPr>
      </w:pPr>
      <w:r w:rsidRPr="005A3D12">
        <w:rPr>
          <w:bCs/>
          <w:i/>
          <w:noProof/>
          <w:u w:val="single"/>
          <w:lang w:val="bg-BG"/>
        </w:rPr>
        <w:t>Коригиране на дозата поради лабораторни отклонения (</w:t>
      </w:r>
      <w:r w:rsidRPr="005A3D12">
        <w:rPr>
          <w:i/>
          <w:u w:val="single"/>
          <w:lang w:val="bg-BG"/>
        </w:rPr>
        <w:t xml:space="preserve">вж. точка </w:t>
      </w:r>
      <w:r w:rsidRPr="005A3D12">
        <w:rPr>
          <w:bCs/>
          <w:i/>
          <w:noProof/>
          <w:u w:val="single"/>
          <w:lang w:val="bg-BG"/>
        </w:rPr>
        <w:t>4.4).</w:t>
      </w:r>
    </w:p>
    <w:p w14:paraId="1AC49C17" w14:textId="77777777" w:rsidR="00D871AA" w:rsidRPr="005C77BD" w:rsidRDefault="00D871AA">
      <w:pPr>
        <w:keepNext/>
        <w:ind w:left="567" w:hanging="567"/>
        <w:rPr>
          <w:bCs/>
          <w:noProof/>
          <w:u w:val="single"/>
          <w:lang w:val="bg-BG"/>
        </w:rPr>
      </w:pPr>
    </w:p>
    <w:p w14:paraId="03A4D4AF" w14:textId="77777777" w:rsidR="00D871AA" w:rsidRPr="005C77BD" w:rsidRDefault="00D871AA">
      <w:pPr>
        <w:keepNext/>
        <w:ind w:left="567" w:hanging="567"/>
        <w:rPr>
          <w:noProof/>
          <w:lang w:val="bg-BG"/>
        </w:rPr>
      </w:pPr>
      <w:r w:rsidRPr="005C77BD">
        <w:rPr>
          <w:noProof/>
          <w:lang w:val="bg-BG"/>
        </w:rPr>
        <w:sym w:font="Symbol" w:char="F0B7"/>
      </w:r>
      <w:r w:rsidRPr="005C77BD">
        <w:rPr>
          <w:noProof/>
          <w:lang w:val="bg-BG"/>
        </w:rPr>
        <w:tab/>
      </w:r>
      <w:r w:rsidRPr="005C77BD">
        <w:rPr>
          <w:szCs w:val="22"/>
          <w:lang w:val="bg-BG"/>
        </w:rPr>
        <w:t>Отклонения в чернодробните ензими</w:t>
      </w:r>
    </w:p>
    <w:p w14:paraId="657FE522" w14:textId="77777777" w:rsidR="00D871AA" w:rsidRPr="005C77BD" w:rsidRDefault="00D871AA">
      <w:pPr>
        <w:rPr>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7117"/>
      </w:tblGrid>
      <w:tr w:rsidR="00D871AA" w:rsidRPr="005C77BD" w14:paraId="035048C5" w14:textId="77777777">
        <w:tc>
          <w:tcPr>
            <w:tcW w:w="2040" w:type="dxa"/>
          </w:tcPr>
          <w:p w14:paraId="768645F4" w14:textId="77777777" w:rsidR="00D871AA" w:rsidRPr="005C77BD" w:rsidRDefault="00D871AA">
            <w:pPr>
              <w:pStyle w:val="TextTi12"/>
              <w:jc w:val="center"/>
              <w:rPr>
                <w:rFonts w:eastAsia="MS Mincho"/>
                <w:sz w:val="22"/>
                <w:szCs w:val="22"/>
                <w:lang w:val="bg-BG"/>
              </w:rPr>
            </w:pPr>
            <w:r w:rsidRPr="005C77BD">
              <w:rPr>
                <w:rFonts w:eastAsia="MS Mincho"/>
                <w:sz w:val="22"/>
                <w:szCs w:val="22"/>
                <w:lang w:val="bg-BG"/>
              </w:rPr>
              <w:t>Лабораторна стойност</w:t>
            </w:r>
          </w:p>
        </w:tc>
        <w:tc>
          <w:tcPr>
            <w:tcW w:w="8040" w:type="dxa"/>
          </w:tcPr>
          <w:p w14:paraId="1836A478" w14:textId="77777777" w:rsidR="00D871AA" w:rsidRPr="005C77BD" w:rsidRDefault="00D871AA">
            <w:pPr>
              <w:pStyle w:val="TextTi12"/>
              <w:jc w:val="center"/>
              <w:rPr>
                <w:rFonts w:eastAsia="MS Mincho"/>
                <w:sz w:val="22"/>
                <w:szCs w:val="22"/>
                <w:lang w:val="bg-BG"/>
              </w:rPr>
            </w:pPr>
            <w:r w:rsidRPr="005C77BD">
              <w:rPr>
                <w:rFonts w:eastAsia="MS Mincho"/>
                <w:sz w:val="22"/>
                <w:szCs w:val="22"/>
                <w:lang w:val="bg-BG"/>
              </w:rPr>
              <w:t>Действие</w:t>
            </w:r>
          </w:p>
        </w:tc>
      </w:tr>
      <w:tr w:rsidR="00D871AA" w:rsidRPr="003417BC" w14:paraId="44F41DFE" w14:textId="77777777">
        <w:tc>
          <w:tcPr>
            <w:tcW w:w="2040" w:type="dxa"/>
          </w:tcPr>
          <w:p w14:paraId="3A045162" w14:textId="7D353CEA" w:rsidR="00D871AA" w:rsidRPr="005C77BD" w:rsidRDefault="00D871AA">
            <w:pPr>
              <w:pStyle w:val="TextTi12"/>
              <w:rPr>
                <w:rFonts w:eastAsia="MS Mincho"/>
                <w:sz w:val="22"/>
                <w:szCs w:val="22"/>
                <w:lang w:val="bg-BG"/>
              </w:rPr>
            </w:pPr>
            <w:r w:rsidRPr="005C77BD">
              <w:rPr>
                <w:rFonts w:eastAsia="MS Mincho"/>
                <w:sz w:val="22"/>
                <w:szCs w:val="22"/>
                <w:lang w:val="bg-BG"/>
              </w:rPr>
              <w:t xml:space="preserve">&gt; 1 до 3 </w:t>
            </w:r>
            <w:r w:rsidR="00BD7165" w:rsidRPr="005C77BD">
              <w:rPr>
                <w:rFonts w:eastAsia="MS Mincho"/>
                <w:sz w:val="22"/>
                <w:szCs w:val="22"/>
                <w:lang w:val="bg-BG"/>
              </w:rPr>
              <w:t>х</w:t>
            </w:r>
            <w:r w:rsidR="00D5720B" w:rsidRPr="005C77BD">
              <w:rPr>
                <w:rFonts w:eastAsia="MS Mincho"/>
                <w:sz w:val="22"/>
                <w:szCs w:val="22"/>
                <w:lang w:val="bg-BG"/>
              </w:rPr>
              <w:t> </w:t>
            </w:r>
            <w:r w:rsidRPr="005C77BD">
              <w:rPr>
                <w:rFonts w:eastAsia="MS Mincho"/>
                <w:sz w:val="22"/>
                <w:szCs w:val="22"/>
                <w:lang w:val="bg-BG"/>
              </w:rPr>
              <w:t>горната граница на нормата (ULN)</w:t>
            </w:r>
          </w:p>
        </w:tc>
        <w:tc>
          <w:tcPr>
            <w:tcW w:w="8040" w:type="dxa"/>
          </w:tcPr>
          <w:p w14:paraId="52B2EFB3" w14:textId="77777777" w:rsidR="00D871AA" w:rsidRPr="005C77BD" w:rsidRDefault="00D871AA">
            <w:pPr>
              <w:pStyle w:val="TextTi12"/>
              <w:jc w:val="left"/>
              <w:rPr>
                <w:rFonts w:eastAsia="MS Mincho"/>
                <w:sz w:val="22"/>
                <w:szCs w:val="22"/>
                <w:lang w:val="bg-BG"/>
              </w:rPr>
            </w:pPr>
            <w:r w:rsidRPr="005C77BD">
              <w:rPr>
                <w:rFonts w:eastAsia="MS Mincho"/>
                <w:sz w:val="22"/>
                <w:szCs w:val="22"/>
                <w:lang w:val="bg-BG"/>
              </w:rPr>
              <w:t xml:space="preserve">Промяна на дозата на </w:t>
            </w:r>
            <w:r w:rsidR="00AE50D2" w:rsidRPr="005C77BD">
              <w:rPr>
                <w:rFonts w:eastAsia="MS Mincho"/>
                <w:sz w:val="22"/>
                <w:szCs w:val="22"/>
                <w:lang w:val="bg-BG"/>
              </w:rPr>
              <w:t>съпътстващо</w:t>
            </w:r>
            <w:r w:rsidRPr="005C77BD">
              <w:rPr>
                <w:rFonts w:eastAsia="MS Mincho"/>
                <w:sz w:val="22"/>
                <w:szCs w:val="22"/>
                <w:lang w:val="bg-BG"/>
              </w:rPr>
              <w:t xml:space="preserve"> прилаганите </w:t>
            </w:r>
            <w:r w:rsidRPr="005C77BD">
              <w:rPr>
                <w:lang w:val="bg-BG"/>
              </w:rPr>
              <w:t xml:space="preserve">БМАРЛ </w:t>
            </w:r>
            <w:r w:rsidRPr="005C77BD">
              <w:rPr>
                <w:rFonts w:eastAsia="MS Mincho"/>
                <w:sz w:val="22"/>
                <w:szCs w:val="22"/>
                <w:lang w:val="bg-BG"/>
              </w:rPr>
              <w:t>(РА) или имуномодулиращи средства (ГКА), ако е подходящо.</w:t>
            </w:r>
          </w:p>
          <w:p w14:paraId="35A2815E" w14:textId="00203BD0" w:rsidR="00D871AA" w:rsidRPr="005C77BD" w:rsidRDefault="00D871AA">
            <w:pPr>
              <w:pStyle w:val="TextTi12"/>
              <w:jc w:val="left"/>
              <w:rPr>
                <w:rFonts w:eastAsia="MS Mincho"/>
                <w:sz w:val="22"/>
                <w:szCs w:val="22"/>
                <w:lang w:val="bg-BG"/>
              </w:rPr>
            </w:pPr>
            <w:r w:rsidRPr="005C77BD">
              <w:rPr>
                <w:rFonts w:eastAsia="MS Mincho"/>
                <w:sz w:val="22"/>
                <w:szCs w:val="22"/>
                <w:lang w:val="bg-BG"/>
              </w:rPr>
              <w:t xml:space="preserve">При персистиращо увеличение в тази граница, да се намали честотата на приложение на </w:t>
            </w:r>
            <w:r w:rsidR="0032604A" w:rsidRPr="005C77BD">
              <w:rPr>
                <w:szCs w:val="22"/>
                <w:lang w:val="bg-BG" w:eastAsia="zh-CN"/>
              </w:rPr>
              <w:t>тоцилизумаб</w:t>
            </w:r>
            <w:r w:rsidRPr="005C77BD">
              <w:rPr>
                <w:rFonts w:eastAsia="MS Mincho"/>
                <w:sz w:val="22"/>
                <w:szCs w:val="22"/>
                <w:lang w:val="bg-BG"/>
              </w:rPr>
              <w:t xml:space="preserve"> на инжектиране през седмица или да се прекъсне </w:t>
            </w:r>
            <w:r w:rsidR="0032604A" w:rsidRPr="005C77BD">
              <w:rPr>
                <w:szCs w:val="22"/>
                <w:lang w:val="bg-BG" w:eastAsia="zh-CN"/>
              </w:rPr>
              <w:t>тоцилизумаб</w:t>
            </w:r>
            <w:r w:rsidRPr="005C77BD">
              <w:rPr>
                <w:rFonts w:eastAsia="MS Mincho"/>
                <w:sz w:val="22"/>
                <w:szCs w:val="22"/>
                <w:lang w:val="bg-BG"/>
              </w:rPr>
              <w:t>, докато се нормализира аланин аминотрансферазата (ALT) или аспартат аминотрансферазата (AST).</w:t>
            </w:r>
          </w:p>
          <w:p w14:paraId="3649B6BC" w14:textId="77777777" w:rsidR="00D871AA" w:rsidRPr="005C77BD" w:rsidRDefault="00D871AA">
            <w:pPr>
              <w:pStyle w:val="TextTi12"/>
              <w:jc w:val="left"/>
              <w:rPr>
                <w:rFonts w:eastAsia="MS Mincho"/>
                <w:sz w:val="22"/>
                <w:szCs w:val="22"/>
                <w:lang w:val="bg-BG"/>
              </w:rPr>
            </w:pPr>
            <w:r w:rsidRPr="005C77BD">
              <w:rPr>
                <w:rFonts w:eastAsia="MS Mincho"/>
                <w:sz w:val="22"/>
                <w:szCs w:val="22"/>
                <w:lang w:val="bg-BG"/>
              </w:rPr>
              <w:t>Лечението да се поднови с инжектиране всяка седмица или през седмица според клиничните нужди.</w:t>
            </w:r>
          </w:p>
        </w:tc>
      </w:tr>
      <w:tr w:rsidR="00D871AA" w:rsidRPr="003417BC" w14:paraId="3FF3AF14" w14:textId="77777777">
        <w:tc>
          <w:tcPr>
            <w:tcW w:w="2040" w:type="dxa"/>
          </w:tcPr>
          <w:p w14:paraId="642F6EFD" w14:textId="6FA33CF4" w:rsidR="00D871AA" w:rsidRPr="005C77BD" w:rsidRDefault="00D871AA">
            <w:pPr>
              <w:pStyle w:val="TextTi12"/>
              <w:rPr>
                <w:rFonts w:eastAsia="MS Mincho"/>
                <w:sz w:val="22"/>
                <w:szCs w:val="22"/>
                <w:lang w:val="bg-BG"/>
              </w:rPr>
            </w:pPr>
            <w:r w:rsidRPr="005C77BD">
              <w:rPr>
                <w:rFonts w:eastAsia="MS Mincho"/>
                <w:sz w:val="22"/>
                <w:szCs w:val="22"/>
                <w:lang w:val="bg-BG"/>
              </w:rPr>
              <w:t xml:space="preserve">&gt; 3 до 5 </w:t>
            </w:r>
            <w:r w:rsidR="00BD7165" w:rsidRPr="005C77BD">
              <w:rPr>
                <w:rFonts w:eastAsia="MS Mincho"/>
                <w:sz w:val="22"/>
                <w:szCs w:val="22"/>
                <w:lang w:val="bg-BG"/>
              </w:rPr>
              <w:t xml:space="preserve">х </w:t>
            </w:r>
            <w:r w:rsidRPr="005C77BD">
              <w:rPr>
                <w:rFonts w:eastAsia="MS Mincho"/>
                <w:sz w:val="22"/>
                <w:szCs w:val="22"/>
                <w:lang w:val="bg-BG"/>
              </w:rPr>
              <w:t>ULN</w:t>
            </w:r>
          </w:p>
          <w:p w14:paraId="0AC1D853" w14:textId="77777777" w:rsidR="00D871AA" w:rsidRPr="005C77BD" w:rsidRDefault="00D871AA">
            <w:pPr>
              <w:pStyle w:val="TextTi12"/>
              <w:rPr>
                <w:rFonts w:eastAsia="MS Mincho"/>
                <w:sz w:val="22"/>
                <w:szCs w:val="22"/>
                <w:lang w:val="bg-BG"/>
              </w:rPr>
            </w:pPr>
          </w:p>
        </w:tc>
        <w:tc>
          <w:tcPr>
            <w:tcW w:w="8040" w:type="dxa"/>
          </w:tcPr>
          <w:p w14:paraId="499497A8" w14:textId="7CDCA5BC" w:rsidR="00D871AA" w:rsidRPr="005C77BD" w:rsidRDefault="00D871AA">
            <w:pPr>
              <w:pStyle w:val="TextTi12"/>
              <w:jc w:val="left"/>
              <w:rPr>
                <w:rFonts w:eastAsia="MS Mincho"/>
                <w:sz w:val="22"/>
                <w:szCs w:val="22"/>
                <w:lang w:val="bg-BG"/>
              </w:rPr>
            </w:pPr>
            <w:r w:rsidRPr="005C77BD">
              <w:rPr>
                <w:rFonts w:eastAsia="MS Mincho"/>
                <w:sz w:val="22"/>
                <w:szCs w:val="22"/>
                <w:lang w:val="bg-BG"/>
              </w:rPr>
              <w:t xml:space="preserve">Да се прекъсне </w:t>
            </w:r>
            <w:r w:rsidR="0032604A" w:rsidRPr="005C77BD">
              <w:rPr>
                <w:rFonts w:eastAsia="MS Mincho"/>
                <w:sz w:val="22"/>
                <w:szCs w:val="22"/>
                <w:lang w:val="bg-BG"/>
              </w:rPr>
              <w:t>лечението</w:t>
            </w:r>
            <w:r w:rsidRPr="005C77BD">
              <w:rPr>
                <w:rFonts w:eastAsia="MS Mincho"/>
                <w:sz w:val="22"/>
                <w:szCs w:val="22"/>
                <w:lang w:val="bg-BG"/>
              </w:rPr>
              <w:t xml:space="preserve"> до &lt; 3 </w:t>
            </w:r>
            <w:r w:rsidR="00BD7165" w:rsidRPr="005C77BD">
              <w:rPr>
                <w:rFonts w:eastAsia="MS Mincho"/>
                <w:sz w:val="22"/>
                <w:szCs w:val="22"/>
                <w:lang w:val="bg-BG"/>
              </w:rPr>
              <w:t xml:space="preserve">х </w:t>
            </w:r>
            <w:r w:rsidRPr="005C77BD">
              <w:rPr>
                <w:rFonts w:eastAsia="MS Mincho"/>
                <w:sz w:val="22"/>
                <w:szCs w:val="22"/>
                <w:lang w:val="bg-BG"/>
              </w:rPr>
              <w:t xml:space="preserve">ULN и да се спазват препоръките по-горе за &gt; 1 до 3 </w:t>
            </w:r>
            <w:r w:rsidR="00BD7165" w:rsidRPr="005C77BD">
              <w:rPr>
                <w:rFonts w:eastAsia="MS Mincho"/>
                <w:sz w:val="22"/>
                <w:szCs w:val="22"/>
                <w:lang w:val="bg-BG"/>
              </w:rPr>
              <w:t xml:space="preserve">х </w:t>
            </w:r>
            <w:r w:rsidRPr="005C77BD">
              <w:rPr>
                <w:rFonts w:eastAsia="MS Mincho"/>
                <w:sz w:val="22"/>
                <w:szCs w:val="22"/>
                <w:lang w:val="bg-BG"/>
              </w:rPr>
              <w:t>ULN.</w:t>
            </w:r>
          </w:p>
          <w:p w14:paraId="648AE803" w14:textId="1F890ACD" w:rsidR="00D871AA" w:rsidRPr="005C77BD" w:rsidRDefault="00D871AA" w:rsidP="00B93086">
            <w:pPr>
              <w:pStyle w:val="TextTi12"/>
              <w:jc w:val="left"/>
              <w:rPr>
                <w:rFonts w:eastAsia="MS Mincho"/>
                <w:sz w:val="22"/>
                <w:szCs w:val="22"/>
                <w:lang w:val="bg-BG"/>
              </w:rPr>
            </w:pPr>
            <w:r w:rsidRPr="005C77BD">
              <w:rPr>
                <w:rFonts w:eastAsia="MS Mincho"/>
                <w:sz w:val="22"/>
                <w:szCs w:val="22"/>
                <w:lang w:val="bg-BG"/>
              </w:rPr>
              <w:t xml:space="preserve">При персистиращо увеличение &gt; 3 </w:t>
            </w:r>
            <w:r w:rsidR="00BD7165" w:rsidRPr="005C77BD">
              <w:rPr>
                <w:rFonts w:eastAsia="MS Mincho"/>
                <w:sz w:val="22"/>
                <w:szCs w:val="22"/>
                <w:lang w:val="bg-BG"/>
              </w:rPr>
              <w:t xml:space="preserve">х </w:t>
            </w:r>
            <w:r w:rsidRPr="005C77BD">
              <w:rPr>
                <w:rFonts w:eastAsia="MS Mincho"/>
                <w:sz w:val="22"/>
                <w:szCs w:val="22"/>
                <w:lang w:val="bg-BG"/>
              </w:rPr>
              <w:t xml:space="preserve">ULN (потвърдено от повторно тестване, вж. точка 4.4), да се преустанови </w:t>
            </w:r>
            <w:r w:rsidR="0084496B" w:rsidRPr="005C77BD">
              <w:rPr>
                <w:rFonts w:eastAsia="MS Mincho"/>
                <w:sz w:val="22"/>
                <w:szCs w:val="22"/>
                <w:lang w:val="bg-BG"/>
              </w:rPr>
              <w:t>лечението</w:t>
            </w:r>
            <w:r w:rsidRPr="005C77BD">
              <w:rPr>
                <w:rFonts w:eastAsia="MS Mincho"/>
                <w:sz w:val="22"/>
                <w:szCs w:val="22"/>
                <w:lang w:val="bg-BG"/>
              </w:rPr>
              <w:t>.</w:t>
            </w:r>
          </w:p>
        </w:tc>
      </w:tr>
      <w:tr w:rsidR="00D871AA" w:rsidRPr="005C77BD" w14:paraId="497C6B04" w14:textId="77777777">
        <w:tc>
          <w:tcPr>
            <w:tcW w:w="2040" w:type="dxa"/>
          </w:tcPr>
          <w:p w14:paraId="02907301" w14:textId="67701F8E" w:rsidR="00D871AA" w:rsidRPr="005C77BD" w:rsidRDefault="00D871AA" w:rsidP="00B93086">
            <w:pPr>
              <w:pStyle w:val="TextTi12"/>
              <w:rPr>
                <w:rFonts w:eastAsia="MS Mincho"/>
                <w:sz w:val="22"/>
                <w:szCs w:val="22"/>
                <w:lang w:val="bg-BG"/>
              </w:rPr>
            </w:pPr>
            <w:r w:rsidRPr="005C77BD">
              <w:rPr>
                <w:rFonts w:eastAsia="MS Mincho"/>
                <w:sz w:val="22"/>
                <w:szCs w:val="22"/>
                <w:lang w:val="bg-BG"/>
              </w:rPr>
              <w:t xml:space="preserve">&gt; 5 </w:t>
            </w:r>
            <w:r w:rsidR="00BD7165" w:rsidRPr="005C77BD">
              <w:rPr>
                <w:rFonts w:eastAsia="MS Mincho"/>
                <w:sz w:val="22"/>
                <w:szCs w:val="22"/>
                <w:lang w:val="bg-BG"/>
              </w:rPr>
              <w:t xml:space="preserve">х </w:t>
            </w:r>
            <w:r w:rsidRPr="005C77BD">
              <w:rPr>
                <w:rFonts w:eastAsia="MS Mincho"/>
                <w:sz w:val="22"/>
                <w:szCs w:val="22"/>
                <w:lang w:val="bg-BG"/>
              </w:rPr>
              <w:t>ULN</w:t>
            </w:r>
          </w:p>
        </w:tc>
        <w:tc>
          <w:tcPr>
            <w:tcW w:w="8040" w:type="dxa"/>
          </w:tcPr>
          <w:p w14:paraId="7A988D94" w14:textId="5377768F" w:rsidR="00D871AA" w:rsidRPr="005C77BD" w:rsidRDefault="00D871AA" w:rsidP="00991E80">
            <w:pPr>
              <w:pStyle w:val="TextTi12"/>
              <w:rPr>
                <w:rFonts w:eastAsia="MS Mincho"/>
                <w:sz w:val="22"/>
                <w:szCs w:val="22"/>
                <w:lang w:val="bg-BG"/>
              </w:rPr>
            </w:pPr>
            <w:r w:rsidRPr="005C77BD">
              <w:rPr>
                <w:rFonts w:eastAsia="MS Mincho"/>
                <w:sz w:val="22"/>
                <w:szCs w:val="22"/>
                <w:lang w:val="bg-BG"/>
              </w:rPr>
              <w:t xml:space="preserve">Да се преустанови </w:t>
            </w:r>
            <w:r w:rsidR="0084496B" w:rsidRPr="005C77BD">
              <w:rPr>
                <w:rFonts w:eastAsia="MS Mincho"/>
                <w:sz w:val="22"/>
                <w:szCs w:val="22"/>
                <w:lang w:val="bg-BG"/>
              </w:rPr>
              <w:t>лечението</w:t>
            </w:r>
            <w:r w:rsidRPr="005C77BD">
              <w:rPr>
                <w:rFonts w:eastAsia="MS Mincho"/>
                <w:sz w:val="22"/>
                <w:szCs w:val="22"/>
                <w:lang w:val="bg-BG"/>
              </w:rPr>
              <w:t>.</w:t>
            </w:r>
          </w:p>
        </w:tc>
      </w:tr>
    </w:tbl>
    <w:p w14:paraId="452259C9" w14:textId="77777777" w:rsidR="00D871AA" w:rsidRPr="005C77BD" w:rsidRDefault="00D871AA">
      <w:pPr>
        <w:rPr>
          <w:lang w:val="bg-BG"/>
        </w:rPr>
      </w:pPr>
    </w:p>
    <w:p w14:paraId="51DB4BFC" w14:textId="77777777" w:rsidR="00D871AA" w:rsidRPr="005C77BD" w:rsidRDefault="00D871AA">
      <w:pPr>
        <w:keepNext/>
        <w:keepLines/>
        <w:widowControl w:val="0"/>
        <w:ind w:left="567" w:hanging="567"/>
        <w:rPr>
          <w:lang w:val="bg-BG"/>
        </w:rPr>
      </w:pPr>
      <w:r w:rsidRPr="005C77BD">
        <w:rPr>
          <w:noProof/>
          <w:lang w:val="bg-BG"/>
        </w:rPr>
        <w:sym w:font="Symbol" w:char="F0B7"/>
      </w:r>
      <w:r w:rsidRPr="005C77BD">
        <w:rPr>
          <w:noProof/>
          <w:lang w:val="bg-BG"/>
        </w:rPr>
        <w:tab/>
      </w:r>
      <w:r w:rsidRPr="005C77BD">
        <w:rPr>
          <w:lang w:val="bg-BG"/>
        </w:rPr>
        <w:t>Нисък абсолютен брой на неутрофилите (ANC)</w:t>
      </w:r>
    </w:p>
    <w:p w14:paraId="64FEE5D3" w14:textId="77777777" w:rsidR="00D871AA" w:rsidRPr="005C77BD" w:rsidRDefault="00D871AA">
      <w:pPr>
        <w:keepNext/>
        <w:keepLines/>
        <w:widowControl w:val="0"/>
        <w:ind w:left="567" w:hanging="567"/>
        <w:rPr>
          <w:lang w:val="bg-BG"/>
        </w:rPr>
      </w:pPr>
    </w:p>
    <w:p w14:paraId="6E29CBD3" w14:textId="0E60BDFD" w:rsidR="00D871AA" w:rsidRPr="005C77BD" w:rsidRDefault="00D871AA">
      <w:pPr>
        <w:keepNext/>
        <w:keepLines/>
        <w:widowControl w:val="0"/>
        <w:ind w:left="567" w:hanging="567"/>
        <w:rPr>
          <w:bCs/>
          <w:lang w:val="bg-BG"/>
        </w:rPr>
      </w:pPr>
      <w:r w:rsidRPr="005C77BD">
        <w:rPr>
          <w:bCs/>
          <w:lang w:val="bg-BG"/>
        </w:rPr>
        <w:t xml:space="preserve">При пациенти, нелекувани преди това с </w:t>
      </w:r>
      <w:r w:rsidR="00BF1B1C" w:rsidRPr="005C77BD">
        <w:rPr>
          <w:szCs w:val="22"/>
          <w:lang w:val="bg-BG" w:eastAsia="zh-CN"/>
        </w:rPr>
        <w:t>тоцилизумаб</w:t>
      </w:r>
      <w:r w:rsidRPr="005C77BD">
        <w:rPr>
          <w:bCs/>
          <w:lang w:val="bg-BG"/>
        </w:rPr>
        <w:t>, не се препоръчва започване на лечение при ANC под 2 x 10</w:t>
      </w:r>
      <w:r w:rsidRPr="005C77BD">
        <w:rPr>
          <w:bCs/>
          <w:vertAlign w:val="superscript"/>
          <w:lang w:val="bg-BG"/>
        </w:rPr>
        <w:t>9</w:t>
      </w:r>
      <w:r w:rsidRPr="005C77BD">
        <w:rPr>
          <w:bCs/>
          <w:lang w:val="bg-BG"/>
        </w:rPr>
        <w:t>/l.</w:t>
      </w:r>
    </w:p>
    <w:p w14:paraId="547D5B15" w14:textId="77777777" w:rsidR="00D14C6A" w:rsidRPr="005C77BD" w:rsidRDefault="00D14C6A">
      <w:pPr>
        <w:keepNext/>
        <w:keepLines/>
        <w:widowControl w:val="0"/>
        <w:ind w:left="567" w:hanging="567"/>
        <w:rPr>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110"/>
      </w:tblGrid>
      <w:tr w:rsidR="00D871AA" w:rsidRPr="005C77BD" w14:paraId="6FF96527" w14:textId="77777777">
        <w:trPr>
          <w:tblHeader/>
        </w:trPr>
        <w:tc>
          <w:tcPr>
            <w:tcW w:w="2040" w:type="dxa"/>
          </w:tcPr>
          <w:p w14:paraId="681C112A" w14:textId="77777777" w:rsidR="00D871AA" w:rsidRPr="005C77BD" w:rsidRDefault="00D871AA">
            <w:pPr>
              <w:pStyle w:val="TextTi12"/>
              <w:keepNext/>
              <w:keepLines/>
              <w:jc w:val="center"/>
              <w:rPr>
                <w:rFonts w:eastAsia="MS Mincho"/>
                <w:sz w:val="22"/>
                <w:szCs w:val="22"/>
                <w:lang w:val="bg-BG"/>
              </w:rPr>
            </w:pPr>
            <w:r w:rsidRPr="005C77BD">
              <w:rPr>
                <w:rFonts w:eastAsia="MS Mincho"/>
                <w:sz w:val="22"/>
                <w:szCs w:val="22"/>
                <w:lang w:val="bg-BG"/>
              </w:rPr>
              <w:t>Лабораторна стойност</w:t>
            </w:r>
            <w:r w:rsidRPr="005C77BD">
              <w:rPr>
                <w:rFonts w:eastAsia="MS Mincho"/>
                <w:sz w:val="22"/>
                <w:szCs w:val="22"/>
                <w:lang w:val="bg-BG"/>
              </w:rPr>
              <w:br/>
              <w:t>(клетки x 10</w:t>
            </w:r>
            <w:r w:rsidRPr="005C77BD">
              <w:rPr>
                <w:rFonts w:eastAsia="MS Mincho"/>
                <w:sz w:val="22"/>
                <w:szCs w:val="22"/>
                <w:vertAlign w:val="superscript"/>
                <w:lang w:val="bg-BG"/>
              </w:rPr>
              <w:t>9</w:t>
            </w:r>
            <w:r w:rsidRPr="005C77BD">
              <w:rPr>
                <w:rFonts w:eastAsia="MS Mincho"/>
                <w:sz w:val="22"/>
                <w:szCs w:val="22"/>
                <w:lang w:val="bg-BG"/>
              </w:rPr>
              <w:t>/l)</w:t>
            </w:r>
          </w:p>
        </w:tc>
        <w:tc>
          <w:tcPr>
            <w:tcW w:w="8040" w:type="dxa"/>
          </w:tcPr>
          <w:p w14:paraId="17CB5E9D" w14:textId="77777777" w:rsidR="00D871AA" w:rsidRPr="005C77BD" w:rsidRDefault="00D871AA">
            <w:pPr>
              <w:pStyle w:val="TextTi12"/>
              <w:keepNext/>
              <w:keepLines/>
              <w:jc w:val="center"/>
              <w:rPr>
                <w:rFonts w:eastAsia="MS Mincho"/>
                <w:sz w:val="22"/>
                <w:szCs w:val="22"/>
                <w:lang w:val="bg-BG"/>
              </w:rPr>
            </w:pPr>
            <w:r w:rsidRPr="005C77BD">
              <w:rPr>
                <w:rFonts w:eastAsia="MS Mincho"/>
                <w:sz w:val="22"/>
                <w:szCs w:val="22"/>
                <w:lang w:val="bg-BG"/>
              </w:rPr>
              <w:t>Действие</w:t>
            </w:r>
          </w:p>
        </w:tc>
      </w:tr>
      <w:tr w:rsidR="00D871AA" w:rsidRPr="005C77BD" w14:paraId="55E6E2BB" w14:textId="77777777">
        <w:tc>
          <w:tcPr>
            <w:tcW w:w="2040" w:type="dxa"/>
          </w:tcPr>
          <w:p w14:paraId="4DAA8B3E" w14:textId="77777777" w:rsidR="00D871AA" w:rsidRPr="005C77BD" w:rsidRDefault="00D871AA">
            <w:pPr>
              <w:pStyle w:val="TextTi12"/>
              <w:keepNext/>
              <w:keepLines/>
              <w:rPr>
                <w:rFonts w:eastAsia="MS Mincho"/>
                <w:sz w:val="22"/>
                <w:szCs w:val="22"/>
                <w:lang w:val="bg-BG"/>
              </w:rPr>
            </w:pPr>
            <w:r w:rsidRPr="005C77BD">
              <w:rPr>
                <w:rFonts w:eastAsia="MS Mincho"/>
                <w:sz w:val="22"/>
                <w:szCs w:val="22"/>
                <w:lang w:val="bg-BG"/>
              </w:rPr>
              <w:t xml:space="preserve">ANC &gt; 1 </w:t>
            </w:r>
          </w:p>
        </w:tc>
        <w:tc>
          <w:tcPr>
            <w:tcW w:w="8040" w:type="dxa"/>
          </w:tcPr>
          <w:p w14:paraId="22ACAFF4" w14:textId="77777777" w:rsidR="00D871AA" w:rsidRPr="005C77BD" w:rsidRDefault="00D871AA">
            <w:pPr>
              <w:pStyle w:val="TextTi12"/>
              <w:keepNext/>
              <w:keepLines/>
              <w:rPr>
                <w:rFonts w:eastAsia="MS Mincho"/>
                <w:sz w:val="22"/>
                <w:szCs w:val="22"/>
                <w:lang w:val="bg-BG"/>
              </w:rPr>
            </w:pPr>
            <w:r w:rsidRPr="005C77BD">
              <w:rPr>
                <w:rFonts w:eastAsia="MS Mincho"/>
                <w:sz w:val="22"/>
                <w:szCs w:val="22"/>
                <w:lang w:val="bg-BG"/>
              </w:rPr>
              <w:t>Дозата се поддържа.</w:t>
            </w:r>
          </w:p>
        </w:tc>
      </w:tr>
      <w:tr w:rsidR="00D871AA" w:rsidRPr="003417BC" w14:paraId="68796662" w14:textId="77777777">
        <w:tc>
          <w:tcPr>
            <w:tcW w:w="2040" w:type="dxa"/>
          </w:tcPr>
          <w:p w14:paraId="1594F787" w14:textId="77777777" w:rsidR="00D871AA" w:rsidRPr="005C77BD" w:rsidRDefault="00D871AA">
            <w:pPr>
              <w:pStyle w:val="TextTi12"/>
              <w:keepNext/>
              <w:keepLines/>
              <w:rPr>
                <w:rFonts w:eastAsia="MS Mincho"/>
                <w:sz w:val="22"/>
                <w:szCs w:val="22"/>
                <w:lang w:val="bg-BG"/>
              </w:rPr>
            </w:pPr>
            <w:r w:rsidRPr="005C77BD">
              <w:rPr>
                <w:rFonts w:eastAsia="MS Mincho"/>
                <w:sz w:val="22"/>
                <w:szCs w:val="22"/>
                <w:lang w:val="bg-BG"/>
              </w:rPr>
              <w:t>ANC от 0,5 до 1</w:t>
            </w:r>
          </w:p>
        </w:tc>
        <w:tc>
          <w:tcPr>
            <w:tcW w:w="8040" w:type="dxa"/>
          </w:tcPr>
          <w:p w14:paraId="0EE8B67C" w14:textId="30653946" w:rsidR="00D871AA" w:rsidRPr="005C77BD" w:rsidRDefault="00D871AA">
            <w:pPr>
              <w:pStyle w:val="TextTi12"/>
              <w:keepNext/>
              <w:keepLines/>
              <w:jc w:val="left"/>
              <w:rPr>
                <w:rFonts w:eastAsia="MS Mincho"/>
                <w:sz w:val="22"/>
                <w:szCs w:val="22"/>
                <w:lang w:val="bg-BG"/>
              </w:rPr>
            </w:pPr>
            <w:r w:rsidRPr="005C77BD">
              <w:rPr>
                <w:rFonts w:eastAsia="MS Mincho"/>
                <w:sz w:val="22"/>
                <w:szCs w:val="22"/>
                <w:lang w:val="bg-BG"/>
              </w:rPr>
              <w:t xml:space="preserve">Да се преустанови приложението на </w:t>
            </w:r>
            <w:r w:rsidR="000C503A" w:rsidRPr="005C77BD">
              <w:rPr>
                <w:szCs w:val="22"/>
                <w:lang w:val="bg-BG" w:eastAsia="zh-CN"/>
              </w:rPr>
              <w:t>тоцилизумаб</w:t>
            </w:r>
            <w:r w:rsidRPr="005C77BD">
              <w:rPr>
                <w:rFonts w:eastAsia="MS Mincho"/>
                <w:sz w:val="22"/>
                <w:szCs w:val="22"/>
                <w:lang w:val="bg-BG"/>
              </w:rPr>
              <w:t>.</w:t>
            </w:r>
          </w:p>
          <w:p w14:paraId="10AD6E9E" w14:textId="36530C45" w:rsidR="00D871AA" w:rsidRPr="005C77BD" w:rsidRDefault="00D871AA" w:rsidP="00991E80">
            <w:pPr>
              <w:pStyle w:val="TextTi12"/>
              <w:keepNext/>
              <w:keepLines/>
              <w:jc w:val="left"/>
              <w:rPr>
                <w:rFonts w:eastAsia="MS Mincho"/>
                <w:sz w:val="22"/>
                <w:szCs w:val="22"/>
                <w:lang w:val="bg-BG"/>
              </w:rPr>
            </w:pPr>
            <w:r w:rsidRPr="005C77BD">
              <w:rPr>
                <w:rFonts w:eastAsia="MS Mincho"/>
                <w:sz w:val="22"/>
                <w:szCs w:val="22"/>
                <w:lang w:val="bg-BG"/>
              </w:rPr>
              <w:t>Когато ANC се увеличи &gt; 1 x 10</w:t>
            </w:r>
            <w:r w:rsidRPr="005C77BD">
              <w:rPr>
                <w:rFonts w:eastAsia="MS Mincho"/>
                <w:sz w:val="22"/>
                <w:szCs w:val="22"/>
                <w:vertAlign w:val="superscript"/>
                <w:lang w:val="bg-BG"/>
              </w:rPr>
              <w:t>9</w:t>
            </w:r>
            <w:r w:rsidRPr="005C77BD">
              <w:rPr>
                <w:rFonts w:eastAsia="MS Mincho"/>
                <w:sz w:val="22"/>
                <w:szCs w:val="22"/>
                <w:lang w:val="bg-BG"/>
              </w:rPr>
              <w:t xml:space="preserve">/ l, </w:t>
            </w:r>
            <w:r w:rsidR="000C503A" w:rsidRPr="005C77BD">
              <w:rPr>
                <w:rFonts w:eastAsia="MS Mincho"/>
                <w:sz w:val="22"/>
                <w:szCs w:val="22"/>
                <w:lang w:val="bg-BG"/>
              </w:rPr>
              <w:t xml:space="preserve">лечението </w:t>
            </w:r>
            <w:r w:rsidRPr="005C77BD">
              <w:rPr>
                <w:rFonts w:eastAsia="MS Mincho"/>
                <w:sz w:val="22"/>
                <w:szCs w:val="22"/>
                <w:lang w:val="bg-BG"/>
              </w:rPr>
              <w:t>да се поднови през седмица и да се повиши до инжектиране всяка седмица според клиничните нужди.</w:t>
            </w:r>
          </w:p>
        </w:tc>
      </w:tr>
      <w:tr w:rsidR="00D871AA" w:rsidRPr="005C77BD" w14:paraId="71BFC7F2" w14:textId="77777777">
        <w:tc>
          <w:tcPr>
            <w:tcW w:w="2040" w:type="dxa"/>
          </w:tcPr>
          <w:p w14:paraId="1459A648" w14:textId="77777777" w:rsidR="00D871AA" w:rsidRPr="005C77BD" w:rsidRDefault="00D871AA">
            <w:pPr>
              <w:pStyle w:val="TextTi12"/>
              <w:rPr>
                <w:rFonts w:eastAsia="MS Mincho"/>
                <w:sz w:val="22"/>
                <w:szCs w:val="22"/>
                <w:lang w:val="bg-BG"/>
              </w:rPr>
            </w:pPr>
            <w:r w:rsidRPr="005C77BD">
              <w:rPr>
                <w:rFonts w:eastAsia="MS Mincho"/>
                <w:sz w:val="22"/>
                <w:szCs w:val="22"/>
                <w:lang w:val="bg-BG"/>
              </w:rPr>
              <w:t>ANC &lt; 0,5</w:t>
            </w:r>
          </w:p>
        </w:tc>
        <w:tc>
          <w:tcPr>
            <w:tcW w:w="8040" w:type="dxa"/>
          </w:tcPr>
          <w:p w14:paraId="4E4CC21E" w14:textId="2B0A84BD" w:rsidR="00D871AA" w:rsidRPr="005C77BD" w:rsidRDefault="00D871AA" w:rsidP="00991E80">
            <w:pPr>
              <w:pStyle w:val="TextTi12"/>
              <w:rPr>
                <w:rFonts w:eastAsia="MS Mincho"/>
                <w:sz w:val="22"/>
                <w:szCs w:val="22"/>
                <w:lang w:val="bg-BG"/>
              </w:rPr>
            </w:pPr>
            <w:r w:rsidRPr="005C77BD">
              <w:rPr>
                <w:rFonts w:eastAsia="MS Mincho"/>
                <w:sz w:val="22"/>
                <w:szCs w:val="22"/>
                <w:lang w:val="bg-BG"/>
              </w:rPr>
              <w:t xml:space="preserve">Да се преустанови </w:t>
            </w:r>
            <w:r w:rsidR="00610FA5" w:rsidRPr="005C77BD">
              <w:rPr>
                <w:rFonts w:eastAsia="MS Mincho"/>
                <w:sz w:val="22"/>
                <w:szCs w:val="22"/>
                <w:lang w:val="bg-BG"/>
              </w:rPr>
              <w:t>лечението</w:t>
            </w:r>
            <w:r w:rsidRPr="005C77BD">
              <w:rPr>
                <w:rFonts w:eastAsia="MS Mincho"/>
                <w:sz w:val="22"/>
                <w:szCs w:val="22"/>
                <w:lang w:val="bg-BG"/>
              </w:rPr>
              <w:t>.</w:t>
            </w:r>
          </w:p>
        </w:tc>
      </w:tr>
    </w:tbl>
    <w:p w14:paraId="656680F4" w14:textId="77777777" w:rsidR="00D871AA" w:rsidRPr="005C77BD" w:rsidRDefault="00D871AA">
      <w:pPr>
        <w:rPr>
          <w:lang w:val="bg-BG"/>
        </w:rPr>
      </w:pPr>
    </w:p>
    <w:p w14:paraId="286DFC2A" w14:textId="77777777" w:rsidR="00D871AA" w:rsidRPr="005C77BD" w:rsidRDefault="00D871AA">
      <w:pPr>
        <w:keepNext/>
        <w:keepLines/>
        <w:ind w:left="567" w:hanging="567"/>
        <w:rPr>
          <w:lang w:val="bg-BG"/>
        </w:rPr>
      </w:pPr>
      <w:r w:rsidRPr="005C77BD">
        <w:rPr>
          <w:noProof/>
          <w:lang w:val="bg-BG"/>
        </w:rPr>
        <w:lastRenderedPageBreak/>
        <w:sym w:font="Symbol" w:char="F0B7"/>
      </w:r>
      <w:r w:rsidRPr="005C77BD">
        <w:rPr>
          <w:noProof/>
          <w:lang w:val="bg-BG"/>
        </w:rPr>
        <w:tab/>
      </w:r>
      <w:r w:rsidRPr="005C77BD">
        <w:rPr>
          <w:lang w:val="bg-BG"/>
        </w:rPr>
        <w:t>Нисък брой тромбоцити</w:t>
      </w:r>
    </w:p>
    <w:p w14:paraId="1E6FA3D6" w14:textId="77777777" w:rsidR="00AC049F" w:rsidRPr="005C77BD" w:rsidRDefault="00AC049F">
      <w:pPr>
        <w:keepNext/>
        <w:keepLines/>
        <w:ind w:left="567" w:hanging="567"/>
        <w:rPr>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110"/>
      </w:tblGrid>
      <w:tr w:rsidR="00D871AA" w:rsidRPr="005C77BD" w14:paraId="0C8EC534" w14:textId="77777777">
        <w:tc>
          <w:tcPr>
            <w:tcW w:w="2040" w:type="dxa"/>
          </w:tcPr>
          <w:p w14:paraId="3BED14A5" w14:textId="77777777" w:rsidR="00D871AA" w:rsidRPr="005C77BD" w:rsidRDefault="00D871AA">
            <w:pPr>
              <w:pStyle w:val="TextTi12"/>
              <w:keepNext/>
              <w:keepLines/>
              <w:jc w:val="center"/>
              <w:rPr>
                <w:rFonts w:eastAsia="MS Mincho"/>
                <w:sz w:val="22"/>
                <w:szCs w:val="22"/>
                <w:lang w:val="bg-BG"/>
              </w:rPr>
            </w:pPr>
            <w:r w:rsidRPr="005C77BD">
              <w:rPr>
                <w:rFonts w:eastAsia="MS Mincho"/>
                <w:sz w:val="22"/>
                <w:szCs w:val="22"/>
                <w:lang w:val="bg-BG"/>
              </w:rPr>
              <w:t>Лабораторна стойност</w:t>
            </w:r>
            <w:r w:rsidRPr="005C77BD">
              <w:rPr>
                <w:rFonts w:eastAsia="MS Mincho"/>
                <w:sz w:val="22"/>
                <w:szCs w:val="22"/>
                <w:lang w:val="bg-BG"/>
              </w:rPr>
              <w:br/>
              <w:t>(клетки x 10</w:t>
            </w:r>
            <w:r w:rsidRPr="005C77BD">
              <w:rPr>
                <w:rFonts w:eastAsia="MS Mincho"/>
                <w:sz w:val="22"/>
                <w:szCs w:val="22"/>
                <w:vertAlign w:val="superscript"/>
                <w:lang w:val="bg-BG"/>
              </w:rPr>
              <w:t>3</w:t>
            </w:r>
            <w:r w:rsidRPr="005C77BD">
              <w:rPr>
                <w:rFonts w:eastAsia="MS Mincho"/>
                <w:sz w:val="22"/>
                <w:szCs w:val="22"/>
                <w:lang w:val="bg-BG"/>
              </w:rPr>
              <w:t>/μl)</w:t>
            </w:r>
          </w:p>
        </w:tc>
        <w:tc>
          <w:tcPr>
            <w:tcW w:w="8040" w:type="dxa"/>
          </w:tcPr>
          <w:p w14:paraId="113DD7DC" w14:textId="77777777" w:rsidR="00D871AA" w:rsidRPr="005C77BD" w:rsidRDefault="00D871AA">
            <w:pPr>
              <w:pStyle w:val="TextTi12"/>
              <w:keepNext/>
              <w:keepLines/>
              <w:jc w:val="center"/>
              <w:rPr>
                <w:rFonts w:eastAsia="MS Mincho"/>
                <w:sz w:val="22"/>
                <w:szCs w:val="22"/>
                <w:lang w:val="bg-BG"/>
              </w:rPr>
            </w:pPr>
            <w:r w:rsidRPr="005C77BD">
              <w:rPr>
                <w:rFonts w:eastAsia="MS Mincho"/>
                <w:sz w:val="22"/>
                <w:szCs w:val="22"/>
                <w:lang w:val="bg-BG"/>
              </w:rPr>
              <w:t>Действие</w:t>
            </w:r>
          </w:p>
        </w:tc>
      </w:tr>
      <w:tr w:rsidR="00D871AA" w:rsidRPr="003417BC" w14:paraId="7869DC10" w14:textId="77777777">
        <w:tc>
          <w:tcPr>
            <w:tcW w:w="2040" w:type="dxa"/>
          </w:tcPr>
          <w:p w14:paraId="5C300ACB" w14:textId="77777777" w:rsidR="00D871AA" w:rsidRPr="005C77BD" w:rsidRDefault="00D871AA">
            <w:pPr>
              <w:pStyle w:val="TextTi12"/>
              <w:keepNext/>
              <w:keepLines/>
              <w:rPr>
                <w:rFonts w:eastAsia="MS Mincho"/>
                <w:sz w:val="22"/>
                <w:szCs w:val="22"/>
                <w:lang w:val="bg-BG"/>
              </w:rPr>
            </w:pPr>
            <w:r w:rsidRPr="005C77BD">
              <w:rPr>
                <w:rFonts w:eastAsia="MS Mincho"/>
                <w:sz w:val="22"/>
                <w:szCs w:val="22"/>
                <w:lang w:val="bg-BG"/>
              </w:rPr>
              <w:t xml:space="preserve">50 до 100 </w:t>
            </w:r>
          </w:p>
        </w:tc>
        <w:tc>
          <w:tcPr>
            <w:tcW w:w="8040" w:type="dxa"/>
          </w:tcPr>
          <w:p w14:paraId="3A1B02B6" w14:textId="4D93200D" w:rsidR="00D871AA" w:rsidRPr="005C77BD" w:rsidRDefault="00D871AA">
            <w:pPr>
              <w:pStyle w:val="TextTi12"/>
              <w:keepNext/>
              <w:keepLines/>
              <w:jc w:val="left"/>
              <w:rPr>
                <w:rFonts w:eastAsia="MS Mincho"/>
                <w:sz w:val="22"/>
                <w:szCs w:val="22"/>
                <w:lang w:val="bg-BG"/>
              </w:rPr>
            </w:pPr>
            <w:r w:rsidRPr="005C77BD">
              <w:rPr>
                <w:rFonts w:eastAsia="MS Mincho"/>
                <w:sz w:val="22"/>
                <w:szCs w:val="22"/>
                <w:lang w:val="bg-BG"/>
              </w:rPr>
              <w:t xml:space="preserve">Да се преустанови приложението на </w:t>
            </w:r>
            <w:r w:rsidR="008A06D9" w:rsidRPr="005C77BD">
              <w:rPr>
                <w:szCs w:val="22"/>
                <w:lang w:val="bg-BG" w:eastAsia="zh-CN"/>
              </w:rPr>
              <w:t>тоцилизумаб</w:t>
            </w:r>
            <w:r w:rsidRPr="005C77BD">
              <w:rPr>
                <w:rFonts w:eastAsia="MS Mincho"/>
                <w:sz w:val="22"/>
                <w:szCs w:val="22"/>
                <w:lang w:val="bg-BG"/>
              </w:rPr>
              <w:t>.</w:t>
            </w:r>
          </w:p>
          <w:p w14:paraId="3943C859" w14:textId="204160F3" w:rsidR="00D871AA" w:rsidRPr="005C77BD" w:rsidRDefault="00D871AA" w:rsidP="00991E80">
            <w:pPr>
              <w:pStyle w:val="TextTi12"/>
              <w:keepNext/>
              <w:keepLines/>
              <w:jc w:val="left"/>
              <w:rPr>
                <w:rFonts w:eastAsia="MS Mincho"/>
                <w:sz w:val="22"/>
                <w:szCs w:val="22"/>
                <w:lang w:val="bg-BG"/>
              </w:rPr>
            </w:pPr>
            <w:r w:rsidRPr="005C77BD">
              <w:rPr>
                <w:rFonts w:eastAsia="MS Mincho"/>
                <w:sz w:val="22"/>
                <w:szCs w:val="22"/>
                <w:lang w:val="bg-BG"/>
              </w:rPr>
              <w:t>Когато броят на тромбоцитите стане &gt; 100 x 10</w:t>
            </w:r>
            <w:r w:rsidRPr="005C77BD">
              <w:rPr>
                <w:rFonts w:eastAsia="MS Mincho"/>
                <w:sz w:val="22"/>
                <w:szCs w:val="22"/>
                <w:vertAlign w:val="superscript"/>
                <w:lang w:val="bg-BG"/>
              </w:rPr>
              <w:t>3</w:t>
            </w:r>
            <w:r w:rsidRPr="005C77BD">
              <w:rPr>
                <w:rFonts w:eastAsia="MS Mincho"/>
                <w:sz w:val="22"/>
                <w:szCs w:val="22"/>
                <w:lang w:val="bg-BG"/>
              </w:rPr>
              <w:t xml:space="preserve">/μl, да се поднови </w:t>
            </w:r>
            <w:r w:rsidR="008A06D9" w:rsidRPr="005C77BD">
              <w:rPr>
                <w:rFonts w:eastAsia="MS Mincho"/>
                <w:sz w:val="22"/>
                <w:szCs w:val="22"/>
                <w:lang w:val="bg-BG"/>
              </w:rPr>
              <w:t>лечението</w:t>
            </w:r>
            <w:r w:rsidRPr="005C77BD">
              <w:rPr>
                <w:rFonts w:eastAsia="MS Mincho"/>
                <w:sz w:val="22"/>
                <w:szCs w:val="22"/>
                <w:lang w:val="bg-BG"/>
              </w:rPr>
              <w:t xml:space="preserve"> през седмица и да се повиши до инжектиране всяка седмица според клиничните нужди.</w:t>
            </w:r>
          </w:p>
        </w:tc>
      </w:tr>
      <w:tr w:rsidR="00D871AA" w:rsidRPr="005C77BD" w14:paraId="48EADEBF" w14:textId="77777777">
        <w:tc>
          <w:tcPr>
            <w:tcW w:w="2040" w:type="dxa"/>
          </w:tcPr>
          <w:p w14:paraId="102C5AEF" w14:textId="77777777" w:rsidR="00D871AA" w:rsidRPr="005C77BD" w:rsidRDefault="00D871AA">
            <w:pPr>
              <w:pStyle w:val="TextTi12"/>
              <w:rPr>
                <w:rFonts w:eastAsia="MS Mincho"/>
                <w:sz w:val="22"/>
                <w:szCs w:val="22"/>
                <w:lang w:val="bg-BG"/>
              </w:rPr>
            </w:pPr>
            <w:r w:rsidRPr="005C77BD">
              <w:rPr>
                <w:rFonts w:eastAsia="MS Mincho"/>
                <w:sz w:val="22"/>
                <w:szCs w:val="22"/>
                <w:lang w:val="bg-BG"/>
              </w:rPr>
              <w:t xml:space="preserve">&lt; 50 </w:t>
            </w:r>
          </w:p>
        </w:tc>
        <w:tc>
          <w:tcPr>
            <w:tcW w:w="8040" w:type="dxa"/>
          </w:tcPr>
          <w:p w14:paraId="10A945E3" w14:textId="07311609" w:rsidR="00D871AA" w:rsidRPr="005C77BD" w:rsidRDefault="00D871AA" w:rsidP="00991E80">
            <w:pPr>
              <w:pStyle w:val="TextTi12"/>
              <w:rPr>
                <w:rFonts w:eastAsia="MS Mincho"/>
                <w:sz w:val="22"/>
                <w:szCs w:val="22"/>
                <w:lang w:val="bg-BG"/>
              </w:rPr>
            </w:pPr>
            <w:r w:rsidRPr="005C77BD">
              <w:rPr>
                <w:rFonts w:eastAsia="MS Mincho"/>
                <w:sz w:val="22"/>
                <w:szCs w:val="22"/>
                <w:lang w:val="bg-BG"/>
              </w:rPr>
              <w:t xml:space="preserve">Да се преустанови </w:t>
            </w:r>
            <w:r w:rsidR="008A06D9" w:rsidRPr="005C77BD">
              <w:rPr>
                <w:rFonts w:eastAsia="MS Mincho"/>
                <w:sz w:val="22"/>
                <w:szCs w:val="22"/>
                <w:lang w:val="bg-BG"/>
              </w:rPr>
              <w:t>лечението</w:t>
            </w:r>
            <w:r w:rsidRPr="005C77BD">
              <w:rPr>
                <w:rFonts w:eastAsia="MS Mincho"/>
                <w:sz w:val="22"/>
                <w:szCs w:val="22"/>
                <w:lang w:val="bg-BG"/>
              </w:rPr>
              <w:t>.</w:t>
            </w:r>
          </w:p>
        </w:tc>
      </w:tr>
    </w:tbl>
    <w:p w14:paraId="75701196" w14:textId="77777777" w:rsidR="00D871AA" w:rsidRPr="005C77BD" w:rsidRDefault="00D871AA">
      <w:pPr>
        <w:widowControl w:val="0"/>
        <w:rPr>
          <w:szCs w:val="22"/>
          <w:lang w:val="bg-BG"/>
        </w:rPr>
      </w:pPr>
    </w:p>
    <w:p w14:paraId="675F9D47" w14:textId="77777777" w:rsidR="008F321F" w:rsidRPr="005A3D12" w:rsidRDefault="00F60F4A" w:rsidP="00CF5F6C">
      <w:pPr>
        <w:keepNext/>
        <w:keepLines/>
        <w:widowControl w:val="0"/>
        <w:rPr>
          <w:i/>
          <w:szCs w:val="22"/>
          <w:lang w:val="bg-BG"/>
        </w:rPr>
      </w:pPr>
      <w:r w:rsidRPr="005A3D12">
        <w:rPr>
          <w:i/>
          <w:szCs w:val="22"/>
          <w:lang w:val="bg-BG"/>
        </w:rPr>
        <w:t xml:space="preserve">Пациенти с </w:t>
      </w:r>
      <w:r w:rsidR="008F321F" w:rsidRPr="005A3D12">
        <w:rPr>
          <w:i/>
          <w:szCs w:val="22"/>
          <w:lang w:val="bg-BG"/>
        </w:rPr>
        <w:t>РА и ГКА</w:t>
      </w:r>
    </w:p>
    <w:p w14:paraId="5A219B50" w14:textId="77777777" w:rsidR="00D871AA" w:rsidRPr="005A3D12" w:rsidRDefault="00D871AA" w:rsidP="00CF5F6C">
      <w:pPr>
        <w:keepNext/>
        <w:keepLines/>
        <w:widowControl w:val="0"/>
        <w:outlineLvl w:val="0"/>
        <w:rPr>
          <w:i/>
          <w:szCs w:val="22"/>
          <w:u w:val="single"/>
          <w:lang w:val="bg-BG"/>
        </w:rPr>
      </w:pPr>
      <w:r w:rsidRPr="005A3D12">
        <w:rPr>
          <w:i/>
          <w:szCs w:val="22"/>
          <w:u w:val="single"/>
          <w:lang w:val="bg-BG"/>
        </w:rPr>
        <w:t>Пропусната доза</w:t>
      </w:r>
    </w:p>
    <w:p w14:paraId="565022D4" w14:textId="0663BF5A" w:rsidR="00D871AA" w:rsidRPr="005C77BD" w:rsidRDefault="00D871AA" w:rsidP="00CF5F6C">
      <w:pPr>
        <w:keepNext/>
        <w:keepLines/>
        <w:widowControl w:val="0"/>
        <w:rPr>
          <w:szCs w:val="22"/>
          <w:lang w:val="bg-BG"/>
        </w:rPr>
      </w:pPr>
      <w:r w:rsidRPr="005C77BD">
        <w:rPr>
          <w:szCs w:val="22"/>
          <w:lang w:val="bg-BG"/>
        </w:rPr>
        <w:t xml:space="preserve">Ако пациентът пропусне подкожна инжекция седмично на </w:t>
      </w:r>
      <w:r w:rsidR="009507EB" w:rsidRPr="005C77BD">
        <w:rPr>
          <w:szCs w:val="22"/>
          <w:lang w:val="bg-BG" w:eastAsia="zh-CN"/>
        </w:rPr>
        <w:t>тоцилизумаб</w:t>
      </w:r>
      <w:r w:rsidRPr="005C77BD">
        <w:rPr>
          <w:szCs w:val="22"/>
          <w:lang w:val="bg-BG"/>
        </w:rPr>
        <w:t xml:space="preserve"> в рамките на 7</w:t>
      </w:r>
      <w:del w:id="1520" w:author="Author">
        <w:r w:rsidRPr="005C77BD" w:rsidDel="00191CFA">
          <w:rPr>
            <w:szCs w:val="22"/>
            <w:lang w:val="bg-BG"/>
          </w:rPr>
          <w:delText xml:space="preserve"> </w:delText>
        </w:r>
      </w:del>
      <w:ins w:id="1521" w:author="Author">
        <w:r w:rsidR="00191CFA">
          <w:rPr>
            <w:szCs w:val="22"/>
            <w:lang w:val="bg-BG"/>
          </w:rPr>
          <w:t> </w:t>
        </w:r>
      </w:ins>
      <w:r w:rsidRPr="005C77BD">
        <w:rPr>
          <w:szCs w:val="22"/>
          <w:lang w:val="bg-BG"/>
        </w:rPr>
        <w:t xml:space="preserve">дни от планираната доза, той/тя трябва да бъде инструктиран да приложи пропуснатата доза на следващия планиран ден. Ако пациентът пропусне подкожна инжекция през седмица на </w:t>
      </w:r>
      <w:r w:rsidR="009507EB" w:rsidRPr="005C77BD">
        <w:rPr>
          <w:szCs w:val="22"/>
          <w:lang w:val="bg-BG" w:eastAsia="zh-CN"/>
        </w:rPr>
        <w:t>тоцилизумаб</w:t>
      </w:r>
      <w:r w:rsidRPr="005C77BD">
        <w:rPr>
          <w:szCs w:val="22"/>
          <w:lang w:val="bg-BG"/>
        </w:rPr>
        <w:t xml:space="preserve"> в рамките на 7</w:t>
      </w:r>
      <w:del w:id="1522" w:author="Author">
        <w:r w:rsidRPr="005C77BD" w:rsidDel="00191CFA">
          <w:rPr>
            <w:szCs w:val="22"/>
            <w:lang w:val="bg-BG"/>
          </w:rPr>
          <w:delText xml:space="preserve"> </w:delText>
        </w:r>
      </w:del>
      <w:ins w:id="1523" w:author="Author">
        <w:r w:rsidR="00191CFA">
          <w:rPr>
            <w:szCs w:val="22"/>
            <w:lang w:val="bg-BG"/>
          </w:rPr>
          <w:t> </w:t>
        </w:r>
      </w:ins>
      <w:r w:rsidRPr="005C77BD">
        <w:rPr>
          <w:szCs w:val="22"/>
          <w:lang w:val="bg-BG"/>
        </w:rPr>
        <w:t>дни от планираната доза, той/тя трябва да бъде инструктиран да приложи пропуснатата доза веднага, а следващата доза на следващия планиран ден.</w:t>
      </w:r>
    </w:p>
    <w:p w14:paraId="5B5505E4" w14:textId="77777777" w:rsidR="00D871AA" w:rsidRPr="005C77BD" w:rsidRDefault="00D871AA">
      <w:pPr>
        <w:widowControl w:val="0"/>
        <w:rPr>
          <w:szCs w:val="22"/>
          <w:lang w:val="bg-BG"/>
        </w:rPr>
      </w:pPr>
    </w:p>
    <w:p w14:paraId="67CFE4BA" w14:textId="77777777" w:rsidR="00D871AA" w:rsidRPr="005C77BD" w:rsidRDefault="00D871AA">
      <w:pPr>
        <w:widowControl w:val="0"/>
        <w:outlineLvl w:val="0"/>
        <w:rPr>
          <w:szCs w:val="22"/>
          <w:u w:val="single"/>
          <w:lang w:val="bg-BG"/>
        </w:rPr>
      </w:pPr>
      <w:r w:rsidRPr="005C77BD">
        <w:rPr>
          <w:szCs w:val="22"/>
          <w:u w:val="single"/>
          <w:lang w:val="bg-BG"/>
        </w:rPr>
        <w:t>Специални популации</w:t>
      </w:r>
    </w:p>
    <w:p w14:paraId="2D8698CD" w14:textId="77777777" w:rsidR="00D871AA" w:rsidRPr="005C77BD" w:rsidRDefault="00D871AA">
      <w:pPr>
        <w:widowControl w:val="0"/>
        <w:rPr>
          <w:i/>
          <w:szCs w:val="22"/>
          <w:lang w:val="bg-BG"/>
        </w:rPr>
      </w:pPr>
    </w:p>
    <w:p w14:paraId="1FA0B329" w14:textId="1F097A12" w:rsidR="00D871AA" w:rsidRPr="005C77BD" w:rsidRDefault="00D871AA">
      <w:pPr>
        <w:widowControl w:val="0"/>
        <w:rPr>
          <w:i/>
          <w:szCs w:val="22"/>
          <w:lang w:val="bg-BG"/>
        </w:rPr>
      </w:pPr>
      <w:r w:rsidRPr="005C77BD">
        <w:rPr>
          <w:i/>
          <w:szCs w:val="22"/>
          <w:lang w:val="bg-BG"/>
        </w:rPr>
        <w:t>Старческа възраст</w:t>
      </w:r>
    </w:p>
    <w:p w14:paraId="7305F8B1" w14:textId="77777777" w:rsidR="00D871AA" w:rsidRPr="005C77BD" w:rsidRDefault="00D871AA">
      <w:pPr>
        <w:widowControl w:val="0"/>
        <w:rPr>
          <w:szCs w:val="22"/>
          <w:lang w:val="bg-BG"/>
        </w:rPr>
      </w:pPr>
      <w:r w:rsidRPr="005C77BD">
        <w:rPr>
          <w:szCs w:val="22"/>
          <w:lang w:val="bg-BG"/>
        </w:rPr>
        <w:t>Не се изисква коригиране на дозата</w:t>
      </w:r>
      <w:r w:rsidRPr="005C77BD">
        <w:rPr>
          <w:noProof/>
          <w:lang w:val="bg-BG"/>
        </w:rPr>
        <w:t xml:space="preserve"> при </w:t>
      </w:r>
      <w:r w:rsidR="00312B38" w:rsidRPr="005C77BD">
        <w:rPr>
          <w:noProof/>
          <w:lang w:val="bg-BG"/>
        </w:rPr>
        <w:t xml:space="preserve">възрастни </w:t>
      </w:r>
      <w:r w:rsidRPr="005C77BD">
        <w:rPr>
          <w:noProof/>
          <w:lang w:val="bg-BG"/>
        </w:rPr>
        <w:t xml:space="preserve">пациенти </w:t>
      </w:r>
      <w:r w:rsidR="00312B38" w:rsidRPr="005C77BD">
        <w:rPr>
          <w:noProof/>
          <w:lang w:val="bg-BG"/>
        </w:rPr>
        <w:t xml:space="preserve">&gt; </w:t>
      </w:r>
      <w:r w:rsidRPr="005C77BD">
        <w:rPr>
          <w:noProof/>
          <w:lang w:val="bg-BG"/>
        </w:rPr>
        <w:t>65</w:t>
      </w:r>
      <w:r w:rsidR="00312B38" w:rsidRPr="005C77BD">
        <w:rPr>
          <w:noProof/>
          <w:lang w:val="bg-BG"/>
        </w:rPr>
        <w:t>-</w:t>
      </w:r>
      <w:r w:rsidRPr="005C77BD">
        <w:rPr>
          <w:noProof/>
          <w:lang w:val="bg-BG"/>
        </w:rPr>
        <w:t>годи</w:t>
      </w:r>
      <w:r w:rsidR="00312B38" w:rsidRPr="005C77BD">
        <w:rPr>
          <w:noProof/>
          <w:lang w:val="bg-BG"/>
        </w:rPr>
        <w:t>шна възраст</w:t>
      </w:r>
      <w:r w:rsidRPr="005C77BD">
        <w:rPr>
          <w:szCs w:val="22"/>
          <w:lang w:val="bg-BG"/>
        </w:rPr>
        <w:t xml:space="preserve">. </w:t>
      </w:r>
    </w:p>
    <w:p w14:paraId="4722A579" w14:textId="77777777" w:rsidR="00D871AA" w:rsidRPr="005C77BD" w:rsidRDefault="00D871AA">
      <w:pPr>
        <w:widowControl w:val="0"/>
        <w:rPr>
          <w:szCs w:val="22"/>
          <w:lang w:val="bg-BG"/>
        </w:rPr>
      </w:pPr>
    </w:p>
    <w:p w14:paraId="1732E083" w14:textId="499CBF48" w:rsidR="00D871AA" w:rsidRPr="005C77BD" w:rsidRDefault="00D871AA">
      <w:pPr>
        <w:widowControl w:val="0"/>
        <w:rPr>
          <w:i/>
          <w:szCs w:val="22"/>
          <w:lang w:val="bg-BG"/>
        </w:rPr>
      </w:pPr>
      <w:r w:rsidRPr="005C77BD">
        <w:rPr>
          <w:i/>
          <w:szCs w:val="22"/>
          <w:lang w:val="bg-BG"/>
        </w:rPr>
        <w:t>Бъбречно увреждане</w:t>
      </w:r>
    </w:p>
    <w:p w14:paraId="15DBB4FE" w14:textId="1D631695" w:rsidR="00D871AA" w:rsidRPr="005C77BD" w:rsidRDefault="00D871AA">
      <w:pPr>
        <w:widowControl w:val="0"/>
        <w:rPr>
          <w:szCs w:val="22"/>
          <w:lang w:val="bg-BG"/>
        </w:rPr>
      </w:pPr>
      <w:r w:rsidRPr="005C77BD">
        <w:rPr>
          <w:noProof/>
          <w:lang w:val="bg-BG"/>
        </w:rPr>
        <w:t>Не се изисква коригиране на дозата при пациенти с лека или умерена степен на бъбречно увреждане</w:t>
      </w:r>
      <w:r w:rsidRPr="005C77BD">
        <w:rPr>
          <w:szCs w:val="22"/>
          <w:lang w:val="bg-BG"/>
        </w:rPr>
        <w:t xml:space="preserve">. </w:t>
      </w:r>
      <w:r w:rsidR="00B005C9" w:rsidRPr="005C77BD">
        <w:rPr>
          <w:szCs w:val="22"/>
          <w:lang w:val="bg-BG"/>
        </w:rPr>
        <w:t>Т</w:t>
      </w:r>
      <w:r w:rsidR="00B005C9" w:rsidRPr="005C77BD">
        <w:rPr>
          <w:szCs w:val="22"/>
          <w:lang w:val="bg-BG" w:eastAsia="zh-CN"/>
        </w:rPr>
        <w:t>оцилизумаб</w:t>
      </w:r>
      <w:r w:rsidRPr="005C77BD">
        <w:rPr>
          <w:szCs w:val="22"/>
          <w:lang w:val="bg-BG"/>
        </w:rPr>
        <w:t xml:space="preserve"> не е проучван при пациенти с тежка степен на бъбречно увреждане </w:t>
      </w:r>
      <w:r w:rsidRPr="005C77BD">
        <w:rPr>
          <w:noProof/>
          <w:lang w:val="bg-BG"/>
        </w:rPr>
        <w:t xml:space="preserve">(вж. точка 5.2). Бъбречната функция трябва да се проследява внимателно при тези пациенти. </w:t>
      </w:r>
    </w:p>
    <w:p w14:paraId="28BB3EFB" w14:textId="77777777" w:rsidR="00D871AA" w:rsidRPr="005C77BD" w:rsidRDefault="00D871AA">
      <w:pPr>
        <w:widowControl w:val="0"/>
        <w:rPr>
          <w:szCs w:val="22"/>
          <w:lang w:val="bg-BG"/>
        </w:rPr>
      </w:pPr>
    </w:p>
    <w:p w14:paraId="326BDA55" w14:textId="7D661B68" w:rsidR="00D871AA" w:rsidRPr="005C77BD" w:rsidRDefault="00D871AA">
      <w:pPr>
        <w:widowControl w:val="0"/>
        <w:rPr>
          <w:i/>
          <w:szCs w:val="22"/>
          <w:lang w:val="bg-BG"/>
        </w:rPr>
      </w:pPr>
      <w:r w:rsidRPr="005C77BD">
        <w:rPr>
          <w:i/>
          <w:szCs w:val="22"/>
          <w:lang w:val="bg-BG"/>
        </w:rPr>
        <w:t>Чернодробно увреждане</w:t>
      </w:r>
    </w:p>
    <w:p w14:paraId="6EA3BCBA" w14:textId="2CC1C0D5" w:rsidR="00D871AA" w:rsidRPr="005C77BD" w:rsidRDefault="00B005C9">
      <w:pPr>
        <w:widowControl w:val="0"/>
        <w:rPr>
          <w:szCs w:val="22"/>
          <w:lang w:val="bg-BG"/>
        </w:rPr>
      </w:pPr>
      <w:r w:rsidRPr="005C77BD">
        <w:rPr>
          <w:szCs w:val="22"/>
          <w:lang w:val="bg-BG" w:eastAsia="zh-CN"/>
        </w:rPr>
        <w:t>Тоцилизумаб</w:t>
      </w:r>
      <w:r w:rsidR="00D871AA" w:rsidRPr="005C77BD">
        <w:rPr>
          <w:szCs w:val="22"/>
          <w:lang w:val="bg-BG"/>
        </w:rPr>
        <w:t xml:space="preserve"> не е проучван при пациенти с чернодробно увреждане. Поради това не може да се направят препоръки за дозировката.</w:t>
      </w:r>
    </w:p>
    <w:p w14:paraId="1A8C2136" w14:textId="77777777" w:rsidR="00D871AA" w:rsidRPr="005C77BD" w:rsidRDefault="00D871AA">
      <w:pPr>
        <w:widowControl w:val="0"/>
        <w:rPr>
          <w:szCs w:val="22"/>
          <w:lang w:val="bg-BG"/>
        </w:rPr>
      </w:pPr>
    </w:p>
    <w:p w14:paraId="0CE2CEFD" w14:textId="200F7A81" w:rsidR="00D871AA" w:rsidRPr="005C77BD" w:rsidRDefault="00D871AA">
      <w:pPr>
        <w:keepNext/>
        <w:keepLines/>
        <w:widowControl w:val="0"/>
        <w:outlineLvl w:val="0"/>
        <w:rPr>
          <w:i/>
          <w:szCs w:val="22"/>
          <w:lang w:val="bg-BG"/>
        </w:rPr>
      </w:pPr>
      <w:r w:rsidRPr="005C77BD">
        <w:rPr>
          <w:i/>
          <w:szCs w:val="22"/>
          <w:lang w:val="bg-BG"/>
        </w:rPr>
        <w:t>Педиатричн</w:t>
      </w:r>
      <w:r w:rsidR="007B55F3" w:rsidRPr="005C77BD">
        <w:rPr>
          <w:i/>
          <w:szCs w:val="22"/>
          <w:lang w:val="bg-BG"/>
        </w:rPr>
        <w:t>а популация</w:t>
      </w:r>
    </w:p>
    <w:p w14:paraId="742B867D" w14:textId="0CDB7983" w:rsidR="00D871AA" w:rsidRPr="005C77BD" w:rsidRDefault="00D871AA">
      <w:pPr>
        <w:keepNext/>
        <w:keepLines/>
        <w:widowControl w:val="0"/>
        <w:rPr>
          <w:rFonts w:eastAsia="MS Mincho"/>
          <w:szCs w:val="22"/>
          <w:lang w:val="bg-BG"/>
        </w:rPr>
      </w:pPr>
      <w:r w:rsidRPr="005C77BD">
        <w:rPr>
          <w:noProof/>
          <w:lang w:val="bg-BG"/>
        </w:rPr>
        <w:t xml:space="preserve">Безопасността и ефикасността на </w:t>
      </w:r>
      <w:r w:rsidR="007B55F3" w:rsidRPr="005C77BD">
        <w:rPr>
          <w:szCs w:val="22"/>
          <w:lang w:val="bg-BG" w:eastAsia="zh-CN"/>
        </w:rPr>
        <w:t>тоцилизумаб</w:t>
      </w:r>
      <w:r w:rsidRPr="005C77BD">
        <w:rPr>
          <w:rFonts w:eastAsia="MS Mincho"/>
          <w:szCs w:val="22"/>
          <w:lang w:val="bg-BG"/>
        </w:rPr>
        <w:t xml:space="preserve"> лекарствена форма за подкожно приложение при деца от раждането до под 1 година не са установени. Липсват данни.</w:t>
      </w:r>
    </w:p>
    <w:p w14:paraId="44D36DA9" w14:textId="77777777" w:rsidR="00AE768D" w:rsidRPr="005C77BD" w:rsidRDefault="00AE768D">
      <w:pPr>
        <w:widowControl w:val="0"/>
        <w:rPr>
          <w:rFonts w:eastAsia="MS Mincho"/>
          <w:szCs w:val="22"/>
          <w:lang w:val="bg-BG"/>
        </w:rPr>
      </w:pPr>
    </w:p>
    <w:p w14:paraId="7E22B6CB" w14:textId="5AD1577A" w:rsidR="00AE768D" w:rsidRPr="005C77BD" w:rsidRDefault="00AE768D" w:rsidP="00AE768D">
      <w:pPr>
        <w:rPr>
          <w:szCs w:val="22"/>
          <w:lang w:val="bg-BG"/>
        </w:rPr>
      </w:pPr>
      <w:r w:rsidRPr="005C77BD">
        <w:rPr>
          <w:noProof/>
          <w:lang w:val="bg-BG"/>
        </w:rPr>
        <w:t xml:space="preserve">Промяна на дозата трябва да се основава само на съответната промяна в теглото на пациента с времето. </w:t>
      </w:r>
      <w:r w:rsidR="00F22432" w:rsidRPr="005C77BD">
        <w:rPr>
          <w:noProof/>
          <w:lang w:val="bg-BG"/>
        </w:rPr>
        <w:t>Т</w:t>
      </w:r>
      <w:r w:rsidR="00F22432" w:rsidRPr="005C77BD">
        <w:rPr>
          <w:szCs w:val="22"/>
          <w:lang w:val="bg-BG" w:eastAsia="zh-CN"/>
        </w:rPr>
        <w:t>оцилизумаб</w:t>
      </w:r>
      <w:r w:rsidRPr="005C77BD">
        <w:rPr>
          <w:noProof/>
          <w:lang w:val="bg-BG"/>
        </w:rPr>
        <w:t xml:space="preserve"> </w:t>
      </w:r>
      <w:r w:rsidRPr="005C77BD">
        <w:rPr>
          <w:lang w:val="bg-BG"/>
        </w:rPr>
        <w:t xml:space="preserve">може да се прилага самостоятелно или в комбинация с </w:t>
      </w:r>
      <w:r w:rsidRPr="005C77BD">
        <w:rPr>
          <w:noProof/>
          <w:lang w:val="bg-BG"/>
        </w:rPr>
        <w:t>MTX.</w:t>
      </w:r>
    </w:p>
    <w:p w14:paraId="14CB981D" w14:textId="77777777" w:rsidR="00AE768D" w:rsidRPr="005C77BD" w:rsidRDefault="00AE768D" w:rsidP="00AE768D">
      <w:pPr>
        <w:ind w:left="567" w:hanging="567"/>
        <w:rPr>
          <w:szCs w:val="22"/>
          <w:lang w:val="bg-BG"/>
        </w:rPr>
      </w:pPr>
    </w:p>
    <w:p w14:paraId="61974881" w14:textId="2C15C8B3" w:rsidR="00AE768D" w:rsidRPr="005A3D12" w:rsidRDefault="00AE768D" w:rsidP="00AE768D">
      <w:pPr>
        <w:ind w:left="567" w:hanging="567"/>
        <w:rPr>
          <w:i/>
          <w:noProof/>
          <w:u w:val="single"/>
          <w:lang w:val="bg-BG"/>
        </w:rPr>
      </w:pPr>
      <w:r w:rsidRPr="005A3D12">
        <w:rPr>
          <w:i/>
          <w:noProof/>
          <w:u w:val="single"/>
          <w:lang w:val="bg-BG"/>
        </w:rPr>
        <w:t>Пациенти със сЮИА</w:t>
      </w:r>
    </w:p>
    <w:p w14:paraId="03C57102" w14:textId="5033525E" w:rsidR="00AE768D" w:rsidRPr="005C77BD" w:rsidRDefault="00AE768D" w:rsidP="00AE768D">
      <w:pPr>
        <w:rPr>
          <w:noProof/>
          <w:lang w:val="bg-BG"/>
        </w:rPr>
      </w:pPr>
      <w:r w:rsidRPr="005C77BD">
        <w:rPr>
          <w:noProof/>
          <w:lang w:val="bg-BG"/>
        </w:rPr>
        <w:t xml:space="preserve">Препоръчителната дозировка при пациенти </w:t>
      </w:r>
      <w:r w:rsidRPr="005C77BD">
        <w:rPr>
          <w:lang w:val="bg-BG"/>
        </w:rPr>
        <w:t>на възраст 1</w:t>
      </w:r>
      <w:r w:rsidR="00D31216" w:rsidRPr="005C77BD">
        <w:rPr>
          <w:lang w:val="bg-BG"/>
        </w:rPr>
        <w:t>2</w:t>
      </w:r>
      <w:r w:rsidRPr="005C77BD">
        <w:rPr>
          <w:lang w:val="bg-BG"/>
        </w:rPr>
        <w:t xml:space="preserve"> и повече години</w:t>
      </w:r>
      <w:r w:rsidR="00E354FD" w:rsidRPr="005C77BD">
        <w:rPr>
          <w:noProof/>
          <w:lang w:val="bg-BG"/>
        </w:rPr>
        <w:t xml:space="preserve"> е </w:t>
      </w:r>
      <w:ins w:id="1524" w:author="Author">
        <w:r w:rsidR="00DD4E7E">
          <w:rPr>
            <w:noProof/>
            <w:lang w:val="bg-BG"/>
          </w:rPr>
          <w:t xml:space="preserve">подкожно </w:t>
        </w:r>
      </w:ins>
      <w:r w:rsidR="00E354FD" w:rsidRPr="005C77BD">
        <w:rPr>
          <w:noProof/>
          <w:lang w:val="bg-BG"/>
        </w:rPr>
        <w:t>162 </w:t>
      </w:r>
      <w:r w:rsidRPr="005C77BD">
        <w:rPr>
          <w:noProof/>
          <w:lang w:val="bg-BG"/>
        </w:rPr>
        <w:t xml:space="preserve">mg </w:t>
      </w:r>
      <w:del w:id="1525" w:author="Author">
        <w:r w:rsidRPr="005C77BD" w:rsidDel="00DD4E7E">
          <w:rPr>
            <w:noProof/>
            <w:lang w:val="bg-BG"/>
          </w:rPr>
          <w:delText xml:space="preserve">подкожно </w:delText>
        </w:r>
      </w:del>
      <w:r w:rsidRPr="005C77BD">
        <w:rPr>
          <w:noProof/>
          <w:lang w:val="bg-BG"/>
        </w:rPr>
        <w:t>веднъж седмично при пациенти с тегло по-голямо или равно на 30 kg</w:t>
      </w:r>
      <w:r w:rsidR="00D31216" w:rsidRPr="005C77BD">
        <w:rPr>
          <w:noProof/>
          <w:lang w:val="bg-BG"/>
        </w:rPr>
        <w:t>,</w:t>
      </w:r>
      <w:r w:rsidR="00E354FD" w:rsidRPr="005C77BD">
        <w:rPr>
          <w:noProof/>
          <w:lang w:val="bg-BG"/>
        </w:rPr>
        <w:t xml:space="preserve"> или </w:t>
      </w:r>
      <w:ins w:id="1526" w:author="Author">
        <w:r w:rsidR="00DD4E7E">
          <w:rPr>
            <w:noProof/>
            <w:lang w:val="bg-BG"/>
          </w:rPr>
          <w:t xml:space="preserve">подкожно </w:t>
        </w:r>
      </w:ins>
      <w:r w:rsidR="00E354FD" w:rsidRPr="005C77BD">
        <w:rPr>
          <w:noProof/>
          <w:lang w:val="bg-BG"/>
        </w:rPr>
        <w:t>162 </w:t>
      </w:r>
      <w:r w:rsidRPr="005C77BD">
        <w:rPr>
          <w:noProof/>
          <w:lang w:val="bg-BG"/>
        </w:rPr>
        <w:t>mg</w:t>
      </w:r>
      <w:del w:id="1527" w:author="Author">
        <w:r w:rsidRPr="005C77BD" w:rsidDel="00DD4E7E">
          <w:rPr>
            <w:noProof/>
            <w:lang w:val="bg-BG"/>
          </w:rPr>
          <w:delText xml:space="preserve"> подкожно</w:delText>
        </w:r>
      </w:del>
      <w:r w:rsidRPr="005C77BD">
        <w:rPr>
          <w:noProof/>
          <w:lang w:val="bg-BG"/>
        </w:rPr>
        <w:t xml:space="preserve"> веднъж на всеки 2 седмици при пациенти с тегло под 30 kg. </w:t>
      </w:r>
    </w:p>
    <w:p w14:paraId="488CFBAB" w14:textId="77777777" w:rsidR="00D31216" w:rsidRPr="005C77BD" w:rsidRDefault="00D31216" w:rsidP="00AE768D">
      <w:pPr>
        <w:rPr>
          <w:noProof/>
          <w:lang w:val="bg-BG"/>
        </w:rPr>
      </w:pPr>
    </w:p>
    <w:p w14:paraId="639FB3D3" w14:textId="77777777" w:rsidR="00D31216" w:rsidRPr="005C77BD" w:rsidRDefault="00D31216" w:rsidP="00AE768D">
      <w:pPr>
        <w:rPr>
          <w:noProof/>
          <w:lang w:val="bg-BG"/>
        </w:rPr>
      </w:pPr>
      <w:r w:rsidRPr="005C77BD">
        <w:rPr>
          <w:noProof/>
          <w:lang w:val="bg-BG"/>
        </w:rPr>
        <w:t xml:space="preserve">Предварително напълнената писалка не </w:t>
      </w:r>
      <w:r w:rsidR="00722B65" w:rsidRPr="005C77BD">
        <w:rPr>
          <w:noProof/>
          <w:lang w:val="bg-BG"/>
        </w:rPr>
        <w:t xml:space="preserve">трябва </w:t>
      </w:r>
      <w:r w:rsidRPr="005C77BD">
        <w:rPr>
          <w:noProof/>
          <w:lang w:val="bg-BG"/>
        </w:rPr>
        <w:t xml:space="preserve">да се използва за лечение на педиатрични пациенти </w:t>
      </w:r>
      <w:r w:rsidR="006B1F6F" w:rsidRPr="005C77BD">
        <w:rPr>
          <w:noProof/>
          <w:lang w:val="bg-BG"/>
        </w:rPr>
        <w:t>&lt; </w:t>
      </w:r>
      <w:r w:rsidRPr="005C77BD">
        <w:rPr>
          <w:noProof/>
          <w:lang w:val="bg-BG"/>
        </w:rPr>
        <w:t>12-годишна възраст.</w:t>
      </w:r>
    </w:p>
    <w:p w14:paraId="00C2844A" w14:textId="77777777" w:rsidR="00D31216" w:rsidRPr="005C77BD" w:rsidRDefault="00D31216" w:rsidP="00AE768D">
      <w:pPr>
        <w:rPr>
          <w:noProof/>
          <w:lang w:val="bg-BG"/>
        </w:rPr>
      </w:pPr>
    </w:p>
    <w:p w14:paraId="4159CE2B" w14:textId="5AC14BA6" w:rsidR="00AE768D" w:rsidRPr="005C77BD" w:rsidRDefault="00AE768D" w:rsidP="00AE768D">
      <w:pPr>
        <w:rPr>
          <w:noProof/>
          <w:lang w:val="bg-BG"/>
        </w:rPr>
      </w:pPr>
      <w:r w:rsidRPr="005C77BD">
        <w:rPr>
          <w:noProof/>
          <w:lang w:val="bg-BG"/>
        </w:rPr>
        <w:t xml:space="preserve">При получаване на </w:t>
      </w:r>
      <w:r w:rsidR="008638B0" w:rsidRPr="005C77BD">
        <w:rPr>
          <w:szCs w:val="22"/>
          <w:lang w:val="bg-BG" w:eastAsia="zh-CN"/>
        </w:rPr>
        <w:t>тоцилизумаб</w:t>
      </w:r>
      <w:r w:rsidRPr="005C77BD">
        <w:rPr>
          <w:noProof/>
          <w:lang w:val="bg-BG"/>
        </w:rPr>
        <w:t xml:space="preserve"> подкожно пациентите трябва да имат минимално телесно тегло 10 kg.</w:t>
      </w:r>
    </w:p>
    <w:p w14:paraId="2D4725CF" w14:textId="77777777" w:rsidR="00AE768D" w:rsidRPr="005C77BD" w:rsidRDefault="00AE768D" w:rsidP="00AE768D">
      <w:pPr>
        <w:rPr>
          <w:noProof/>
          <w:lang w:val="bg-BG"/>
        </w:rPr>
      </w:pPr>
    </w:p>
    <w:p w14:paraId="1D824181" w14:textId="44800A3A" w:rsidR="00AE768D" w:rsidRPr="005A3D12" w:rsidRDefault="00AE768D" w:rsidP="00CF5F6C">
      <w:pPr>
        <w:keepNext/>
        <w:ind w:left="567" w:hanging="567"/>
        <w:rPr>
          <w:noProof/>
          <w:u w:val="single"/>
          <w:lang w:val="bg-BG"/>
        </w:rPr>
      </w:pPr>
      <w:r w:rsidRPr="005A3D12">
        <w:rPr>
          <w:i/>
          <w:noProof/>
          <w:u w:val="single"/>
          <w:lang w:val="bg-BG"/>
        </w:rPr>
        <w:lastRenderedPageBreak/>
        <w:t>Пациенти с пЮИА</w:t>
      </w:r>
    </w:p>
    <w:p w14:paraId="2917BA65" w14:textId="4043D6E1" w:rsidR="00AE768D" w:rsidRPr="005C77BD" w:rsidRDefault="00AE768D" w:rsidP="00AE768D">
      <w:pPr>
        <w:ind w:left="9"/>
        <w:rPr>
          <w:noProof/>
          <w:lang w:val="bg-BG"/>
        </w:rPr>
      </w:pPr>
      <w:r w:rsidRPr="005C77BD">
        <w:rPr>
          <w:noProof/>
          <w:lang w:val="bg-BG"/>
        </w:rPr>
        <w:t xml:space="preserve">Препоръчителната дозировка при пациенти над </w:t>
      </w:r>
      <w:r w:rsidR="00D31216" w:rsidRPr="005C77BD">
        <w:rPr>
          <w:noProof/>
          <w:lang w:val="bg-BG"/>
        </w:rPr>
        <w:t>1</w:t>
      </w:r>
      <w:r w:rsidR="00E354FD" w:rsidRPr="005C77BD">
        <w:rPr>
          <w:noProof/>
          <w:lang w:val="bg-BG"/>
        </w:rPr>
        <w:t xml:space="preserve">2-годишна възраст е </w:t>
      </w:r>
      <w:ins w:id="1528" w:author="Author">
        <w:r w:rsidR="00DD4E7E">
          <w:rPr>
            <w:noProof/>
            <w:lang w:val="bg-BG"/>
          </w:rPr>
          <w:t xml:space="preserve">подкожно </w:t>
        </w:r>
      </w:ins>
      <w:r w:rsidR="00E354FD" w:rsidRPr="005C77BD">
        <w:rPr>
          <w:noProof/>
          <w:lang w:val="bg-BG"/>
        </w:rPr>
        <w:t>162 </w:t>
      </w:r>
      <w:r w:rsidRPr="005C77BD">
        <w:rPr>
          <w:noProof/>
          <w:lang w:val="bg-BG"/>
        </w:rPr>
        <w:t xml:space="preserve">mg </w:t>
      </w:r>
      <w:del w:id="1529" w:author="Author">
        <w:r w:rsidRPr="005C77BD" w:rsidDel="00DD4E7E">
          <w:rPr>
            <w:noProof/>
            <w:lang w:val="bg-BG"/>
          </w:rPr>
          <w:delText xml:space="preserve">подкожно </w:delText>
        </w:r>
      </w:del>
      <w:r w:rsidRPr="005C77BD">
        <w:rPr>
          <w:noProof/>
          <w:lang w:val="bg-BG"/>
        </w:rPr>
        <w:t>веднъж на 2 седмици при пациенти с тегло по-голямо от или равно на 30 kg</w:t>
      </w:r>
      <w:r w:rsidR="00D31216" w:rsidRPr="005C77BD">
        <w:rPr>
          <w:noProof/>
          <w:lang w:val="bg-BG"/>
        </w:rPr>
        <w:t>,</w:t>
      </w:r>
      <w:r w:rsidR="00E354FD" w:rsidRPr="005C77BD">
        <w:rPr>
          <w:noProof/>
          <w:lang w:val="bg-BG"/>
        </w:rPr>
        <w:t xml:space="preserve"> или </w:t>
      </w:r>
      <w:ins w:id="1530" w:author="Author">
        <w:r w:rsidR="00DD4E7E">
          <w:rPr>
            <w:noProof/>
            <w:lang w:val="bg-BG"/>
          </w:rPr>
          <w:t xml:space="preserve">подкожно </w:t>
        </w:r>
      </w:ins>
      <w:r w:rsidR="00E354FD" w:rsidRPr="005C77BD">
        <w:rPr>
          <w:noProof/>
          <w:lang w:val="bg-BG"/>
        </w:rPr>
        <w:t>162 </w:t>
      </w:r>
      <w:r w:rsidRPr="005C77BD">
        <w:rPr>
          <w:noProof/>
          <w:lang w:val="bg-BG"/>
        </w:rPr>
        <w:t>mg</w:t>
      </w:r>
      <w:del w:id="1531" w:author="Author">
        <w:r w:rsidRPr="005C77BD" w:rsidDel="00DD4E7E">
          <w:rPr>
            <w:noProof/>
            <w:lang w:val="bg-BG"/>
          </w:rPr>
          <w:delText xml:space="preserve"> подкожно</w:delText>
        </w:r>
      </w:del>
      <w:r w:rsidRPr="005C77BD">
        <w:rPr>
          <w:noProof/>
          <w:lang w:val="bg-BG"/>
        </w:rPr>
        <w:t xml:space="preserve"> веднъж на 3 седмици при пациенти с тегло под 30 kg. </w:t>
      </w:r>
    </w:p>
    <w:p w14:paraId="0E5687F1" w14:textId="77777777" w:rsidR="00AE768D" w:rsidRPr="005C77BD" w:rsidRDefault="00AE768D" w:rsidP="00AE768D">
      <w:pPr>
        <w:ind w:left="9"/>
        <w:rPr>
          <w:bCs/>
          <w:noProof/>
          <w:szCs w:val="22"/>
          <w:u w:val="single"/>
          <w:lang w:val="bg-BG"/>
        </w:rPr>
      </w:pPr>
    </w:p>
    <w:p w14:paraId="28A9D476" w14:textId="77777777" w:rsidR="00D31216" w:rsidRPr="005A3D12" w:rsidRDefault="00D31216" w:rsidP="00AE768D">
      <w:pPr>
        <w:ind w:left="9"/>
        <w:rPr>
          <w:bCs/>
          <w:noProof/>
          <w:szCs w:val="22"/>
          <w:lang w:val="bg-BG"/>
        </w:rPr>
      </w:pPr>
      <w:r w:rsidRPr="005A3D12">
        <w:rPr>
          <w:bCs/>
          <w:noProof/>
          <w:szCs w:val="22"/>
          <w:lang w:val="bg-BG"/>
        </w:rPr>
        <w:t xml:space="preserve">Предварително напълнената писалка не </w:t>
      </w:r>
      <w:r w:rsidR="008978BC" w:rsidRPr="005A3D12">
        <w:rPr>
          <w:bCs/>
          <w:noProof/>
          <w:szCs w:val="22"/>
          <w:lang w:val="bg-BG"/>
        </w:rPr>
        <w:t xml:space="preserve">трябва </w:t>
      </w:r>
      <w:r w:rsidRPr="005A3D12">
        <w:rPr>
          <w:bCs/>
          <w:noProof/>
          <w:szCs w:val="22"/>
          <w:lang w:val="bg-BG"/>
        </w:rPr>
        <w:t xml:space="preserve">да се използва за лечение на педиатрични пациенти </w:t>
      </w:r>
      <w:r w:rsidR="006B1F6F" w:rsidRPr="005A3D12">
        <w:rPr>
          <w:bCs/>
          <w:noProof/>
          <w:szCs w:val="22"/>
          <w:lang w:val="bg-BG"/>
        </w:rPr>
        <w:t>&lt; </w:t>
      </w:r>
      <w:r w:rsidRPr="005A3D12">
        <w:rPr>
          <w:bCs/>
          <w:noProof/>
          <w:szCs w:val="22"/>
          <w:lang w:val="bg-BG"/>
        </w:rPr>
        <w:t>12-годишна възраст.</w:t>
      </w:r>
    </w:p>
    <w:p w14:paraId="16487748" w14:textId="77777777" w:rsidR="00D31216" w:rsidRPr="005C77BD" w:rsidRDefault="00D31216" w:rsidP="00AE768D">
      <w:pPr>
        <w:ind w:left="9"/>
        <w:rPr>
          <w:bCs/>
          <w:noProof/>
          <w:szCs w:val="22"/>
          <w:u w:val="single"/>
          <w:lang w:val="bg-BG"/>
        </w:rPr>
      </w:pPr>
    </w:p>
    <w:p w14:paraId="360D5B42" w14:textId="77777777" w:rsidR="00851D69" w:rsidRPr="005C77BD" w:rsidRDefault="00851D69" w:rsidP="00851D69">
      <w:pPr>
        <w:keepNext/>
        <w:ind w:left="11"/>
        <w:rPr>
          <w:bCs/>
          <w:i/>
          <w:noProof/>
          <w:szCs w:val="22"/>
          <w:u w:val="single"/>
          <w:lang w:val="bg-BG"/>
        </w:rPr>
      </w:pPr>
      <w:r w:rsidRPr="005C77BD">
        <w:rPr>
          <w:bCs/>
          <w:i/>
          <w:noProof/>
          <w:szCs w:val="22"/>
          <w:u w:val="single"/>
          <w:lang w:val="bg-BG"/>
        </w:rPr>
        <w:t>Пациенти със сЮИА и пЮИА</w:t>
      </w:r>
    </w:p>
    <w:p w14:paraId="3972C938" w14:textId="7F1534A0" w:rsidR="00AE768D" w:rsidRPr="005A3D12" w:rsidRDefault="00AE768D" w:rsidP="00AE768D">
      <w:pPr>
        <w:keepNext/>
        <w:ind w:left="11"/>
        <w:rPr>
          <w:bCs/>
          <w:noProof/>
          <w:szCs w:val="22"/>
          <w:lang w:val="bg-BG"/>
        </w:rPr>
      </w:pPr>
      <w:r w:rsidRPr="005A3D12">
        <w:rPr>
          <w:bCs/>
          <w:noProof/>
          <w:szCs w:val="22"/>
          <w:lang w:val="bg-BG"/>
        </w:rPr>
        <w:t>Корекции на дозата поради лабораторни отклонения</w:t>
      </w:r>
    </w:p>
    <w:p w14:paraId="039E45CF" w14:textId="77777777" w:rsidR="00AE768D" w:rsidRPr="005C77BD" w:rsidRDefault="00AE768D" w:rsidP="00AE768D">
      <w:pPr>
        <w:keepNext/>
        <w:ind w:left="11"/>
        <w:rPr>
          <w:noProof/>
          <w:lang w:val="bg-BG"/>
        </w:rPr>
      </w:pPr>
    </w:p>
    <w:p w14:paraId="69E8CF38" w14:textId="6B90CAFE" w:rsidR="00AE768D" w:rsidRPr="005C77BD" w:rsidRDefault="00AE768D" w:rsidP="00AE768D">
      <w:pPr>
        <w:keepNext/>
        <w:ind w:left="11"/>
        <w:rPr>
          <w:noProof/>
          <w:lang w:val="bg-BG"/>
        </w:rPr>
      </w:pPr>
      <w:r w:rsidRPr="005C77BD">
        <w:rPr>
          <w:noProof/>
          <w:lang w:val="bg-BG"/>
        </w:rPr>
        <w:t>Ако е подходящо, дозата на съпътстващо прилагания MTX и/или на други лекарств</w:t>
      </w:r>
      <w:r w:rsidR="00267E33" w:rsidRPr="005C77BD">
        <w:rPr>
          <w:noProof/>
          <w:lang w:val="bg-BG"/>
        </w:rPr>
        <w:t>ени продукти</w:t>
      </w:r>
      <w:r w:rsidRPr="005C77BD">
        <w:rPr>
          <w:noProof/>
          <w:lang w:val="bg-BG"/>
        </w:rPr>
        <w:t xml:space="preserve"> трябва да се измени или приложението да се спре, а лечението с тоцилизумаб да се прекъсне, докато не бъде оценена клиничната ситуация. Тъй като съществуват много съпътстващи заболявания, които може да повлияят лабораторните стойности при сЮИА или</w:t>
      </w:r>
      <w:r w:rsidRPr="005C77BD">
        <w:rPr>
          <w:bCs/>
          <w:iCs/>
          <w:noProof/>
          <w:lang w:val="bg-BG"/>
        </w:rPr>
        <w:t xml:space="preserve"> пЮИА</w:t>
      </w:r>
      <w:r w:rsidRPr="005C77BD">
        <w:rPr>
          <w:noProof/>
          <w:lang w:val="bg-BG"/>
        </w:rPr>
        <w:t>, решението за прекъсване на лечението с тоцилизумаб поради лабораторни отклонения трябва да се основава на медицинската оценка на отделния пациент.</w:t>
      </w:r>
    </w:p>
    <w:p w14:paraId="236279F4" w14:textId="77777777" w:rsidR="00AE768D" w:rsidRPr="005C77BD" w:rsidRDefault="00AE768D" w:rsidP="00AE768D">
      <w:pPr>
        <w:ind w:left="9"/>
        <w:rPr>
          <w:noProof/>
          <w:lang w:val="bg-BG"/>
        </w:rPr>
      </w:pPr>
    </w:p>
    <w:p w14:paraId="13ED3A9E" w14:textId="77777777" w:rsidR="00AE768D" w:rsidRPr="005C77BD" w:rsidRDefault="00AE768D" w:rsidP="00AE768D">
      <w:pPr>
        <w:keepNext/>
        <w:keepLines/>
        <w:ind w:left="9"/>
        <w:rPr>
          <w:lang w:val="bg-BG"/>
        </w:rPr>
      </w:pPr>
      <w:r w:rsidRPr="005C77BD">
        <w:rPr>
          <w:lang w:val="bg-BG"/>
        </w:rPr>
        <w:sym w:font="Symbol" w:char="F0B7"/>
      </w:r>
      <w:r w:rsidRPr="005C77BD">
        <w:rPr>
          <w:lang w:val="bg-BG"/>
        </w:rPr>
        <w:tab/>
        <w:t>Отклонения в чернодробните ензими</w:t>
      </w:r>
    </w:p>
    <w:p w14:paraId="0EEE82FD" w14:textId="77777777" w:rsidR="00AC049F" w:rsidRPr="005C77BD" w:rsidRDefault="00AC049F" w:rsidP="00AE768D">
      <w:pPr>
        <w:keepNext/>
        <w:keepLines/>
        <w:ind w:left="9"/>
        <w:rPr>
          <w:noProof/>
          <w:lang w:val="bg-BG"/>
        </w:rPr>
      </w:pPr>
    </w:p>
    <w:tbl>
      <w:tblPr>
        <w:tblW w:w="90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6"/>
        <w:gridCol w:w="6754"/>
      </w:tblGrid>
      <w:tr w:rsidR="00AE768D" w:rsidRPr="005C77BD" w14:paraId="5E4BD592" w14:textId="77777777" w:rsidTr="005A3D12">
        <w:tc>
          <w:tcPr>
            <w:tcW w:w="2246" w:type="dxa"/>
          </w:tcPr>
          <w:p w14:paraId="6F23D13D" w14:textId="77777777" w:rsidR="00AE768D" w:rsidRPr="005A3D12" w:rsidRDefault="00AE768D" w:rsidP="003E0D3C">
            <w:pPr>
              <w:keepNext/>
              <w:keepLines/>
              <w:tabs>
                <w:tab w:val="left" w:pos="0"/>
              </w:tabs>
              <w:jc w:val="center"/>
              <w:rPr>
                <w:rFonts w:eastAsia="MS Mincho"/>
                <w:szCs w:val="22"/>
                <w:lang w:val="bg-BG"/>
              </w:rPr>
            </w:pPr>
            <w:r w:rsidRPr="005A3D12">
              <w:rPr>
                <w:rFonts w:eastAsia="MS Mincho"/>
                <w:szCs w:val="22"/>
                <w:lang w:val="bg-BG"/>
              </w:rPr>
              <w:t>Лабораторна стойност</w:t>
            </w:r>
          </w:p>
        </w:tc>
        <w:tc>
          <w:tcPr>
            <w:tcW w:w="6754" w:type="dxa"/>
          </w:tcPr>
          <w:p w14:paraId="4C1F0D3E" w14:textId="77777777" w:rsidR="00AE768D" w:rsidRPr="005A3D12" w:rsidRDefault="00AE768D" w:rsidP="003E0D3C">
            <w:pPr>
              <w:pStyle w:val="TextTi12"/>
              <w:keepNext/>
              <w:keepLines/>
              <w:jc w:val="center"/>
              <w:rPr>
                <w:rFonts w:eastAsia="MS Mincho"/>
                <w:sz w:val="22"/>
                <w:szCs w:val="22"/>
                <w:lang w:val="bg-BG"/>
              </w:rPr>
            </w:pPr>
            <w:r w:rsidRPr="005A3D12">
              <w:rPr>
                <w:rFonts w:eastAsia="MS Mincho"/>
                <w:sz w:val="22"/>
                <w:szCs w:val="22"/>
                <w:lang w:val="bg-BG"/>
              </w:rPr>
              <w:t>Действие</w:t>
            </w:r>
          </w:p>
        </w:tc>
      </w:tr>
      <w:tr w:rsidR="00AE768D" w:rsidRPr="003417BC" w14:paraId="031CF441" w14:textId="77777777" w:rsidTr="005A3D12">
        <w:tc>
          <w:tcPr>
            <w:tcW w:w="2246" w:type="dxa"/>
          </w:tcPr>
          <w:p w14:paraId="1E4D17E9" w14:textId="77777777" w:rsidR="00AE768D" w:rsidRPr="005C77BD" w:rsidRDefault="00AE768D" w:rsidP="003E0D3C">
            <w:pPr>
              <w:pStyle w:val="TextTi12"/>
              <w:keepNext/>
              <w:keepLines/>
              <w:jc w:val="left"/>
              <w:rPr>
                <w:rFonts w:eastAsia="MS Mincho"/>
                <w:sz w:val="22"/>
                <w:szCs w:val="22"/>
                <w:lang w:val="bg-BG"/>
              </w:rPr>
            </w:pPr>
            <w:r w:rsidRPr="005C77BD">
              <w:rPr>
                <w:rFonts w:eastAsia="MS Mincho"/>
                <w:sz w:val="22"/>
                <w:szCs w:val="22"/>
                <w:lang w:val="bg-BG"/>
              </w:rPr>
              <w:t>&gt; 1 до 3 x ULN</w:t>
            </w:r>
          </w:p>
        </w:tc>
        <w:tc>
          <w:tcPr>
            <w:tcW w:w="6754" w:type="dxa"/>
          </w:tcPr>
          <w:p w14:paraId="0E9AFF45" w14:textId="77777777" w:rsidR="00AE768D" w:rsidRPr="005C77BD" w:rsidRDefault="00AE768D" w:rsidP="003E0D3C">
            <w:pPr>
              <w:pStyle w:val="TextTi12"/>
              <w:keepNext/>
              <w:keepLines/>
              <w:jc w:val="left"/>
              <w:rPr>
                <w:rFonts w:eastAsia="MS Mincho"/>
                <w:sz w:val="22"/>
                <w:szCs w:val="22"/>
                <w:lang w:val="bg-BG"/>
              </w:rPr>
            </w:pPr>
            <w:r w:rsidRPr="005C77BD">
              <w:rPr>
                <w:rFonts w:eastAsia="MS Mincho"/>
                <w:sz w:val="22"/>
                <w:szCs w:val="22"/>
                <w:lang w:val="bg-BG"/>
              </w:rPr>
              <w:t xml:space="preserve">Промяна на дозата на </w:t>
            </w:r>
            <w:r w:rsidR="00AE50D2" w:rsidRPr="005C77BD">
              <w:rPr>
                <w:rFonts w:eastAsia="MS Mincho"/>
                <w:sz w:val="22"/>
                <w:szCs w:val="22"/>
                <w:lang w:val="bg-BG"/>
              </w:rPr>
              <w:t xml:space="preserve">съпътстващо </w:t>
            </w:r>
            <w:r w:rsidRPr="005C77BD">
              <w:rPr>
                <w:rFonts w:eastAsia="MS Mincho"/>
                <w:sz w:val="22"/>
                <w:szCs w:val="22"/>
                <w:lang w:val="bg-BG"/>
              </w:rPr>
              <w:t>прилагания MTX, ако е подходящо.</w:t>
            </w:r>
          </w:p>
          <w:p w14:paraId="6B3FA154" w14:textId="2CC86FA1" w:rsidR="00AE768D" w:rsidRPr="005C77BD" w:rsidRDefault="00AE768D" w:rsidP="00991E80">
            <w:pPr>
              <w:pStyle w:val="TextTi12"/>
              <w:keepNext/>
              <w:keepLines/>
              <w:jc w:val="left"/>
              <w:rPr>
                <w:rFonts w:eastAsia="MS Mincho"/>
                <w:sz w:val="22"/>
                <w:szCs w:val="22"/>
                <w:lang w:val="bg-BG"/>
              </w:rPr>
            </w:pPr>
            <w:r w:rsidRPr="005C77BD">
              <w:rPr>
                <w:rFonts w:eastAsia="MS Mincho"/>
                <w:sz w:val="22"/>
                <w:szCs w:val="22"/>
                <w:lang w:val="bg-BG"/>
              </w:rPr>
              <w:t xml:space="preserve">При персистиращо увеличение в тази граница приложението на </w:t>
            </w:r>
            <w:r w:rsidR="002648A3" w:rsidRPr="005C77BD">
              <w:rPr>
                <w:rFonts w:eastAsia="MS Mincho"/>
                <w:sz w:val="22"/>
                <w:szCs w:val="22"/>
                <w:lang w:val="bg-BG"/>
              </w:rPr>
              <w:t>тоцилизумаб</w:t>
            </w:r>
            <w:r w:rsidRPr="005C77BD">
              <w:rPr>
                <w:rFonts w:eastAsia="MS Mincho"/>
                <w:sz w:val="22"/>
                <w:szCs w:val="22"/>
                <w:lang w:val="bg-BG"/>
              </w:rPr>
              <w:t xml:space="preserve"> се прекъсва до нормализиране на ALT/AST. </w:t>
            </w:r>
          </w:p>
        </w:tc>
      </w:tr>
      <w:tr w:rsidR="00AE768D" w:rsidRPr="003417BC" w14:paraId="2855F433" w14:textId="77777777" w:rsidTr="005A3D12">
        <w:tc>
          <w:tcPr>
            <w:tcW w:w="2246" w:type="dxa"/>
          </w:tcPr>
          <w:p w14:paraId="08D301E9" w14:textId="77777777" w:rsidR="00AE768D" w:rsidRPr="005C77BD" w:rsidRDefault="00AE768D" w:rsidP="003E0D3C">
            <w:pPr>
              <w:pStyle w:val="TextTi12"/>
              <w:keepNext/>
              <w:keepLines/>
              <w:jc w:val="left"/>
              <w:rPr>
                <w:rFonts w:eastAsia="MS Mincho"/>
                <w:sz w:val="22"/>
                <w:szCs w:val="22"/>
                <w:lang w:val="bg-BG"/>
              </w:rPr>
            </w:pPr>
            <w:r w:rsidRPr="005C77BD">
              <w:rPr>
                <w:rFonts w:eastAsia="MS Mincho"/>
                <w:sz w:val="22"/>
                <w:szCs w:val="22"/>
                <w:lang w:val="bg-BG"/>
              </w:rPr>
              <w:t>&gt; 3 x ULN дo 5 x ULN</w:t>
            </w:r>
          </w:p>
          <w:p w14:paraId="21FD0624" w14:textId="77777777" w:rsidR="00AE768D" w:rsidRPr="005C77BD" w:rsidRDefault="00AE768D" w:rsidP="003E0D3C">
            <w:pPr>
              <w:pStyle w:val="TextTi12"/>
              <w:keepNext/>
              <w:keepLines/>
              <w:jc w:val="left"/>
              <w:rPr>
                <w:rFonts w:eastAsia="MS Mincho"/>
                <w:sz w:val="22"/>
                <w:szCs w:val="22"/>
                <w:lang w:val="bg-BG"/>
              </w:rPr>
            </w:pPr>
          </w:p>
        </w:tc>
        <w:tc>
          <w:tcPr>
            <w:tcW w:w="6754" w:type="dxa"/>
          </w:tcPr>
          <w:p w14:paraId="02E149EC" w14:textId="77777777" w:rsidR="00AE768D" w:rsidRPr="005C77BD" w:rsidRDefault="00AE768D" w:rsidP="003E0D3C">
            <w:pPr>
              <w:pStyle w:val="TextTi12"/>
              <w:keepNext/>
              <w:keepLines/>
              <w:jc w:val="left"/>
              <w:rPr>
                <w:rFonts w:eastAsia="MS Mincho"/>
                <w:sz w:val="22"/>
                <w:szCs w:val="22"/>
                <w:lang w:val="bg-BG"/>
              </w:rPr>
            </w:pPr>
            <w:r w:rsidRPr="005C77BD">
              <w:rPr>
                <w:rFonts w:eastAsia="MS Mincho"/>
                <w:sz w:val="22"/>
                <w:szCs w:val="22"/>
                <w:lang w:val="bg-BG"/>
              </w:rPr>
              <w:t xml:space="preserve">Промяна на дозата на </w:t>
            </w:r>
            <w:r w:rsidR="00AE50D2" w:rsidRPr="005C77BD">
              <w:rPr>
                <w:rFonts w:eastAsia="MS Mincho"/>
                <w:sz w:val="22"/>
                <w:szCs w:val="22"/>
                <w:lang w:val="bg-BG"/>
              </w:rPr>
              <w:t xml:space="preserve">съпътстващо </w:t>
            </w:r>
            <w:r w:rsidRPr="005C77BD">
              <w:rPr>
                <w:rFonts w:eastAsia="MS Mincho"/>
                <w:sz w:val="22"/>
                <w:szCs w:val="22"/>
                <w:lang w:val="bg-BG"/>
              </w:rPr>
              <w:t>прилагания MTX, ако е подходящо.</w:t>
            </w:r>
          </w:p>
          <w:p w14:paraId="17DD8577" w14:textId="77777777" w:rsidR="00AE768D" w:rsidRPr="005C77BD" w:rsidRDefault="00AE768D" w:rsidP="003E0D3C">
            <w:pPr>
              <w:pStyle w:val="TextTi12"/>
              <w:keepNext/>
              <w:keepLines/>
              <w:jc w:val="left"/>
              <w:rPr>
                <w:rFonts w:eastAsia="MS Mincho"/>
                <w:sz w:val="22"/>
                <w:szCs w:val="22"/>
                <w:lang w:val="bg-BG"/>
              </w:rPr>
            </w:pPr>
            <w:r w:rsidRPr="005C77BD">
              <w:rPr>
                <w:rFonts w:eastAsia="MS Mincho"/>
                <w:sz w:val="22"/>
                <w:szCs w:val="22"/>
                <w:lang w:val="bg-BG"/>
              </w:rPr>
              <w:t>Прекъсва се приложението на RoActemra до &lt; 3 x ULN и се следват горните препоръки при &gt;</w:t>
            </w:r>
            <w:r w:rsidR="00CD7A4B" w:rsidRPr="005C77BD">
              <w:rPr>
                <w:rFonts w:eastAsia="MS Mincho"/>
                <w:sz w:val="22"/>
                <w:szCs w:val="22"/>
                <w:lang w:val="bg-BG"/>
              </w:rPr>
              <w:t> </w:t>
            </w:r>
            <w:r w:rsidRPr="005C77BD">
              <w:rPr>
                <w:rFonts w:eastAsia="MS Mincho"/>
                <w:sz w:val="22"/>
                <w:szCs w:val="22"/>
                <w:lang w:val="bg-BG"/>
              </w:rPr>
              <w:t>1 до 3 x ULN.</w:t>
            </w:r>
          </w:p>
        </w:tc>
      </w:tr>
      <w:tr w:rsidR="00AE768D" w:rsidRPr="003417BC" w14:paraId="3DC071A8" w14:textId="77777777" w:rsidTr="005A3D12">
        <w:tc>
          <w:tcPr>
            <w:tcW w:w="2246" w:type="dxa"/>
          </w:tcPr>
          <w:p w14:paraId="0485FFB7" w14:textId="77777777" w:rsidR="00AE768D" w:rsidRPr="005C77BD" w:rsidRDefault="00AE768D" w:rsidP="003E0D3C">
            <w:pPr>
              <w:pStyle w:val="TextTi12"/>
              <w:jc w:val="left"/>
              <w:rPr>
                <w:rFonts w:eastAsia="MS Mincho"/>
                <w:sz w:val="22"/>
                <w:szCs w:val="22"/>
                <w:lang w:val="bg-BG"/>
              </w:rPr>
            </w:pPr>
            <w:r w:rsidRPr="005C77BD">
              <w:rPr>
                <w:rFonts w:eastAsia="MS Mincho"/>
                <w:sz w:val="22"/>
                <w:szCs w:val="22"/>
                <w:lang w:val="bg-BG"/>
              </w:rPr>
              <w:t>&gt; 5 x ULN</w:t>
            </w:r>
          </w:p>
        </w:tc>
        <w:tc>
          <w:tcPr>
            <w:tcW w:w="6754" w:type="dxa"/>
          </w:tcPr>
          <w:p w14:paraId="23AFCDA3" w14:textId="206F48FC" w:rsidR="00AE768D" w:rsidRPr="005C77BD" w:rsidRDefault="00AE768D" w:rsidP="003E0D3C">
            <w:pPr>
              <w:pStyle w:val="TextTi12"/>
              <w:rPr>
                <w:rFonts w:eastAsia="MS Mincho"/>
                <w:sz w:val="22"/>
                <w:szCs w:val="22"/>
                <w:lang w:val="bg-BG"/>
              </w:rPr>
            </w:pPr>
            <w:r w:rsidRPr="005C77BD">
              <w:rPr>
                <w:rFonts w:eastAsia="MS Mincho"/>
                <w:sz w:val="22"/>
                <w:szCs w:val="22"/>
                <w:lang w:val="bg-BG"/>
              </w:rPr>
              <w:t xml:space="preserve">Прекратява се </w:t>
            </w:r>
            <w:r w:rsidR="002648A3" w:rsidRPr="005C77BD">
              <w:rPr>
                <w:rFonts w:eastAsia="MS Mincho"/>
                <w:sz w:val="22"/>
                <w:szCs w:val="22"/>
                <w:lang w:val="bg-BG"/>
              </w:rPr>
              <w:t>тоцилизумаб</w:t>
            </w:r>
            <w:r w:rsidRPr="005C77BD">
              <w:rPr>
                <w:rFonts w:eastAsia="MS Mincho"/>
                <w:sz w:val="22"/>
                <w:szCs w:val="22"/>
                <w:lang w:val="bg-BG"/>
              </w:rPr>
              <w:t xml:space="preserve">. </w:t>
            </w:r>
          </w:p>
          <w:p w14:paraId="2A70A040" w14:textId="684FA8B0" w:rsidR="00AE768D" w:rsidRPr="005C77BD" w:rsidRDefault="00AE768D" w:rsidP="00991E80">
            <w:pPr>
              <w:pStyle w:val="TextTi12"/>
              <w:jc w:val="left"/>
              <w:rPr>
                <w:rFonts w:eastAsia="MS Mincho"/>
                <w:sz w:val="22"/>
                <w:szCs w:val="22"/>
                <w:lang w:val="bg-BG"/>
              </w:rPr>
            </w:pPr>
            <w:r w:rsidRPr="005C77BD">
              <w:rPr>
                <w:rFonts w:eastAsia="MS Mincho"/>
                <w:sz w:val="22"/>
                <w:szCs w:val="22"/>
                <w:lang w:val="bg-BG"/>
              </w:rPr>
              <w:t xml:space="preserve">Решението за прекратяване на </w:t>
            </w:r>
            <w:r w:rsidR="002648A3" w:rsidRPr="005C77BD">
              <w:rPr>
                <w:rFonts w:eastAsia="MS Mincho"/>
                <w:sz w:val="22"/>
                <w:szCs w:val="22"/>
                <w:lang w:val="bg-BG"/>
              </w:rPr>
              <w:t>лечението</w:t>
            </w:r>
            <w:r w:rsidRPr="005C77BD">
              <w:rPr>
                <w:rFonts w:eastAsia="MS Mincho"/>
                <w:sz w:val="22"/>
                <w:szCs w:val="22"/>
                <w:lang w:val="bg-BG"/>
              </w:rPr>
              <w:t xml:space="preserve"> при </w:t>
            </w:r>
            <w:r w:rsidRPr="005C77BD">
              <w:rPr>
                <w:noProof/>
                <w:sz w:val="22"/>
                <w:szCs w:val="22"/>
                <w:lang w:val="bg-BG"/>
              </w:rPr>
              <w:t>сЮИА или</w:t>
            </w:r>
            <w:r w:rsidRPr="005C77BD">
              <w:rPr>
                <w:rFonts w:eastAsia="MS Mincho"/>
                <w:bCs/>
                <w:iCs/>
                <w:sz w:val="22"/>
                <w:szCs w:val="22"/>
                <w:lang w:val="bg-BG"/>
              </w:rPr>
              <w:t xml:space="preserve"> пЮИА</w:t>
            </w:r>
            <w:r w:rsidRPr="005C77BD">
              <w:rPr>
                <w:rFonts w:eastAsia="MS Mincho"/>
                <w:sz w:val="22"/>
                <w:szCs w:val="22"/>
                <w:lang w:val="bg-BG"/>
              </w:rPr>
              <w:t xml:space="preserve"> поради лабораторни отклонения трябва да се основава на медицинската оценка на отделния пациент.</w:t>
            </w:r>
          </w:p>
        </w:tc>
      </w:tr>
    </w:tbl>
    <w:p w14:paraId="1AD51748" w14:textId="77777777" w:rsidR="00AE768D" w:rsidRPr="005C77BD" w:rsidRDefault="00AE768D" w:rsidP="00AE768D">
      <w:pPr>
        <w:ind w:left="714" w:hanging="357"/>
        <w:rPr>
          <w:lang w:val="bg-BG"/>
        </w:rPr>
      </w:pPr>
    </w:p>
    <w:p w14:paraId="7BEAEDD5" w14:textId="77777777" w:rsidR="00AE768D" w:rsidRPr="005C77BD" w:rsidRDefault="00AE768D" w:rsidP="008860E2">
      <w:pPr>
        <w:spacing w:line="200" w:lineRule="exact"/>
        <w:ind w:left="714" w:hanging="357"/>
        <w:rPr>
          <w:lang w:val="bg-BG"/>
        </w:rPr>
      </w:pPr>
      <w:r w:rsidRPr="005C77BD">
        <w:rPr>
          <w:lang w:val="bg-BG"/>
        </w:rPr>
        <w:sym w:font="Symbol" w:char="F0B7"/>
      </w:r>
      <w:r w:rsidRPr="005C77BD">
        <w:rPr>
          <w:lang w:val="bg-BG"/>
        </w:rPr>
        <w:tab/>
        <w:t>Нисък абсолютен брой на неутрофилите (</w:t>
      </w:r>
      <w:r w:rsidRPr="005C77BD">
        <w:rPr>
          <w:rFonts w:eastAsia="MS Mincho"/>
          <w:szCs w:val="22"/>
          <w:lang w:val="bg-BG"/>
        </w:rPr>
        <w:t>ANC</w:t>
      </w:r>
      <w:r w:rsidRPr="005C77BD">
        <w:rPr>
          <w:lang w:val="bg-BG"/>
        </w:rPr>
        <w:t>)</w:t>
      </w:r>
    </w:p>
    <w:p w14:paraId="7EB30BEC" w14:textId="77777777" w:rsidR="00AC049F" w:rsidRPr="005C77BD" w:rsidRDefault="00AC049F" w:rsidP="008860E2">
      <w:pPr>
        <w:spacing w:line="200" w:lineRule="exact"/>
        <w:ind w:left="714" w:hanging="357"/>
        <w:rPr>
          <w:lang w:val="bg-BG"/>
        </w:rPr>
      </w:pPr>
    </w:p>
    <w:tbl>
      <w:tblPr>
        <w:tblW w:w="90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6750"/>
      </w:tblGrid>
      <w:tr w:rsidR="00AE768D" w:rsidRPr="005C77BD" w14:paraId="1F8FB825" w14:textId="77777777" w:rsidTr="005A3D12">
        <w:tc>
          <w:tcPr>
            <w:tcW w:w="2250" w:type="dxa"/>
          </w:tcPr>
          <w:p w14:paraId="35DD4D34" w14:textId="77777777" w:rsidR="00AE768D" w:rsidRPr="005A3D12" w:rsidRDefault="00AE768D" w:rsidP="003E0D3C">
            <w:pPr>
              <w:pStyle w:val="TextTi12"/>
              <w:jc w:val="center"/>
              <w:rPr>
                <w:rFonts w:eastAsia="MS Mincho"/>
                <w:sz w:val="22"/>
                <w:szCs w:val="22"/>
                <w:lang w:val="bg-BG"/>
              </w:rPr>
            </w:pPr>
            <w:r w:rsidRPr="005A3D12">
              <w:rPr>
                <w:rFonts w:eastAsia="MS Mincho"/>
                <w:sz w:val="22"/>
                <w:szCs w:val="22"/>
                <w:lang w:val="bg-BG"/>
              </w:rPr>
              <w:t>Лабораторна стойност</w:t>
            </w:r>
            <w:r w:rsidRPr="005A3D12">
              <w:rPr>
                <w:rFonts w:eastAsia="MS Mincho"/>
                <w:sz w:val="22"/>
                <w:szCs w:val="22"/>
                <w:lang w:val="bg-BG"/>
              </w:rPr>
              <w:br/>
              <w:t>(клетки x 10</w:t>
            </w:r>
            <w:r w:rsidRPr="005A3D12">
              <w:rPr>
                <w:rFonts w:eastAsia="MS Mincho"/>
                <w:sz w:val="22"/>
                <w:szCs w:val="22"/>
                <w:vertAlign w:val="superscript"/>
                <w:lang w:val="bg-BG"/>
              </w:rPr>
              <w:t>9</w:t>
            </w:r>
            <w:r w:rsidRPr="005A3D12">
              <w:rPr>
                <w:rFonts w:eastAsia="MS Mincho"/>
                <w:sz w:val="22"/>
                <w:szCs w:val="22"/>
                <w:lang w:val="bg-BG"/>
              </w:rPr>
              <w:t>/ l)</w:t>
            </w:r>
          </w:p>
        </w:tc>
        <w:tc>
          <w:tcPr>
            <w:tcW w:w="6750" w:type="dxa"/>
          </w:tcPr>
          <w:p w14:paraId="05E79019" w14:textId="77777777" w:rsidR="00AE768D" w:rsidRPr="005A3D12" w:rsidRDefault="00AE768D" w:rsidP="003E0D3C">
            <w:pPr>
              <w:pStyle w:val="TextTi12"/>
              <w:jc w:val="center"/>
              <w:rPr>
                <w:rFonts w:eastAsia="MS Mincho"/>
                <w:sz w:val="22"/>
                <w:szCs w:val="22"/>
                <w:lang w:val="bg-BG"/>
              </w:rPr>
            </w:pPr>
            <w:r w:rsidRPr="005A3D12">
              <w:rPr>
                <w:rFonts w:eastAsia="MS Mincho"/>
                <w:sz w:val="22"/>
                <w:szCs w:val="22"/>
                <w:lang w:val="bg-BG"/>
              </w:rPr>
              <w:t>Действие</w:t>
            </w:r>
          </w:p>
        </w:tc>
      </w:tr>
      <w:tr w:rsidR="00AE768D" w:rsidRPr="005C77BD" w14:paraId="09693436" w14:textId="77777777" w:rsidTr="005A3D12">
        <w:tc>
          <w:tcPr>
            <w:tcW w:w="2250" w:type="dxa"/>
          </w:tcPr>
          <w:p w14:paraId="67982B98" w14:textId="77777777" w:rsidR="00AE768D" w:rsidRPr="005C77BD" w:rsidRDefault="00AE768D" w:rsidP="003E0D3C">
            <w:pPr>
              <w:pStyle w:val="TextTi12"/>
              <w:jc w:val="left"/>
              <w:rPr>
                <w:rFonts w:eastAsia="MS Mincho"/>
                <w:sz w:val="22"/>
                <w:szCs w:val="22"/>
                <w:lang w:val="bg-BG"/>
              </w:rPr>
            </w:pPr>
            <w:r w:rsidRPr="005C77BD">
              <w:rPr>
                <w:rFonts w:eastAsia="MS Mincho"/>
                <w:sz w:val="22"/>
                <w:szCs w:val="22"/>
                <w:lang w:val="bg-BG"/>
              </w:rPr>
              <w:t xml:space="preserve">ANC &gt; 1 </w:t>
            </w:r>
          </w:p>
        </w:tc>
        <w:tc>
          <w:tcPr>
            <w:tcW w:w="6750" w:type="dxa"/>
          </w:tcPr>
          <w:p w14:paraId="53CD6359" w14:textId="77777777" w:rsidR="00AE768D" w:rsidRPr="005C77BD" w:rsidRDefault="00AE768D" w:rsidP="003E0D3C">
            <w:pPr>
              <w:pStyle w:val="TextTi12"/>
              <w:jc w:val="left"/>
              <w:rPr>
                <w:rFonts w:eastAsia="MS Mincho"/>
                <w:sz w:val="22"/>
                <w:szCs w:val="22"/>
                <w:lang w:val="bg-BG"/>
              </w:rPr>
            </w:pPr>
            <w:r w:rsidRPr="005C77BD">
              <w:rPr>
                <w:rFonts w:eastAsia="MS Mincho"/>
                <w:sz w:val="22"/>
                <w:szCs w:val="22"/>
                <w:lang w:val="bg-BG"/>
              </w:rPr>
              <w:t>Продължава се приложението.</w:t>
            </w:r>
          </w:p>
        </w:tc>
      </w:tr>
      <w:tr w:rsidR="00AE768D" w:rsidRPr="003417BC" w14:paraId="3AC25FD3" w14:textId="77777777" w:rsidTr="005A3D12">
        <w:tc>
          <w:tcPr>
            <w:tcW w:w="2250" w:type="dxa"/>
          </w:tcPr>
          <w:p w14:paraId="2404BE28" w14:textId="77777777" w:rsidR="00AE768D" w:rsidRPr="005C77BD" w:rsidRDefault="00AE768D" w:rsidP="003E0D3C">
            <w:pPr>
              <w:pStyle w:val="TextTi12"/>
              <w:jc w:val="left"/>
              <w:rPr>
                <w:rFonts w:eastAsia="MS Mincho"/>
                <w:sz w:val="22"/>
                <w:szCs w:val="22"/>
                <w:lang w:val="bg-BG"/>
              </w:rPr>
            </w:pPr>
            <w:r w:rsidRPr="005C77BD">
              <w:rPr>
                <w:rFonts w:eastAsia="MS Mincho"/>
                <w:sz w:val="22"/>
                <w:szCs w:val="22"/>
                <w:lang w:val="bg-BG"/>
              </w:rPr>
              <w:t>ANC 0,5 до 1</w:t>
            </w:r>
          </w:p>
        </w:tc>
        <w:tc>
          <w:tcPr>
            <w:tcW w:w="6750" w:type="dxa"/>
          </w:tcPr>
          <w:p w14:paraId="64FFC365" w14:textId="53074A2B" w:rsidR="00AE768D" w:rsidRPr="005C77BD" w:rsidRDefault="00AE768D" w:rsidP="003E0D3C">
            <w:pPr>
              <w:pStyle w:val="TextTi12"/>
              <w:jc w:val="left"/>
              <w:rPr>
                <w:rFonts w:eastAsia="MS Mincho"/>
                <w:sz w:val="22"/>
                <w:szCs w:val="22"/>
                <w:lang w:val="bg-BG"/>
              </w:rPr>
            </w:pPr>
            <w:r w:rsidRPr="005C77BD">
              <w:rPr>
                <w:rFonts w:eastAsia="MS Mincho"/>
                <w:sz w:val="22"/>
                <w:szCs w:val="22"/>
                <w:lang w:val="bg-BG"/>
              </w:rPr>
              <w:t xml:space="preserve">Прекъсва се приложението на </w:t>
            </w:r>
            <w:r w:rsidR="00CD2B8E" w:rsidRPr="005C77BD">
              <w:rPr>
                <w:rFonts w:eastAsia="MS Mincho"/>
                <w:sz w:val="22"/>
                <w:szCs w:val="22"/>
                <w:lang w:val="bg-BG"/>
              </w:rPr>
              <w:t>тоцилизумаб</w:t>
            </w:r>
            <w:r w:rsidRPr="005C77BD">
              <w:rPr>
                <w:rFonts w:eastAsia="MS Mincho"/>
                <w:sz w:val="22"/>
                <w:szCs w:val="22"/>
                <w:lang w:val="bg-BG"/>
              </w:rPr>
              <w:t xml:space="preserve">. </w:t>
            </w:r>
          </w:p>
          <w:p w14:paraId="42F7E2BE" w14:textId="59B5327B" w:rsidR="00AE768D" w:rsidRPr="005C77BD" w:rsidRDefault="00AE768D" w:rsidP="00991E80">
            <w:pPr>
              <w:pStyle w:val="TextTi12"/>
              <w:jc w:val="left"/>
              <w:rPr>
                <w:rFonts w:eastAsia="MS Mincho"/>
                <w:sz w:val="22"/>
                <w:szCs w:val="22"/>
                <w:lang w:val="bg-BG"/>
              </w:rPr>
            </w:pPr>
            <w:r w:rsidRPr="005C77BD">
              <w:rPr>
                <w:rFonts w:eastAsia="MS Mincho"/>
                <w:sz w:val="22"/>
                <w:szCs w:val="22"/>
                <w:lang w:val="bg-BG"/>
              </w:rPr>
              <w:t>Когато ANC се повиши до &gt; 1 x 10</w:t>
            </w:r>
            <w:r w:rsidRPr="005C77BD">
              <w:rPr>
                <w:rFonts w:eastAsia="MS Mincho"/>
                <w:sz w:val="22"/>
                <w:szCs w:val="22"/>
                <w:vertAlign w:val="superscript"/>
                <w:lang w:val="bg-BG"/>
              </w:rPr>
              <w:t>9</w:t>
            </w:r>
            <w:r w:rsidRPr="005C77BD">
              <w:rPr>
                <w:rFonts w:eastAsia="MS Mincho"/>
                <w:sz w:val="22"/>
                <w:szCs w:val="22"/>
                <w:lang w:val="bg-BG"/>
              </w:rPr>
              <w:t xml:space="preserve">/l, </w:t>
            </w:r>
            <w:r w:rsidR="00CD2B8E" w:rsidRPr="005C77BD">
              <w:rPr>
                <w:rFonts w:eastAsia="MS Mincho"/>
                <w:sz w:val="22"/>
                <w:szCs w:val="22"/>
                <w:lang w:val="bg-BG"/>
              </w:rPr>
              <w:t>лечението</w:t>
            </w:r>
            <w:r w:rsidRPr="005C77BD">
              <w:rPr>
                <w:rFonts w:eastAsia="MS Mincho"/>
                <w:sz w:val="22"/>
                <w:szCs w:val="22"/>
                <w:lang w:val="bg-BG"/>
              </w:rPr>
              <w:t xml:space="preserve"> се подновява.</w:t>
            </w:r>
          </w:p>
        </w:tc>
      </w:tr>
      <w:tr w:rsidR="00AE768D" w:rsidRPr="003417BC" w14:paraId="13A9B7EC" w14:textId="77777777" w:rsidTr="005A3D12">
        <w:tc>
          <w:tcPr>
            <w:tcW w:w="2250" w:type="dxa"/>
          </w:tcPr>
          <w:p w14:paraId="4DE30276" w14:textId="77777777" w:rsidR="00AE768D" w:rsidRPr="005C77BD" w:rsidRDefault="00AE768D" w:rsidP="003E0D3C">
            <w:pPr>
              <w:pStyle w:val="TextTi12"/>
              <w:jc w:val="left"/>
              <w:rPr>
                <w:rFonts w:eastAsia="MS Mincho"/>
                <w:sz w:val="22"/>
                <w:szCs w:val="22"/>
                <w:lang w:val="bg-BG"/>
              </w:rPr>
            </w:pPr>
            <w:r w:rsidRPr="005C77BD">
              <w:rPr>
                <w:rFonts w:eastAsia="MS Mincho"/>
                <w:sz w:val="22"/>
                <w:szCs w:val="22"/>
                <w:lang w:val="bg-BG"/>
              </w:rPr>
              <w:t>ANC &lt; 0,5</w:t>
            </w:r>
          </w:p>
        </w:tc>
        <w:tc>
          <w:tcPr>
            <w:tcW w:w="6750" w:type="dxa"/>
          </w:tcPr>
          <w:p w14:paraId="18E2366C" w14:textId="175E70E1" w:rsidR="00AE768D" w:rsidRPr="005C77BD" w:rsidRDefault="00AE768D" w:rsidP="003E0D3C">
            <w:pPr>
              <w:pStyle w:val="TextTi12"/>
              <w:jc w:val="left"/>
              <w:rPr>
                <w:rFonts w:eastAsia="MS Mincho"/>
                <w:sz w:val="22"/>
                <w:szCs w:val="22"/>
                <w:lang w:val="bg-BG"/>
              </w:rPr>
            </w:pPr>
            <w:r w:rsidRPr="005C77BD">
              <w:rPr>
                <w:rFonts w:eastAsia="MS Mincho"/>
                <w:sz w:val="22"/>
                <w:szCs w:val="22"/>
                <w:lang w:val="bg-BG"/>
              </w:rPr>
              <w:t xml:space="preserve">Прекратява се </w:t>
            </w:r>
            <w:r w:rsidR="00CC5AED" w:rsidRPr="005C77BD">
              <w:rPr>
                <w:rFonts w:eastAsia="MS Mincho"/>
                <w:sz w:val="22"/>
                <w:szCs w:val="22"/>
                <w:lang w:val="bg-BG"/>
              </w:rPr>
              <w:t>тоцилизумаб</w:t>
            </w:r>
            <w:r w:rsidRPr="005C77BD">
              <w:rPr>
                <w:rFonts w:eastAsia="MS Mincho"/>
                <w:sz w:val="22"/>
                <w:szCs w:val="22"/>
                <w:lang w:val="bg-BG"/>
              </w:rPr>
              <w:t>.</w:t>
            </w:r>
          </w:p>
          <w:p w14:paraId="394E80A3" w14:textId="1D1D1333" w:rsidR="00AE768D" w:rsidRPr="005C77BD" w:rsidRDefault="00AE768D" w:rsidP="00991E80">
            <w:pPr>
              <w:pStyle w:val="TextTi12"/>
              <w:jc w:val="left"/>
              <w:rPr>
                <w:rFonts w:eastAsia="MS Mincho"/>
                <w:sz w:val="22"/>
                <w:szCs w:val="22"/>
                <w:lang w:val="bg-BG"/>
              </w:rPr>
            </w:pPr>
            <w:r w:rsidRPr="005C77BD">
              <w:rPr>
                <w:rFonts w:eastAsia="MS Mincho"/>
                <w:sz w:val="22"/>
                <w:szCs w:val="22"/>
                <w:lang w:val="bg-BG"/>
              </w:rPr>
              <w:t xml:space="preserve">Решението за прекратяване на </w:t>
            </w:r>
            <w:r w:rsidR="00B97329" w:rsidRPr="005C77BD">
              <w:rPr>
                <w:rFonts w:eastAsia="MS Mincho"/>
                <w:sz w:val="22"/>
                <w:szCs w:val="22"/>
                <w:lang w:val="bg-BG"/>
              </w:rPr>
              <w:t>лечението</w:t>
            </w:r>
            <w:r w:rsidRPr="005C77BD">
              <w:rPr>
                <w:rFonts w:eastAsia="MS Mincho"/>
                <w:sz w:val="22"/>
                <w:szCs w:val="22"/>
                <w:lang w:val="bg-BG"/>
              </w:rPr>
              <w:t xml:space="preserve"> при </w:t>
            </w:r>
            <w:r w:rsidRPr="005C77BD">
              <w:rPr>
                <w:noProof/>
                <w:sz w:val="22"/>
                <w:szCs w:val="22"/>
                <w:lang w:val="bg-BG"/>
              </w:rPr>
              <w:t>сЮИА или</w:t>
            </w:r>
            <w:r w:rsidRPr="005C77BD">
              <w:rPr>
                <w:rFonts w:eastAsia="MS Mincho"/>
                <w:sz w:val="22"/>
                <w:szCs w:val="22"/>
                <w:lang w:val="bg-BG"/>
              </w:rPr>
              <w:t xml:space="preserve"> пЮИА поради лабораторни отклонения </w:t>
            </w:r>
            <w:r w:rsidRPr="005C77BD">
              <w:rPr>
                <w:noProof/>
                <w:sz w:val="22"/>
                <w:szCs w:val="22"/>
                <w:lang w:val="bg-BG"/>
              </w:rPr>
              <w:t>трябва да се основава на медицинската оценка на отделния пациент</w:t>
            </w:r>
            <w:r w:rsidRPr="005C77BD">
              <w:rPr>
                <w:rFonts w:eastAsia="MS Mincho"/>
                <w:sz w:val="22"/>
                <w:szCs w:val="22"/>
                <w:lang w:val="bg-BG"/>
              </w:rPr>
              <w:t>.</w:t>
            </w:r>
          </w:p>
        </w:tc>
      </w:tr>
    </w:tbl>
    <w:p w14:paraId="71018FE1" w14:textId="77777777" w:rsidR="00AE768D" w:rsidRPr="005C77BD" w:rsidRDefault="00AE768D" w:rsidP="00AE768D">
      <w:pPr>
        <w:ind w:left="567" w:hanging="567"/>
        <w:outlineLvl w:val="0"/>
        <w:rPr>
          <w:noProof/>
          <w:szCs w:val="22"/>
          <w:u w:val="single"/>
          <w:lang w:val="bg-BG"/>
        </w:rPr>
      </w:pPr>
    </w:p>
    <w:p w14:paraId="63F99EF3" w14:textId="77777777" w:rsidR="00AE768D" w:rsidRPr="005C77BD" w:rsidRDefault="00AE768D" w:rsidP="00AE768D">
      <w:pPr>
        <w:keepNext/>
        <w:keepLines/>
        <w:ind w:left="714" w:hanging="357"/>
        <w:rPr>
          <w:lang w:val="bg-BG"/>
        </w:rPr>
      </w:pPr>
      <w:r w:rsidRPr="005C77BD">
        <w:rPr>
          <w:lang w:val="bg-BG"/>
        </w:rPr>
        <w:sym w:font="Symbol" w:char="F0B7"/>
      </w:r>
      <w:r w:rsidRPr="005C77BD">
        <w:rPr>
          <w:lang w:val="bg-BG"/>
        </w:rPr>
        <w:tab/>
        <w:t xml:space="preserve">Нисък брой на тромбоцитите </w:t>
      </w:r>
    </w:p>
    <w:p w14:paraId="7A53C5FD" w14:textId="77777777" w:rsidR="00FD022D" w:rsidRPr="005C77BD" w:rsidRDefault="00FD022D" w:rsidP="00AE768D">
      <w:pPr>
        <w:keepNext/>
        <w:keepLines/>
        <w:ind w:left="714" w:hanging="357"/>
        <w:rPr>
          <w:lang w:val="bg-BG"/>
        </w:rPr>
      </w:pP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7"/>
        <w:gridCol w:w="6943"/>
      </w:tblGrid>
      <w:tr w:rsidR="00AE768D" w:rsidRPr="005C77BD" w14:paraId="005B4970" w14:textId="77777777" w:rsidTr="005A3D12">
        <w:tc>
          <w:tcPr>
            <w:tcW w:w="2057" w:type="dxa"/>
          </w:tcPr>
          <w:p w14:paraId="7ADF6275" w14:textId="7F764C7D" w:rsidR="00AE768D" w:rsidRPr="005C77BD" w:rsidRDefault="00AE768D" w:rsidP="003E0D3C">
            <w:pPr>
              <w:pStyle w:val="TextTi12"/>
              <w:keepNext/>
              <w:keepLines/>
              <w:jc w:val="center"/>
              <w:rPr>
                <w:rFonts w:eastAsia="MS Mincho"/>
                <w:sz w:val="22"/>
                <w:szCs w:val="22"/>
                <w:lang w:val="bg-BG"/>
              </w:rPr>
            </w:pPr>
            <w:r w:rsidRPr="005A3D12">
              <w:rPr>
                <w:rFonts w:eastAsia="MS Mincho"/>
                <w:sz w:val="22"/>
                <w:szCs w:val="22"/>
                <w:lang w:val="bg-BG"/>
              </w:rPr>
              <w:t>Лабораторна стойност</w:t>
            </w:r>
            <w:r w:rsidRPr="005A3D12">
              <w:rPr>
                <w:rFonts w:eastAsia="MS Mincho"/>
                <w:sz w:val="22"/>
                <w:szCs w:val="22"/>
                <w:lang w:val="bg-BG"/>
              </w:rPr>
              <w:br/>
              <w:t>(клетки x 10</w:t>
            </w:r>
            <w:r w:rsidRPr="005A3D12">
              <w:rPr>
                <w:rFonts w:eastAsia="MS Mincho"/>
                <w:sz w:val="22"/>
                <w:szCs w:val="22"/>
                <w:vertAlign w:val="superscript"/>
                <w:lang w:val="bg-BG"/>
              </w:rPr>
              <w:t>3</w:t>
            </w:r>
            <w:r w:rsidRPr="005A3D12">
              <w:rPr>
                <w:rFonts w:eastAsia="MS Mincho"/>
                <w:sz w:val="22"/>
                <w:szCs w:val="22"/>
                <w:lang w:val="bg-BG"/>
              </w:rPr>
              <w:t>/</w:t>
            </w:r>
            <w:r w:rsidR="00C250F9" w:rsidRPr="005C77BD">
              <w:rPr>
                <w:noProof/>
                <w:szCs w:val="22"/>
                <w:lang w:val="bg-BG"/>
              </w:rPr>
              <w:t>µ</w:t>
            </w:r>
            <w:r w:rsidRPr="005A3D12">
              <w:rPr>
                <w:rFonts w:eastAsia="MS Mincho"/>
                <w:sz w:val="22"/>
                <w:szCs w:val="22"/>
                <w:lang w:val="bg-BG"/>
              </w:rPr>
              <w:t>l)</w:t>
            </w:r>
          </w:p>
        </w:tc>
        <w:tc>
          <w:tcPr>
            <w:tcW w:w="6943" w:type="dxa"/>
          </w:tcPr>
          <w:p w14:paraId="66D123E7" w14:textId="77777777" w:rsidR="00AE768D" w:rsidRPr="005C77BD" w:rsidRDefault="00AE768D" w:rsidP="003E0D3C">
            <w:pPr>
              <w:pStyle w:val="TextTi12"/>
              <w:keepNext/>
              <w:keepLines/>
              <w:jc w:val="center"/>
              <w:rPr>
                <w:rFonts w:eastAsia="MS Mincho"/>
                <w:sz w:val="22"/>
                <w:szCs w:val="22"/>
                <w:lang w:val="bg-BG"/>
              </w:rPr>
            </w:pPr>
            <w:r w:rsidRPr="005A3D12">
              <w:rPr>
                <w:rFonts w:eastAsia="MS Mincho"/>
                <w:sz w:val="22"/>
                <w:szCs w:val="22"/>
                <w:lang w:val="bg-BG"/>
              </w:rPr>
              <w:t>Действие</w:t>
            </w:r>
          </w:p>
        </w:tc>
      </w:tr>
      <w:tr w:rsidR="00AE768D" w:rsidRPr="003417BC" w14:paraId="14FD2C4F" w14:textId="77777777" w:rsidTr="005A3D12">
        <w:tc>
          <w:tcPr>
            <w:tcW w:w="2057" w:type="dxa"/>
          </w:tcPr>
          <w:p w14:paraId="491CEC1C" w14:textId="77777777" w:rsidR="00AE768D" w:rsidRPr="005C77BD" w:rsidRDefault="00AE768D" w:rsidP="003E0D3C">
            <w:pPr>
              <w:pStyle w:val="TextTi12"/>
              <w:keepNext/>
              <w:keepLines/>
              <w:jc w:val="left"/>
              <w:rPr>
                <w:rFonts w:eastAsia="MS Mincho"/>
                <w:sz w:val="22"/>
                <w:szCs w:val="22"/>
                <w:lang w:val="bg-BG"/>
              </w:rPr>
            </w:pPr>
            <w:r w:rsidRPr="005C77BD">
              <w:rPr>
                <w:rFonts w:eastAsia="MS Mincho"/>
                <w:sz w:val="22"/>
                <w:szCs w:val="22"/>
                <w:lang w:val="bg-BG"/>
              </w:rPr>
              <w:t>50 до 100</w:t>
            </w:r>
          </w:p>
        </w:tc>
        <w:tc>
          <w:tcPr>
            <w:tcW w:w="6943" w:type="dxa"/>
          </w:tcPr>
          <w:p w14:paraId="759ABE45" w14:textId="77777777" w:rsidR="00AE768D" w:rsidRPr="005C77BD" w:rsidRDefault="00AE768D" w:rsidP="003E0D3C">
            <w:pPr>
              <w:pStyle w:val="TextTi12"/>
              <w:keepNext/>
              <w:keepLines/>
              <w:jc w:val="left"/>
              <w:rPr>
                <w:rFonts w:eastAsia="MS Mincho"/>
                <w:sz w:val="22"/>
                <w:szCs w:val="22"/>
                <w:lang w:val="bg-BG"/>
              </w:rPr>
            </w:pPr>
            <w:r w:rsidRPr="005C77BD">
              <w:rPr>
                <w:rFonts w:eastAsia="MS Mincho"/>
                <w:sz w:val="22"/>
                <w:szCs w:val="22"/>
                <w:lang w:val="bg-BG"/>
              </w:rPr>
              <w:t xml:space="preserve">Промяна на дозата на </w:t>
            </w:r>
            <w:r w:rsidR="00AE50D2" w:rsidRPr="005C77BD">
              <w:rPr>
                <w:rFonts w:eastAsia="MS Mincho"/>
                <w:sz w:val="22"/>
                <w:szCs w:val="22"/>
                <w:lang w:val="bg-BG"/>
              </w:rPr>
              <w:t xml:space="preserve">съпътстващо </w:t>
            </w:r>
            <w:r w:rsidRPr="005C77BD">
              <w:rPr>
                <w:rFonts w:eastAsia="MS Mincho"/>
                <w:sz w:val="22"/>
                <w:szCs w:val="22"/>
                <w:lang w:val="bg-BG"/>
              </w:rPr>
              <w:t>прилагания MTX, ако е подходящо.</w:t>
            </w:r>
          </w:p>
          <w:p w14:paraId="4C824BF6" w14:textId="786143C1" w:rsidR="00AE768D" w:rsidRPr="005C77BD" w:rsidRDefault="00AE768D" w:rsidP="003E0D3C">
            <w:pPr>
              <w:pStyle w:val="TextTi12"/>
              <w:keepNext/>
              <w:keepLines/>
              <w:jc w:val="left"/>
              <w:rPr>
                <w:rFonts w:eastAsia="MS Mincho"/>
                <w:sz w:val="22"/>
                <w:szCs w:val="22"/>
                <w:lang w:val="bg-BG"/>
              </w:rPr>
            </w:pPr>
            <w:r w:rsidRPr="005C77BD">
              <w:rPr>
                <w:rFonts w:eastAsia="MS Mincho"/>
                <w:sz w:val="22"/>
                <w:szCs w:val="22"/>
                <w:lang w:val="bg-BG"/>
              </w:rPr>
              <w:t xml:space="preserve">Прекъсва се приложението на </w:t>
            </w:r>
            <w:r w:rsidR="00556692" w:rsidRPr="005C77BD">
              <w:rPr>
                <w:rFonts w:eastAsia="MS Mincho"/>
                <w:sz w:val="22"/>
                <w:szCs w:val="22"/>
                <w:lang w:val="bg-BG"/>
              </w:rPr>
              <w:t>тоцилизумаб</w:t>
            </w:r>
            <w:r w:rsidRPr="005C77BD">
              <w:rPr>
                <w:rFonts w:eastAsia="MS Mincho"/>
                <w:sz w:val="22"/>
                <w:szCs w:val="22"/>
                <w:lang w:val="bg-BG"/>
              </w:rPr>
              <w:t xml:space="preserve">. </w:t>
            </w:r>
          </w:p>
          <w:p w14:paraId="3DA8EF9D" w14:textId="003662F0" w:rsidR="00AE768D" w:rsidRPr="005C77BD" w:rsidRDefault="00AE768D" w:rsidP="00991E80">
            <w:pPr>
              <w:pStyle w:val="TextTi12"/>
              <w:keepNext/>
              <w:keepLines/>
              <w:jc w:val="left"/>
              <w:rPr>
                <w:rFonts w:eastAsia="MS Mincho"/>
                <w:sz w:val="22"/>
                <w:szCs w:val="22"/>
                <w:lang w:val="bg-BG"/>
              </w:rPr>
            </w:pPr>
            <w:r w:rsidRPr="005C77BD">
              <w:rPr>
                <w:rFonts w:eastAsia="MS Mincho"/>
                <w:sz w:val="22"/>
                <w:szCs w:val="22"/>
                <w:lang w:val="bg-BG"/>
              </w:rPr>
              <w:t>Когато броят на тромбоцитите е &gt; 100 x 10</w:t>
            </w:r>
            <w:r w:rsidRPr="005C77BD">
              <w:rPr>
                <w:rFonts w:eastAsia="MS Mincho"/>
                <w:sz w:val="22"/>
                <w:szCs w:val="22"/>
                <w:vertAlign w:val="superscript"/>
                <w:lang w:val="bg-BG"/>
              </w:rPr>
              <w:t>3</w:t>
            </w:r>
            <w:r w:rsidRPr="005C77BD">
              <w:rPr>
                <w:rFonts w:eastAsia="MS Mincho"/>
                <w:sz w:val="22"/>
                <w:szCs w:val="22"/>
                <w:lang w:val="bg-BG"/>
              </w:rPr>
              <w:t>/</w:t>
            </w:r>
            <w:r w:rsidR="00832CA9" w:rsidRPr="005C77BD">
              <w:rPr>
                <w:noProof/>
                <w:szCs w:val="22"/>
                <w:lang w:val="bg-BG"/>
              </w:rPr>
              <w:t>µ</w:t>
            </w:r>
            <w:r w:rsidRPr="005C77BD">
              <w:rPr>
                <w:rFonts w:eastAsia="MS Mincho"/>
                <w:sz w:val="22"/>
                <w:szCs w:val="22"/>
                <w:lang w:val="bg-BG"/>
              </w:rPr>
              <w:t xml:space="preserve">l, </w:t>
            </w:r>
            <w:r w:rsidR="00556692" w:rsidRPr="005C77BD">
              <w:rPr>
                <w:rFonts w:eastAsia="MS Mincho"/>
                <w:sz w:val="22"/>
                <w:szCs w:val="22"/>
                <w:lang w:val="bg-BG"/>
              </w:rPr>
              <w:t>лечението</w:t>
            </w:r>
            <w:r w:rsidRPr="005C77BD">
              <w:rPr>
                <w:rFonts w:eastAsia="MS Mincho"/>
                <w:sz w:val="22"/>
                <w:szCs w:val="22"/>
                <w:lang w:val="bg-BG"/>
              </w:rPr>
              <w:t xml:space="preserve"> се подновява. </w:t>
            </w:r>
          </w:p>
        </w:tc>
      </w:tr>
      <w:tr w:rsidR="00AE768D" w:rsidRPr="003417BC" w14:paraId="7175D04D" w14:textId="77777777" w:rsidTr="005A3D12">
        <w:tc>
          <w:tcPr>
            <w:tcW w:w="2057" w:type="dxa"/>
          </w:tcPr>
          <w:p w14:paraId="4F99971C" w14:textId="77777777" w:rsidR="00AE768D" w:rsidRPr="005C77BD" w:rsidRDefault="00AE768D" w:rsidP="003E0D3C">
            <w:pPr>
              <w:pStyle w:val="TextTi12"/>
              <w:keepNext/>
              <w:keepLines/>
              <w:jc w:val="left"/>
              <w:rPr>
                <w:rFonts w:eastAsia="MS Mincho"/>
                <w:sz w:val="22"/>
                <w:szCs w:val="22"/>
                <w:lang w:val="bg-BG"/>
              </w:rPr>
            </w:pPr>
            <w:r w:rsidRPr="005C77BD">
              <w:rPr>
                <w:rFonts w:eastAsia="MS Mincho"/>
                <w:sz w:val="22"/>
                <w:szCs w:val="22"/>
                <w:lang w:val="bg-BG"/>
              </w:rPr>
              <w:t xml:space="preserve">&lt; 50 </w:t>
            </w:r>
          </w:p>
        </w:tc>
        <w:tc>
          <w:tcPr>
            <w:tcW w:w="6943" w:type="dxa"/>
          </w:tcPr>
          <w:p w14:paraId="5246E0CB" w14:textId="417E4796" w:rsidR="00AE768D" w:rsidRPr="005C77BD" w:rsidRDefault="00AE768D" w:rsidP="003E0D3C">
            <w:pPr>
              <w:pStyle w:val="TextTi12"/>
              <w:keepNext/>
              <w:keepLines/>
              <w:jc w:val="left"/>
              <w:rPr>
                <w:rFonts w:eastAsia="MS Mincho"/>
                <w:sz w:val="22"/>
                <w:szCs w:val="22"/>
                <w:lang w:val="bg-BG"/>
              </w:rPr>
            </w:pPr>
            <w:r w:rsidRPr="005C77BD">
              <w:rPr>
                <w:rFonts w:eastAsia="MS Mincho"/>
                <w:sz w:val="22"/>
                <w:szCs w:val="22"/>
                <w:lang w:val="bg-BG"/>
              </w:rPr>
              <w:t xml:space="preserve">Прекратява се </w:t>
            </w:r>
            <w:r w:rsidR="00B2692A" w:rsidRPr="005C77BD">
              <w:rPr>
                <w:rFonts w:eastAsia="MS Mincho"/>
                <w:sz w:val="22"/>
                <w:szCs w:val="22"/>
                <w:lang w:val="bg-BG"/>
              </w:rPr>
              <w:t>тоцилизумаб</w:t>
            </w:r>
            <w:r w:rsidRPr="005C77BD">
              <w:rPr>
                <w:rFonts w:eastAsia="MS Mincho"/>
                <w:sz w:val="22"/>
                <w:szCs w:val="22"/>
                <w:lang w:val="bg-BG"/>
              </w:rPr>
              <w:t>.</w:t>
            </w:r>
          </w:p>
          <w:p w14:paraId="042A9A80" w14:textId="248D1A64" w:rsidR="00AE768D" w:rsidRPr="005C77BD" w:rsidRDefault="00AE768D" w:rsidP="00991E80">
            <w:pPr>
              <w:pStyle w:val="TextTi12"/>
              <w:keepNext/>
              <w:keepLines/>
              <w:jc w:val="left"/>
              <w:rPr>
                <w:rFonts w:eastAsia="MS Mincho"/>
                <w:sz w:val="22"/>
                <w:szCs w:val="22"/>
                <w:lang w:val="bg-BG"/>
              </w:rPr>
            </w:pPr>
            <w:r w:rsidRPr="005C77BD">
              <w:rPr>
                <w:rFonts w:eastAsia="MS Mincho"/>
                <w:sz w:val="22"/>
                <w:szCs w:val="22"/>
                <w:lang w:val="bg-BG"/>
              </w:rPr>
              <w:t xml:space="preserve">Решението за прекратяване на </w:t>
            </w:r>
            <w:r w:rsidR="00B2692A" w:rsidRPr="005C77BD">
              <w:rPr>
                <w:rFonts w:eastAsia="MS Mincho"/>
                <w:sz w:val="22"/>
                <w:szCs w:val="22"/>
                <w:lang w:val="bg-BG"/>
              </w:rPr>
              <w:t>лечението</w:t>
            </w:r>
            <w:r w:rsidRPr="005C77BD">
              <w:rPr>
                <w:rFonts w:eastAsia="MS Mincho"/>
                <w:sz w:val="22"/>
                <w:szCs w:val="22"/>
                <w:lang w:val="bg-BG"/>
              </w:rPr>
              <w:t xml:space="preserve"> при </w:t>
            </w:r>
            <w:r w:rsidRPr="005C77BD">
              <w:rPr>
                <w:noProof/>
                <w:sz w:val="22"/>
                <w:szCs w:val="22"/>
                <w:lang w:val="bg-BG"/>
              </w:rPr>
              <w:t>сЮИА или</w:t>
            </w:r>
            <w:r w:rsidRPr="005C77BD">
              <w:rPr>
                <w:rFonts w:eastAsia="MS Mincho"/>
                <w:sz w:val="22"/>
                <w:szCs w:val="22"/>
                <w:lang w:val="bg-BG"/>
              </w:rPr>
              <w:t xml:space="preserve"> пЮИА поради лабораторни отклонения </w:t>
            </w:r>
            <w:r w:rsidRPr="005C77BD">
              <w:rPr>
                <w:noProof/>
                <w:sz w:val="22"/>
                <w:szCs w:val="22"/>
                <w:lang w:val="bg-BG"/>
              </w:rPr>
              <w:t>трябва да се основава на медицинската оценка на отделния пациент</w:t>
            </w:r>
            <w:r w:rsidRPr="005C77BD">
              <w:rPr>
                <w:rFonts w:eastAsia="MS Mincho"/>
                <w:sz w:val="22"/>
                <w:szCs w:val="22"/>
                <w:lang w:val="bg-BG"/>
              </w:rPr>
              <w:t>.</w:t>
            </w:r>
          </w:p>
        </w:tc>
      </w:tr>
    </w:tbl>
    <w:p w14:paraId="4FC515D4" w14:textId="77777777" w:rsidR="00AE768D" w:rsidRPr="005C77BD" w:rsidRDefault="00AE768D" w:rsidP="00AE768D">
      <w:pPr>
        <w:ind w:left="567" w:hanging="567"/>
        <w:outlineLvl w:val="0"/>
        <w:rPr>
          <w:noProof/>
          <w:szCs w:val="22"/>
          <w:u w:val="single"/>
          <w:lang w:val="bg-BG"/>
        </w:rPr>
      </w:pPr>
    </w:p>
    <w:p w14:paraId="56E34998" w14:textId="77777777" w:rsidR="00AE768D" w:rsidRPr="005C77BD" w:rsidRDefault="00AE768D" w:rsidP="00AE768D">
      <w:pPr>
        <w:rPr>
          <w:noProof/>
          <w:lang w:val="bg-BG"/>
        </w:rPr>
      </w:pPr>
      <w:r w:rsidRPr="005C77BD">
        <w:rPr>
          <w:noProof/>
          <w:szCs w:val="22"/>
          <w:lang w:val="bg-BG"/>
        </w:rPr>
        <w:t>Намаляването на честотата на приложение на тоцилизумаб поради лабораторни отклонения</w:t>
      </w:r>
      <w:r w:rsidRPr="005C77BD">
        <w:rPr>
          <w:noProof/>
          <w:lang w:val="bg-BG"/>
        </w:rPr>
        <w:t xml:space="preserve"> не е проучвано при пациенти със </w:t>
      </w:r>
      <w:r w:rsidRPr="005C77BD">
        <w:rPr>
          <w:noProof/>
          <w:szCs w:val="22"/>
          <w:lang w:val="bg-BG"/>
        </w:rPr>
        <w:t>сЮИА или</w:t>
      </w:r>
      <w:r w:rsidRPr="005C77BD">
        <w:rPr>
          <w:bCs/>
          <w:iCs/>
          <w:noProof/>
          <w:lang w:val="bg-BG"/>
        </w:rPr>
        <w:t xml:space="preserve"> пЮИА</w:t>
      </w:r>
      <w:r w:rsidRPr="005C77BD">
        <w:rPr>
          <w:noProof/>
          <w:lang w:val="bg-BG"/>
        </w:rPr>
        <w:t>.</w:t>
      </w:r>
    </w:p>
    <w:p w14:paraId="688B356A" w14:textId="77777777" w:rsidR="00AE768D" w:rsidRPr="005C77BD" w:rsidRDefault="00AE768D" w:rsidP="00AE768D">
      <w:pPr>
        <w:ind w:left="567" w:hanging="567"/>
        <w:rPr>
          <w:i/>
          <w:noProof/>
          <w:szCs w:val="22"/>
          <w:lang w:val="bg-BG"/>
        </w:rPr>
      </w:pPr>
    </w:p>
    <w:p w14:paraId="3F8D249C" w14:textId="543A2879" w:rsidR="00AE768D" w:rsidRPr="005C77BD" w:rsidRDefault="00AE768D" w:rsidP="00AE768D">
      <w:pPr>
        <w:rPr>
          <w:szCs w:val="22"/>
          <w:lang w:val="bg-BG"/>
        </w:rPr>
      </w:pPr>
      <w:r w:rsidRPr="005C77BD">
        <w:rPr>
          <w:noProof/>
          <w:szCs w:val="22"/>
          <w:lang w:val="bg-BG"/>
        </w:rPr>
        <w:t xml:space="preserve">Безопасността и ефикасността на </w:t>
      </w:r>
      <w:r w:rsidR="0078400F" w:rsidRPr="005C77BD">
        <w:rPr>
          <w:rFonts w:eastAsia="MS Mincho"/>
          <w:szCs w:val="22"/>
          <w:lang w:val="bg-BG"/>
        </w:rPr>
        <w:t>тоцилизумаб</w:t>
      </w:r>
      <w:r w:rsidRPr="005C77BD">
        <w:rPr>
          <w:szCs w:val="22"/>
          <w:lang w:val="bg-BG"/>
        </w:rPr>
        <w:t xml:space="preserve"> за подкожно приложение при деца с други заболявания освен </w:t>
      </w:r>
      <w:r w:rsidRPr="005C77BD">
        <w:rPr>
          <w:noProof/>
          <w:szCs w:val="22"/>
          <w:lang w:val="bg-BG"/>
        </w:rPr>
        <w:t>сЮИА или</w:t>
      </w:r>
      <w:r w:rsidRPr="005C77BD">
        <w:rPr>
          <w:bCs/>
          <w:iCs/>
          <w:szCs w:val="22"/>
          <w:lang w:val="bg-BG"/>
        </w:rPr>
        <w:t xml:space="preserve"> пЮИА</w:t>
      </w:r>
      <w:r w:rsidRPr="005C77BD">
        <w:rPr>
          <w:szCs w:val="22"/>
          <w:lang w:val="bg-BG"/>
        </w:rPr>
        <w:t xml:space="preserve"> не са установени. </w:t>
      </w:r>
    </w:p>
    <w:p w14:paraId="24C24D3D" w14:textId="77777777" w:rsidR="00AE768D" w:rsidRPr="005C77BD" w:rsidRDefault="00AE768D" w:rsidP="00AE768D">
      <w:pPr>
        <w:rPr>
          <w:szCs w:val="22"/>
          <w:lang w:val="bg-BG"/>
        </w:rPr>
      </w:pPr>
    </w:p>
    <w:p w14:paraId="4D19EB76" w14:textId="100AB6AC" w:rsidR="00AE768D" w:rsidRPr="005C77BD" w:rsidRDefault="00AE768D" w:rsidP="00AE768D">
      <w:pPr>
        <w:rPr>
          <w:noProof/>
          <w:lang w:val="bg-BG"/>
        </w:rPr>
      </w:pPr>
      <w:r w:rsidRPr="005C77BD">
        <w:rPr>
          <w:noProof/>
          <w:lang w:val="bg-BG"/>
        </w:rPr>
        <w:t xml:space="preserve">Наличните данни при </w:t>
      </w:r>
      <w:r w:rsidR="0078400F" w:rsidRPr="005C77BD">
        <w:rPr>
          <w:noProof/>
          <w:lang w:val="bg-BG"/>
        </w:rPr>
        <w:t>интравенозната</w:t>
      </w:r>
      <w:r w:rsidRPr="005C77BD">
        <w:rPr>
          <w:noProof/>
          <w:lang w:val="bg-BG"/>
        </w:rPr>
        <w:t xml:space="preserve"> форма показват, че клинично подобрение се наблюдава до 12 седмици от започване на лечението с </w:t>
      </w:r>
      <w:r w:rsidR="0078400F" w:rsidRPr="005C77BD">
        <w:rPr>
          <w:rFonts w:eastAsia="MS Mincho"/>
          <w:szCs w:val="22"/>
          <w:lang w:val="bg-BG"/>
        </w:rPr>
        <w:t>тоцилизумаб</w:t>
      </w:r>
      <w:r w:rsidRPr="005C77BD">
        <w:rPr>
          <w:noProof/>
          <w:lang w:val="bg-BG"/>
        </w:rPr>
        <w:t>. Продължителната терапия трябва да се обмисли внимателно при пациент, който не показва подобрение в рамките на този период от време.</w:t>
      </w:r>
    </w:p>
    <w:p w14:paraId="766AE096" w14:textId="77777777" w:rsidR="00AE768D" w:rsidRPr="005C77BD" w:rsidRDefault="00AE768D" w:rsidP="00AE768D">
      <w:pPr>
        <w:widowControl w:val="0"/>
        <w:rPr>
          <w:rFonts w:eastAsia="MS Mincho"/>
          <w:szCs w:val="22"/>
          <w:lang w:val="bg-BG"/>
        </w:rPr>
      </w:pPr>
    </w:p>
    <w:p w14:paraId="7D36C8B5" w14:textId="77777777" w:rsidR="00AE768D" w:rsidRPr="004617E5" w:rsidRDefault="00AE768D" w:rsidP="00AE768D">
      <w:pPr>
        <w:spacing w:line="276" w:lineRule="auto"/>
        <w:ind w:left="567" w:hanging="567"/>
        <w:rPr>
          <w:rFonts w:eastAsia="Calibri"/>
          <w:bCs/>
          <w:i/>
          <w:iCs/>
          <w:noProof/>
          <w:szCs w:val="22"/>
          <w:u w:val="single"/>
          <w:lang w:val="bg-BG" w:eastAsia="en-US"/>
          <w:rPrChange w:id="1532" w:author="Author">
            <w:rPr>
              <w:rFonts w:eastAsia="Calibri"/>
              <w:bCs/>
              <w:noProof/>
              <w:szCs w:val="22"/>
              <w:lang w:val="bg-BG" w:eastAsia="en-US"/>
            </w:rPr>
          </w:rPrChange>
        </w:rPr>
      </w:pPr>
      <w:r w:rsidRPr="004617E5">
        <w:rPr>
          <w:rFonts w:eastAsia="Calibri"/>
          <w:bCs/>
          <w:i/>
          <w:iCs/>
          <w:noProof/>
          <w:szCs w:val="22"/>
          <w:u w:val="single"/>
          <w:lang w:val="bg-BG" w:eastAsia="en-US"/>
          <w:rPrChange w:id="1533" w:author="Author">
            <w:rPr>
              <w:rFonts w:eastAsia="Calibri"/>
              <w:bCs/>
              <w:noProof/>
              <w:szCs w:val="22"/>
              <w:lang w:val="bg-BG" w:eastAsia="en-US"/>
            </w:rPr>
          </w:rPrChange>
        </w:rPr>
        <w:t>Пропусната доза</w:t>
      </w:r>
    </w:p>
    <w:p w14:paraId="39BECF73" w14:textId="7C3EBDD9" w:rsidR="00AE768D" w:rsidRPr="005C77BD" w:rsidRDefault="00AE768D" w:rsidP="00CF5F6C">
      <w:pPr>
        <w:rPr>
          <w:szCs w:val="22"/>
          <w:lang w:val="bg-BG"/>
        </w:rPr>
      </w:pPr>
      <w:r w:rsidRPr="005C77BD">
        <w:rPr>
          <w:szCs w:val="22"/>
          <w:lang w:val="bg-BG"/>
        </w:rPr>
        <w:t xml:space="preserve">Ако пациент със сЮИА пропусне подкожната седмична инжекция с </w:t>
      </w:r>
      <w:r w:rsidR="00F07EBA" w:rsidRPr="005C77BD">
        <w:rPr>
          <w:rFonts w:eastAsia="MS Mincho"/>
          <w:szCs w:val="22"/>
          <w:lang w:val="bg-BG"/>
        </w:rPr>
        <w:t>тоцилизумаб</w:t>
      </w:r>
      <w:r w:rsidRPr="005C77BD">
        <w:rPr>
          <w:szCs w:val="22"/>
          <w:lang w:val="bg-BG"/>
        </w:rPr>
        <w:t xml:space="preserve"> в рамките на 7</w:t>
      </w:r>
      <w:del w:id="1534" w:author="Author">
        <w:r w:rsidRPr="005C77BD" w:rsidDel="00191CFA">
          <w:rPr>
            <w:szCs w:val="22"/>
            <w:lang w:val="bg-BG"/>
          </w:rPr>
          <w:delText xml:space="preserve"> </w:delText>
        </w:r>
      </w:del>
      <w:ins w:id="1535" w:author="Author">
        <w:r w:rsidR="00191CFA">
          <w:rPr>
            <w:szCs w:val="22"/>
            <w:lang w:val="bg-BG"/>
          </w:rPr>
          <w:t> </w:t>
        </w:r>
      </w:ins>
      <w:r w:rsidRPr="005C77BD">
        <w:rPr>
          <w:szCs w:val="22"/>
          <w:lang w:val="bg-BG"/>
        </w:rPr>
        <w:t xml:space="preserve">дни от планираната доза, той/тя трябва да се инструктират да приемат пропуснатата доза на следващия планиран ден. Ако пациент пропусне подкожната инжекция с </w:t>
      </w:r>
      <w:r w:rsidR="00F07EBA" w:rsidRPr="005C77BD">
        <w:rPr>
          <w:rFonts w:eastAsia="MS Mincho"/>
          <w:szCs w:val="22"/>
          <w:lang w:val="bg-BG"/>
        </w:rPr>
        <w:t>тоцилизумаб</w:t>
      </w:r>
      <w:r w:rsidRPr="005C77BD">
        <w:rPr>
          <w:szCs w:val="22"/>
          <w:lang w:val="bg-BG"/>
        </w:rPr>
        <w:t>, която се прилага веднъж на всеки 2 седмици, в рамките на 7</w:t>
      </w:r>
      <w:del w:id="1536" w:author="Author">
        <w:r w:rsidRPr="005C77BD" w:rsidDel="00191CFA">
          <w:rPr>
            <w:szCs w:val="22"/>
            <w:lang w:val="bg-BG"/>
          </w:rPr>
          <w:delText xml:space="preserve"> </w:delText>
        </w:r>
      </w:del>
      <w:ins w:id="1537" w:author="Author">
        <w:r w:rsidR="00191CFA">
          <w:rPr>
            <w:szCs w:val="22"/>
            <w:lang w:val="bg-BG"/>
          </w:rPr>
          <w:t> </w:t>
        </w:r>
      </w:ins>
      <w:r w:rsidRPr="005C77BD">
        <w:rPr>
          <w:szCs w:val="22"/>
          <w:lang w:val="bg-BG"/>
        </w:rPr>
        <w:t>дни от планираната доза, той/тя трябва да се инструктират да приемат пропуснатата доза незабавно, а следващата доза на следващия планиран ден.</w:t>
      </w:r>
    </w:p>
    <w:p w14:paraId="682946D1" w14:textId="77777777" w:rsidR="00DE02A6" w:rsidRPr="005C77BD" w:rsidRDefault="00DE02A6" w:rsidP="00CF5F6C">
      <w:pPr>
        <w:rPr>
          <w:rFonts w:eastAsia="Calibri"/>
          <w:szCs w:val="22"/>
          <w:lang w:val="bg-BG" w:eastAsia="en-US"/>
        </w:rPr>
      </w:pPr>
    </w:p>
    <w:p w14:paraId="128EAA2D" w14:textId="24AD723A" w:rsidR="00AE768D" w:rsidRPr="005C77BD" w:rsidRDefault="00AE768D" w:rsidP="00CF5F6C">
      <w:pPr>
        <w:rPr>
          <w:rFonts w:eastAsia="Calibri"/>
          <w:szCs w:val="22"/>
          <w:lang w:val="bg-BG" w:eastAsia="en-US"/>
        </w:rPr>
      </w:pPr>
      <w:r w:rsidRPr="005C77BD">
        <w:rPr>
          <w:rFonts w:eastAsia="Calibri"/>
          <w:szCs w:val="22"/>
          <w:lang w:val="bg-BG" w:eastAsia="en-US"/>
        </w:rPr>
        <w:t xml:space="preserve">Ако пациент с </w:t>
      </w:r>
      <w:r w:rsidRPr="005C77BD">
        <w:rPr>
          <w:rFonts w:eastAsia="Calibri"/>
          <w:bCs/>
          <w:iCs/>
          <w:szCs w:val="22"/>
          <w:lang w:val="bg-BG" w:eastAsia="en-US"/>
        </w:rPr>
        <w:t>пЮИА</w:t>
      </w:r>
      <w:r w:rsidRPr="005C77BD">
        <w:rPr>
          <w:rFonts w:eastAsia="Calibri"/>
          <w:szCs w:val="22"/>
          <w:lang w:val="bg-BG" w:eastAsia="en-US"/>
        </w:rPr>
        <w:t xml:space="preserve"> пропусне подкожна инжекция с </w:t>
      </w:r>
      <w:r w:rsidR="00F07EBA" w:rsidRPr="005C77BD">
        <w:rPr>
          <w:rFonts w:eastAsia="MS Mincho"/>
          <w:szCs w:val="22"/>
          <w:lang w:val="bg-BG"/>
        </w:rPr>
        <w:t>тоцилизумаб</w:t>
      </w:r>
      <w:r w:rsidRPr="005C77BD">
        <w:rPr>
          <w:rFonts w:eastAsia="Calibri"/>
          <w:szCs w:val="22"/>
          <w:lang w:val="bg-BG" w:eastAsia="en-US"/>
        </w:rPr>
        <w:t xml:space="preserve"> в рамките на 7 дни от планираната доза, той/тя трябва да приеме пропуснатата доза веднага щом си спомни и да приеме следващата доза в редовно планираното време. Ако пациент пропусне приложението на подкожна инжекция на </w:t>
      </w:r>
      <w:r w:rsidR="00F07EBA" w:rsidRPr="005C77BD">
        <w:rPr>
          <w:rFonts w:eastAsia="MS Mincho"/>
          <w:szCs w:val="22"/>
          <w:lang w:val="bg-BG"/>
        </w:rPr>
        <w:t>тоцилизумаб</w:t>
      </w:r>
      <w:r w:rsidRPr="005C77BD">
        <w:rPr>
          <w:rFonts w:eastAsia="Calibri"/>
          <w:szCs w:val="22"/>
          <w:lang w:val="bg-BG" w:eastAsia="en-US"/>
        </w:rPr>
        <w:t xml:space="preserve"> с повече от 7 дни от планираната доза или не е сигурен кога да си </w:t>
      </w:r>
      <w:r w:rsidR="00F07EBA" w:rsidRPr="005C77BD">
        <w:rPr>
          <w:rFonts w:eastAsia="Calibri"/>
          <w:szCs w:val="22"/>
          <w:lang w:val="bg-BG" w:eastAsia="en-US"/>
        </w:rPr>
        <w:t xml:space="preserve">я </w:t>
      </w:r>
      <w:r w:rsidRPr="005C77BD">
        <w:rPr>
          <w:rFonts w:eastAsia="Calibri"/>
          <w:szCs w:val="22"/>
          <w:lang w:val="bg-BG" w:eastAsia="en-US"/>
        </w:rPr>
        <w:t>инжектира, трябва да се обърне към лекаря или фармацевта.</w:t>
      </w:r>
    </w:p>
    <w:p w14:paraId="0623498E" w14:textId="77777777" w:rsidR="00DE02A6" w:rsidRPr="005C77BD" w:rsidRDefault="00DE02A6" w:rsidP="00CF5F6C">
      <w:pPr>
        <w:rPr>
          <w:szCs w:val="22"/>
          <w:lang w:val="bg-BG"/>
        </w:rPr>
      </w:pPr>
    </w:p>
    <w:p w14:paraId="12C991D3" w14:textId="77777777" w:rsidR="00D871AA" w:rsidRPr="005C77BD" w:rsidRDefault="00D871AA">
      <w:pPr>
        <w:ind w:left="567" w:hanging="567"/>
        <w:outlineLvl w:val="0"/>
        <w:rPr>
          <w:noProof/>
          <w:szCs w:val="22"/>
          <w:u w:val="single"/>
          <w:lang w:val="bg-BG"/>
        </w:rPr>
      </w:pPr>
      <w:r w:rsidRPr="005C77BD">
        <w:rPr>
          <w:noProof/>
          <w:szCs w:val="22"/>
          <w:u w:val="single"/>
          <w:lang w:val="bg-BG"/>
        </w:rPr>
        <w:t>Начин на приложение</w:t>
      </w:r>
    </w:p>
    <w:p w14:paraId="59EBF8D5" w14:textId="77777777" w:rsidR="008940BB" w:rsidRPr="005C77BD" w:rsidRDefault="008940BB">
      <w:pPr>
        <w:ind w:left="567" w:hanging="567"/>
        <w:outlineLvl w:val="0"/>
        <w:rPr>
          <w:noProof/>
          <w:szCs w:val="22"/>
          <w:u w:val="single"/>
          <w:lang w:val="bg-BG"/>
        </w:rPr>
      </w:pPr>
    </w:p>
    <w:p w14:paraId="4CB5F186" w14:textId="2D03E95F" w:rsidR="00D871AA" w:rsidRPr="005C77BD" w:rsidRDefault="008940BB">
      <w:pPr>
        <w:rPr>
          <w:lang w:val="bg-BG"/>
        </w:rPr>
      </w:pPr>
      <w:r w:rsidRPr="005C77BD">
        <w:rPr>
          <w:lang w:val="bg-BG"/>
        </w:rPr>
        <w:t>Този лекарствен продукт</w:t>
      </w:r>
      <w:r w:rsidR="00D871AA" w:rsidRPr="005C77BD">
        <w:rPr>
          <w:lang w:val="bg-BG"/>
        </w:rPr>
        <w:t xml:space="preserve"> e за подкожно приложение.</w:t>
      </w:r>
    </w:p>
    <w:p w14:paraId="7AFF7BF7" w14:textId="0A1CB43C" w:rsidR="00D871AA" w:rsidRPr="005C77BD" w:rsidRDefault="00D871AA">
      <w:pPr>
        <w:rPr>
          <w:lang w:val="bg-BG"/>
        </w:rPr>
      </w:pPr>
      <w:r w:rsidRPr="005C77BD">
        <w:rPr>
          <w:lang w:val="bg-BG"/>
        </w:rPr>
        <w:t xml:space="preserve">След съответно обучение за техника на инжектиране, пациентите могат сами да си инжектират </w:t>
      </w:r>
      <w:r w:rsidR="00117C14" w:rsidRPr="005C77BD">
        <w:rPr>
          <w:lang w:val="bg-BG"/>
        </w:rPr>
        <w:t>този лекарствен продукт</w:t>
      </w:r>
      <w:r w:rsidRPr="005C77BD">
        <w:rPr>
          <w:iCs/>
          <w:szCs w:val="22"/>
          <w:lang w:val="bg-BG"/>
        </w:rPr>
        <w:t xml:space="preserve">, ако лекарят прецени, че е подходящо. Общото съдържание </w:t>
      </w:r>
      <w:r w:rsidRPr="005C77BD">
        <w:rPr>
          <w:lang w:val="bg-BG"/>
        </w:rPr>
        <w:t>(0,9 ml) на предварително напълнената писалка трябва да се приложи като подкожна инжекция. Препоръчителните места за инжектиране (корема, бедрото и горната част на ръката) трябва да се сменят и инжекциите не трябва никога да се поставят в бенки, белези или области, където кожата е болезнена, насинена, зачервена, уплътнена или с нарушена цялост.</w:t>
      </w:r>
    </w:p>
    <w:p w14:paraId="3643AE37" w14:textId="77777777" w:rsidR="00D871AA" w:rsidRPr="005C77BD" w:rsidRDefault="00D871AA">
      <w:pPr>
        <w:rPr>
          <w:lang w:val="bg-BG"/>
        </w:rPr>
      </w:pPr>
    </w:p>
    <w:p w14:paraId="5D7F34A4" w14:textId="77777777" w:rsidR="00D871AA" w:rsidRPr="005C77BD" w:rsidRDefault="00D871AA" w:rsidP="00CF5F6C">
      <w:pPr>
        <w:keepNext/>
        <w:keepLines/>
        <w:outlineLvl w:val="0"/>
        <w:rPr>
          <w:lang w:val="bg-BG"/>
        </w:rPr>
      </w:pPr>
      <w:r w:rsidRPr="005C77BD">
        <w:rPr>
          <w:lang w:val="bg-BG"/>
        </w:rPr>
        <w:lastRenderedPageBreak/>
        <w:t xml:space="preserve">Предварително напълнената писалка не трябва да се разклаща. </w:t>
      </w:r>
    </w:p>
    <w:p w14:paraId="74136E69" w14:textId="77777777" w:rsidR="00D871AA" w:rsidRPr="005C77BD" w:rsidRDefault="00D871AA" w:rsidP="00CF5F6C">
      <w:pPr>
        <w:keepNext/>
        <w:keepLines/>
        <w:rPr>
          <w:lang w:val="bg-BG"/>
        </w:rPr>
      </w:pPr>
    </w:p>
    <w:p w14:paraId="287FB57F" w14:textId="77777777" w:rsidR="00D871AA" w:rsidRPr="005C77BD" w:rsidRDefault="00D871AA" w:rsidP="00CF5F6C">
      <w:pPr>
        <w:keepNext/>
        <w:keepLines/>
        <w:rPr>
          <w:lang w:val="bg-BG"/>
        </w:rPr>
      </w:pPr>
      <w:r w:rsidRPr="005C77BD">
        <w:rPr>
          <w:lang w:val="bg-BG"/>
        </w:rPr>
        <w:t xml:space="preserve">Подробни указания за приложението на </w:t>
      </w:r>
      <w:r w:rsidRPr="005C77BD">
        <w:rPr>
          <w:szCs w:val="22"/>
          <w:lang w:val="bg-BG"/>
        </w:rPr>
        <w:t>RoActemra в предварително напълнена писалка са дадени в листовката за пациента, вижте точка 6.6.</w:t>
      </w:r>
    </w:p>
    <w:p w14:paraId="46628CA6" w14:textId="77777777" w:rsidR="00D871AA" w:rsidRPr="005C77BD" w:rsidRDefault="00D871AA" w:rsidP="00CF5F6C">
      <w:pPr>
        <w:keepNext/>
        <w:keepLines/>
        <w:widowControl w:val="0"/>
        <w:rPr>
          <w:szCs w:val="22"/>
          <w:lang w:val="bg-BG"/>
        </w:rPr>
      </w:pPr>
    </w:p>
    <w:p w14:paraId="4DBA8908" w14:textId="77777777" w:rsidR="00D871AA" w:rsidRPr="005C77BD" w:rsidRDefault="00D871AA" w:rsidP="00602423">
      <w:pPr>
        <w:keepNext/>
        <w:keepLines/>
        <w:ind w:left="567" w:hanging="567"/>
        <w:outlineLvl w:val="0"/>
        <w:rPr>
          <w:lang w:val="bg-BG"/>
        </w:rPr>
      </w:pPr>
      <w:r w:rsidRPr="005C77BD">
        <w:rPr>
          <w:b/>
          <w:lang w:val="bg-BG"/>
        </w:rPr>
        <w:t>4.3</w:t>
      </w:r>
      <w:r w:rsidRPr="005C77BD">
        <w:rPr>
          <w:b/>
          <w:lang w:val="bg-BG"/>
        </w:rPr>
        <w:tab/>
        <w:t>Противопоказания</w:t>
      </w:r>
    </w:p>
    <w:p w14:paraId="0827D1C0" w14:textId="77777777" w:rsidR="00D871AA" w:rsidRPr="005C77BD" w:rsidRDefault="00D871AA">
      <w:pPr>
        <w:keepNext/>
        <w:keepLines/>
        <w:rPr>
          <w:noProof/>
          <w:lang w:val="bg-BG"/>
        </w:rPr>
      </w:pPr>
    </w:p>
    <w:p w14:paraId="7AA65E0E" w14:textId="77777777" w:rsidR="00D871AA" w:rsidRPr="005C77BD" w:rsidRDefault="00D871AA">
      <w:pPr>
        <w:keepNext/>
        <w:keepLines/>
        <w:rPr>
          <w:lang w:val="bg-BG"/>
        </w:rPr>
      </w:pPr>
      <w:r w:rsidRPr="005C77BD">
        <w:rPr>
          <w:lang w:val="bg-BG"/>
        </w:rPr>
        <w:t>Свръхчувствителност към активното вещество или към някое от помощните вещества, изброени в точка 6.1.</w:t>
      </w:r>
    </w:p>
    <w:p w14:paraId="5B733ED6" w14:textId="77777777" w:rsidR="00D871AA" w:rsidRPr="005C77BD" w:rsidRDefault="00D871AA">
      <w:pPr>
        <w:rPr>
          <w:lang w:val="bg-BG"/>
        </w:rPr>
      </w:pPr>
    </w:p>
    <w:p w14:paraId="6F3E8C67" w14:textId="77777777" w:rsidR="00D871AA" w:rsidRPr="005C77BD" w:rsidRDefault="00D871AA">
      <w:pPr>
        <w:ind w:left="567" w:hanging="567"/>
        <w:outlineLvl w:val="0"/>
        <w:rPr>
          <w:lang w:val="bg-BG"/>
        </w:rPr>
      </w:pPr>
      <w:r w:rsidRPr="005C77BD">
        <w:rPr>
          <w:lang w:val="bg-BG"/>
        </w:rPr>
        <w:t>Активни тежки инфекции (вж. точка 4.4).</w:t>
      </w:r>
    </w:p>
    <w:p w14:paraId="4D9D4480" w14:textId="77777777" w:rsidR="00D871AA" w:rsidRPr="005C77BD" w:rsidRDefault="00D871AA">
      <w:pPr>
        <w:rPr>
          <w:noProof/>
          <w:lang w:val="bg-BG"/>
        </w:rPr>
      </w:pPr>
    </w:p>
    <w:p w14:paraId="2559D0B9" w14:textId="77777777" w:rsidR="00D871AA" w:rsidRPr="005C77BD" w:rsidRDefault="00D871AA">
      <w:pPr>
        <w:ind w:left="567" w:hanging="567"/>
        <w:outlineLvl w:val="0"/>
        <w:rPr>
          <w:lang w:val="bg-BG"/>
        </w:rPr>
      </w:pPr>
      <w:r w:rsidRPr="005C77BD">
        <w:rPr>
          <w:b/>
          <w:lang w:val="bg-BG"/>
        </w:rPr>
        <w:t>4.4</w:t>
      </w:r>
      <w:r w:rsidRPr="005C77BD">
        <w:rPr>
          <w:b/>
          <w:lang w:val="bg-BG"/>
        </w:rPr>
        <w:tab/>
        <w:t>Специални предупреждения и предпазни мерки при употреба</w:t>
      </w:r>
    </w:p>
    <w:p w14:paraId="01A9041B" w14:textId="77777777" w:rsidR="00D871AA" w:rsidRPr="005C77BD" w:rsidRDefault="00D871AA">
      <w:pPr>
        <w:rPr>
          <w:i/>
          <w:szCs w:val="22"/>
          <w:lang w:val="bg-BG"/>
        </w:rPr>
      </w:pPr>
    </w:p>
    <w:p w14:paraId="4C0F2A71" w14:textId="77777777" w:rsidR="00D871AA" w:rsidRPr="005C77BD" w:rsidRDefault="00D871AA">
      <w:pPr>
        <w:autoSpaceDE w:val="0"/>
        <w:autoSpaceDN w:val="0"/>
        <w:adjustRightInd w:val="0"/>
        <w:rPr>
          <w:szCs w:val="22"/>
          <w:lang w:val="bg-BG"/>
        </w:rPr>
      </w:pPr>
      <w:r w:rsidRPr="005C77BD">
        <w:rPr>
          <w:szCs w:val="22"/>
          <w:lang w:val="bg-BG"/>
        </w:rPr>
        <w:t>Формата на RoActemra за подкожно приложение не е предназначена за интравенозно приложение.</w:t>
      </w:r>
    </w:p>
    <w:p w14:paraId="7CDC1873" w14:textId="77777777" w:rsidR="00D871AA" w:rsidRPr="005C77BD" w:rsidRDefault="00D871AA">
      <w:pPr>
        <w:rPr>
          <w:i/>
          <w:szCs w:val="22"/>
          <w:lang w:val="bg-BG"/>
        </w:rPr>
      </w:pPr>
    </w:p>
    <w:p w14:paraId="22A2F28F" w14:textId="77777777" w:rsidR="00CB7035" w:rsidRPr="005C77BD" w:rsidRDefault="00CB7035" w:rsidP="00CB7035">
      <w:pPr>
        <w:autoSpaceDE w:val="0"/>
        <w:autoSpaceDN w:val="0"/>
        <w:adjustRightInd w:val="0"/>
        <w:rPr>
          <w:szCs w:val="22"/>
          <w:lang w:val="bg-BG"/>
        </w:rPr>
      </w:pPr>
      <w:r w:rsidRPr="005C77BD">
        <w:rPr>
          <w:szCs w:val="22"/>
          <w:lang w:val="bg-BG"/>
        </w:rPr>
        <w:t>RoActemra за подкожно приложение не е предназначен за приложение при деца със сЮИА с тегло под 10 kg.</w:t>
      </w:r>
    </w:p>
    <w:p w14:paraId="60401850" w14:textId="77777777" w:rsidR="00CB7035" w:rsidRPr="005C77BD" w:rsidRDefault="00CB7035">
      <w:pPr>
        <w:ind w:left="567" w:hanging="567"/>
        <w:rPr>
          <w:i/>
          <w:kern w:val="22"/>
          <w:szCs w:val="22"/>
          <w:lang w:val="bg-BG"/>
        </w:rPr>
      </w:pPr>
    </w:p>
    <w:p w14:paraId="15F19007" w14:textId="77777777" w:rsidR="00D871AA" w:rsidRPr="005C77BD" w:rsidRDefault="00D871AA">
      <w:pPr>
        <w:ind w:left="567" w:hanging="567"/>
        <w:rPr>
          <w:kern w:val="22"/>
          <w:szCs w:val="22"/>
          <w:u w:val="single"/>
          <w:lang w:val="bg-BG"/>
        </w:rPr>
      </w:pPr>
      <w:r w:rsidRPr="005A3D12">
        <w:rPr>
          <w:kern w:val="22"/>
          <w:szCs w:val="22"/>
          <w:u w:val="single"/>
          <w:lang w:val="bg-BG"/>
        </w:rPr>
        <w:t>Проследяемост</w:t>
      </w:r>
    </w:p>
    <w:p w14:paraId="6F2F23A6" w14:textId="77777777" w:rsidR="0032328B" w:rsidRPr="005A3D12" w:rsidRDefault="0032328B">
      <w:pPr>
        <w:ind w:left="567" w:hanging="567"/>
        <w:rPr>
          <w:kern w:val="22"/>
          <w:szCs w:val="22"/>
          <w:u w:val="single"/>
          <w:lang w:val="bg-BG"/>
        </w:rPr>
      </w:pPr>
    </w:p>
    <w:p w14:paraId="7E777F9A" w14:textId="77777777" w:rsidR="00D871AA" w:rsidRPr="005C77BD" w:rsidRDefault="00D871AA">
      <w:pPr>
        <w:rPr>
          <w:lang w:val="bg-BG"/>
        </w:rPr>
      </w:pPr>
      <w:r w:rsidRPr="005C77BD">
        <w:rPr>
          <w:szCs w:val="22"/>
          <w:lang w:val="bg-BG"/>
        </w:rPr>
        <w:t xml:space="preserve">За да се подобри възможността за проследяване на биологичните лекарствени продукти, името и </w:t>
      </w:r>
      <w:r w:rsidRPr="005C77BD">
        <w:rPr>
          <w:rFonts w:eastAsia="MS Mincho"/>
          <w:szCs w:val="22"/>
          <w:lang w:val="bg-BG"/>
        </w:rPr>
        <w:t xml:space="preserve">партидният номер </w:t>
      </w:r>
      <w:r w:rsidRPr="005C77BD">
        <w:rPr>
          <w:szCs w:val="22"/>
          <w:lang w:val="bg-BG"/>
        </w:rPr>
        <w:t>на приложения продукт трябва да се отбележат ясно.</w:t>
      </w:r>
    </w:p>
    <w:p w14:paraId="49673127" w14:textId="77777777" w:rsidR="00D871AA" w:rsidRPr="005C77BD" w:rsidRDefault="00D871AA">
      <w:pPr>
        <w:outlineLvl w:val="0"/>
        <w:rPr>
          <w:i/>
          <w:szCs w:val="22"/>
          <w:lang w:val="bg-BG"/>
        </w:rPr>
      </w:pPr>
    </w:p>
    <w:p w14:paraId="16D588E6" w14:textId="77777777" w:rsidR="0032328B" w:rsidRPr="005C77BD" w:rsidRDefault="0032328B" w:rsidP="0032328B">
      <w:pPr>
        <w:outlineLvl w:val="0"/>
        <w:rPr>
          <w:szCs w:val="22"/>
          <w:u w:val="single"/>
          <w:lang w:val="bg-BG"/>
        </w:rPr>
      </w:pPr>
      <w:r w:rsidRPr="005C77BD">
        <w:rPr>
          <w:szCs w:val="22"/>
          <w:u w:val="single"/>
          <w:lang w:val="bg-BG"/>
        </w:rPr>
        <w:t>Всички показания</w:t>
      </w:r>
    </w:p>
    <w:p w14:paraId="18F1B055" w14:textId="77777777" w:rsidR="0032328B" w:rsidRPr="005C77BD" w:rsidRDefault="0032328B">
      <w:pPr>
        <w:outlineLvl w:val="0"/>
        <w:rPr>
          <w:i/>
          <w:szCs w:val="22"/>
          <w:lang w:val="bg-BG"/>
        </w:rPr>
      </w:pPr>
    </w:p>
    <w:p w14:paraId="0B065904" w14:textId="77777777" w:rsidR="00D871AA" w:rsidRPr="005C77BD" w:rsidRDefault="00D871AA">
      <w:pPr>
        <w:outlineLvl w:val="0"/>
        <w:rPr>
          <w:i/>
          <w:szCs w:val="22"/>
          <w:lang w:val="bg-BG"/>
        </w:rPr>
      </w:pPr>
      <w:r w:rsidRPr="005C77BD">
        <w:rPr>
          <w:i/>
          <w:szCs w:val="22"/>
          <w:lang w:val="bg-BG"/>
        </w:rPr>
        <w:t>Инфекции</w:t>
      </w:r>
    </w:p>
    <w:p w14:paraId="0D91A168" w14:textId="28569972" w:rsidR="00D871AA" w:rsidRPr="005C77BD" w:rsidRDefault="00D871AA">
      <w:pPr>
        <w:rPr>
          <w:szCs w:val="22"/>
          <w:lang w:val="bg-BG"/>
        </w:rPr>
      </w:pPr>
      <w:r w:rsidRPr="005C77BD">
        <w:rPr>
          <w:lang w:val="bg-BG"/>
        </w:rPr>
        <w:t xml:space="preserve">Съобщава се за сериозни и понякога летални инфекции при пациенти, получаващи имуносупресивни средства, включително </w:t>
      </w:r>
      <w:r w:rsidR="00A42375" w:rsidRPr="005C77BD">
        <w:rPr>
          <w:lang w:val="bg-BG"/>
        </w:rPr>
        <w:t>тоцилизумаб</w:t>
      </w:r>
      <w:r w:rsidRPr="005C77BD">
        <w:rPr>
          <w:lang w:val="bg-BG"/>
        </w:rPr>
        <w:t xml:space="preserve"> (вж. точка </w:t>
      </w:r>
      <w:r w:rsidRPr="005A3D12">
        <w:rPr>
          <w:lang w:val="bg-BG"/>
        </w:rPr>
        <w:t>4.8</w:t>
      </w:r>
      <w:del w:id="1538" w:author="Author">
        <w:r w:rsidRPr="005C77BD" w:rsidDel="00D4676A">
          <w:rPr>
            <w:lang w:val="bg-BG"/>
          </w:rPr>
          <w:delText>, Нежелани лекарствени реакции</w:delText>
        </w:r>
      </w:del>
      <w:r w:rsidRPr="005C77BD">
        <w:rPr>
          <w:lang w:val="bg-BG"/>
        </w:rPr>
        <w:t>).</w:t>
      </w:r>
      <w:r w:rsidRPr="005C77BD">
        <w:rPr>
          <w:i/>
          <w:szCs w:val="22"/>
          <w:lang w:val="bg-BG"/>
        </w:rPr>
        <w:t xml:space="preserve"> </w:t>
      </w:r>
      <w:r w:rsidRPr="005C77BD">
        <w:rPr>
          <w:szCs w:val="22"/>
          <w:lang w:val="bg-BG"/>
        </w:rPr>
        <w:t>Не трябва да се започва лечение при пациенти с активни инфекции</w:t>
      </w:r>
      <w:r w:rsidRPr="005C77BD">
        <w:rPr>
          <w:lang w:val="bg-BG"/>
        </w:rPr>
        <w:t xml:space="preserve"> (вж. точка 4.3)</w:t>
      </w:r>
      <w:r w:rsidRPr="005C77BD">
        <w:rPr>
          <w:szCs w:val="22"/>
          <w:lang w:val="bg-BG"/>
        </w:rPr>
        <w:t xml:space="preserve">. Ако пациентът развие сериозна инфекция, приложението на </w:t>
      </w:r>
      <w:r w:rsidR="00A42375" w:rsidRPr="005C77BD">
        <w:rPr>
          <w:lang w:val="bg-BG"/>
        </w:rPr>
        <w:t>тоцилизумаб</w:t>
      </w:r>
      <w:r w:rsidRPr="005C77BD">
        <w:rPr>
          <w:szCs w:val="22"/>
          <w:lang w:val="bg-BG"/>
        </w:rPr>
        <w:t xml:space="preserve"> трябва да се прекъсне до овладяване на инфекцията (вж. точка 4.8). Медицинските специалисти трябва внимателно да преценяват употребата на </w:t>
      </w:r>
      <w:r w:rsidR="00A42375" w:rsidRPr="005C77BD">
        <w:rPr>
          <w:szCs w:val="22"/>
          <w:lang w:val="bg-BG"/>
        </w:rPr>
        <w:t>този лекарствен продукт</w:t>
      </w:r>
      <w:r w:rsidRPr="005C77BD">
        <w:rPr>
          <w:szCs w:val="22"/>
          <w:lang w:val="bg-BG"/>
        </w:rPr>
        <w:t xml:space="preserve"> при пациенти с анамнеза за рецидивиращи или хронични инфекции, или със съпътстващи заболявания (напр. дивертикулит, диабет и интерстициална белодробна болест), които може да предразположат пациентите към развитие на инфекции.</w:t>
      </w:r>
    </w:p>
    <w:p w14:paraId="26E9DA0A" w14:textId="77777777" w:rsidR="00D871AA" w:rsidRPr="005C77BD" w:rsidRDefault="00D871AA">
      <w:pPr>
        <w:rPr>
          <w:szCs w:val="22"/>
          <w:lang w:val="bg-BG"/>
        </w:rPr>
      </w:pPr>
    </w:p>
    <w:p w14:paraId="745E8181" w14:textId="4FA4892B" w:rsidR="00D871AA" w:rsidRPr="005C77BD" w:rsidRDefault="00D871AA">
      <w:pPr>
        <w:rPr>
          <w:szCs w:val="22"/>
          <w:lang w:val="bg-BG"/>
        </w:rPr>
      </w:pPr>
      <w:r w:rsidRPr="005C77BD">
        <w:rPr>
          <w:szCs w:val="22"/>
          <w:lang w:val="bg-BG"/>
        </w:rPr>
        <w:t xml:space="preserve">Препоръчва се повишено внимание за навременно откриване на сериозна инфекция при пациенти, получаващи имуносупресивни средства, като </w:t>
      </w:r>
      <w:r w:rsidR="00866A24" w:rsidRPr="005C77BD">
        <w:rPr>
          <w:lang w:val="bg-BG"/>
        </w:rPr>
        <w:t>тоцилизумаб</w:t>
      </w:r>
      <w:r w:rsidRPr="005C77BD">
        <w:rPr>
          <w:szCs w:val="22"/>
          <w:lang w:val="bg-BG"/>
        </w:rPr>
        <w:t>,</w:t>
      </w:r>
      <w:r w:rsidR="008D47E8" w:rsidRPr="005C77BD">
        <w:rPr>
          <w:szCs w:val="22"/>
          <w:lang w:val="bg-BG"/>
        </w:rPr>
        <w:t xml:space="preserve"> </w:t>
      </w:r>
      <w:r w:rsidRPr="005C77BD">
        <w:rPr>
          <w:szCs w:val="22"/>
          <w:lang w:val="bg-BG"/>
        </w:rPr>
        <w:t xml:space="preserve">тъй като признаците и симптомите на остро възпаление може да се намалят поради потискане на реакцията в острата фаза. </w:t>
      </w:r>
      <w:r w:rsidRPr="005C77BD">
        <w:rPr>
          <w:lang w:val="bg-BG"/>
        </w:rPr>
        <w:t xml:space="preserve">Когато пациентът се оценява за наличие на потенциална инфекция, трябва да се имат предвид ефектите на </w:t>
      </w:r>
      <w:r w:rsidR="00866A24" w:rsidRPr="005C77BD">
        <w:rPr>
          <w:lang w:val="bg-BG"/>
        </w:rPr>
        <w:t>тоцилизумаб</w:t>
      </w:r>
      <w:r w:rsidRPr="005C77BD">
        <w:rPr>
          <w:lang w:val="bg-BG"/>
        </w:rPr>
        <w:t xml:space="preserve"> върху С-реактивния протеин (CRP), неутрофилите и признаците и симптомите на инфекция. </w:t>
      </w:r>
      <w:r w:rsidRPr="005C77BD">
        <w:rPr>
          <w:szCs w:val="22"/>
          <w:lang w:val="bg-BG"/>
        </w:rPr>
        <w:t xml:space="preserve">Пациентите </w:t>
      </w:r>
      <w:r w:rsidR="00866A24" w:rsidRPr="005C77BD">
        <w:rPr>
          <w:szCs w:val="22"/>
          <w:lang w:val="bg-BG"/>
        </w:rPr>
        <w:t xml:space="preserve">(което включва по-малки деца със сЮИА или пЮИА, които може да не могат да обяснят добре своите симптоми) </w:t>
      </w:r>
      <w:r w:rsidR="00AC7F55" w:rsidRPr="005C77BD">
        <w:rPr>
          <w:szCs w:val="22"/>
          <w:lang w:val="bg-BG"/>
        </w:rPr>
        <w:t xml:space="preserve">и родителите/настойците на пациенти със сЮИА или пЮИА </w:t>
      </w:r>
      <w:r w:rsidRPr="005C77BD">
        <w:rPr>
          <w:szCs w:val="22"/>
          <w:lang w:val="bg-BG"/>
        </w:rPr>
        <w:t>трябва да са инструктирани да се свържат незабавно с медицинския специалист, когато се появят симптоми, подозрителни за инфекция, за да се осигури бърза оценка и подходящо лечение.</w:t>
      </w:r>
    </w:p>
    <w:p w14:paraId="689B23D4" w14:textId="77777777" w:rsidR="00D871AA" w:rsidRPr="005C77BD" w:rsidRDefault="00D871AA">
      <w:pPr>
        <w:rPr>
          <w:i/>
          <w:lang w:val="bg-BG"/>
        </w:rPr>
      </w:pPr>
    </w:p>
    <w:p w14:paraId="22BA607F" w14:textId="77777777" w:rsidR="00D871AA" w:rsidRPr="005C77BD" w:rsidRDefault="00D871AA">
      <w:pPr>
        <w:keepNext/>
        <w:keepLines/>
        <w:outlineLvl w:val="0"/>
        <w:rPr>
          <w:i/>
          <w:lang w:val="bg-BG"/>
        </w:rPr>
      </w:pPr>
      <w:r w:rsidRPr="005C77BD">
        <w:rPr>
          <w:i/>
          <w:lang w:val="bg-BG"/>
        </w:rPr>
        <w:t>Туберкулоза</w:t>
      </w:r>
    </w:p>
    <w:p w14:paraId="6314B1DD" w14:textId="0560DE83" w:rsidR="00D871AA" w:rsidRPr="005C77BD" w:rsidRDefault="00D871AA">
      <w:pPr>
        <w:rPr>
          <w:lang w:val="bg-BG"/>
        </w:rPr>
      </w:pPr>
      <w:r w:rsidRPr="005C77BD">
        <w:rPr>
          <w:lang w:val="bg-BG"/>
        </w:rPr>
        <w:t xml:space="preserve">Както се препоръчва при други видове биологична терапия, всички пациенти трябва да бъдат преглеждани за латентна туберкулозна (TБ) инфекция, преди да се започне лечение с </w:t>
      </w:r>
      <w:r w:rsidR="00933B08" w:rsidRPr="005C77BD">
        <w:rPr>
          <w:lang w:val="bg-BG"/>
        </w:rPr>
        <w:t>тоцилизумаб</w:t>
      </w:r>
      <w:r w:rsidRPr="005C77BD">
        <w:rPr>
          <w:lang w:val="bg-BG"/>
        </w:rPr>
        <w:t xml:space="preserve">. Пациентите с латентна TБ трябва да бъдат лекувани със стандартна антимикобактериална терапия преди започване на </w:t>
      </w:r>
      <w:r w:rsidR="00933B08" w:rsidRPr="005C77BD">
        <w:rPr>
          <w:lang w:val="bg-BG"/>
        </w:rPr>
        <w:t>лечение</w:t>
      </w:r>
      <w:r w:rsidRPr="005C77BD">
        <w:rPr>
          <w:lang w:val="bg-BG"/>
        </w:rPr>
        <w:t>. Трябва да се напомня на предписващите лекари за риска от фалшиво отрицателни резултати от кожната туберкулинова проба и от TB интерферон-гама базирания кръвен тест, особено при тежко болни или имунокомпроментирани пациенти.</w:t>
      </w:r>
    </w:p>
    <w:p w14:paraId="2BF8614C" w14:textId="77777777" w:rsidR="00D871AA" w:rsidRPr="005C77BD" w:rsidRDefault="00D871AA">
      <w:pPr>
        <w:rPr>
          <w:i/>
          <w:lang w:val="bg-BG"/>
        </w:rPr>
      </w:pPr>
    </w:p>
    <w:p w14:paraId="72B97DAB" w14:textId="7044EB7A" w:rsidR="00D871AA" w:rsidRPr="005C77BD" w:rsidRDefault="00D871AA">
      <w:pPr>
        <w:rPr>
          <w:lang w:val="bg-BG"/>
        </w:rPr>
      </w:pPr>
      <w:r w:rsidRPr="005C77BD">
        <w:rPr>
          <w:lang w:val="bg-BG"/>
        </w:rPr>
        <w:t xml:space="preserve">Пациентите </w:t>
      </w:r>
      <w:r w:rsidR="00946DE9" w:rsidRPr="005C77BD">
        <w:rPr>
          <w:lang w:val="bg-BG"/>
        </w:rPr>
        <w:t xml:space="preserve">и родителите/настойниците на пациенти със сЮИА или пЮИА </w:t>
      </w:r>
      <w:r w:rsidRPr="005C77BD">
        <w:rPr>
          <w:lang w:val="bg-BG"/>
        </w:rPr>
        <w:t xml:space="preserve">трябва да се инструктират да търсят консултация с лекар, ако по време на или след терапия с </w:t>
      </w:r>
      <w:r w:rsidR="00933B08" w:rsidRPr="005C77BD">
        <w:rPr>
          <w:lang w:val="bg-BG"/>
        </w:rPr>
        <w:t>този лекарствен продукт</w:t>
      </w:r>
      <w:r w:rsidRPr="005C77BD">
        <w:rPr>
          <w:lang w:val="bg-BG"/>
        </w:rPr>
        <w:t xml:space="preserve"> се появят признаци/симптоми, подсказващи за туберкулозна инфекция (напр. персистираща кашлица, силно отслабване/загуба на тегло, слабо повишена температура).</w:t>
      </w:r>
    </w:p>
    <w:p w14:paraId="5116F9E3" w14:textId="77777777" w:rsidR="00D871AA" w:rsidRPr="005C77BD" w:rsidRDefault="00D871AA">
      <w:pPr>
        <w:rPr>
          <w:lang w:val="bg-BG"/>
        </w:rPr>
      </w:pPr>
    </w:p>
    <w:p w14:paraId="797D6189" w14:textId="77777777" w:rsidR="00D871AA" w:rsidRPr="005C77BD" w:rsidRDefault="00D871AA" w:rsidP="00CF5F6C">
      <w:pPr>
        <w:keepNext/>
        <w:keepLines/>
        <w:outlineLvl w:val="0"/>
        <w:rPr>
          <w:i/>
          <w:lang w:val="bg-BG"/>
        </w:rPr>
      </w:pPr>
      <w:r w:rsidRPr="005C77BD">
        <w:rPr>
          <w:i/>
          <w:lang w:val="bg-BG"/>
        </w:rPr>
        <w:t>Вирусно реактивиране</w:t>
      </w:r>
    </w:p>
    <w:p w14:paraId="5A13D06F" w14:textId="1F0AA7C0" w:rsidR="00D871AA" w:rsidRPr="005C77BD" w:rsidRDefault="00D871AA" w:rsidP="00CF5F6C">
      <w:pPr>
        <w:keepNext/>
        <w:keepLines/>
        <w:rPr>
          <w:lang w:val="bg-BG"/>
        </w:rPr>
      </w:pPr>
      <w:r w:rsidRPr="005C77BD">
        <w:rPr>
          <w:lang w:val="bg-BG"/>
        </w:rPr>
        <w:t xml:space="preserve">Съобщава се за вирусно реактивиране (напр. на вируса на хепатит B) при биологично лечение на РА. Пациентите, които са били положителни за хепатит при скринирането, са изключвани от клиничните изпитвания с </w:t>
      </w:r>
      <w:r w:rsidR="003B493B" w:rsidRPr="005C77BD">
        <w:rPr>
          <w:lang w:val="bg-BG"/>
        </w:rPr>
        <w:t>тоцилизумаб</w:t>
      </w:r>
      <w:r w:rsidRPr="005C77BD">
        <w:rPr>
          <w:lang w:val="bg-BG"/>
        </w:rPr>
        <w:t>.</w:t>
      </w:r>
    </w:p>
    <w:p w14:paraId="45302258" w14:textId="77777777" w:rsidR="00D871AA" w:rsidRPr="005C77BD" w:rsidRDefault="00D871AA">
      <w:pPr>
        <w:rPr>
          <w:i/>
          <w:lang w:val="bg-BG"/>
        </w:rPr>
      </w:pPr>
    </w:p>
    <w:p w14:paraId="62A252A6" w14:textId="77777777" w:rsidR="00D871AA" w:rsidRPr="005C77BD" w:rsidRDefault="00D871AA">
      <w:pPr>
        <w:keepNext/>
        <w:outlineLvl w:val="0"/>
        <w:rPr>
          <w:i/>
          <w:lang w:val="bg-BG"/>
        </w:rPr>
      </w:pPr>
      <w:r w:rsidRPr="005C77BD">
        <w:rPr>
          <w:i/>
          <w:lang w:val="bg-BG"/>
        </w:rPr>
        <w:t>Усложнения на дивертикулит</w:t>
      </w:r>
    </w:p>
    <w:p w14:paraId="08498B7E" w14:textId="78B3007F" w:rsidR="00D871AA" w:rsidRPr="005C77BD" w:rsidRDefault="00D871AA">
      <w:pPr>
        <w:rPr>
          <w:lang w:val="bg-BG"/>
        </w:rPr>
      </w:pPr>
      <w:r w:rsidRPr="005C77BD">
        <w:rPr>
          <w:lang w:val="bg-BG"/>
        </w:rPr>
        <w:t xml:space="preserve">Събития на дивертикулни перфорации като усложнения на дивертикулит са съобщавани нечесто при пациенти, лекувани с </w:t>
      </w:r>
      <w:r w:rsidR="00353233" w:rsidRPr="005C77BD">
        <w:rPr>
          <w:lang w:val="bg-BG"/>
        </w:rPr>
        <w:t>тоцилизумаб</w:t>
      </w:r>
      <w:r w:rsidRPr="005C77BD">
        <w:rPr>
          <w:szCs w:val="22"/>
          <w:lang w:val="bg-BG"/>
        </w:rPr>
        <w:t>,</w:t>
      </w:r>
      <w:r w:rsidRPr="005C77BD">
        <w:rPr>
          <w:lang w:val="bg-BG"/>
        </w:rPr>
        <w:t xml:space="preserve"> (вж. точка 4.8). </w:t>
      </w:r>
      <w:r w:rsidR="00353233" w:rsidRPr="005C77BD">
        <w:rPr>
          <w:lang w:val="bg-BG"/>
        </w:rPr>
        <w:t>Този лекарствен продукт</w:t>
      </w:r>
      <w:r w:rsidRPr="005C77BD">
        <w:rPr>
          <w:lang w:val="bg-BG"/>
        </w:rPr>
        <w:t xml:space="preserve"> трябва да се прилага внимателно при пациенти с анамнеза за улцерация на червата или дивертикулит. При пациентите със симптоми, потенциално показателни за усложнен дивертикулит, като коремна болка, кръвоизлив и/или необяснима промяна на обичайната функция на червата с фебрилитет, трябва незабавно да се направи оценка за ранно установяване на дивертикулит, който може да бъде свързан с перфорация на стомашно-чревния тракт.</w:t>
      </w:r>
    </w:p>
    <w:p w14:paraId="08790471" w14:textId="77777777" w:rsidR="00D871AA" w:rsidRPr="005C77BD" w:rsidRDefault="00D871AA">
      <w:pPr>
        <w:rPr>
          <w:lang w:val="bg-BG"/>
        </w:rPr>
      </w:pPr>
    </w:p>
    <w:p w14:paraId="25AC2836" w14:textId="77777777" w:rsidR="00D871AA" w:rsidRPr="005C77BD" w:rsidRDefault="00D871AA">
      <w:pPr>
        <w:keepNext/>
        <w:keepLines/>
        <w:outlineLvl w:val="0"/>
        <w:rPr>
          <w:bCs/>
          <w:i/>
          <w:szCs w:val="22"/>
          <w:lang w:val="bg-BG"/>
        </w:rPr>
      </w:pPr>
      <w:r w:rsidRPr="005C77BD">
        <w:rPr>
          <w:i/>
          <w:szCs w:val="22"/>
          <w:lang w:val="bg-BG"/>
        </w:rPr>
        <w:t>Реакции на свръхчувствителност</w:t>
      </w:r>
    </w:p>
    <w:p w14:paraId="588F6C31" w14:textId="5068CB6B" w:rsidR="00D871AA" w:rsidRPr="005C77BD" w:rsidRDefault="00D871AA">
      <w:pPr>
        <w:rPr>
          <w:szCs w:val="22"/>
          <w:lang w:val="bg-BG"/>
        </w:rPr>
      </w:pPr>
      <w:r w:rsidRPr="005C77BD">
        <w:rPr>
          <w:szCs w:val="22"/>
          <w:lang w:val="bg-BG"/>
        </w:rPr>
        <w:t xml:space="preserve">Съобщава се за сериозни реакции на свръхчувствителност, включително анафилаксия, във връзка с </w:t>
      </w:r>
      <w:r w:rsidR="00353233" w:rsidRPr="005C77BD">
        <w:rPr>
          <w:lang w:val="bg-BG"/>
        </w:rPr>
        <w:t>тоцилизумаб</w:t>
      </w:r>
      <w:r w:rsidRPr="005C77BD">
        <w:rPr>
          <w:rFonts w:eastAsia="MS Mincho"/>
          <w:szCs w:val="22"/>
          <w:lang w:val="bg-BG"/>
        </w:rPr>
        <w:t xml:space="preserve"> (вж. точка 4.8)</w:t>
      </w:r>
      <w:r w:rsidRPr="005C77BD">
        <w:rPr>
          <w:szCs w:val="22"/>
          <w:lang w:val="bg-BG"/>
        </w:rPr>
        <w:t xml:space="preserve">. Тези реакции могат да бъдат по-тежки и потенциално фатални при пациенти, които са получили реакции на свръхчувствителност по време на предишно лечение с </w:t>
      </w:r>
      <w:r w:rsidR="00141600" w:rsidRPr="005C77BD">
        <w:rPr>
          <w:lang w:val="bg-BG"/>
        </w:rPr>
        <w:t>тоцилизумаб</w:t>
      </w:r>
      <w:r w:rsidRPr="005C77BD">
        <w:rPr>
          <w:szCs w:val="22"/>
          <w:lang w:val="bg-BG"/>
        </w:rPr>
        <w:t xml:space="preserve">, дори и след премедикация със стероиди и антихистамини. При възникване на анафилактична реакция или друга сериозна реакция на свръхчувствителност, приложението на </w:t>
      </w:r>
      <w:r w:rsidR="00141600" w:rsidRPr="005C77BD">
        <w:rPr>
          <w:lang w:val="bg-BG"/>
        </w:rPr>
        <w:t>тоцилизумаб</w:t>
      </w:r>
      <w:r w:rsidRPr="005C77BD">
        <w:rPr>
          <w:szCs w:val="22"/>
          <w:lang w:val="bg-BG"/>
        </w:rPr>
        <w:t xml:space="preserve"> трябва да се спре незабавно, да се започне подходящо лечение и </w:t>
      </w:r>
      <w:r w:rsidR="00141600" w:rsidRPr="005C77BD">
        <w:rPr>
          <w:szCs w:val="22"/>
          <w:lang w:val="bg-BG"/>
        </w:rPr>
        <w:t>терапията</w:t>
      </w:r>
      <w:r w:rsidRPr="005C77BD">
        <w:rPr>
          <w:szCs w:val="22"/>
          <w:lang w:val="bg-BG"/>
        </w:rPr>
        <w:t xml:space="preserve"> трябва да се преустанови окончателно.</w:t>
      </w:r>
    </w:p>
    <w:p w14:paraId="11368612" w14:textId="77777777" w:rsidR="00D871AA" w:rsidRPr="005C77BD" w:rsidRDefault="00D871AA">
      <w:pPr>
        <w:rPr>
          <w:szCs w:val="22"/>
          <w:lang w:val="bg-BG"/>
        </w:rPr>
      </w:pPr>
    </w:p>
    <w:p w14:paraId="73C21416" w14:textId="77777777" w:rsidR="00D871AA" w:rsidRPr="005C77BD" w:rsidRDefault="00D871AA">
      <w:pPr>
        <w:outlineLvl w:val="0"/>
        <w:rPr>
          <w:i/>
          <w:szCs w:val="22"/>
          <w:lang w:val="bg-BG"/>
        </w:rPr>
      </w:pPr>
      <w:r w:rsidRPr="005C77BD">
        <w:rPr>
          <w:i/>
          <w:szCs w:val="22"/>
          <w:lang w:val="bg-BG"/>
        </w:rPr>
        <w:t>Активно чернодробно заболяване и чернодробно увреждане</w:t>
      </w:r>
    </w:p>
    <w:p w14:paraId="77898EFE" w14:textId="5F50981E" w:rsidR="00D871AA" w:rsidRPr="005C77BD" w:rsidRDefault="00D871AA">
      <w:pPr>
        <w:rPr>
          <w:szCs w:val="22"/>
          <w:lang w:val="bg-BG"/>
        </w:rPr>
      </w:pPr>
      <w:r w:rsidRPr="005C77BD">
        <w:rPr>
          <w:lang w:val="bg-BG"/>
        </w:rPr>
        <w:t xml:space="preserve">Лечението с </w:t>
      </w:r>
      <w:r w:rsidR="0048595B" w:rsidRPr="005C77BD">
        <w:rPr>
          <w:lang w:val="bg-BG"/>
        </w:rPr>
        <w:t>тоцилизумаб</w:t>
      </w:r>
      <w:r w:rsidRPr="005C77BD">
        <w:rPr>
          <w:lang w:val="bg-BG"/>
        </w:rPr>
        <w:t>, особено когато се прилага едновременно с MTX, може да бъде свързано с повишение на чернодробните трансаминази, поради което</w:t>
      </w:r>
      <w:r w:rsidRPr="005C77BD">
        <w:rPr>
          <w:szCs w:val="22"/>
          <w:lang w:val="bg-BG"/>
        </w:rPr>
        <w:t xml:space="preserve"> е необходимо внимателно да се обмисли лечението на пациенти с активно чернодробно заболяване или чернодробно увреждане (вж. точки 4.2 и 4.8).</w:t>
      </w:r>
    </w:p>
    <w:p w14:paraId="733FA1FA" w14:textId="77777777" w:rsidR="00D871AA" w:rsidRPr="005C77BD" w:rsidRDefault="00D871AA">
      <w:pPr>
        <w:rPr>
          <w:i/>
          <w:lang w:val="bg-BG"/>
        </w:rPr>
      </w:pPr>
    </w:p>
    <w:p w14:paraId="6B35EFD3" w14:textId="77777777" w:rsidR="00D871AA" w:rsidRPr="005C77BD" w:rsidRDefault="00D871AA">
      <w:pPr>
        <w:rPr>
          <w:i/>
          <w:lang w:val="bg-BG"/>
        </w:rPr>
      </w:pPr>
      <w:r w:rsidRPr="005C77BD">
        <w:rPr>
          <w:i/>
          <w:lang w:val="bg-BG"/>
        </w:rPr>
        <w:t>Хепатотоксичност</w:t>
      </w:r>
    </w:p>
    <w:p w14:paraId="0F3E632C" w14:textId="5BF07A33" w:rsidR="00D871AA" w:rsidRPr="005C77BD" w:rsidRDefault="00D871AA">
      <w:pPr>
        <w:rPr>
          <w:lang w:val="bg-BG"/>
        </w:rPr>
      </w:pPr>
      <w:r w:rsidRPr="005C77BD">
        <w:rPr>
          <w:lang w:val="bg-BG"/>
        </w:rPr>
        <w:t xml:space="preserve">При лечение с </w:t>
      </w:r>
      <w:r w:rsidR="00DD18F2" w:rsidRPr="005C77BD">
        <w:rPr>
          <w:lang w:val="bg-BG"/>
        </w:rPr>
        <w:t>тоцилизумаб</w:t>
      </w:r>
      <w:r w:rsidRPr="005C77BD">
        <w:rPr>
          <w:lang w:val="bg-BG"/>
        </w:rPr>
        <w:t xml:space="preserve"> често е съобщавано за преходно или интермитентно повишение на чернодробните трансаминази в лека до умерена степен (вж. точка 4.8). Наблюдавана е повишена честота на тези увеличения, когато са използвани потенциално хепатотоксични лекарств</w:t>
      </w:r>
      <w:r w:rsidR="00DD18F2" w:rsidRPr="005C77BD">
        <w:rPr>
          <w:lang w:val="bg-BG"/>
        </w:rPr>
        <w:t>ени продукти</w:t>
      </w:r>
      <w:r w:rsidRPr="005C77BD">
        <w:rPr>
          <w:lang w:val="bg-BG"/>
        </w:rPr>
        <w:t xml:space="preserve"> (напр. MTX) в комбинация с </w:t>
      </w:r>
      <w:r w:rsidR="00DD18F2" w:rsidRPr="005C77BD">
        <w:rPr>
          <w:lang w:val="bg-BG"/>
        </w:rPr>
        <w:t>тоцилизумаб</w:t>
      </w:r>
      <w:r w:rsidRPr="005C77BD">
        <w:rPr>
          <w:lang w:val="bg-BG"/>
        </w:rPr>
        <w:t>. Когато е клинично показано, трябва да се имат предвид други чернодробни функционални тестове, включително за билирубин.</w:t>
      </w:r>
    </w:p>
    <w:p w14:paraId="676F49A7" w14:textId="77777777" w:rsidR="00D871AA" w:rsidRPr="005C77BD" w:rsidRDefault="00D871AA">
      <w:pPr>
        <w:rPr>
          <w:lang w:val="bg-BG"/>
        </w:rPr>
      </w:pPr>
    </w:p>
    <w:p w14:paraId="33696E20" w14:textId="3E55DE79" w:rsidR="00D871AA" w:rsidRPr="005C77BD" w:rsidRDefault="00D871AA">
      <w:pPr>
        <w:rPr>
          <w:lang w:val="bg-BG"/>
        </w:rPr>
      </w:pPr>
      <w:r w:rsidRPr="005C77BD">
        <w:rPr>
          <w:lang w:val="bg-BG"/>
        </w:rPr>
        <w:t xml:space="preserve">Сериозни лекарство-индуцирани чернодробни увреждания, включително остра чернодробна недостатъчност, хепатит и жълтеница, се наблюдават с </w:t>
      </w:r>
      <w:r w:rsidR="003648CD" w:rsidRPr="005C77BD">
        <w:rPr>
          <w:lang w:val="bg-BG"/>
        </w:rPr>
        <w:t>тоцилизумаб</w:t>
      </w:r>
      <w:r w:rsidRPr="005C77BD">
        <w:rPr>
          <w:lang w:val="bg-BG"/>
        </w:rPr>
        <w:t xml:space="preserve"> (вж. точка 4.8). Сериозно чернодробно увреждане настъпва в периода 2 седмици до повече от 5 години след започване на </w:t>
      </w:r>
      <w:r w:rsidR="003648CD" w:rsidRPr="005C77BD">
        <w:rPr>
          <w:lang w:val="bg-BG"/>
        </w:rPr>
        <w:t>лечение</w:t>
      </w:r>
      <w:r w:rsidRPr="005C77BD">
        <w:rPr>
          <w:lang w:val="bg-BG"/>
        </w:rPr>
        <w:t>. Съобщават се случаи на чернодробна недостатъчност, налагаща чернодробна трансплантация. Пациентите трябва да бъдат посъветвани незабавно да потърсят медицинска помощ, ако получат признаци и симптоми на чернодробно увреждане.</w:t>
      </w:r>
    </w:p>
    <w:p w14:paraId="6EB28F06" w14:textId="77777777" w:rsidR="00D871AA" w:rsidRPr="005C77BD" w:rsidRDefault="00D871AA">
      <w:pPr>
        <w:rPr>
          <w:lang w:val="bg-BG"/>
        </w:rPr>
      </w:pPr>
    </w:p>
    <w:p w14:paraId="5325CB5F" w14:textId="7F449F3F" w:rsidR="00D871AA" w:rsidRPr="005C77BD" w:rsidRDefault="00D871AA">
      <w:pPr>
        <w:rPr>
          <w:lang w:val="bg-BG"/>
        </w:rPr>
      </w:pPr>
      <w:r w:rsidRPr="005C77BD">
        <w:rPr>
          <w:lang w:val="bg-BG"/>
        </w:rPr>
        <w:t>Трябва да се подхожда внимателно, когато се обмисля започване на лечение при пациенти с повишени ALT или AST &gt; 1,5 х ULN. При пациенти с изходни ALT или AST &gt; 5 x ULN не се препоръчва лечение.</w:t>
      </w:r>
    </w:p>
    <w:p w14:paraId="6BF7CE74" w14:textId="77777777" w:rsidR="00D871AA" w:rsidRPr="005C77BD" w:rsidRDefault="00D871AA">
      <w:pPr>
        <w:rPr>
          <w:lang w:val="bg-BG"/>
        </w:rPr>
      </w:pPr>
    </w:p>
    <w:p w14:paraId="1CB83B45" w14:textId="7C0521C3" w:rsidR="00D871AA" w:rsidRPr="005C77BD" w:rsidRDefault="00D871AA">
      <w:pPr>
        <w:rPr>
          <w:lang w:val="bg-BG"/>
        </w:rPr>
      </w:pPr>
      <w:r w:rsidRPr="005C77BD">
        <w:rPr>
          <w:lang w:val="bg-BG"/>
        </w:rPr>
        <w:t>При пациенти с РА</w:t>
      </w:r>
      <w:r w:rsidR="00946DE9" w:rsidRPr="005C77BD">
        <w:rPr>
          <w:lang w:val="bg-BG"/>
        </w:rPr>
        <w:t xml:space="preserve">, </w:t>
      </w:r>
      <w:r w:rsidRPr="005C77BD">
        <w:rPr>
          <w:lang w:val="bg-BG"/>
        </w:rPr>
        <w:t xml:space="preserve">ГКА, </w:t>
      </w:r>
      <w:r w:rsidR="00946DE9" w:rsidRPr="005C77BD">
        <w:rPr>
          <w:lang w:val="bg-BG"/>
        </w:rPr>
        <w:t>пЮИА и сЮИА</w:t>
      </w:r>
      <w:r w:rsidR="000672B6" w:rsidRPr="005C77BD">
        <w:rPr>
          <w:lang w:val="bg-BG"/>
        </w:rPr>
        <w:t xml:space="preserve">, </w:t>
      </w:r>
      <w:r w:rsidRPr="005C77BD">
        <w:rPr>
          <w:lang w:val="bg-BG"/>
        </w:rPr>
        <w:t xml:space="preserve">нивата на ALT/AST трябва да се проследяват през 4 до 8 седмици през първите 6 месеца от лечението и през 12 седмици след това. За </w:t>
      </w:r>
      <w:r w:rsidRPr="005C77BD">
        <w:rPr>
          <w:lang w:val="bg-BG"/>
        </w:rPr>
        <w:lastRenderedPageBreak/>
        <w:t xml:space="preserve">препоръчаните промени, включително преустановяване на </w:t>
      </w:r>
      <w:r w:rsidR="00F64671" w:rsidRPr="005C77BD">
        <w:rPr>
          <w:lang w:val="bg-BG"/>
        </w:rPr>
        <w:t>тоцилизумаб</w:t>
      </w:r>
      <w:r w:rsidRPr="005C77BD">
        <w:rPr>
          <w:lang w:val="bg-BG"/>
        </w:rPr>
        <w:t xml:space="preserve">, основаващи се на нивата на трансаминазите, вижте точка 4.2. При повишение на ALT или AST &gt; 3–5 x ULN, лечението трябва да се прекъсне. </w:t>
      </w:r>
    </w:p>
    <w:p w14:paraId="62C674BF" w14:textId="77777777" w:rsidR="00D871AA" w:rsidRPr="005C77BD" w:rsidRDefault="00D871AA">
      <w:pPr>
        <w:rPr>
          <w:lang w:val="bg-BG"/>
        </w:rPr>
      </w:pPr>
    </w:p>
    <w:p w14:paraId="7279A371" w14:textId="77777777" w:rsidR="00D871AA" w:rsidRPr="005C77BD" w:rsidRDefault="00D871AA">
      <w:pPr>
        <w:keepNext/>
        <w:keepLines/>
        <w:outlineLvl w:val="0"/>
        <w:rPr>
          <w:i/>
          <w:lang w:val="bg-BG"/>
        </w:rPr>
      </w:pPr>
      <w:r w:rsidRPr="005C77BD">
        <w:rPr>
          <w:i/>
          <w:lang w:val="bg-BG"/>
        </w:rPr>
        <w:t>Хематологични отклонения</w:t>
      </w:r>
    </w:p>
    <w:p w14:paraId="3F802102" w14:textId="6BED1DB0" w:rsidR="00D871AA" w:rsidRPr="005C77BD" w:rsidRDefault="00D871AA">
      <w:pPr>
        <w:rPr>
          <w:lang w:val="bg-BG"/>
        </w:rPr>
      </w:pPr>
      <w:r w:rsidRPr="005C77BD">
        <w:rPr>
          <w:lang w:val="bg-BG"/>
        </w:rPr>
        <w:t xml:space="preserve">След лечение с </w:t>
      </w:r>
      <w:r w:rsidR="0085387A" w:rsidRPr="005C77BD">
        <w:rPr>
          <w:lang w:val="bg-BG"/>
        </w:rPr>
        <w:t>тоцилизумаб</w:t>
      </w:r>
      <w:r w:rsidRPr="005C77BD">
        <w:rPr>
          <w:lang w:val="bg-BG"/>
        </w:rPr>
        <w:t xml:space="preserve"> 8 mg/kg в комбинация с MTX е наблюдавано понижение на броя на неутрофилите и тромбоцитите (вж. точка 4.8). Може да съществува повишен риск от неутропения при пациенти, които преди това са били лекувани с антагонист на TNF.</w:t>
      </w:r>
    </w:p>
    <w:p w14:paraId="317F266A" w14:textId="77777777" w:rsidR="00D871AA" w:rsidRPr="005C77BD" w:rsidRDefault="00D871AA">
      <w:pPr>
        <w:rPr>
          <w:lang w:val="bg-BG"/>
        </w:rPr>
      </w:pPr>
    </w:p>
    <w:p w14:paraId="75F17E6E" w14:textId="0749910F" w:rsidR="00D871AA" w:rsidRPr="005C77BD" w:rsidRDefault="00D871AA">
      <w:pPr>
        <w:rPr>
          <w:lang w:val="bg-BG"/>
        </w:rPr>
      </w:pPr>
      <w:r w:rsidRPr="005C77BD">
        <w:rPr>
          <w:bCs/>
          <w:lang w:val="bg-BG"/>
        </w:rPr>
        <w:t xml:space="preserve">При пациенти, нелекувани преди това с </w:t>
      </w:r>
      <w:r w:rsidR="0085387A" w:rsidRPr="005C77BD">
        <w:rPr>
          <w:lang w:val="bg-BG"/>
        </w:rPr>
        <w:t>тоцилизумаб</w:t>
      </w:r>
      <w:r w:rsidRPr="005C77BD">
        <w:rPr>
          <w:bCs/>
          <w:lang w:val="bg-BG"/>
        </w:rPr>
        <w:t>, не се препоръчва започване на лечение при ANC под 2 x 10</w:t>
      </w:r>
      <w:r w:rsidRPr="005C77BD">
        <w:rPr>
          <w:bCs/>
          <w:vertAlign w:val="superscript"/>
          <w:lang w:val="bg-BG"/>
        </w:rPr>
        <w:t>9</w:t>
      </w:r>
      <w:r w:rsidRPr="005C77BD">
        <w:rPr>
          <w:bCs/>
          <w:lang w:val="bg-BG"/>
        </w:rPr>
        <w:t xml:space="preserve">/l. </w:t>
      </w:r>
      <w:r w:rsidRPr="005C77BD">
        <w:rPr>
          <w:szCs w:val="22"/>
          <w:lang w:val="bg-BG"/>
        </w:rPr>
        <w:t xml:space="preserve">Необходимо е внимателно да се обмисли започването на лечение при пациенти с нисък брой тромбоцити </w:t>
      </w:r>
      <w:r w:rsidRPr="005C77BD">
        <w:rPr>
          <w:lang w:val="bg-BG"/>
        </w:rPr>
        <w:t>(т.е. брой на тромбоцитите под 100 x 10</w:t>
      </w:r>
      <w:r w:rsidRPr="005C77BD">
        <w:rPr>
          <w:vertAlign w:val="superscript"/>
          <w:lang w:val="bg-BG"/>
        </w:rPr>
        <w:t>3</w:t>
      </w:r>
      <w:r w:rsidRPr="005C77BD">
        <w:rPr>
          <w:lang w:val="bg-BG"/>
        </w:rPr>
        <w:t>/μl).</w:t>
      </w:r>
      <w:r w:rsidRPr="005C77BD">
        <w:rPr>
          <w:szCs w:val="22"/>
          <w:lang w:val="bg-BG"/>
        </w:rPr>
        <w:t xml:space="preserve"> </w:t>
      </w:r>
      <w:r w:rsidRPr="005C77BD">
        <w:rPr>
          <w:bCs/>
          <w:lang w:val="bg-BG"/>
        </w:rPr>
        <w:t>При пациенти, които развиват ANC &lt; 0,5 x 10</w:t>
      </w:r>
      <w:r w:rsidRPr="005C77BD">
        <w:rPr>
          <w:bCs/>
          <w:vertAlign w:val="superscript"/>
          <w:lang w:val="bg-BG"/>
        </w:rPr>
        <w:t>9</w:t>
      </w:r>
      <w:r w:rsidRPr="005C77BD">
        <w:rPr>
          <w:bCs/>
          <w:lang w:val="bg-BG"/>
        </w:rPr>
        <w:t>/µl или брой на тромбоцитите &lt; 50 x 10</w:t>
      </w:r>
      <w:r w:rsidRPr="005C77BD">
        <w:rPr>
          <w:bCs/>
          <w:vertAlign w:val="superscript"/>
          <w:lang w:val="bg-BG"/>
        </w:rPr>
        <w:t>3</w:t>
      </w:r>
      <w:r w:rsidRPr="005C77BD">
        <w:rPr>
          <w:bCs/>
          <w:lang w:val="bg-BG"/>
        </w:rPr>
        <w:t>/</w:t>
      </w:r>
      <w:r w:rsidRPr="005C77BD">
        <w:rPr>
          <w:lang w:val="bg-BG"/>
        </w:rPr>
        <w:t>μ</w:t>
      </w:r>
      <w:r w:rsidRPr="005C77BD">
        <w:rPr>
          <w:bCs/>
          <w:lang w:val="bg-BG"/>
        </w:rPr>
        <w:t>l, не се препоръчва продължително лечение.</w:t>
      </w:r>
    </w:p>
    <w:p w14:paraId="4C8C3E91" w14:textId="77777777" w:rsidR="00D871AA" w:rsidRPr="005C77BD" w:rsidRDefault="00D871AA">
      <w:pPr>
        <w:rPr>
          <w:szCs w:val="22"/>
          <w:lang w:val="bg-BG"/>
        </w:rPr>
      </w:pPr>
    </w:p>
    <w:p w14:paraId="3B491D36" w14:textId="2C4E97D6" w:rsidR="00D871AA" w:rsidRPr="005C77BD" w:rsidRDefault="00D871AA">
      <w:pPr>
        <w:rPr>
          <w:lang w:val="bg-BG"/>
        </w:rPr>
      </w:pPr>
      <w:r w:rsidRPr="005C77BD">
        <w:rPr>
          <w:lang w:val="bg-BG"/>
        </w:rPr>
        <w:t xml:space="preserve">Тежката неутропения може да бъде свързана с повишен риск от сериозни инфекции, въпреки че досега няма категорична връзка между намалението на неутрофилите и възникването на сериозни инфекции по време на клиничните изпитвания с </w:t>
      </w:r>
      <w:r w:rsidR="007F76F8" w:rsidRPr="005C77BD">
        <w:rPr>
          <w:lang w:val="bg-BG"/>
        </w:rPr>
        <w:t>тоцилизумаб</w:t>
      </w:r>
      <w:r w:rsidRPr="005C77BD">
        <w:rPr>
          <w:lang w:val="bg-BG"/>
        </w:rPr>
        <w:t>.</w:t>
      </w:r>
    </w:p>
    <w:p w14:paraId="7EF286F7" w14:textId="77777777" w:rsidR="00D871AA" w:rsidRPr="005C77BD" w:rsidRDefault="00D871AA">
      <w:pPr>
        <w:rPr>
          <w:lang w:val="bg-BG"/>
        </w:rPr>
      </w:pPr>
    </w:p>
    <w:p w14:paraId="3930B694" w14:textId="77777777" w:rsidR="00D871AA" w:rsidRPr="005C77BD" w:rsidRDefault="00D871AA">
      <w:pPr>
        <w:rPr>
          <w:lang w:val="bg-BG"/>
        </w:rPr>
      </w:pPr>
      <w:r w:rsidRPr="005C77BD">
        <w:rPr>
          <w:lang w:val="bg-BG"/>
        </w:rPr>
        <w:t>При пациенти с РА и ГКА неутрофилите и тромбоцитите трябва да се проследяват 4 до 8 седмици след началото на лечението и след това според стандартната клинична практика. За препоръчаните промени на дозата, основаващи се на АNC и броя на тромбоцитите, вижте точка 4.2.</w:t>
      </w:r>
    </w:p>
    <w:p w14:paraId="1CD9278E" w14:textId="77777777" w:rsidR="00D871AA" w:rsidRPr="005C77BD" w:rsidRDefault="00D871AA">
      <w:pPr>
        <w:rPr>
          <w:szCs w:val="22"/>
          <w:lang w:val="bg-BG" w:eastAsia="zh-CN"/>
        </w:rPr>
      </w:pPr>
    </w:p>
    <w:p w14:paraId="51CF399E" w14:textId="77777777" w:rsidR="008C4CAB" w:rsidRPr="005C77BD" w:rsidRDefault="008C4CAB" w:rsidP="008C4CAB">
      <w:pPr>
        <w:keepNext/>
        <w:outlineLvl w:val="0"/>
        <w:rPr>
          <w:i/>
          <w:lang w:val="bg-BG"/>
        </w:rPr>
      </w:pPr>
      <w:r w:rsidRPr="005C77BD">
        <w:rPr>
          <w:lang w:val="bg-BG"/>
        </w:rPr>
        <w:t xml:space="preserve">При </w:t>
      </w:r>
      <w:r w:rsidRPr="005C77BD">
        <w:rPr>
          <w:noProof/>
          <w:lang w:val="bg-BG"/>
        </w:rPr>
        <w:t>пациенти със</w:t>
      </w:r>
      <w:r w:rsidRPr="005C77BD">
        <w:rPr>
          <w:rFonts w:cs="Arial"/>
          <w:lang w:val="bg-BG" w:eastAsia="zh-CN" w:bidi="th-TH"/>
        </w:rPr>
        <w:t xml:space="preserve"> </w:t>
      </w:r>
      <w:r w:rsidRPr="005C77BD">
        <w:rPr>
          <w:lang w:val="bg-BG"/>
        </w:rPr>
        <w:t>сЮИА и</w:t>
      </w:r>
      <w:r w:rsidRPr="005C77BD">
        <w:rPr>
          <w:noProof/>
          <w:szCs w:val="22"/>
          <w:lang w:val="bg-BG"/>
        </w:rPr>
        <w:t xml:space="preserve"> пЮИА</w:t>
      </w:r>
      <w:r w:rsidRPr="005C77BD">
        <w:rPr>
          <w:rFonts w:cs="Arial"/>
          <w:lang w:val="bg-BG" w:eastAsia="zh-CN" w:bidi="th-TH"/>
        </w:rPr>
        <w:t xml:space="preserve">, неутрофилите и тромбоцитите </w:t>
      </w:r>
      <w:r w:rsidRPr="005C77BD">
        <w:rPr>
          <w:lang w:val="bg-BG"/>
        </w:rPr>
        <w:t>трябва да се проследяват по време на второто приложение и след това в съответствие с добрата клинична практика (вж. точка 4.2).</w:t>
      </w:r>
      <w:r w:rsidRPr="005C77BD">
        <w:rPr>
          <w:i/>
          <w:lang w:val="bg-BG"/>
        </w:rPr>
        <w:t xml:space="preserve"> </w:t>
      </w:r>
    </w:p>
    <w:p w14:paraId="15E243BC" w14:textId="77777777" w:rsidR="008C4CAB" w:rsidRPr="005C77BD" w:rsidRDefault="008C4CAB">
      <w:pPr>
        <w:rPr>
          <w:szCs w:val="22"/>
          <w:lang w:val="bg-BG" w:eastAsia="zh-CN"/>
        </w:rPr>
      </w:pPr>
    </w:p>
    <w:p w14:paraId="244D34E7" w14:textId="77777777" w:rsidR="00D871AA" w:rsidRPr="005C77BD" w:rsidRDefault="00D871AA">
      <w:pPr>
        <w:keepNext/>
        <w:outlineLvl w:val="0"/>
        <w:rPr>
          <w:i/>
          <w:lang w:val="bg-BG"/>
        </w:rPr>
      </w:pPr>
      <w:r w:rsidRPr="005C77BD">
        <w:rPr>
          <w:i/>
          <w:lang w:val="bg-BG"/>
        </w:rPr>
        <w:t>Липидни показатели</w:t>
      </w:r>
    </w:p>
    <w:p w14:paraId="40F33ED6" w14:textId="5E23A6BC" w:rsidR="00D871AA" w:rsidRPr="005C77BD" w:rsidRDefault="00D871AA">
      <w:pPr>
        <w:rPr>
          <w:lang w:val="bg-BG"/>
        </w:rPr>
      </w:pPr>
      <w:r w:rsidRPr="005C77BD">
        <w:rPr>
          <w:lang w:val="bg-BG"/>
        </w:rPr>
        <w:t xml:space="preserve">При пациенти, лекувани с </w:t>
      </w:r>
      <w:r w:rsidR="007F76F8" w:rsidRPr="005C77BD">
        <w:rPr>
          <w:lang w:val="bg-BG"/>
        </w:rPr>
        <w:t>тоцилизумаб</w:t>
      </w:r>
      <w:r w:rsidRPr="005C77BD">
        <w:rPr>
          <w:lang w:val="bg-BG"/>
        </w:rPr>
        <w:t xml:space="preserve">, е наблюдавано повишение на липидните показатели, включително общ холестерол, липопротеини с ниска плътност (LDL), липопротеини с висока плътност (HDL) и триглицериди (вж. точка 4.8). При повечето пациенти не се отбелязва повишение на атерогенните показатели, като повишението на общия холестерол се повлиява от лечение с липидопонижаващи средства. </w:t>
      </w:r>
    </w:p>
    <w:p w14:paraId="4EBE6511" w14:textId="77777777" w:rsidR="00D871AA" w:rsidRPr="005C77BD" w:rsidRDefault="00D871AA">
      <w:pPr>
        <w:rPr>
          <w:lang w:val="bg-BG"/>
        </w:rPr>
      </w:pPr>
    </w:p>
    <w:p w14:paraId="79382865" w14:textId="22E77565" w:rsidR="00D871AA" w:rsidRPr="005C77BD" w:rsidRDefault="00D871AA">
      <w:pPr>
        <w:rPr>
          <w:lang w:val="bg-BG"/>
        </w:rPr>
      </w:pPr>
      <w:r w:rsidRPr="005C77BD">
        <w:rPr>
          <w:lang w:val="bg-BG"/>
        </w:rPr>
        <w:t xml:space="preserve">При </w:t>
      </w:r>
      <w:ins w:id="1539" w:author="Author">
        <w:r w:rsidR="00D4676A">
          <w:rPr>
            <w:lang w:val="bg-BG"/>
          </w:rPr>
          <w:t xml:space="preserve">всички </w:t>
        </w:r>
      </w:ins>
      <w:r w:rsidRPr="005C77BD">
        <w:rPr>
          <w:lang w:val="bg-BG"/>
        </w:rPr>
        <w:t>пациенти</w:t>
      </w:r>
      <w:del w:id="1540" w:author="Author">
        <w:r w:rsidRPr="005C77BD" w:rsidDel="00D4676A">
          <w:rPr>
            <w:lang w:val="bg-BG"/>
          </w:rPr>
          <w:delText xml:space="preserve"> с РА и ГКА</w:delText>
        </w:r>
      </w:del>
      <w:r w:rsidRPr="005C77BD">
        <w:rPr>
          <w:lang w:val="bg-BG"/>
        </w:rPr>
        <w:t xml:space="preserve"> трябва да се направи оценка на липидните показатели 4 до 8 седмици след началото на лечението. Пациентите трябва да се лекуват според местните клинични ръководства за лечение на хиперлипидемия.</w:t>
      </w:r>
    </w:p>
    <w:p w14:paraId="7A72A81E" w14:textId="77777777" w:rsidR="00D871AA" w:rsidRPr="005C77BD" w:rsidRDefault="00D871AA">
      <w:pPr>
        <w:rPr>
          <w:szCs w:val="22"/>
          <w:lang w:val="bg-BG" w:eastAsia="zh-CN"/>
        </w:rPr>
      </w:pPr>
    </w:p>
    <w:p w14:paraId="1BA889CD" w14:textId="77777777" w:rsidR="00D871AA" w:rsidRPr="005C77BD" w:rsidRDefault="00D871AA">
      <w:pPr>
        <w:outlineLvl w:val="0"/>
        <w:rPr>
          <w:i/>
          <w:lang w:val="bg-BG"/>
        </w:rPr>
      </w:pPr>
      <w:r w:rsidRPr="005C77BD">
        <w:rPr>
          <w:i/>
          <w:lang w:val="bg-BG"/>
        </w:rPr>
        <w:t>Неврологични нарушения</w:t>
      </w:r>
    </w:p>
    <w:p w14:paraId="2BBB3D8A" w14:textId="28CCAD55" w:rsidR="00D871AA" w:rsidRPr="005C77BD" w:rsidRDefault="00D871AA">
      <w:pPr>
        <w:outlineLvl w:val="0"/>
        <w:rPr>
          <w:lang w:val="bg-BG"/>
        </w:rPr>
      </w:pPr>
      <w:r w:rsidRPr="005C77BD">
        <w:rPr>
          <w:lang w:val="bg-BG"/>
        </w:rPr>
        <w:t xml:space="preserve">Лекарите трябва да бъдат особено внимателни за наличие на симптоми, потенциално показателни за нова проява на демиелинизиращи нарушения на ЦНС. Потенциалът на </w:t>
      </w:r>
      <w:r w:rsidR="00670FE3" w:rsidRPr="005C77BD">
        <w:rPr>
          <w:lang w:val="bg-BG"/>
        </w:rPr>
        <w:t>тоцилизумаб</w:t>
      </w:r>
      <w:r w:rsidRPr="005C77BD">
        <w:rPr>
          <w:lang w:val="bg-BG"/>
        </w:rPr>
        <w:t xml:space="preserve"> за централна демиелинизация засега не е известен.</w:t>
      </w:r>
    </w:p>
    <w:p w14:paraId="49349639" w14:textId="77777777" w:rsidR="00D871AA" w:rsidRPr="005C77BD" w:rsidRDefault="00D871AA">
      <w:pPr>
        <w:ind w:left="567" w:hanging="567"/>
        <w:outlineLvl w:val="0"/>
        <w:rPr>
          <w:lang w:val="bg-BG"/>
        </w:rPr>
      </w:pPr>
    </w:p>
    <w:p w14:paraId="0173E04D" w14:textId="77777777" w:rsidR="00D871AA" w:rsidRPr="005C77BD" w:rsidRDefault="00D871AA">
      <w:pPr>
        <w:ind w:left="567" w:hanging="567"/>
        <w:outlineLvl w:val="0"/>
        <w:rPr>
          <w:i/>
          <w:lang w:val="bg-BG"/>
        </w:rPr>
      </w:pPr>
      <w:r w:rsidRPr="005C77BD">
        <w:rPr>
          <w:i/>
          <w:lang w:val="bg-BG"/>
        </w:rPr>
        <w:t>Злокачествени заболявания</w:t>
      </w:r>
    </w:p>
    <w:p w14:paraId="5570AA69" w14:textId="77777777" w:rsidR="00D871AA" w:rsidRPr="005C77BD" w:rsidRDefault="00D871AA">
      <w:pPr>
        <w:outlineLvl w:val="0"/>
        <w:rPr>
          <w:szCs w:val="22"/>
          <w:lang w:val="bg-BG" w:eastAsia="zh-CN"/>
        </w:rPr>
      </w:pPr>
      <w:r w:rsidRPr="005C77BD">
        <w:rPr>
          <w:szCs w:val="22"/>
          <w:lang w:val="bg-BG" w:eastAsia="zh-CN"/>
        </w:rPr>
        <w:t xml:space="preserve">Рискът от злокачествени заболявания се увеличава при пациенти с РА. </w:t>
      </w:r>
      <w:r w:rsidRPr="005C77BD">
        <w:rPr>
          <w:lang w:val="bg-BG"/>
        </w:rPr>
        <w:t xml:space="preserve">Имуномодулиращите лекарствени продукти </w:t>
      </w:r>
      <w:r w:rsidRPr="005C77BD">
        <w:rPr>
          <w:szCs w:val="22"/>
          <w:lang w:val="bg-BG" w:eastAsia="zh-CN"/>
        </w:rPr>
        <w:t>може да увеличат риска от злокачествени заболявания.</w:t>
      </w:r>
      <w:r w:rsidR="00670FE3" w:rsidRPr="005C77BD">
        <w:rPr>
          <w:szCs w:val="22"/>
          <w:lang w:val="bg-BG" w:eastAsia="zh-CN"/>
        </w:rPr>
        <w:t xml:space="preserve"> Клиничните данни са недостатъчни за оценка на потенциалната честота на злокачествени заболявания след експозиция на тоцилизумаб. Дългосрочните оценки на безопасността продължават.</w:t>
      </w:r>
    </w:p>
    <w:p w14:paraId="5E466013" w14:textId="77777777" w:rsidR="00D871AA" w:rsidRPr="005C77BD" w:rsidRDefault="00D871AA">
      <w:pPr>
        <w:rPr>
          <w:szCs w:val="22"/>
          <w:lang w:val="bg-BG"/>
        </w:rPr>
      </w:pPr>
    </w:p>
    <w:p w14:paraId="4CE0ADB7" w14:textId="77777777" w:rsidR="00D871AA" w:rsidRPr="005C77BD" w:rsidRDefault="00D871AA">
      <w:pPr>
        <w:outlineLvl w:val="0"/>
        <w:rPr>
          <w:i/>
          <w:szCs w:val="22"/>
          <w:lang w:val="bg-BG"/>
        </w:rPr>
      </w:pPr>
      <w:r w:rsidRPr="005C77BD">
        <w:rPr>
          <w:i/>
          <w:szCs w:val="22"/>
          <w:lang w:val="bg-BG"/>
        </w:rPr>
        <w:t>Ваксинации</w:t>
      </w:r>
    </w:p>
    <w:p w14:paraId="62752623" w14:textId="6530EDA4" w:rsidR="00D871AA" w:rsidRPr="005C77BD" w:rsidRDefault="00D871AA">
      <w:pPr>
        <w:rPr>
          <w:lang w:val="bg-BG"/>
        </w:rPr>
      </w:pPr>
      <w:r w:rsidRPr="005C77BD">
        <w:rPr>
          <w:szCs w:val="22"/>
          <w:lang w:val="bg-BG"/>
        </w:rPr>
        <w:t xml:space="preserve">Живи и атенюирани ваксини не трябва да се прилагат едновременно с </w:t>
      </w:r>
      <w:r w:rsidR="007D2ECC" w:rsidRPr="005C77BD">
        <w:rPr>
          <w:szCs w:val="22"/>
          <w:lang w:val="bg-BG"/>
        </w:rPr>
        <w:t>този лекарствен продукт</w:t>
      </w:r>
      <w:r w:rsidRPr="005C77BD">
        <w:rPr>
          <w:szCs w:val="22"/>
          <w:lang w:val="bg-BG"/>
        </w:rPr>
        <w:t>, тъй като не е установена клиничната безопасност.</w:t>
      </w:r>
      <w:r w:rsidRPr="005C77BD">
        <w:rPr>
          <w:lang w:val="bg-BG"/>
        </w:rPr>
        <w:t xml:space="preserve"> В рандомизирано отворено </w:t>
      </w:r>
      <w:ins w:id="1541" w:author="Author">
        <w:r w:rsidR="00187CCD">
          <w:rPr>
            <w:lang w:val="bg-BG"/>
          </w:rPr>
          <w:t>изпитване</w:t>
        </w:r>
      </w:ins>
      <w:del w:id="1542" w:author="Author">
        <w:r w:rsidRPr="005C77BD" w:rsidDel="00187CCD">
          <w:rPr>
            <w:lang w:val="bg-BG"/>
          </w:rPr>
          <w:delText>проучване</w:delText>
        </w:r>
      </w:del>
      <w:r w:rsidRPr="005C77BD">
        <w:rPr>
          <w:lang w:val="bg-BG"/>
        </w:rPr>
        <w:t xml:space="preserve"> възрастни пациeнти с РА, лекувани с </w:t>
      </w:r>
      <w:r w:rsidR="004C5B48" w:rsidRPr="005C77BD">
        <w:rPr>
          <w:lang w:val="bg-BG"/>
        </w:rPr>
        <w:t>тоцилизумаб</w:t>
      </w:r>
      <w:r w:rsidRPr="005C77BD">
        <w:rPr>
          <w:lang w:val="bg-BG"/>
        </w:rPr>
        <w:t xml:space="preserve"> и MTX, са развили ефективен отговор към 23-валентна пневмококова полизахаридна ваксина и тетаничен анатоксин, което е сравнимо с отговора при пациенти на лечение само с МТХ. Препоръчва се при всички пациенти, особено </w:t>
      </w:r>
      <w:r w:rsidR="004C5B48" w:rsidRPr="005C77BD">
        <w:rPr>
          <w:lang w:val="bg-BG"/>
        </w:rPr>
        <w:t xml:space="preserve">педиатрични пациенти или </w:t>
      </w:r>
      <w:r w:rsidRPr="005C77BD">
        <w:rPr>
          <w:lang w:val="bg-BG"/>
        </w:rPr>
        <w:t xml:space="preserve">пациенти в старческа възраст, </w:t>
      </w:r>
      <w:r w:rsidRPr="005C77BD">
        <w:rPr>
          <w:rFonts w:cs="Arial"/>
          <w:lang w:val="bg-BG" w:eastAsia="zh-CN" w:bidi="th-TH"/>
        </w:rPr>
        <w:t xml:space="preserve">да </w:t>
      </w:r>
      <w:r w:rsidRPr="005C77BD">
        <w:rPr>
          <w:rFonts w:cs="Arial"/>
          <w:lang w:val="bg-BG" w:eastAsia="zh-CN" w:bidi="th-TH"/>
        </w:rPr>
        <w:lastRenderedPageBreak/>
        <w:t>бъдат</w:t>
      </w:r>
      <w:r w:rsidRPr="005C77BD">
        <w:rPr>
          <w:lang w:val="bg-BG"/>
        </w:rPr>
        <w:t xml:space="preserve"> направени всички имунизации в съответствие със съвременните ръководства за имунизации, преди започване на лечение. Интервалът между ваксинациите с живи ваксини и започването на терапията трябва да бъде в съответствие с настоящите указания за имунизация по отношение на имуносупресивните средства.</w:t>
      </w:r>
    </w:p>
    <w:p w14:paraId="4344F2B1" w14:textId="77777777" w:rsidR="00D871AA" w:rsidRPr="005C77BD" w:rsidRDefault="00D871AA">
      <w:pPr>
        <w:rPr>
          <w:lang w:val="bg-BG"/>
        </w:rPr>
      </w:pPr>
    </w:p>
    <w:p w14:paraId="471F524F" w14:textId="77777777" w:rsidR="00D871AA" w:rsidRPr="005C77BD" w:rsidRDefault="00D871AA">
      <w:pPr>
        <w:outlineLvl w:val="0"/>
        <w:rPr>
          <w:i/>
          <w:lang w:val="bg-BG"/>
        </w:rPr>
      </w:pPr>
      <w:r w:rsidRPr="005C77BD">
        <w:rPr>
          <w:i/>
          <w:lang w:val="bg-BG"/>
        </w:rPr>
        <w:t>Сърдечно-съдов риск</w:t>
      </w:r>
    </w:p>
    <w:p w14:paraId="17A56AA8" w14:textId="77777777" w:rsidR="00D871AA" w:rsidRPr="005C77BD" w:rsidRDefault="00D871AA">
      <w:pPr>
        <w:rPr>
          <w:lang w:val="bg-BG"/>
        </w:rPr>
      </w:pPr>
      <w:r w:rsidRPr="005C77BD">
        <w:rPr>
          <w:lang w:val="bg-BG"/>
        </w:rPr>
        <w:t>При пациентите с РА съществува повишен риск от сърдечно-съдови нарушения и рисковите фактори (напр. хипертония, хиперлипидемия) трябва да се контролират като част от обичайните стандартни грижи.</w:t>
      </w:r>
    </w:p>
    <w:p w14:paraId="3FF96D39" w14:textId="77777777" w:rsidR="00D871AA" w:rsidRPr="005C77BD" w:rsidRDefault="00D871AA">
      <w:pPr>
        <w:rPr>
          <w:lang w:val="bg-BG"/>
        </w:rPr>
      </w:pPr>
    </w:p>
    <w:p w14:paraId="5EDFF467" w14:textId="77777777" w:rsidR="00D871AA" w:rsidRPr="005C77BD" w:rsidRDefault="00D871AA">
      <w:pPr>
        <w:keepLines/>
        <w:outlineLvl w:val="0"/>
        <w:rPr>
          <w:i/>
          <w:lang w:val="bg-BG"/>
        </w:rPr>
      </w:pPr>
      <w:r w:rsidRPr="005C77BD">
        <w:rPr>
          <w:i/>
          <w:lang w:val="bg-BG"/>
        </w:rPr>
        <w:t>Комбинация с TNF антагонисти</w:t>
      </w:r>
    </w:p>
    <w:p w14:paraId="50B0054F" w14:textId="335B573C" w:rsidR="00D871AA" w:rsidRPr="005C77BD" w:rsidRDefault="00D871AA">
      <w:pPr>
        <w:rPr>
          <w:lang w:val="bg-BG"/>
        </w:rPr>
      </w:pPr>
      <w:r w:rsidRPr="005C77BD">
        <w:rPr>
          <w:lang w:val="bg-BG"/>
        </w:rPr>
        <w:t xml:space="preserve">Няма опит с употребата на </w:t>
      </w:r>
      <w:r w:rsidR="00756778" w:rsidRPr="005C77BD">
        <w:rPr>
          <w:lang w:val="bg-BG"/>
        </w:rPr>
        <w:t>тоцилизумаб</w:t>
      </w:r>
      <w:r w:rsidRPr="005C77BD">
        <w:rPr>
          <w:lang w:val="bg-BG"/>
        </w:rPr>
        <w:t xml:space="preserve"> и ТNF антагонисти или друго биологично лечение при пациенти с РА. Не се препоръчва употребата на </w:t>
      </w:r>
      <w:r w:rsidR="00756778" w:rsidRPr="005C77BD">
        <w:rPr>
          <w:lang w:val="bg-BG"/>
        </w:rPr>
        <w:t>този лекарствен продукт</w:t>
      </w:r>
      <w:r w:rsidRPr="005C77BD">
        <w:rPr>
          <w:lang w:val="bg-BG"/>
        </w:rPr>
        <w:t xml:space="preserve"> с други биологични средства.</w:t>
      </w:r>
    </w:p>
    <w:p w14:paraId="0BC88523" w14:textId="77777777" w:rsidR="00D871AA" w:rsidRPr="005C77BD" w:rsidRDefault="00D871AA">
      <w:pPr>
        <w:rPr>
          <w:i/>
          <w:szCs w:val="22"/>
          <w:lang w:val="bg-BG"/>
        </w:rPr>
      </w:pPr>
    </w:p>
    <w:p w14:paraId="26A85699" w14:textId="60F0063D" w:rsidR="001B535D" w:rsidRPr="005C77BD" w:rsidDel="00187CCD" w:rsidRDefault="001B535D" w:rsidP="001B535D">
      <w:pPr>
        <w:pStyle w:val="Heading4"/>
        <w:rPr>
          <w:del w:id="1543" w:author="Author"/>
          <w:b w:val="0"/>
          <w:i/>
          <w:lang w:val="bg-BG"/>
        </w:rPr>
      </w:pPr>
      <w:del w:id="1544" w:author="Author">
        <w:r w:rsidRPr="005C77BD" w:rsidDel="00187CCD">
          <w:rPr>
            <w:b w:val="0"/>
            <w:i/>
            <w:lang w:val="bg-BG"/>
          </w:rPr>
          <w:delText>Полисорбат</w:delText>
        </w:r>
        <w:r w:rsidR="00935140" w:rsidRPr="005C77BD" w:rsidDel="00187CCD">
          <w:rPr>
            <w:b w:val="0"/>
            <w:i/>
            <w:lang w:val="bg-BG"/>
          </w:rPr>
          <w:delText>и</w:delText>
        </w:r>
      </w:del>
    </w:p>
    <w:p w14:paraId="11589D08" w14:textId="00C5A68C" w:rsidR="001B535D" w:rsidRPr="005C77BD" w:rsidDel="00187CCD" w:rsidRDefault="001B535D">
      <w:pPr>
        <w:keepNext/>
        <w:keepLines/>
        <w:rPr>
          <w:del w:id="1545" w:author="Author"/>
          <w:i/>
          <w:szCs w:val="22"/>
          <w:lang w:val="bg-BG"/>
        </w:rPr>
      </w:pPr>
      <w:del w:id="1546" w:author="Author">
        <w:r w:rsidRPr="005C77BD" w:rsidDel="00187CCD">
          <w:rPr>
            <w:szCs w:val="22"/>
            <w:lang w:val="bg-BG"/>
          </w:rPr>
          <w:delText>Това лекарство съдържа 0,18 mg полисорбат 80 във всяка предварително напълнена писалка  със 162 mg/0,9 ml, ко</w:delText>
        </w:r>
        <w:r w:rsidR="005F3C3D" w:rsidRPr="005C77BD" w:rsidDel="00187CCD">
          <w:rPr>
            <w:szCs w:val="22"/>
            <w:lang w:val="bg-BG"/>
          </w:rPr>
          <w:delText>и</w:delText>
        </w:r>
        <w:r w:rsidRPr="005C77BD" w:rsidDel="00187CCD">
          <w:rPr>
            <w:szCs w:val="22"/>
            <w:lang w:val="bg-BG"/>
          </w:rPr>
          <w:delText xml:space="preserve">то </w:delText>
        </w:r>
        <w:r w:rsidR="005F3C3D" w:rsidRPr="005C77BD" w:rsidDel="00187CCD">
          <w:rPr>
            <w:szCs w:val="22"/>
            <w:lang w:val="bg-BG"/>
          </w:rPr>
          <w:delText>са</w:delText>
        </w:r>
        <w:r w:rsidRPr="005C77BD" w:rsidDel="00187CCD">
          <w:rPr>
            <w:szCs w:val="22"/>
            <w:lang w:val="bg-BG"/>
          </w:rPr>
          <w:delText xml:space="preserve"> еквивалентн</w:delText>
        </w:r>
        <w:r w:rsidR="005F3C3D" w:rsidRPr="005C77BD" w:rsidDel="00187CCD">
          <w:rPr>
            <w:szCs w:val="22"/>
            <w:lang w:val="bg-BG"/>
          </w:rPr>
          <w:delText>и</w:delText>
        </w:r>
        <w:r w:rsidRPr="005C77BD" w:rsidDel="00187CCD">
          <w:rPr>
            <w:szCs w:val="22"/>
            <w:lang w:val="bg-BG"/>
          </w:rPr>
          <w:delText xml:space="preserve"> на 0,2 mg/ml. Полисорбатите могат да предизвикат алергични реакции.</w:delText>
        </w:r>
        <w:r w:rsidR="002045D2" w:rsidDel="00187CCD">
          <w:rPr>
            <w:szCs w:val="22"/>
            <w:lang w:val="bg-BG"/>
          </w:rPr>
          <w:delText xml:space="preserve"> </w:delText>
        </w:r>
        <w:r w:rsidR="00F236DC" w:rsidRPr="005A3D12" w:rsidDel="00187CCD">
          <w:rPr>
            <w:szCs w:val="22"/>
            <w:lang w:val="bg-BG"/>
          </w:rPr>
          <w:delText>Известните алергии на пациентите трябва да се вземат предвид.</w:delText>
        </w:r>
      </w:del>
    </w:p>
    <w:p w14:paraId="0F8CF814" w14:textId="77777777" w:rsidR="00D871AA" w:rsidRPr="005C77BD" w:rsidRDefault="0034202C">
      <w:pPr>
        <w:keepNext/>
        <w:keepLines/>
        <w:rPr>
          <w:szCs w:val="22"/>
          <w:u w:val="single"/>
          <w:lang w:val="bg-BG"/>
        </w:rPr>
      </w:pPr>
      <w:r w:rsidRPr="005A3D12">
        <w:rPr>
          <w:szCs w:val="22"/>
          <w:u w:val="single"/>
          <w:lang w:val="bg-BG"/>
        </w:rPr>
        <w:t xml:space="preserve">Пациенти с </w:t>
      </w:r>
      <w:r w:rsidR="00D871AA" w:rsidRPr="005A3D12">
        <w:rPr>
          <w:szCs w:val="22"/>
          <w:u w:val="single"/>
          <w:lang w:val="bg-BG"/>
        </w:rPr>
        <w:t>ГКА</w:t>
      </w:r>
    </w:p>
    <w:p w14:paraId="2E15C546" w14:textId="77777777" w:rsidR="0034202C" w:rsidRPr="005A3D12" w:rsidRDefault="0034202C">
      <w:pPr>
        <w:keepNext/>
        <w:keepLines/>
        <w:rPr>
          <w:szCs w:val="22"/>
          <w:u w:val="single"/>
          <w:lang w:val="bg-BG"/>
        </w:rPr>
      </w:pPr>
    </w:p>
    <w:p w14:paraId="143DD624" w14:textId="58C04A29" w:rsidR="00D871AA" w:rsidRPr="005C77BD" w:rsidRDefault="00D871AA">
      <w:pPr>
        <w:keepNext/>
        <w:keepLines/>
        <w:rPr>
          <w:szCs w:val="22"/>
          <w:lang w:val="bg-BG"/>
        </w:rPr>
      </w:pPr>
      <w:r w:rsidRPr="005C77BD">
        <w:rPr>
          <w:szCs w:val="22"/>
          <w:lang w:val="bg-BG"/>
        </w:rPr>
        <w:t xml:space="preserve">Монотерапия с </w:t>
      </w:r>
      <w:r w:rsidR="0034202C" w:rsidRPr="005C77BD">
        <w:rPr>
          <w:lang w:val="bg-BG"/>
        </w:rPr>
        <w:t>тоцилизумаб</w:t>
      </w:r>
      <w:r w:rsidRPr="005C77BD">
        <w:rPr>
          <w:szCs w:val="22"/>
          <w:lang w:val="bg-BG"/>
        </w:rPr>
        <w:t xml:space="preserve"> не трябва да се използва за лечение на остри рецидиви, тъй като ефикасността при тези условия не е установена. Глюкокортикоиди трябва да се прилагат според преценката на медицински специалист и практическите ръководства.</w:t>
      </w:r>
    </w:p>
    <w:p w14:paraId="234CD00A" w14:textId="77777777" w:rsidR="00983F3F" w:rsidRPr="005A3D12" w:rsidRDefault="00983F3F">
      <w:pPr>
        <w:keepNext/>
        <w:keepLines/>
        <w:rPr>
          <w:szCs w:val="22"/>
          <w:u w:val="single"/>
          <w:lang w:val="bg-BG"/>
        </w:rPr>
      </w:pPr>
    </w:p>
    <w:p w14:paraId="54D5C282" w14:textId="77777777" w:rsidR="00983F3F" w:rsidRPr="005C77BD" w:rsidRDefault="00FF015D" w:rsidP="00983F3F">
      <w:pPr>
        <w:ind w:left="567" w:hanging="567"/>
        <w:rPr>
          <w:u w:val="single"/>
          <w:lang w:val="bg-BG"/>
        </w:rPr>
      </w:pPr>
      <w:r w:rsidRPr="005A3D12">
        <w:rPr>
          <w:u w:val="single"/>
          <w:lang w:val="bg-BG"/>
        </w:rPr>
        <w:t xml:space="preserve">Пациенти със </w:t>
      </w:r>
      <w:r w:rsidR="00983F3F" w:rsidRPr="005A3D12">
        <w:rPr>
          <w:u w:val="single"/>
          <w:lang w:val="bg-BG"/>
        </w:rPr>
        <w:t>сЮИА</w:t>
      </w:r>
    </w:p>
    <w:p w14:paraId="2793DBE1" w14:textId="77777777" w:rsidR="00FF015D" w:rsidRPr="005A3D12" w:rsidRDefault="00FF015D" w:rsidP="00983F3F">
      <w:pPr>
        <w:ind w:left="567" w:hanging="567"/>
        <w:rPr>
          <w:u w:val="single"/>
          <w:lang w:val="bg-BG"/>
        </w:rPr>
      </w:pPr>
    </w:p>
    <w:p w14:paraId="6E671ABB" w14:textId="63E9FB42" w:rsidR="00983F3F" w:rsidRPr="005C77BD" w:rsidRDefault="00983F3F" w:rsidP="00CF5F6C">
      <w:pPr>
        <w:rPr>
          <w:lang w:val="bg-BG"/>
        </w:rPr>
      </w:pPr>
      <w:r w:rsidRPr="005C77BD">
        <w:rPr>
          <w:lang w:val="bg-BG"/>
        </w:rPr>
        <w:t xml:space="preserve">Синдромът на активиране на макрофагите (MAS) е сериозно животозастрашаващо нарушение, което може да се развие при пациенти със сЮИА. В клинични изпитвания </w:t>
      </w:r>
      <w:r w:rsidR="00FF015D" w:rsidRPr="005C77BD">
        <w:rPr>
          <w:lang w:val="bg-BG"/>
        </w:rPr>
        <w:t>тоцилизумаб</w:t>
      </w:r>
      <w:r w:rsidRPr="005C77BD">
        <w:rPr>
          <w:lang w:val="bg-BG"/>
        </w:rPr>
        <w:t xml:space="preserve"> не е проучван при пациенти по време на епизод на активен MAS.</w:t>
      </w:r>
    </w:p>
    <w:p w14:paraId="04796987" w14:textId="77777777" w:rsidR="00D871AA" w:rsidRDefault="00D871AA">
      <w:pPr>
        <w:rPr>
          <w:ins w:id="1547" w:author="Author"/>
          <w:b/>
          <w:lang w:val="bg-BG"/>
        </w:rPr>
        <w:pPrChange w:id="1548" w:author="Author">
          <w:pPr>
            <w:ind w:left="567" w:hanging="567"/>
          </w:pPr>
        </w:pPrChange>
      </w:pPr>
    </w:p>
    <w:p w14:paraId="111C14A5" w14:textId="39E391E1" w:rsidR="00187CCD" w:rsidRPr="005C77BD" w:rsidRDefault="00187CCD" w:rsidP="00FD7524">
      <w:pPr>
        <w:pStyle w:val="Heading4"/>
        <w:rPr>
          <w:ins w:id="1549" w:author="Author"/>
          <w:b w:val="0"/>
          <w:i/>
          <w:lang w:val="bg-BG"/>
        </w:rPr>
      </w:pPr>
      <w:ins w:id="1550" w:author="Author">
        <w:r w:rsidRPr="005C77BD">
          <w:rPr>
            <w:b w:val="0"/>
            <w:i/>
            <w:lang w:val="bg-BG"/>
          </w:rPr>
          <w:t>Полисорбат</w:t>
        </w:r>
        <w:del w:id="1551" w:author="Author">
          <w:r w:rsidRPr="005C77BD" w:rsidDel="008D55A3">
            <w:rPr>
              <w:b w:val="0"/>
              <w:i/>
              <w:lang w:val="bg-BG"/>
            </w:rPr>
            <w:delText>и</w:delText>
          </w:r>
        </w:del>
        <w:r>
          <w:rPr>
            <w:b w:val="0"/>
            <w:i/>
            <w:lang w:val="bg-BG"/>
          </w:rPr>
          <w:t xml:space="preserve"> </w:t>
        </w:r>
        <w:r w:rsidRPr="004617E5">
          <w:rPr>
            <w:b w:val="0"/>
            <w:bCs/>
            <w:lang w:val="bg-BG"/>
            <w:rPrChange w:id="1552" w:author="Author">
              <w:rPr/>
            </w:rPrChange>
          </w:rPr>
          <w:t>80</w:t>
        </w:r>
        <w:r w:rsidR="007020B0">
          <w:rPr>
            <w:b w:val="0"/>
            <w:bCs/>
            <w:lang w:val="bg-BG"/>
          </w:rPr>
          <w:t xml:space="preserve"> </w:t>
        </w:r>
        <w:r w:rsidRPr="004617E5">
          <w:rPr>
            <w:b w:val="0"/>
            <w:bCs/>
            <w:lang w:val="bg-BG"/>
            <w:rPrChange w:id="1553" w:author="Author">
              <w:rPr/>
            </w:rPrChange>
          </w:rPr>
          <w:t>(</w:t>
        </w:r>
        <w:r w:rsidRPr="004617E5">
          <w:rPr>
            <w:b w:val="0"/>
            <w:bCs/>
            <w:rPrChange w:id="1554" w:author="Author">
              <w:rPr/>
            </w:rPrChange>
          </w:rPr>
          <w:t>E </w:t>
        </w:r>
        <w:r w:rsidRPr="004617E5">
          <w:rPr>
            <w:b w:val="0"/>
            <w:bCs/>
            <w:lang w:val="bg-BG"/>
            <w:rPrChange w:id="1555" w:author="Author">
              <w:rPr/>
            </w:rPrChange>
          </w:rPr>
          <w:t>433)</w:t>
        </w:r>
      </w:ins>
    </w:p>
    <w:p w14:paraId="7D50AB58" w14:textId="27AAD3E5" w:rsidR="00187CCD" w:rsidRPr="005C77BD" w:rsidRDefault="00187CCD" w:rsidP="00FD7524">
      <w:pPr>
        <w:keepNext/>
        <w:keepLines/>
        <w:rPr>
          <w:ins w:id="1556" w:author="Author"/>
          <w:i/>
          <w:szCs w:val="22"/>
          <w:lang w:val="bg-BG"/>
        </w:rPr>
      </w:pPr>
      <w:ins w:id="1557" w:author="Author">
        <w:r w:rsidRPr="005C77BD">
          <w:rPr>
            <w:szCs w:val="22"/>
            <w:lang w:val="bg-BG"/>
          </w:rPr>
          <w:t>То</w:t>
        </w:r>
        <w:del w:id="1558" w:author="Author">
          <w:r w:rsidRPr="005C77BD" w:rsidDel="00027439">
            <w:rPr>
              <w:szCs w:val="22"/>
              <w:lang w:val="bg-BG"/>
            </w:rPr>
            <w:delText>ва</w:delText>
          </w:r>
        </w:del>
        <w:r w:rsidR="00027439">
          <w:rPr>
            <w:szCs w:val="22"/>
            <w:lang w:val="bg-BG"/>
          </w:rPr>
          <w:t>зи</w:t>
        </w:r>
        <w:r w:rsidRPr="005C77BD">
          <w:rPr>
            <w:szCs w:val="22"/>
            <w:lang w:val="bg-BG"/>
          </w:rPr>
          <w:t xml:space="preserve"> лекарств</w:t>
        </w:r>
        <w:del w:id="1559" w:author="Author">
          <w:r w:rsidRPr="005C77BD" w:rsidDel="00027439">
            <w:rPr>
              <w:szCs w:val="22"/>
              <w:lang w:val="bg-BG"/>
            </w:rPr>
            <w:delText>о</w:delText>
          </w:r>
        </w:del>
        <w:r w:rsidR="00027439">
          <w:rPr>
            <w:szCs w:val="22"/>
            <w:lang w:val="bg-BG"/>
          </w:rPr>
          <w:t>ен продукт</w:t>
        </w:r>
        <w:r w:rsidRPr="005C77BD">
          <w:rPr>
            <w:szCs w:val="22"/>
            <w:lang w:val="bg-BG"/>
          </w:rPr>
          <w:t xml:space="preserve"> съдържа 0,18 mg полисорбат 80 във всяка предварително напълнена писалка  със 162 mg/0,9 ml, които са еквивалентни на 0,2 mg/ml. Полисорбатите могат да пр</w:t>
        </w:r>
        <w:r>
          <w:rPr>
            <w:szCs w:val="22"/>
            <w:lang w:val="bg-BG"/>
          </w:rPr>
          <w:t>ичинят</w:t>
        </w:r>
        <w:r w:rsidRPr="005C77BD">
          <w:rPr>
            <w:szCs w:val="22"/>
            <w:lang w:val="bg-BG"/>
          </w:rPr>
          <w:t xml:space="preserve"> алергични реакции.</w:t>
        </w:r>
        <w:r>
          <w:rPr>
            <w:szCs w:val="22"/>
            <w:lang w:val="bg-BG"/>
          </w:rPr>
          <w:t xml:space="preserve"> </w:t>
        </w:r>
        <w:r w:rsidR="009A1886">
          <w:rPr>
            <w:szCs w:val="22"/>
            <w:lang w:val="bg-BG"/>
          </w:rPr>
          <w:t>Известните</w:t>
        </w:r>
        <w:del w:id="1560" w:author="Author">
          <w:r w:rsidDel="009A1886">
            <w:rPr>
              <w:szCs w:val="22"/>
              <w:lang w:val="bg-BG"/>
            </w:rPr>
            <w:delText>Установените</w:delText>
          </w:r>
        </w:del>
        <w:r w:rsidRPr="005A3D12">
          <w:rPr>
            <w:szCs w:val="22"/>
            <w:lang w:val="bg-BG"/>
          </w:rPr>
          <w:t xml:space="preserve"> алергии на пациентите трябва да се вземат предвид.</w:t>
        </w:r>
      </w:ins>
    </w:p>
    <w:p w14:paraId="6F5E4BA0" w14:textId="77777777" w:rsidR="00187CCD" w:rsidRPr="005C77BD" w:rsidRDefault="00187CCD">
      <w:pPr>
        <w:ind w:left="567" w:hanging="567"/>
        <w:rPr>
          <w:b/>
          <w:lang w:val="bg-BG"/>
        </w:rPr>
      </w:pPr>
    </w:p>
    <w:p w14:paraId="40D2219B" w14:textId="77777777" w:rsidR="00D871AA" w:rsidRPr="005C77BD" w:rsidRDefault="00D871AA">
      <w:pPr>
        <w:keepLines/>
        <w:ind w:left="567" w:hanging="567"/>
        <w:outlineLvl w:val="0"/>
        <w:rPr>
          <w:lang w:val="bg-BG"/>
        </w:rPr>
      </w:pPr>
      <w:r w:rsidRPr="005C77BD">
        <w:rPr>
          <w:b/>
          <w:lang w:val="bg-BG"/>
        </w:rPr>
        <w:t>4.5</w:t>
      </w:r>
      <w:r w:rsidRPr="005C77BD">
        <w:rPr>
          <w:b/>
          <w:lang w:val="bg-BG"/>
        </w:rPr>
        <w:tab/>
        <w:t>Взаимодействие с други лекарствени продукти и други форми на взаимодействие</w:t>
      </w:r>
    </w:p>
    <w:p w14:paraId="58600EAC" w14:textId="77777777" w:rsidR="00D871AA" w:rsidRPr="005C77BD" w:rsidRDefault="00D871AA">
      <w:pPr>
        <w:keepLines/>
        <w:rPr>
          <w:lang w:val="bg-BG" w:eastAsia="zh-CN" w:bidi="th-TH"/>
        </w:rPr>
      </w:pPr>
    </w:p>
    <w:p w14:paraId="781FD4BE" w14:textId="45CCA95E" w:rsidR="00D871AA" w:rsidRPr="005C77BD" w:rsidRDefault="00027439">
      <w:pPr>
        <w:outlineLvl w:val="0"/>
        <w:rPr>
          <w:lang w:val="bg-BG" w:eastAsia="zh-CN" w:bidi="th-TH"/>
        </w:rPr>
      </w:pPr>
      <w:ins w:id="1561" w:author="Author">
        <w:r>
          <w:rPr>
            <w:lang w:val="bg-BG" w:eastAsia="zh-CN" w:bidi="th-TH"/>
          </w:rPr>
          <w:t>Изпитвания</w:t>
        </w:r>
      </w:ins>
      <w:del w:id="1562" w:author="Author">
        <w:r w:rsidR="00D871AA" w:rsidRPr="00DD4E7E" w:rsidDel="00027439">
          <w:rPr>
            <w:lang w:val="bg-BG" w:eastAsia="zh-CN" w:bidi="th-TH"/>
          </w:rPr>
          <w:delText>Проучвания</w:delText>
        </w:r>
      </w:del>
      <w:r w:rsidR="00D871AA" w:rsidRPr="005C77BD">
        <w:rPr>
          <w:lang w:val="bg-BG" w:eastAsia="zh-CN" w:bidi="th-TH"/>
        </w:rPr>
        <w:t xml:space="preserve"> за взаимодействията са провеждани само при възрастни.</w:t>
      </w:r>
    </w:p>
    <w:p w14:paraId="78316B51" w14:textId="77777777" w:rsidR="00D871AA" w:rsidRPr="005C77BD" w:rsidRDefault="00D871AA">
      <w:pPr>
        <w:rPr>
          <w:lang w:val="bg-BG" w:eastAsia="zh-CN" w:bidi="th-TH"/>
        </w:rPr>
      </w:pPr>
    </w:p>
    <w:p w14:paraId="1AEEEAA7" w14:textId="2258F031" w:rsidR="00D871AA" w:rsidRPr="005C77BD" w:rsidRDefault="00D871AA">
      <w:pPr>
        <w:rPr>
          <w:lang w:val="bg-BG" w:eastAsia="zh-CN" w:bidi="th-TH"/>
        </w:rPr>
      </w:pPr>
      <w:r w:rsidRPr="005C77BD">
        <w:rPr>
          <w:lang w:val="bg-BG" w:eastAsia="zh-CN" w:bidi="th-TH"/>
        </w:rPr>
        <w:t xml:space="preserve">Едновременното приложение на еднократна доза от 10 mg/kg </w:t>
      </w:r>
      <w:r w:rsidR="005A41E9" w:rsidRPr="005C77BD">
        <w:rPr>
          <w:lang w:val="bg-BG"/>
        </w:rPr>
        <w:t>тоцилизумаб</w:t>
      </w:r>
      <w:r w:rsidRPr="005C77BD">
        <w:rPr>
          <w:lang w:val="bg-BG"/>
        </w:rPr>
        <w:t xml:space="preserve"> с</w:t>
      </w:r>
      <w:r w:rsidRPr="005C77BD">
        <w:rPr>
          <w:lang w:val="bg-BG" w:eastAsia="zh-CN" w:bidi="th-TH"/>
        </w:rPr>
        <w:t xml:space="preserve"> MTX 10-25 mg веднъж седмично не е имало клинично значим ефект върху експозицията на MTX.</w:t>
      </w:r>
    </w:p>
    <w:p w14:paraId="5AACD59E" w14:textId="77777777" w:rsidR="00D871AA" w:rsidRPr="005C77BD" w:rsidRDefault="00D871AA">
      <w:pPr>
        <w:rPr>
          <w:lang w:val="bg-BG" w:eastAsia="zh-CN" w:bidi="th-TH"/>
        </w:rPr>
      </w:pPr>
    </w:p>
    <w:p w14:paraId="338BFD25" w14:textId="371B97EF" w:rsidR="00D871AA" w:rsidRPr="005C77BD" w:rsidRDefault="00D871AA">
      <w:pPr>
        <w:rPr>
          <w:noProof/>
          <w:lang w:val="bg-BG"/>
        </w:rPr>
      </w:pPr>
      <w:r w:rsidRPr="005C77BD">
        <w:rPr>
          <w:rFonts w:eastAsia="PMingLiU" w:cs="TimesNewRoman"/>
          <w:szCs w:val="22"/>
          <w:lang w:val="bg-BG" w:eastAsia="zh-CN"/>
        </w:rPr>
        <w:t xml:space="preserve">Популационни фармакокинетични анализи не откриват ефект на MTX, НСПВС или кортикостероидите върху клирънса на </w:t>
      </w:r>
      <w:r w:rsidR="005A41E9" w:rsidRPr="005C77BD">
        <w:rPr>
          <w:lang w:val="bg-BG"/>
        </w:rPr>
        <w:t>тоцилизумаб</w:t>
      </w:r>
      <w:r w:rsidRPr="005C77BD">
        <w:rPr>
          <w:rFonts w:eastAsia="PMingLiU"/>
          <w:szCs w:val="22"/>
          <w:lang w:val="bg-BG" w:eastAsia="zh-CN"/>
        </w:rPr>
        <w:t xml:space="preserve"> при пациенти с РА. При пациенти с ГКА не е наблюдаван ефект на кумулативната кортикостероидна доза върху експозицията на </w:t>
      </w:r>
      <w:r w:rsidR="005A41E9" w:rsidRPr="005C77BD">
        <w:rPr>
          <w:lang w:val="bg-BG"/>
        </w:rPr>
        <w:t>тоцилизумаб</w:t>
      </w:r>
      <w:r w:rsidRPr="005C77BD">
        <w:rPr>
          <w:rFonts w:ascii="TimesNewRoman" w:eastAsia="PMingLiU" w:hAnsi="TimesNewRoman" w:cs="TimesNewRoman"/>
          <w:szCs w:val="22"/>
          <w:lang w:val="bg-BG" w:eastAsia="zh-CN"/>
        </w:rPr>
        <w:t>.</w:t>
      </w:r>
    </w:p>
    <w:p w14:paraId="1C7B39C1" w14:textId="77777777" w:rsidR="00D871AA" w:rsidRPr="005C77BD" w:rsidRDefault="00D871AA">
      <w:pPr>
        <w:rPr>
          <w:noProof/>
          <w:lang w:val="bg-BG"/>
        </w:rPr>
      </w:pPr>
    </w:p>
    <w:p w14:paraId="3E635544" w14:textId="38A07149" w:rsidR="00D871AA" w:rsidRPr="005C77BD" w:rsidRDefault="00D871AA">
      <w:pPr>
        <w:rPr>
          <w:rFonts w:eastAsia="PMingLiU"/>
          <w:lang w:val="bg-BG"/>
        </w:rPr>
      </w:pPr>
      <w:r w:rsidRPr="005C77BD">
        <w:rPr>
          <w:szCs w:val="22"/>
          <w:lang w:val="bg-BG"/>
        </w:rPr>
        <w:t xml:space="preserve">Експресията на чернодробните CYP450 ензими се потиска от цитокините, например от IL-6, които стимулират хроничното възпаление. </w:t>
      </w:r>
      <w:r w:rsidRPr="005C77BD">
        <w:rPr>
          <w:rFonts w:eastAsia="PMingLiU"/>
          <w:lang w:val="bg-BG"/>
        </w:rPr>
        <w:t xml:space="preserve">По този начин експресията на CYP450 може да се промени, когато се започне терапия с мощен инхибитор на цитокините като </w:t>
      </w:r>
      <w:r w:rsidR="003F5FD0" w:rsidRPr="005C77BD">
        <w:rPr>
          <w:lang w:val="bg-BG"/>
        </w:rPr>
        <w:t>тоцилизумаб</w:t>
      </w:r>
      <w:r w:rsidRPr="005C77BD">
        <w:rPr>
          <w:rFonts w:eastAsia="PMingLiU"/>
          <w:lang w:val="bg-BG"/>
        </w:rPr>
        <w:t xml:space="preserve">. </w:t>
      </w:r>
    </w:p>
    <w:p w14:paraId="03CAD55E" w14:textId="77777777" w:rsidR="00D871AA" w:rsidRPr="005C77BD" w:rsidRDefault="00D871AA">
      <w:pPr>
        <w:rPr>
          <w:lang w:val="bg-BG"/>
        </w:rPr>
      </w:pPr>
    </w:p>
    <w:p w14:paraId="17682B74" w14:textId="4CE95BD1" w:rsidR="00D871AA" w:rsidRPr="005C77BD" w:rsidRDefault="00D871AA">
      <w:pPr>
        <w:rPr>
          <w:lang w:val="bg-BG"/>
        </w:rPr>
      </w:pPr>
      <w:del w:id="1563" w:author="Author">
        <w:r w:rsidRPr="005C77BD" w:rsidDel="00187CCD">
          <w:rPr>
            <w:iCs/>
            <w:lang w:val="bg-BG"/>
          </w:rPr>
          <w:delText>Проучвания</w:delText>
        </w:r>
        <w:r w:rsidRPr="005C77BD" w:rsidDel="00187CCD">
          <w:rPr>
            <w:i/>
            <w:iCs/>
            <w:lang w:val="bg-BG"/>
          </w:rPr>
          <w:delText xml:space="preserve"> </w:delText>
        </w:r>
      </w:del>
      <w:ins w:id="1564" w:author="Author">
        <w:r w:rsidR="00187CCD">
          <w:rPr>
            <w:iCs/>
            <w:lang w:val="bg-BG"/>
          </w:rPr>
          <w:t>Изпитвания</w:t>
        </w:r>
        <w:r w:rsidR="00187CCD" w:rsidRPr="005C77BD">
          <w:rPr>
            <w:i/>
            <w:iCs/>
            <w:lang w:val="bg-BG"/>
          </w:rPr>
          <w:t xml:space="preserve"> </w:t>
        </w:r>
      </w:ins>
      <w:r w:rsidRPr="005C77BD">
        <w:rPr>
          <w:i/>
          <w:iCs/>
          <w:lang w:val="bg-BG"/>
        </w:rPr>
        <w:t>in vitro</w:t>
      </w:r>
      <w:r w:rsidRPr="005C77BD">
        <w:rPr>
          <w:lang w:val="bg-BG"/>
        </w:rPr>
        <w:t xml:space="preserve"> с култивирани човешки хепатоцити показват, че IL-6 предизвиква намаление на експресията на ензимите CYP1A2, CYP2C9, CYP2C19 и CYP3A4. </w:t>
      </w:r>
      <w:r w:rsidR="003F5FD0" w:rsidRPr="005C77BD">
        <w:rPr>
          <w:lang w:val="bg-BG"/>
        </w:rPr>
        <w:t>Тоцилизумаб</w:t>
      </w:r>
      <w:r w:rsidRPr="005C77BD">
        <w:rPr>
          <w:lang w:val="bg-BG"/>
        </w:rPr>
        <w:t xml:space="preserve"> нормализира експресията на тези ензими.</w:t>
      </w:r>
    </w:p>
    <w:p w14:paraId="1257AC61" w14:textId="77777777" w:rsidR="00D871AA" w:rsidRPr="005C77BD" w:rsidRDefault="00D871AA">
      <w:pPr>
        <w:rPr>
          <w:lang w:val="bg-BG"/>
        </w:rPr>
      </w:pPr>
    </w:p>
    <w:p w14:paraId="487CB14C" w14:textId="35413943" w:rsidR="00D871AA" w:rsidRPr="005C77BD" w:rsidRDefault="00D871AA">
      <w:pPr>
        <w:rPr>
          <w:lang w:val="bg-BG"/>
        </w:rPr>
      </w:pPr>
      <w:r w:rsidRPr="005C77BD">
        <w:rPr>
          <w:lang w:val="bg-BG"/>
        </w:rPr>
        <w:lastRenderedPageBreak/>
        <w:t xml:space="preserve">В </w:t>
      </w:r>
      <w:del w:id="1565" w:author="Author">
        <w:r w:rsidRPr="005C77BD" w:rsidDel="00187CCD">
          <w:rPr>
            <w:lang w:val="bg-BG"/>
          </w:rPr>
          <w:delText xml:space="preserve">проучване </w:delText>
        </w:r>
      </w:del>
      <w:ins w:id="1566" w:author="Author">
        <w:r w:rsidR="00187CCD">
          <w:rPr>
            <w:lang w:val="bg-BG"/>
          </w:rPr>
          <w:t>изпитване</w:t>
        </w:r>
        <w:r w:rsidR="00187CCD" w:rsidRPr="005C77BD">
          <w:rPr>
            <w:lang w:val="bg-BG"/>
          </w:rPr>
          <w:t xml:space="preserve"> </w:t>
        </w:r>
      </w:ins>
      <w:r w:rsidRPr="005C77BD">
        <w:rPr>
          <w:lang w:val="bg-BG"/>
        </w:rPr>
        <w:t xml:space="preserve">при пациенти с РА, една седмица след приложение на еднократна доза </w:t>
      </w:r>
      <w:r w:rsidR="00A9120E" w:rsidRPr="005C77BD">
        <w:rPr>
          <w:lang w:val="bg-BG"/>
        </w:rPr>
        <w:t>тоцилизумаб</w:t>
      </w:r>
      <w:r w:rsidRPr="005C77BD">
        <w:rPr>
          <w:lang w:val="bg-BG"/>
        </w:rPr>
        <w:t>, нивата на симвастатин (CYP3A4) са намалени с 57% до нива подобни или малко по-високи от тези, наблюдавани при здрави индивиди.</w:t>
      </w:r>
    </w:p>
    <w:p w14:paraId="72AA82F4" w14:textId="77777777" w:rsidR="00D871AA" w:rsidRPr="005C77BD" w:rsidRDefault="00D871AA">
      <w:pPr>
        <w:rPr>
          <w:lang w:val="bg-BG"/>
        </w:rPr>
      </w:pPr>
    </w:p>
    <w:p w14:paraId="126EBC63" w14:textId="6086DFFD" w:rsidR="00D871AA" w:rsidRPr="005C77BD" w:rsidRDefault="00D871AA">
      <w:pPr>
        <w:rPr>
          <w:color w:val="000000"/>
          <w:lang w:val="bg-BG" w:eastAsia="zh-CN" w:bidi="th-TH"/>
        </w:rPr>
      </w:pPr>
      <w:r w:rsidRPr="005C77BD">
        <w:rPr>
          <w:szCs w:val="22"/>
          <w:lang w:val="bg-BG"/>
        </w:rPr>
        <w:t xml:space="preserve">При започване или спиране на лечение с </w:t>
      </w:r>
      <w:r w:rsidR="00A9120E" w:rsidRPr="005C77BD">
        <w:rPr>
          <w:lang w:val="bg-BG"/>
        </w:rPr>
        <w:t>тоцилизумаб</w:t>
      </w:r>
      <w:r w:rsidRPr="005C77BD">
        <w:rPr>
          <w:szCs w:val="22"/>
          <w:lang w:val="bg-BG"/>
        </w:rPr>
        <w:t xml:space="preserve"> пациентите, приемащи лекарствени продукти, при които дозата се коригира индивидуално и които се метаболизират чрез </w:t>
      </w:r>
      <w:r w:rsidRPr="005C77BD">
        <w:rPr>
          <w:lang w:val="bg-BG" w:eastAsia="zh-CN" w:bidi="th-TH"/>
        </w:rPr>
        <w:t>CYP450 3A4, 1A2, или 2C9 (напр. метилп</w:t>
      </w:r>
      <w:r w:rsidRPr="005C77BD">
        <w:rPr>
          <w:color w:val="000000"/>
          <w:lang w:val="bg-BG" w:eastAsia="zh-CN" w:bidi="th-TH"/>
        </w:rPr>
        <w:t>реднизолон</w:t>
      </w:r>
      <w:r w:rsidRPr="005C77BD">
        <w:rPr>
          <w:rFonts w:eastAsia="MS PGothic"/>
          <w:color w:val="000000"/>
          <w:szCs w:val="22"/>
          <w:lang w:val="bg-BG"/>
        </w:rPr>
        <w:t xml:space="preserve">, </w:t>
      </w:r>
      <w:r w:rsidRPr="005C77BD">
        <w:rPr>
          <w:color w:val="000000"/>
          <w:lang w:val="bg-BG" w:eastAsia="zh-CN" w:bidi="th-TH"/>
        </w:rPr>
        <w:t>дексаметазон</w:t>
      </w:r>
      <w:r w:rsidRPr="005C77BD">
        <w:rPr>
          <w:rFonts w:eastAsia="MS PGothic"/>
          <w:iCs/>
          <w:color w:val="000000"/>
          <w:szCs w:val="22"/>
          <w:lang w:val="bg-BG"/>
        </w:rPr>
        <w:t xml:space="preserve"> (</w:t>
      </w:r>
      <w:r w:rsidRPr="005C77BD">
        <w:rPr>
          <w:color w:val="000000"/>
          <w:lang w:val="bg-BG" w:eastAsia="zh-CN" w:bidi="th-TH"/>
        </w:rPr>
        <w:t>с възможност за поява на синдром на отнемане при прием на перорален глюкокортикоид</w:t>
      </w:r>
      <w:r w:rsidRPr="005C77BD">
        <w:rPr>
          <w:rFonts w:eastAsia="MS PGothic"/>
          <w:iCs/>
          <w:color w:val="000000"/>
          <w:szCs w:val="22"/>
          <w:lang w:val="bg-BG"/>
        </w:rPr>
        <w:t xml:space="preserve">), </w:t>
      </w:r>
      <w:r w:rsidRPr="005C77BD">
        <w:rPr>
          <w:color w:val="000000"/>
          <w:lang w:val="bg-BG" w:eastAsia="zh-CN" w:bidi="th-TH"/>
        </w:rPr>
        <w:t>аторвастатин, блокери на калциевите канали, теофилин, варфарин, фенпрокумон, фенитоин, циклоспорин или бензодиазепини),</w:t>
      </w:r>
      <w:r w:rsidRPr="005C77BD">
        <w:rPr>
          <w:color w:val="000000"/>
          <w:szCs w:val="22"/>
          <w:lang w:val="bg-BG"/>
        </w:rPr>
        <w:t xml:space="preserve"> трябва да се наблюдават, тъй като дозите може да се нуждаят от повишаване за поддържане на терапевтичния ефект. Като се има предвид дългия му елиминационен полуживот</w:t>
      </w:r>
      <w:r w:rsidRPr="005C77BD">
        <w:rPr>
          <w:color w:val="000000"/>
          <w:lang w:val="bg-BG" w:eastAsia="zh-CN" w:bidi="th-TH"/>
        </w:rPr>
        <w:t xml:space="preserve"> </w:t>
      </w:r>
      <w:r w:rsidRPr="005C77BD">
        <w:rPr>
          <w:iCs/>
          <w:color w:val="000000"/>
          <w:lang w:val="bg-BG"/>
        </w:rPr>
        <w:t>(t</w:t>
      </w:r>
      <w:r w:rsidRPr="005C77BD">
        <w:rPr>
          <w:iCs/>
          <w:color w:val="000000"/>
          <w:vertAlign w:val="subscript"/>
          <w:lang w:val="bg-BG"/>
        </w:rPr>
        <w:t>1/2</w:t>
      </w:r>
      <w:r w:rsidRPr="005C77BD">
        <w:rPr>
          <w:iCs/>
          <w:color w:val="000000"/>
          <w:lang w:val="bg-BG"/>
        </w:rPr>
        <w:t>)</w:t>
      </w:r>
      <w:r w:rsidRPr="005C77BD">
        <w:rPr>
          <w:color w:val="000000"/>
          <w:szCs w:val="22"/>
          <w:lang w:val="bg-BG"/>
        </w:rPr>
        <w:t xml:space="preserve">, ефектът на </w:t>
      </w:r>
      <w:r w:rsidR="00A9120E" w:rsidRPr="005C77BD">
        <w:rPr>
          <w:lang w:val="bg-BG"/>
        </w:rPr>
        <w:t>тоцилизумаб</w:t>
      </w:r>
      <w:r w:rsidRPr="005C77BD">
        <w:rPr>
          <w:color w:val="000000"/>
          <w:lang w:val="bg-BG" w:eastAsia="zh-CN" w:bidi="th-TH"/>
        </w:rPr>
        <w:t xml:space="preserve"> върху активността на ензима CYP450 може да персистира няколко седмици след спиране на лечението. </w:t>
      </w:r>
    </w:p>
    <w:p w14:paraId="3D3DCB40" w14:textId="77777777" w:rsidR="00D871AA" w:rsidRPr="005C77BD" w:rsidRDefault="00D871AA">
      <w:pPr>
        <w:rPr>
          <w:lang w:val="bg-BG"/>
        </w:rPr>
      </w:pPr>
    </w:p>
    <w:p w14:paraId="06AB3351" w14:textId="77777777" w:rsidR="00D871AA" w:rsidRPr="005C77BD" w:rsidRDefault="00D871AA">
      <w:pPr>
        <w:ind w:left="567" w:hanging="567"/>
        <w:outlineLvl w:val="0"/>
        <w:rPr>
          <w:lang w:val="bg-BG"/>
        </w:rPr>
      </w:pPr>
      <w:r w:rsidRPr="005C77BD">
        <w:rPr>
          <w:b/>
          <w:lang w:val="bg-BG"/>
        </w:rPr>
        <w:t>4.6</w:t>
      </w:r>
      <w:r w:rsidRPr="005C77BD">
        <w:rPr>
          <w:b/>
          <w:lang w:val="bg-BG"/>
        </w:rPr>
        <w:tab/>
        <w:t>Фертилитет, бременност и кърмене</w:t>
      </w:r>
    </w:p>
    <w:p w14:paraId="70DC4E77" w14:textId="77777777" w:rsidR="00D871AA" w:rsidRPr="005C77BD" w:rsidRDefault="00D871AA">
      <w:pPr>
        <w:widowControl w:val="0"/>
        <w:rPr>
          <w:szCs w:val="22"/>
          <w:lang w:val="bg-BG"/>
        </w:rPr>
      </w:pPr>
    </w:p>
    <w:p w14:paraId="4EBB133B" w14:textId="77777777" w:rsidR="00D871AA" w:rsidRPr="005C77BD" w:rsidRDefault="00D871AA">
      <w:pPr>
        <w:widowControl w:val="0"/>
        <w:outlineLvl w:val="0"/>
        <w:rPr>
          <w:szCs w:val="22"/>
          <w:u w:val="single"/>
          <w:lang w:val="bg-BG"/>
        </w:rPr>
      </w:pPr>
      <w:r w:rsidRPr="005C77BD">
        <w:rPr>
          <w:szCs w:val="22"/>
          <w:u w:val="single"/>
          <w:lang w:val="bg-BG"/>
        </w:rPr>
        <w:t>Жени с детероден потенциал</w:t>
      </w:r>
    </w:p>
    <w:p w14:paraId="79DD9CC4" w14:textId="77777777" w:rsidR="00A9120E" w:rsidRPr="005C77BD" w:rsidRDefault="00A9120E">
      <w:pPr>
        <w:widowControl w:val="0"/>
        <w:outlineLvl w:val="0"/>
        <w:rPr>
          <w:szCs w:val="22"/>
          <w:u w:val="single"/>
          <w:lang w:val="bg-BG"/>
        </w:rPr>
      </w:pPr>
    </w:p>
    <w:p w14:paraId="45D3FF58" w14:textId="77777777" w:rsidR="00D871AA" w:rsidRPr="005C77BD" w:rsidRDefault="00D871AA">
      <w:pPr>
        <w:widowControl w:val="0"/>
        <w:rPr>
          <w:szCs w:val="22"/>
          <w:lang w:val="bg-BG"/>
        </w:rPr>
      </w:pPr>
      <w:r w:rsidRPr="005C77BD">
        <w:rPr>
          <w:szCs w:val="22"/>
          <w:lang w:val="bg-BG"/>
        </w:rPr>
        <w:t>Жени с детероден потенциал трябва да използват ефективна контрацепция по време на и до 3 месеца след лечението.</w:t>
      </w:r>
    </w:p>
    <w:p w14:paraId="70F79B6C" w14:textId="77777777" w:rsidR="00D871AA" w:rsidRPr="005C77BD" w:rsidRDefault="00D871AA">
      <w:pPr>
        <w:widowControl w:val="0"/>
        <w:rPr>
          <w:szCs w:val="22"/>
          <w:lang w:val="bg-BG"/>
        </w:rPr>
      </w:pPr>
    </w:p>
    <w:p w14:paraId="661270DF" w14:textId="77777777" w:rsidR="00D871AA" w:rsidRPr="005C77BD" w:rsidRDefault="00D871AA" w:rsidP="00CF5F6C">
      <w:pPr>
        <w:keepNext/>
        <w:keepLines/>
        <w:widowControl w:val="0"/>
        <w:outlineLvl w:val="0"/>
        <w:rPr>
          <w:szCs w:val="22"/>
          <w:u w:val="single"/>
          <w:lang w:val="bg-BG"/>
        </w:rPr>
      </w:pPr>
      <w:r w:rsidRPr="005C77BD">
        <w:rPr>
          <w:szCs w:val="22"/>
          <w:u w:val="single"/>
          <w:lang w:val="bg-BG"/>
        </w:rPr>
        <w:t>Бременност</w:t>
      </w:r>
    </w:p>
    <w:p w14:paraId="6C8117EA" w14:textId="77777777" w:rsidR="00A9120E" w:rsidRPr="005C77BD" w:rsidRDefault="00A9120E" w:rsidP="00CF5F6C">
      <w:pPr>
        <w:keepNext/>
        <w:keepLines/>
        <w:widowControl w:val="0"/>
        <w:outlineLvl w:val="0"/>
        <w:rPr>
          <w:szCs w:val="22"/>
          <w:u w:val="single"/>
          <w:lang w:val="bg-BG"/>
        </w:rPr>
      </w:pPr>
    </w:p>
    <w:p w14:paraId="2F7F6458" w14:textId="6EB01B96" w:rsidR="00D871AA" w:rsidRPr="005C77BD" w:rsidRDefault="00D871AA" w:rsidP="00CF5F6C">
      <w:pPr>
        <w:keepNext/>
        <w:keepLines/>
        <w:widowControl w:val="0"/>
        <w:rPr>
          <w:noProof/>
          <w:lang w:val="bg-BG"/>
        </w:rPr>
      </w:pPr>
      <w:r w:rsidRPr="005C77BD">
        <w:rPr>
          <w:szCs w:val="22"/>
          <w:lang w:val="bg-BG"/>
        </w:rPr>
        <w:t xml:space="preserve">Няма достатъчно данни за употребата на </w:t>
      </w:r>
      <w:r w:rsidR="00D82E86" w:rsidRPr="005C77BD">
        <w:rPr>
          <w:lang w:val="bg-BG"/>
        </w:rPr>
        <w:t>тоцилизумаб</w:t>
      </w:r>
      <w:r w:rsidRPr="005C77BD">
        <w:rPr>
          <w:szCs w:val="22"/>
          <w:lang w:val="bg-BG"/>
        </w:rPr>
        <w:t xml:space="preserve"> при бременни жени. Едно </w:t>
      </w:r>
      <w:ins w:id="1567" w:author="Author">
        <w:r w:rsidR="00187CCD">
          <w:rPr>
            <w:szCs w:val="22"/>
            <w:lang w:val="bg-BG"/>
          </w:rPr>
          <w:t>изпитване</w:t>
        </w:r>
      </w:ins>
      <w:del w:id="1568" w:author="Author">
        <w:r w:rsidRPr="005C77BD" w:rsidDel="00187CCD">
          <w:rPr>
            <w:szCs w:val="22"/>
            <w:lang w:val="bg-BG"/>
          </w:rPr>
          <w:delText>проучване</w:delText>
        </w:r>
      </w:del>
      <w:r w:rsidRPr="005C77BD">
        <w:rPr>
          <w:szCs w:val="22"/>
          <w:lang w:val="bg-BG"/>
        </w:rPr>
        <w:t xml:space="preserve"> при животни е показало повишен риск от спонтанен аборт/</w:t>
      </w:r>
      <w:r w:rsidRPr="005C77BD">
        <w:rPr>
          <w:noProof/>
          <w:lang w:val="bg-BG"/>
        </w:rPr>
        <w:t xml:space="preserve">ембриофетална </w:t>
      </w:r>
      <w:r w:rsidRPr="005C77BD">
        <w:rPr>
          <w:szCs w:val="22"/>
          <w:lang w:val="bg-BG"/>
        </w:rPr>
        <w:t xml:space="preserve">смърт при високи дози </w:t>
      </w:r>
      <w:r w:rsidRPr="005C77BD">
        <w:rPr>
          <w:noProof/>
          <w:lang w:val="bg-BG"/>
        </w:rPr>
        <w:t xml:space="preserve">(вж. точка 5.3). </w:t>
      </w:r>
      <w:r w:rsidRPr="005C77BD">
        <w:rPr>
          <w:szCs w:val="22"/>
          <w:lang w:val="bg-BG"/>
        </w:rPr>
        <w:t xml:space="preserve">Потенциалният риск при хора не е известен. </w:t>
      </w:r>
    </w:p>
    <w:p w14:paraId="45395305" w14:textId="77777777" w:rsidR="00D871AA" w:rsidRPr="005C77BD" w:rsidRDefault="00D871AA" w:rsidP="00CF5F6C">
      <w:pPr>
        <w:keepNext/>
        <w:keepLines/>
        <w:widowControl w:val="0"/>
        <w:rPr>
          <w:szCs w:val="22"/>
          <w:lang w:val="bg-BG"/>
        </w:rPr>
      </w:pPr>
    </w:p>
    <w:p w14:paraId="4332B27E" w14:textId="77777777" w:rsidR="00D871AA" w:rsidRPr="005C77BD" w:rsidRDefault="00D871AA" w:rsidP="00CF5F6C">
      <w:pPr>
        <w:keepNext/>
        <w:keepLines/>
        <w:rPr>
          <w:rFonts w:eastAsia="PMingLiU"/>
          <w:szCs w:val="22"/>
          <w:lang w:val="bg-BG" w:eastAsia="zh-CN"/>
        </w:rPr>
      </w:pPr>
      <w:r w:rsidRPr="005C77BD">
        <w:rPr>
          <w:rFonts w:eastAsia="PMingLiU"/>
          <w:szCs w:val="22"/>
          <w:lang w:val="bg-BG" w:eastAsia="zh-CN"/>
        </w:rPr>
        <w:t>Ro</w:t>
      </w:r>
      <w:r w:rsidRPr="005C77BD">
        <w:rPr>
          <w:lang w:val="bg-BG"/>
        </w:rPr>
        <w:t>Actemra</w:t>
      </w:r>
      <w:r w:rsidRPr="005C77BD">
        <w:rPr>
          <w:rFonts w:eastAsia="PMingLiU"/>
          <w:szCs w:val="22"/>
          <w:lang w:val="bg-BG" w:eastAsia="zh-CN"/>
        </w:rPr>
        <w:t xml:space="preserve"> </w:t>
      </w:r>
      <w:r w:rsidRPr="005C77BD">
        <w:rPr>
          <w:noProof/>
          <w:lang w:val="bg-BG"/>
        </w:rPr>
        <w:t>не трябва да се използва при бременност, освен в случай на категорична необходимост</w:t>
      </w:r>
      <w:r w:rsidRPr="005C77BD">
        <w:rPr>
          <w:rFonts w:eastAsia="PMingLiU"/>
          <w:szCs w:val="22"/>
          <w:lang w:val="bg-BG" w:eastAsia="zh-CN"/>
        </w:rPr>
        <w:t>.</w:t>
      </w:r>
    </w:p>
    <w:p w14:paraId="0AF67726" w14:textId="77777777" w:rsidR="00D871AA" w:rsidRPr="005C77BD" w:rsidRDefault="00D871AA">
      <w:pPr>
        <w:rPr>
          <w:noProof/>
          <w:lang w:val="bg-BG"/>
        </w:rPr>
      </w:pPr>
    </w:p>
    <w:p w14:paraId="2C45AB72" w14:textId="77777777" w:rsidR="00D871AA" w:rsidRPr="005C77BD" w:rsidRDefault="00D871AA">
      <w:pPr>
        <w:widowControl w:val="0"/>
        <w:outlineLvl w:val="0"/>
        <w:rPr>
          <w:szCs w:val="22"/>
          <w:u w:val="single"/>
          <w:lang w:val="bg-BG"/>
        </w:rPr>
      </w:pPr>
      <w:r w:rsidRPr="005C77BD">
        <w:rPr>
          <w:szCs w:val="22"/>
          <w:u w:val="single"/>
          <w:lang w:val="bg-BG"/>
        </w:rPr>
        <w:t>Кърмене</w:t>
      </w:r>
    </w:p>
    <w:p w14:paraId="07CF0890" w14:textId="77777777" w:rsidR="00D82E86" w:rsidRPr="005C77BD" w:rsidRDefault="00D82E86">
      <w:pPr>
        <w:widowControl w:val="0"/>
        <w:outlineLvl w:val="0"/>
        <w:rPr>
          <w:szCs w:val="22"/>
          <w:u w:val="single"/>
          <w:lang w:val="bg-BG"/>
        </w:rPr>
      </w:pPr>
    </w:p>
    <w:p w14:paraId="2C882F1E" w14:textId="295B4C97" w:rsidR="00D871AA" w:rsidRPr="005C77BD" w:rsidRDefault="00D871AA">
      <w:pPr>
        <w:widowControl w:val="0"/>
        <w:rPr>
          <w:szCs w:val="22"/>
          <w:lang w:val="bg-BG"/>
        </w:rPr>
      </w:pPr>
      <w:r w:rsidRPr="005C77BD">
        <w:rPr>
          <w:szCs w:val="22"/>
          <w:lang w:val="bg-BG"/>
        </w:rPr>
        <w:t xml:space="preserve">Не е известно дали </w:t>
      </w:r>
      <w:r w:rsidR="00FC1BC3" w:rsidRPr="005C77BD">
        <w:rPr>
          <w:lang w:val="bg-BG"/>
        </w:rPr>
        <w:t>тоцилизумаб</w:t>
      </w:r>
      <w:r w:rsidRPr="005C77BD">
        <w:rPr>
          <w:iCs/>
          <w:szCs w:val="22"/>
          <w:lang w:val="bg-BG"/>
        </w:rPr>
        <w:t xml:space="preserve"> </w:t>
      </w:r>
      <w:r w:rsidRPr="005C77BD">
        <w:rPr>
          <w:szCs w:val="22"/>
          <w:lang w:val="bg-BG"/>
        </w:rPr>
        <w:t xml:space="preserve">се екскретира в кърмата при човека. </w:t>
      </w:r>
      <w:r w:rsidRPr="005C77BD">
        <w:rPr>
          <w:lang w:val="bg-BG"/>
        </w:rPr>
        <w:t xml:space="preserve">Екскрецията на </w:t>
      </w:r>
      <w:r w:rsidR="00FC1BC3" w:rsidRPr="005C77BD">
        <w:rPr>
          <w:lang w:val="bg-BG"/>
        </w:rPr>
        <w:t>тоцилизумаб</w:t>
      </w:r>
      <w:r w:rsidRPr="005C77BD">
        <w:rPr>
          <w:szCs w:val="22"/>
          <w:lang w:val="bg-BG"/>
        </w:rPr>
        <w:t xml:space="preserve"> </w:t>
      </w:r>
      <w:r w:rsidRPr="005C77BD">
        <w:rPr>
          <w:lang w:val="bg-BG"/>
        </w:rPr>
        <w:t>в млякото не е изследвана при животни.</w:t>
      </w:r>
      <w:r w:rsidRPr="005C77BD">
        <w:rPr>
          <w:szCs w:val="22"/>
          <w:lang w:val="bg-BG"/>
        </w:rPr>
        <w:t xml:space="preserve"> Трябва да се вземе решение дали да се преустанови кърменето или да се ппреустанови</w:t>
      </w:r>
      <w:r w:rsidR="00FC1BC3" w:rsidRPr="005C77BD">
        <w:rPr>
          <w:szCs w:val="22"/>
          <w:lang w:val="bg-BG"/>
        </w:rPr>
        <w:t>/не се приложи</w:t>
      </w:r>
      <w:r w:rsidRPr="005C77BD">
        <w:rPr>
          <w:szCs w:val="22"/>
          <w:lang w:val="bg-BG"/>
        </w:rPr>
        <w:t xml:space="preserve"> терапията с </w:t>
      </w:r>
      <w:r w:rsidRPr="005C77BD">
        <w:rPr>
          <w:iCs/>
          <w:szCs w:val="22"/>
          <w:lang w:val="bg-BG"/>
        </w:rPr>
        <w:t>Ro</w:t>
      </w:r>
      <w:r w:rsidRPr="005C77BD">
        <w:rPr>
          <w:lang w:val="bg-BG"/>
        </w:rPr>
        <w:t>Actemra</w:t>
      </w:r>
      <w:r w:rsidRPr="005C77BD">
        <w:rPr>
          <w:iCs/>
          <w:szCs w:val="22"/>
          <w:lang w:val="bg-BG"/>
        </w:rPr>
        <w:t>, като се вземе предвид ползата от кърменето за детето и ползата от лечението</w:t>
      </w:r>
      <w:r w:rsidRPr="005C77BD">
        <w:rPr>
          <w:szCs w:val="22"/>
          <w:lang w:val="bg-BG"/>
        </w:rPr>
        <w:t xml:space="preserve"> за жената. </w:t>
      </w:r>
    </w:p>
    <w:p w14:paraId="7F844B37" w14:textId="77777777" w:rsidR="00D871AA" w:rsidRPr="005C77BD" w:rsidRDefault="00D871AA">
      <w:pPr>
        <w:widowControl w:val="0"/>
        <w:rPr>
          <w:szCs w:val="22"/>
          <w:lang w:val="bg-BG"/>
        </w:rPr>
      </w:pPr>
    </w:p>
    <w:p w14:paraId="11467B76" w14:textId="77777777" w:rsidR="00D871AA" w:rsidRPr="005C77BD" w:rsidRDefault="00D871AA">
      <w:pPr>
        <w:widowControl w:val="0"/>
        <w:outlineLvl w:val="0"/>
        <w:rPr>
          <w:szCs w:val="22"/>
          <w:u w:val="single"/>
          <w:lang w:val="bg-BG"/>
        </w:rPr>
      </w:pPr>
      <w:r w:rsidRPr="005C77BD">
        <w:rPr>
          <w:szCs w:val="22"/>
          <w:u w:val="single"/>
          <w:lang w:val="bg-BG"/>
        </w:rPr>
        <w:t>Фертилитет</w:t>
      </w:r>
    </w:p>
    <w:p w14:paraId="57FB28B8" w14:textId="77777777" w:rsidR="00D82E86" w:rsidRPr="005C77BD" w:rsidRDefault="00D82E86">
      <w:pPr>
        <w:widowControl w:val="0"/>
        <w:outlineLvl w:val="0"/>
        <w:rPr>
          <w:szCs w:val="22"/>
          <w:u w:val="single"/>
          <w:lang w:val="bg-BG"/>
        </w:rPr>
      </w:pPr>
    </w:p>
    <w:p w14:paraId="5956064A" w14:textId="2E96126D" w:rsidR="00D871AA" w:rsidRPr="005C77BD" w:rsidRDefault="00D871AA">
      <w:pPr>
        <w:widowControl w:val="0"/>
        <w:rPr>
          <w:szCs w:val="22"/>
          <w:lang w:val="bg-BG"/>
        </w:rPr>
      </w:pPr>
      <w:r w:rsidRPr="005C77BD">
        <w:rPr>
          <w:szCs w:val="22"/>
          <w:lang w:val="bg-BG"/>
        </w:rPr>
        <w:t xml:space="preserve">Наличните неклинични данни не показват ефект върху фертилитета по време на лечение с </w:t>
      </w:r>
      <w:r w:rsidR="00D82E86" w:rsidRPr="005C77BD">
        <w:rPr>
          <w:lang w:val="bg-BG"/>
        </w:rPr>
        <w:t>тоцилизумаб</w:t>
      </w:r>
      <w:r w:rsidRPr="005C77BD">
        <w:rPr>
          <w:szCs w:val="22"/>
          <w:lang w:val="bg-BG"/>
        </w:rPr>
        <w:t>.</w:t>
      </w:r>
    </w:p>
    <w:p w14:paraId="543C30DB" w14:textId="77777777" w:rsidR="00D871AA" w:rsidRPr="005C77BD" w:rsidRDefault="00D871AA">
      <w:pPr>
        <w:widowControl w:val="0"/>
        <w:rPr>
          <w:szCs w:val="22"/>
          <w:u w:val="single"/>
          <w:lang w:val="bg-BG"/>
        </w:rPr>
      </w:pPr>
    </w:p>
    <w:p w14:paraId="242B1196" w14:textId="77777777" w:rsidR="00D871AA" w:rsidRPr="005C77BD" w:rsidRDefault="00D871AA">
      <w:pPr>
        <w:ind w:left="567" w:hanging="567"/>
        <w:outlineLvl w:val="0"/>
        <w:rPr>
          <w:lang w:val="bg-BG"/>
        </w:rPr>
      </w:pPr>
      <w:r w:rsidRPr="005C77BD">
        <w:rPr>
          <w:b/>
          <w:lang w:val="bg-BG"/>
        </w:rPr>
        <w:t>4.7</w:t>
      </w:r>
      <w:r w:rsidRPr="005C77BD">
        <w:rPr>
          <w:b/>
          <w:lang w:val="bg-BG"/>
        </w:rPr>
        <w:tab/>
        <w:t>Ефекти върху способността за шофиране и работа с машини</w:t>
      </w:r>
    </w:p>
    <w:p w14:paraId="234E5AAC" w14:textId="77777777" w:rsidR="00D871AA" w:rsidRPr="005C77BD" w:rsidRDefault="00D871AA">
      <w:pPr>
        <w:rPr>
          <w:rFonts w:eastAsia="MS Mincho"/>
          <w:szCs w:val="22"/>
          <w:lang w:val="bg-BG"/>
        </w:rPr>
      </w:pPr>
    </w:p>
    <w:p w14:paraId="0FF92E49" w14:textId="4E4DA3B5" w:rsidR="00D871AA" w:rsidRPr="005C77BD" w:rsidRDefault="00D871AA">
      <w:pPr>
        <w:rPr>
          <w:lang w:val="bg-BG"/>
        </w:rPr>
      </w:pPr>
      <w:r w:rsidRPr="005C77BD">
        <w:rPr>
          <w:rFonts w:eastAsia="PMingLiU"/>
          <w:szCs w:val="22"/>
          <w:lang w:val="bg-BG" w:eastAsia="zh-CN"/>
        </w:rPr>
        <w:t>Ro</w:t>
      </w:r>
      <w:r w:rsidRPr="005C77BD">
        <w:rPr>
          <w:lang w:val="bg-BG"/>
        </w:rPr>
        <w:t>Actemra повлиява в малка степен способността за шофиране и работа с машини</w:t>
      </w:r>
      <w:r w:rsidR="00562753" w:rsidRPr="005C77BD">
        <w:rPr>
          <w:lang w:val="bg-BG"/>
        </w:rPr>
        <w:t xml:space="preserve">, напр. </w:t>
      </w:r>
      <w:r w:rsidR="00D325E2" w:rsidRPr="005C77BD">
        <w:rPr>
          <w:lang w:val="bg-BG"/>
        </w:rPr>
        <w:t xml:space="preserve">възможно е да се появи </w:t>
      </w:r>
      <w:r w:rsidR="00562753" w:rsidRPr="005C77BD">
        <w:rPr>
          <w:lang w:val="bg-BG"/>
        </w:rPr>
        <w:t>замайване</w:t>
      </w:r>
      <w:r w:rsidRPr="005C77BD">
        <w:rPr>
          <w:lang w:val="bg-BG"/>
        </w:rPr>
        <w:t xml:space="preserve"> (вж. точка 4.8).</w:t>
      </w:r>
    </w:p>
    <w:p w14:paraId="65716A07" w14:textId="77777777" w:rsidR="00D871AA" w:rsidRPr="005C77BD" w:rsidRDefault="00D871AA">
      <w:pPr>
        <w:rPr>
          <w:lang w:val="bg-BG"/>
        </w:rPr>
      </w:pPr>
    </w:p>
    <w:p w14:paraId="4AFD81A2" w14:textId="77777777" w:rsidR="00D871AA" w:rsidRPr="005C77BD" w:rsidRDefault="00D871AA">
      <w:pPr>
        <w:outlineLvl w:val="0"/>
        <w:rPr>
          <w:b/>
          <w:lang w:val="bg-BG"/>
        </w:rPr>
      </w:pPr>
      <w:r w:rsidRPr="005C77BD">
        <w:rPr>
          <w:b/>
          <w:lang w:val="bg-BG"/>
        </w:rPr>
        <w:t>4.8</w:t>
      </w:r>
      <w:r w:rsidRPr="005C77BD">
        <w:rPr>
          <w:b/>
          <w:lang w:val="bg-BG"/>
        </w:rPr>
        <w:tab/>
        <w:t>Нежелани лекарствени реакции</w:t>
      </w:r>
    </w:p>
    <w:p w14:paraId="7A62FDB0" w14:textId="77777777" w:rsidR="00D871AA" w:rsidRPr="005C77BD" w:rsidRDefault="00D871AA">
      <w:pPr>
        <w:rPr>
          <w:szCs w:val="22"/>
          <w:lang w:val="bg-BG"/>
        </w:rPr>
      </w:pPr>
    </w:p>
    <w:p w14:paraId="42AB40F9" w14:textId="77777777" w:rsidR="00D871AA" w:rsidRPr="005C77BD" w:rsidRDefault="00D871AA">
      <w:pPr>
        <w:outlineLvl w:val="0"/>
        <w:rPr>
          <w:szCs w:val="22"/>
          <w:u w:val="single"/>
          <w:lang w:val="bg-BG"/>
        </w:rPr>
      </w:pPr>
      <w:r w:rsidRPr="005C77BD">
        <w:rPr>
          <w:szCs w:val="22"/>
          <w:u w:val="single"/>
          <w:lang w:val="bg-BG"/>
        </w:rPr>
        <w:t>Обобщение на профила на безопасност</w:t>
      </w:r>
    </w:p>
    <w:p w14:paraId="3EE869FF" w14:textId="77777777" w:rsidR="00C347FD" w:rsidRPr="005C77BD" w:rsidRDefault="00C347FD">
      <w:pPr>
        <w:outlineLvl w:val="0"/>
        <w:rPr>
          <w:szCs w:val="22"/>
          <w:u w:val="single"/>
          <w:lang w:val="bg-BG"/>
        </w:rPr>
      </w:pPr>
    </w:p>
    <w:p w14:paraId="753737CC" w14:textId="0AC079E5" w:rsidR="00D871AA" w:rsidRPr="005C77BD" w:rsidRDefault="00D871AA">
      <w:pPr>
        <w:rPr>
          <w:szCs w:val="22"/>
          <w:lang w:val="bg-BG"/>
        </w:rPr>
      </w:pPr>
      <w:r w:rsidRPr="005C77BD">
        <w:rPr>
          <w:szCs w:val="22"/>
          <w:lang w:val="bg-BG"/>
        </w:rPr>
        <w:t xml:space="preserve">Профилът на безопасност е получен от </w:t>
      </w:r>
      <w:r w:rsidR="00FE03A1" w:rsidRPr="005C77BD">
        <w:rPr>
          <w:szCs w:val="22"/>
          <w:lang w:val="bg-BG"/>
        </w:rPr>
        <w:t>4</w:t>
      </w:r>
      <w:del w:id="1569" w:author="Author">
        <w:r w:rsidR="00FE03A1" w:rsidRPr="005C77BD" w:rsidDel="00187CCD">
          <w:rPr>
            <w:szCs w:val="22"/>
            <w:lang w:val="bg-BG"/>
          </w:rPr>
          <w:delText xml:space="preserve"> </w:delText>
        </w:r>
      </w:del>
      <w:ins w:id="1570" w:author="Author">
        <w:r w:rsidR="00187CCD">
          <w:rPr>
            <w:szCs w:val="22"/>
            <w:lang w:val="bg-BG"/>
          </w:rPr>
          <w:t> </w:t>
        </w:r>
      </w:ins>
      <w:r w:rsidR="00FE03A1" w:rsidRPr="005C77BD">
        <w:rPr>
          <w:szCs w:val="22"/>
          <w:lang w:val="bg-BG"/>
        </w:rPr>
        <w:t>510</w:t>
      </w:r>
      <w:r w:rsidRPr="005C77BD">
        <w:rPr>
          <w:szCs w:val="22"/>
          <w:lang w:val="bg-BG"/>
        </w:rPr>
        <w:t xml:space="preserve"> пациенти, с експозиция на </w:t>
      </w:r>
      <w:r w:rsidR="0033354E" w:rsidRPr="005C77BD">
        <w:rPr>
          <w:lang w:val="bg-BG"/>
        </w:rPr>
        <w:t>тоцилизумаб</w:t>
      </w:r>
      <w:r w:rsidRPr="005C77BD">
        <w:rPr>
          <w:szCs w:val="22"/>
          <w:lang w:val="bg-BG"/>
        </w:rPr>
        <w:t xml:space="preserve"> в клинични изпитвания; повечето от тези пациенти участват в </w:t>
      </w:r>
      <w:ins w:id="1571" w:author="Author">
        <w:r w:rsidR="00187CCD">
          <w:rPr>
            <w:szCs w:val="22"/>
            <w:lang w:val="bg-BG"/>
          </w:rPr>
          <w:t>изпитвания</w:t>
        </w:r>
      </w:ins>
      <w:del w:id="1572" w:author="Author">
        <w:r w:rsidRPr="005C77BD" w:rsidDel="00187CCD">
          <w:rPr>
            <w:szCs w:val="22"/>
            <w:lang w:val="bg-BG"/>
          </w:rPr>
          <w:delText>проучвания</w:delText>
        </w:r>
      </w:del>
      <w:r w:rsidRPr="005C77BD">
        <w:rPr>
          <w:szCs w:val="22"/>
          <w:lang w:val="bg-BG"/>
        </w:rPr>
        <w:t xml:space="preserve"> с РА</w:t>
      </w:r>
      <w:ins w:id="1573" w:author="Author">
        <w:r w:rsidR="00187CCD">
          <w:rPr>
            <w:szCs w:val="22"/>
            <w:lang w:val="bg-BG"/>
          </w:rPr>
          <w:t xml:space="preserve"> при възрастни</w:t>
        </w:r>
      </w:ins>
      <w:r w:rsidRPr="005C77BD">
        <w:rPr>
          <w:szCs w:val="22"/>
          <w:lang w:val="bg-BG"/>
        </w:rPr>
        <w:t xml:space="preserve"> (n</w:t>
      </w:r>
      <w:ins w:id="1574" w:author="Author">
        <w:r w:rsidR="00FF730D">
          <w:rPr>
            <w:szCs w:val="22"/>
          </w:rPr>
          <w:t> </w:t>
        </w:r>
      </w:ins>
      <w:r w:rsidRPr="005C77BD">
        <w:rPr>
          <w:szCs w:val="22"/>
          <w:lang w:val="bg-BG"/>
        </w:rPr>
        <w:t>=</w:t>
      </w:r>
      <w:ins w:id="1575" w:author="Author">
        <w:r w:rsidR="00FF730D">
          <w:rPr>
            <w:szCs w:val="22"/>
          </w:rPr>
          <w:t> </w:t>
        </w:r>
      </w:ins>
      <w:r w:rsidRPr="005C77BD">
        <w:rPr>
          <w:szCs w:val="22"/>
          <w:lang w:val="bg-BG"/>
        </w:rPr>
        <w:t xml:space="preserve">4 009), а останалият опит идва от </w:t>
      </w:r>
      <w:del w:id="1576" w:author="Author">
        <w:r w:rsidRPr="005C77BD" w:rsidDel="00187CCD">
          <w:rPr>
            <w:szCs w:val="22"/>
            <w:lang w:val="bg-BG"/>
          </w:rPr>
          <w:delText>проучвания</w:delText>
        </w:r>
      </w:del>
      <w:ins w:id="1577" w:author="Author">
        <w:r w:rsidR="00187CCD">
          <w:rPr>
            <w:szCs w:val="22"/>
            <w:lang w:val="bg-BG"/>
          </w:rPr>
          <w:t>изпитвания</w:t>
        </w:r>
      </w:ins>
      <w:r w:rsidRPr="005C77BD">
        <w:rPr>
          <w:szCs w:val="22"/>
          <w:lang w:val="bg-BG"/>
        </w:rPr>
        <w:t xml:space="preserve"> с ГКА (n</w:t>
      </w:r>
      <w:ins w:id="1578" w:author="Author">
        <w:r w:rsidR="00336454">
          <w:rPr>
            <w:szCs w:val="22"/>
            <w:lang w:val="bg-BG"/>
          </w:rPr>
          <w:t> </w:t>
        </w:r>
      </w:ins>
      <w:r w:rsidRPr="005C77BD">
        <w:rPr>
          <w:szCs w:val="22"/>
          <w:lang w:val="bg-BG"/>
        </w:rPr>
        <w:t>=</w:t>
      </w:r>
      <w:ins w:id="1579" w:author="Author">
        <w:r w:rsidR="00336454">
          <w:rPr>
            <w:szCs w:val="22"/>
            <w:lang w:val="bg-BG"/>
          </w:rPr>
          <w:t> </w:t>
        </w:r>
      </w:ins>
      <w:r w:rsidRPr="005C77BD">
        <w:rPr>
          <w:szCs w:val="22"/>
          <w:lang w:val="bg-BG"/>
        </w:rPr>
        <w:t>149)</w:t>
      </w:r>
      <w:r w:rsidR="00AC1BD0" w:rsidRPr="005C77BD">
        <w:rPr>
          <w:szCs w:val="22"/>
          <w:lang w:val="bg-BG"/>
        </w:rPr>
        <w:t>, пЮИА (n</w:t>
      </w:r>
      <w:ins w:id="1580" w:author="Author">
        <w:r w:rsidR="00336454">
          <w:rPr>
            <w:szCs w:val="22"/>
            <w:lang w:val="bg-BG"/>
          </w:rPr>
          <w:t> </w:t>
        </w:r>
      </w:ins>
      <w:r w:rsidR="00AC1BD0" w:rsidRPr="005C77BD">
        <w:rPr>
          <w:szCs w:val="22"/>
          <w:lang w:val="bg-BG"/>
        </w:rPr>
        <w:t>=</w:t>
      </w:r>
      <w:ins w:id="1581" w:author="Author">
        <w:r w:rsidR="00336454">
          <w:rPr>
            <w:szCs w:val="22"/>
            <w:lang w:val="bg-BG"/>
          </w:rPr>
          <w:t> </w:t>
        </w:r>
      </w:ins>
      <w:r w:rsidR="00AC1BD0" w:rsidRPr="005C77BD">
        <w:rPr>
          <w:szCs w:val="22"/>
          <w:lang w:val="bg-BG"/>
        </w:rPr>
        <w:t>240) и сЮИА (n</w:t>
      </w:r>
      <w:ins w:id="1582" w:author="Author">
        <w:r w:rsidR="00336454">
          <w:rPr>
            <w:szCs w:val="22"/>
            <w:lang w:val="bg-BG"/>
          </w:rPr>
          <w:t> </w:t>
        </w:r>
      </w:ins>
      <w:r w:rsidR="00AC1BD0" w:rsidRPr="005C77BD">
        <w:rPr>
          <w:szCs w:val="22"/>
          <w:lang w:val="bg-BG"/>
        </w:rPr>
        <w:t>=</w:t>
      </w:r>
      <w:ins w:id="1583" w:author="Author">
        <w:r w:rsidR="00336454">
          <w:rPr>
            <w:szCs w:val="22"/>
            <w:lang w:val="bg-BG"/>
          </w:rPr>
          <w:t> </w:t>
        </w:r>
      </w:ins>
      <w:r w:rsidR="00AC1BD0" w:rsidRPr="005C77BD">
        <w:rPr>
          <w:szCs w:val="22"/>
          <w:lang w:val="bg-BG"/>
        </w:rPr>
        <w:t>112)</w:t>
      </w:r>
      <w:r w:rsidRPr="005C77BD">
        <w:rPr>
          <w:szCs w:val="22"/>
          <w:lang w:val="bg-BG"/>
        </w:rPr>
        <w:t xml:space="preserve">. Профилът на безопасност на </w:t>
      </w:r>
      <w:r w:rsidR="009C0D3D" w:rsidRPr="005C77BD">
        <w:rPr>
          <w:lang w:val="bg-BG"/>
        </w:rPr>
        <w:t>тоцилизумаб</w:t>
      </w:r>
      <w:r w:rsidRPr="005C77BD">
        <w:rPr>
          <w:szCs w:val="22"/>
          <w:lang w:val="bg-BG"/>
        </w:rPr>
        <w:t xml:space="preserve"> при тези показания остава подобен и не се отличава.</w:t>
      </w:r>
    </w:p>
    <w:p w14:paraId="626476FB" w14:textId="77777777" w:rsidR="00D871AA" w:rsidRPr="005C77BD" w:rsidRDefault="00D871AA">
      <w:pPr>
        <w:rPr>
          <w:szCs w:val="22"/>
          <w:lang w:val="bg-BG"/>
        </w:rPr>
      </w:pPr>
    </w:p>
    <w:p w14:paraId="43356E59" w14:textId="3730CA21" w:rsidR="00D871AA" w:rsidRPr="005C77BD" w:rsidRDefault="00D871AA">
      <w:pPr>
        <w:rPr>
          <w:szCs w:val="22"/>
          <w:lang w:val="bg-BG"/>
        </w:rPr>
      </w:pPr>
      <w:r w:rsidRPr="005C77BD">
        <w:rPr>
          <w:szCs w:val="22"/>
          <w:lang w:val="bg-BG"/>
        </w:rPr>
        <w:lastRenderedPageBreak/>
        <w:t>Най-често съобщаваните нежелани реакции са инфекции на горните дихателни пътища, назофарингит, главоболие, хипертония и повишена аланин аминотрансфераза (ALT).</w:t>
      </w:r>
    </w:p>
    <w:p w14:paraId="73D72D23" w14:textId="77777777" w:rsidR="00D871AA" w:rsidRPr="005C77BD" w:rsidRDefault="00D871AA">
      <w:pPr>
        <w:rPr>
          <w:szCs w:val="22"/>
          <w:lang w:val="bg-BG"/>
        </w:rPr>
      </w:pPr>
    </w:p>
    <w:p w14:paraId="20EB8BA2" w14:textId="65C716E6" w:rsidR="00D871AA" w:rsidRPr="005C77BD" w:rsidRDefault="00D871AA">
      <w:pPr>
        <w:rPr>
          <w:szCs w:val="22"/>
          <w:lang w:val="bg-BG"/>
        </w:rPr>
      </w:pPr>
      <w:r w:rsidRPr="005C77BD">
        <w:rPr>
          <w:szCs w:val="22"/>
          <w:lang w:val="bg-BG"/>
        </w:rPr>
        <w:t xml:space="preserve">Най-сериозните </w:t>
      </w:r>
      <w:r w:rsidR="000D7D6C" w:rsidRPr="005C77BD">
        <w:rPr>
          <w:szCs w:val="22"/>
          <w:lang w:val="bg-BG"/>
        </w:rPr>
        <w:t>нежелани реакции</w:t>
      </w:r>
      <w:r w:rsidRPr="005C77BD">
        <w:rPr>
          <w:szCs w:val="22"/>
          <w:lang w:val="bg-BG"/>
        </w:rPr>
        <w:t xml:space="preserve"> са сериозни инфекции, усложнения на дивертикулит и реакции на свръхчувствителност.</w:t>
      </w:r>
    </w:p>
    <w:p w14:paraId="07587955" w14:textId="77777777" w:rsidR="00D871AA" w:rsidRPr="005C77BD" w:rsidRDefault="00D871AA">
      <w:pPr>
        <w:rPr>
          <w:szCs w:val="22"/>
          <w:lang w:val="bg-BG"/>
        </w:rPr>
      </w:pPr>
    </w:p>
    <w:p w14:paraId="68335D2F" w14:textId="21C65743" w:rsidR="00D871AA" w:rsidRPr="005C77BD" w:rsidRDefault="00D871AA" w:rsidP="005A3D12">
      <w:pPr>
        <w:keepNext/>
        <w:keepLines/>
        <w:outlineLvl w:val="0"/>
        <w:rPr>
          <w:rFonts w:eastAsia="PMingLiU"/>
          <w:szCs w:val="22"/>
          <w:u w:val="single"/>
          <w:lang w:val="bg-BG" w:eastAsia="zh-CN"/>
        </w:rPr>
      </w:pPr>
      <w:r w:rsidRPr="005C77BD">
        <w:rPr>
          <w:rFonts w:eastAsia="PMingLiU"/>
          <w:szCs w:val="22"/>
          <w:u w:val="single"/>
          <w:lang w:val="bg-BG" w:eastAsia="zh-CN"/>
        </w:rPr>
        <w:t>Табличен списък на нежеланите реакции</w:t>
      </w:r>
    </w:p>
    <w:p w14:paraId="158AD3D4" w14:textId="77777777" w:rsidR="000D7D6C" w:rsidRPr="005C77BD" w:rsidRDefault="000D7D6C" w:rsidP="005A3D12">
      <w:pPr>
        <w:keepNext/>
        <w:keepLines/>
        <w:outlineLvl w:val="0"/>
        <w:rPr>
          <w:rFonts w:eastAsia="PMingLiU"/>
          <w:szCs w:val="22"/>
          <w:u w:val="single"/>
          <w:lang w:val="bg-BG" w:eastAsia="zh-CN"/>
        </w:rPr>
      </w:pPr>
    </w:p>
    <w:p w14:paraId="09ED3A3F" w14:textId="51687675" w:rsidR="00D871AA" w:rsidRPr="005C77BD" w:rsidRDefault="000D7D6C" w:rsidP="005A3D12">
      <w:pPr>
        <w:keepNext/>
        <w:keepLines/>
        <w:rPr>
          <w:lang w:val="bg-BG"/>
        </w:rPr>
      </w:pPr>
      <w:r w:rsidRPr="005C77BD">
        <w:rPr>
          <w:szCs w:val="22"/>
          <w:lang w:val="bg-BG"/>
        </w:rPr>
        <w:t>Нежеланите реакции</w:t>
      </w:r>
      <w:r w:rsidR="00D871AA" w:rsidRPr="005C77BD">
        <w:rPr>
          <w:szCs w:val="22"/>
          <w:lang w:val="bg-BG"/>
        </w:rPr>
        <w:t xml:space="preserve"> от клиничните изпитвания и/или постмаркетинговия опит с </w:t>
      </w:r>
      <w:r w:rsidR="004F6DA9" w:rsidRPr="005C77BD">
        <w:rPr>
          <w:lang w:val="bg-BG"/>
        </w:rPr>
        <w:t>тоцилизумаб</w:t>
      </w:r>
      <w:r w:rsidR="00D871AA" w:rsidRPr="005C77BD">
        <w:rPr>
          <w:szCs w:val="22"/>
          <w:lang w:val="bg-BG"/>
        </w:rPr>
        <w:t xml:space="preserve">, основаващи се на случаи от спонтанни съобщения, случаи от литературата и от програми за неинтервенционални </w:t>
      </w:r>
      <w:ins w:id="1584" w:author="Author">
        <w:r w:rsidR="00336454">
          <w:rPr>
            <w:szCs w:val="22"/>
            <w:lang w:val="bg-BG"/>
          </w:rPr>
          <w:t>изпитвания</w:t>
        </w:r>
      </w:ins>
      <w:del w:id="1585" w:author="Author">
        <w:r w:rsidR="00D871AA" w:rsidRPr="005C77BD" w:rsidDel="00336454">
          <w:rPr>
            <w:szCs w:val="22"/>
            <w:lang w:val="bg-BG"/>
          </w:rPr>
          <w:delText>проучвания</w:delText>
        </w:r>
      </w:del>
      <w:r w:rsidR="00D871AA" w:rsidRPr="005C77BD">
        <w:rPr>
          <w:szCs w:val="22"/>
          <w:lang w:val="bg-BG"/>
        </w:rPr>
        <w:t xml:space="preserve">, са изброени в Таблица 1 и са представени по системо-органен клас по MedDRA. Съответната категория за честота се основава на следната конвенция: много чести (≥ 1/10); чести (≥ 1/100 до &lt; 1/10), нечести (≥ 1/1 000 до &lt; 1/100), редки </w:t>
      </w:r>
      <w:r w:rsidR="00D871AA" w:rsidRPr="005C77BD">
        <w:rPr>
          <w:lang w:val="bg-BG"/>
        </w:rPr>
        <w:t>(</w:t>
      </w:r>
      <w:r w:rsidR="00D871AA" w:rsidRPr="005C77BD">
        <w:rPr>
          <w:noProof/>
          <w:lang w:val="bg-BG"/>
        </w:rPr>
        <w:sym w:font="Symbol" w:char="F0B3"/>
      </w:r>
      <w:r w:rsidR="0095752B" w:rsidRPr="005C77BD">
        <w:rPr>
          <w:noProof/>
          <w:lang w:val="bg-BG"/>
        </w:rPr>
        <w:t> </w:t>
      </w:r>
      <w:r w:rsidR="00D871AA" w:rsidRPr="005C77BD">
        <w:rPr>
          <w:lang w:val="bg-BG"/>
        </w:rPr>
        <w:t>1/10 000 до &lt;</w:t>
      </w:r>
      <w:r w:rsidR="005A1AC5" w:rsidRPr="005C77BD">
        <w:rPr>
          <w:lang w:val="bg-BG"/>
        </w:rPr>
        <w:t> </w:t>
      </w:r>
      <w:r w:rsidR="00D871AA" w:rsidRPr="005C77BD">
        <w:rPr>
          <w:lang w:val="bg-BG"/>
        </w:rPr>
        <w:t>1/1</w:t>
      </w:r>
      <w:del w:id="1586" w:author="Author">
        <w:r w:rsidR="00D871AA" w:rsidRPr="005C77BD" w:rsidDel="00336454">
          <w:rPr>
            <w:lang w:val="bg-BG"/>
          </w:rPr>
          <w:delText xml:space="preserve"> </w:delText>
        </w:r>
      </w:del>
      <w:ins w:id="1587" w:author="Author">
        <w:r w:rsidR="00336454">
          <w:rPr>
            <w:lang w:val="bg-BG"/>
          </w:rPr>
          <w:t> </w:t>
        </w:r>
      </w:ins>
      <w:r w:rsidR="00D871AA" w:rsidRPr="005C77BD">
        <w:rPr>
          <w:lang w:val="bg-BG"/>
        </w:rPr>
        <w:t>000)</w:t>
      </w:r>
      <w:r w:rsidR="0061026D" w:rsidRPr="005C77BD">
        <w:rPr>
          <w:lang w:val="bg-BG"/>
        </w:rPr>
        <w:t>,</w:t>
      </w:r>
      <w:r w:rsidR="00D871AA" w:rsidRPr="005C77BD">
        <w:rPr>
          <w:lang w:val="bg-BG"/>
        </w:rPr>
        <w:t xml:space="preserve"> много редки (&lt;</w:t>
      </w:r>
      <w:r w:rsidR="0095752B" w:rsidRPr="005C77BD">
        <w:rPr>
          <w:lang w:val="bg-BG"/>
        </w:rPr>
        <w:t> </w:t>
      </w:r>
      <w:r w:rsidR="00D871AA" w:rsidRPr="005C77BD">
        <w:rPr>
          <w:lang w:val="bg-BG"/>
        </w:rPr>
        <w:t>1/10 000)</w:t>
      </w:r>
      <w:r w:rsidR="0061026D" w:rsidRPr="005C77BD">
        <w:rPr>
          <w:lang w:val="bg-BG"/>
        </w:rPr>
        <w:t xml:space="preserve"> и с неизвестна честота (от наличните данни не може да бъде направена оценка)</w:t>
      </w:r>
      <w:r w:rsidR="00D871AA" w:rsidRPr="005C77BD">
        <w:rPr>
          <w:lang w:val="bg-BG"/>
        </w:rPr>
        <w:t>. При всяко групиране в зависимост от честотата, нежеланите лекарствени реакции</w:t>
      </w:r>
      <w:r w:rsidR="00D871AA" w:rsidRPr="005C77BD">
        <w:rPr>
          <w:bCs/>
          <w:lang w:val="bg-BG"/>
        </w:rPr>
        <w:t xml:space="preserve"> </w:t>
      </w:r>
      <w:r w:rsidR="00D871AA" w:rsidRPr="005C77BD">
        <w:rPr>
          <w:lang w:val="bg-BG"/>
        </w:rPr>
        <w:t>са изброени в низходящ ред по отношение на тяхната сериозност.</w:t>
      </w:r>
    </w:p>
    <w:p w14:paraId="6CE02846" w14:textId="77777777" w:rsidR="00D871AA" w:rsidRPr="005C77BD" w:rsidRDefault="00D871AA">
      <w:pPr>
        <w:rPr>
          <w:rFonts w:eastAsia="PMingLiU"/>
          <w:lang w:val="bg-BG" w:eastAsia="zh-CN"/>
        </w:rPr>
      </w:pPr>
    </w:p>
    <w:p w14:paraId="6E75F7C5" w14:textId="4FAEA954" w:rsidR="00D871AA" w:rsidRPr="005C77BD" w:rsidRDefault="00D871AA">
      <w:pPr>
        <w:keepNext/>
        <w:keepLines/>
        <w:ind w:left="1080" w:hanging="1080"/>
        <w:rPr>
          <w:i/>
          <w:szCs w:val="22"/>
          <w:lang w:val="bg-BG"/>
        </w:rPr>
      </w:pPr>
      <w:r w:rsidRPr="005C77BD">
        <w:rPr>
          <w:rFonts w:eastAsia="PMingLiU"/>
          <w:bCs/>
          <w:i/>
          <w:szCs w:val="22"/>
          <w:lang w:val="bg-BG" w:eastAsia="zh-CN"/>
        </w:rPr>
        <w:t>Таблица 1</w:t>
      </w:r>
      <w:r w:rsidR="00AD11B5" w:rsidRPr="005C77BD">
        <w:rPr>
          <w:rFonts w:eastAsia="PMingLiU"/>
          <w:bCs/>
          <w:i/>
          <w:szCs w:val="22"/>
          <w:lang w:val="bg-BG" w:eastAsia="zh-CN"/>
        </w:rPr>
        <w:t>.</w:t>
      </w:r>
      <w:r w:rsidR="00243417" w:rsidRPr="005C77BD">
        <w:rPr>
          <w:rFonts w:eastAsia="PMingLiU"/>
          <w:bCs/>
          <w:i/>
          <w:szCs w:val="22"/>
          <w:lang w:val="bg-BG" w:eastAsia="zh-CN"/>
        </w:rPr>
        <w:t xml:space="preserve"> </w:t>
      </w:r>
      <w:r w:rsidRPr="005C77BD">
        <w:rPr>
          <w:rFonts w:eastAsia="PMingLiU"/>
          <w:bCs/>
          <w:i/>
          <w:szCs w:val="22"/>
          <w:lang w:val="bg-BG" w:eastAsia="zh-CN"/>
        </w:rPr>
        <w:t xml:space="preserve"> Списък на </w:t>
      </w:r>
      <w:r w:rsidR="00FC7D27" w:rsidRPr="005C77BD">
        <w:rPr>
          <w:rFonts w:eastAsia="PMingLiU"/>
          <w:bCs/>
          <w:i/>
          <w:szCs w:val="22"/>
          <w:lang w:val="bg-BG" w:eastAsia="zh-CN"/>
        </w:rPr>
        <w:t>нежеланите реакции</w:t>
      </w:r>
      <w:r w:rsidRPr="005C77BD">
        <w:rPr>
          <w:rFonts w:eastAsia="PMingLiU"/>
          <w:bCs/>
          <w:i/>
          <w:szCs w:val="22"/>
          <w:lang w:val="bg-BG" w:eastAsia="zh-CN"/>
        </w:rPr>
        <w:t xml:space="preserve">, възникнали при пациенти, лекувани с </w:t>
      </w:r>
      <w:r w:rsidR="00FC7D27" w:rsidRPr="005A3D12">
        <w:rPr>
          <w:i/>
          <w:lang w:val="bg-BG"/>
        </w:rPr>
        <w:t>тоцилизумаб</w:t>
      </w:r>
      <w:r w:rsidRPr="005C77BD">
        <w:rPr>
          <w:i/>
          <w:szCs w:val="22"/>
          <w:lang w:val="bg-BG"/>
        </w:rPr>
        <w:t xml:space="preserve"> </w:t>
      </w:r>
    </w:p>
    <w:p w14:paraId="3EAF2199" w14:textId="77777777" w:rsidR="00FD022D" w:rsidRPr="005C77BD" w:rsidRDefault="00FD022D">
      <w:pPr>
        <w:keepNext/>
        <w:keepLines/>
        <w:ind w:left="1080" w:hanging="1080"/>
        <w:rPr>
          <w:rFonts w:eastAsia="PMingLiU"/>
          <w:szCs w:val="22"/>
          <w:lang w:val="bg-BG" w:eastAsia="zh-CN"/>
        </w:rPr>
      </w:pP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1799"/>
        <w:gridCol w:w="2159"/>
        <w:gridCol w:w="1710"/>
        <w:gridCol w:w="1712"/>
        <w:gridCol w:w="1204"/>
      </w:tblGrid>
      <w:tr w:rsidR="00D47DDC" w:rsidRPr="003417BC" w14:paraId="0185C93C" w14:textId="77777777" w:rsidTr="005A3D12">
        <w:trPr>
          <w:cantSplit/>
          <w:trHeight w:val="258"/>
          <w:tblHeader/>
        </w:trPr>
        <w:tc>
          <w:tcPr>
            <w:tcW w:w="1818" w:type="dxa"/>
            <w:vMerge w:val="restart"/>
          </w:tcPr>
          <w:p w14:paraId="5FA8CD1C" w14:textId="7AA2C89D" w:rsidR="00D47DDC" w:rsidRPr="005C77BD" w:rsidRDefault="00D47DDC">
            <w:pPr>
              <w:keepNext/>
              <w:keepLines/>
              <w:spacing w:line="280" w:lineRule="atLeast"/>
              <w:jc w:val="center"/>
              <w:rPr>
                <w:rFonts w:eastAsia="PMingLiU"/>
                <w:b/>
                <w:bCs/>
                <w:szCs w:val="22"/>
                <w:lang w:val="bg-BG" w:eastAsia="zh-CN"/>
              </w:rPr>
            </w:pPr>
            <w:r w:rsidRPr="005C77BD">
              <w:rPr>
                <w:rFonts w:eastAsia="PMingLiU"/>
                <w:b/>
                <w:bCs/>
                <w:szCs w:val="22"/>
                <w:lang w:val="bg-BG" w:eastAsia="zh-CN"/>
              </w:rPr>
              <w:t>С</w:t>
            </w:r>
            <w:r w:rsidR="00E86FBB">
              <w:rPr>
                <w:rFonts w:eastAsia="PMingLiU"/>
                <w:b/>
                <w:bCs/>
                <w:szCs w:val="22"/>
                <w:lang w:val="bg-BG" w:eastAsia="zh-CN"/>
              </w:rPr>
              <w:t>ОК</w:t>
            </w:r>
            <w:r w:rsidRPr="005C77BD">
              <w:rPr>
                <w:rFonts w:eastAsia="PMingLiU"/>
                <w:b/>
                <w:bCs/>
                <w:szCs w:val="22"/>
                <w:lang w:val="bg-BG" w:eastAsia="zh-CN"/>
              </w:rPr>
              <w:t xml:space="preserve"> по MedDRA</w:t>
            </w:r>
          </w:p>
        </w:tc>
        <w:tc>
          <w:tcPr>
            <w:tcW w:w="7380" w:type="dxa"/>
            <w:gridSpan w:val="4"/>
          </w:tcPr>
          <w:p w14:paraId="69D1A5E7" w14:textId="77777777" w:rsidR="00D47DDC" w:rsidRPr="005C77BD" w:rsidRDefault="00D47DDC" w:rsidP="00375CE2">
            <w:pPr>
              <w:keepNext/>
              <w:keepLines/>
              <w:spacing w:line="280" w:lineRule="atLeast"/>
              <w:jc w:val="center"/>
              <w:rPr>
                <w:rFonts w:eastAsia="PMingLiU"/>
                <w:b/>
                <w:bCs/>
                <w:szCs w:val="22"/>
                <w:lang w:val="bg-BG" w:eastAsia="zh-CN"/>
              </w:rPr>
            </w:pPr>
            <w:r w:rsidRPr="005C77BD">
              <w:rPr>
                <w:rFonts w:eastAsia="PMingLiU"/>
                <w:b/>
                <w:bCs/>
                <w:szCs w:val="22"/>
                <w:lang w:val="bg-BG" w:eastAsia="zh-CN"/>
              </w:rPr>
              <w:t>Категории по честота с предпочитаните термини</w:t>
            </w:r>
          </w:p>
        </w:tc>
        <w:tc>
          <w:tcPr>
            <w:tcW w:w="1204" w:type="dxa"/>
          </w:tcPr>
          <w:p w14:paraId="2AD67CFD" w14:textId="77777777" w:rsidR="00D47DDC" w:rsidRPr="005C77BD" w:rsidRDefault="00D47DDC" w:rsidP="00D47DDC">
            <w:pPr>
              <w:keepNext/>
              <w:keepLines/>
              <w:spacing w:line="280" w:lineRule="atLeast"/>
              <w:jc w:val="center"/>
              <w:rPr>
                <w:rFonts w:eastAsia="PMingLiU"/>
                <w:b/>
                <w:bCs/>
                <w:szCs w:val="22"/>
                <w:lang w:val="bg-BG" w:eastAsia="zh-CN"/>
              </w:rPr>
            </w:pPr>
          </w:p>
        </w:tc>
      </w:tr>
      <w:tr w:rsidR="00D47DDC" w:rsidRPr="005C77BD" w14:paraId="2BB34217" w14:textId="77777777" w:rsidTr="005A3D12">
        <w:trPr>
          <w:cantSplit/>
          <w:trHeight w:val="546"/>
          <w:tblHeader/>
        </w:trPr>
        <w:tc>
          <w:tcPr>
            <w:tcW w:w="1818" w:type="dxa"/>
            <w:vMerge/>
          </w:tcPr>
          <w:p w14:paraId="0485B5AD" w14:textId="77777777" w:rsidR="00D47DDC" w:rsidRPr="005C77BD" w:rsidRDefault="00D47DDC">
            <w:pPr>
              <w:keepNext/>
              <w:keepLines/>
              <w:spacing w:line="280" w:lineRule="atLeast"/>
              <w:jc w:val="center"/>
              <w:rPr>
                <w:rFonts w:eastAsia="PMingLiU"/>
                <w:szCs w:val="22"/>
                <w:lang w:val="bg-BG" w:eastAsia="zh-CN"/>
              </w:rPr>
            </w:pPr>
          </w:p>
        </w:tc>
        <w:tc>
          <w:tcPr>
            <w:tcW w:w="1799" w:type="dxa"/>
          </w:tcPr>
          <w:p w14:paraId="18976E24" w14:textId="77777777" w:rsidR="00D47DDC" w:rsidRPr="005C77BD" w:rsidRDefault="00D47DDC">
            <w:pPr>
              <w:keepNext/>
              <w:keepLines/>
              <w:spacing w:line="280" w:lineRule="atLeast"/>
              <w:jc w:val="center"/>
              <w:rPr>
                <w:rFonts w:eastAsia="PMingLiU"/>
                <w:b/>
                <w:bCs/>
                <w:szCs w:val="22"/>
                <w:lang w:val="bg-BG" w:eastAsia="zh-CN"/>
              </w:rPr>
            </w:pPr>
            <w:r w:rsidRPr="005C77BD">
              <w:rPr>
                <w:rFonts w:eastAsia="PMingLiU"/>
                <w:b/>
                <w:bCs/>
                <w:szCs w:val="22"/>
                <w:lang w:val="bg-BG" w:eastAsia="zh-CN"/>
              </w:rPr>
              <w:t>Много чести</w:t>
            </w:r>
          </w:p>
          <w:p w14:paraId="04691436" w14:textId="77777777" w:rsidR="00D47DDC" w:rsidRPr="005C77BD" w:rsidRDefault="00D47DDC">
            <w:pPr>
              <w:keepNext/>
              <w:keepLines/>
              <w:spacing w:line="280" w:lineRule="atLeast"/>
              <w:jc w:val="center"/>
              <w:rPr>
                <w:rFonts w:eastAsia="PMingLiU"/>
                <w:b/>
                <w:bCs/>
                <w:szCs w:val="22"/>
                <w:lang w:val="bg-BG" w:eastAsia="zh-CN"/>
              </w:rPr>
            </w:pPr>
          </w:p>
        </w:tc>
        <w:tc>
          <w:tcPr>
            <w:tcW w:w="2159" w:type="dxa"/>
          </w:tcPr>
          <w:p w14:paraId="4E390782" w14:textId="77777777" w:rsidR="00D47DDC" w:rsidRPr="005C77BD" w:rsidRDefault="00D47DDC">
            <w:pPr>
              <w:keepNext/>
              <w:keepLines/>
              <w:spacing w:line="280" w:lineRule="atLeast"/>
              <w:jc w:val="center"/>
              <w:rPr>
                <w:rFonts w:eastAsia="PMingLiU"/>
                <w:b/>
                <w:bCs/>
                <w:szCs w:val="22"/>
                <w:lang w:val="bg-BG" w:eastAsia="zh-CN"/>
              </w:rPr>
            </w:pPr>
            <w:r w:rsidRPr="005C77BD">
              <w:rPr>
                <w:rFonts w:eastAsia="PMingLiU"/>
                <w:b/>
                <w:bCs/>
                <w:szCs w:val="22"/>
                <w:lang w:val="bg-BG" w:eastAsia="zh-CN"/>
              </w:rPr>
              <w:t>Чести</w:t>
            </w:r>
          </w:p>
          <w:p w14:paraId="7CE1D27B" w14:textId="77777777" w:rsidR="00D47DDC" w:rsidRPr="005C77BD" w:rsidRDefault="00D47DDC">
            <w:pPr>
              <w:keepNext/>
              <w:keepLines/>
              <w:spacing w:line="280" w:lineRule="atLeast"/>
              <w:jc w:val="center"/>
              <w:rPr>
                <w:rFonts w:eastAsia="PMingLiU"/>
                <w:b/>
                <w:bCs/>
                <w:szCs w:val="22"/>
                <w:lang w:val="bg-BG" w:eastAsia="zh-CN"/>
              </w:rPr>
            </w:pPr>
          </w:p>
        </w:tc>
        <w:tc>
          <w:tcPr>
            <w:tcW w:w="1710" w:type="dxa"/>
          </w:tcPr>
          <w:p w14:paraId="7E54BD4E" w14:textId="77777777" w:rsidR="00D47DDC" w:rsidRPr="005C77BD" w:rsidRDefault="00D47DDC">
            <w:pPr>
              <w:keepNext/>
              <w:keepLines/>
              <w:spacing w:line="280" w:lineRule="atLeast"/>
              <w:jc w:val="center"/>
              <w:rPr>
                <w:rFonts w:eastAsia="PMingLiU"/>
                <w:b/>
                <w:bCs/>
                <w:szCs w:val="22"/>
                <w:lang w:val="bg-BG" w:eastAsia="zh-CN"/>
              </w:rPr>
            </w:pPr>
            <w:r w:rsidRPr="005C77BD">
              <w:rPr>
                <w:rFonts w:eastAsia="PMingLiU"/>
                <w:b/>
                <w:bCs/>
                <w:szCs w:val="22"/>
                <w:lang w:val="bg-BG" w:eastAsia="zh-CN"/>
              </w:rPr>
              <w:t>Нечести</w:t>
            </w:r>
          </w:p>
          <w:p w14:paraId="13EF46A9" w14:textId="77777777" w:rsidR="00D47DDC" w:rsidRPr="005C77BD" w:rsidRDefault="00D47DDC">
            <w:pPr>
              <w:keepNext/>
              <w:keepLines/>
              <w:spacing w:line="280" w:lineRule="atLeast"/>
              <w:jc w:val="center"/>
              <w:rPr>
                <w:rFonts w:eastAsia="PMingLiU"/>
                <w:b/>
                <w:bCs/>
                <w:szCs w:val="22"/>
                <w:lang w:val="bg-BG" w:eastAsia="zh-CN"/>
              </w:rPr>
            </w:pPr>
          </w:p>
        </w:tc>
        <w:tc>
          <w:tcPr>
            <w:tcW w:w="1712" w:type="dxa"/>
          </w:tcPr>
          <w:p w14:paraId="5D767578" w14:textId="77777777" w:rsidR="00D47DDC" w:rsidRPr="005C77BD" w:rsidRDefault="00D47DDC">
            <w:pPr>
              <w:keepNext/>
              <w:keepLines/>
              <w:spacing w:line="280" w:lineRule="atLeast"/>
              <w:jc w:val="center"/>
              <w:rPr>
                <w:rFonts w:eastAsia="PMingLiU"/>
                <w:b/>
                <w:bCs/>
                <w:szCs w:val="22"/>
                <w:lang w:val="bg-BG" w:eastAsia="zh-CN"/>
              </w:rPr>
            </w:pPr>
            <w:r w:rsidRPr="005C77BD">
              <w:rPr>
                <w:rFonts w:eastAsia="PMingLiU"/>
                <w:b/>
                <w:bCs/>
                <w:szCs w:val="22"/>
                <w:lang w:val="bg-BG" w:eastAsia="zh-CN"/>
              </w:rPr>
              <w:t>Редки</w:t>
            </w:r>
          </w:p>
        </w:tc>
        <w:tc>
          <w:tcPr>
            <w:tcW w:w="1204" w:type="dxa"/>
          </w:tcPr>
          <w:p w14:paraId="24855FA7" w14:textId="77777777" w:rsidR="00D47DDC" w:rsidRPr="005C77BD" w:rsidRDefault="0076284F" w:rsidP="00D47DDC">
            <w:pPr>
              <w:keepNext/>
              <w:keepLines/>
              <w:spacing w:line="280" w:lineRule="atLeast"/>
              <w:jc w:val="center"/>
              <w:rPr>
                <w:rFonts w:eastAsia="PMingLiU"/>
                <w:b/>
                <w:bCs/>
                <w:szCs w:val="22"/>
                <w:lang w:val="bg-BG" w:eastAsia="zh-CN"/>
              </w:rPr>
            </w:pPr>
            <w:r w:rsidRPr="005C77BD">
              <w:rPr>
                <w:rFonts w:eastAsia="PMingLiU"/>
                <w:b/>
                <w:bCs/>
                <w:szCs w:val="22"/>
                <w:lang w:val="bg-BG" w:eastAsia="zh-CN"/>
              </w:rPr>
              <w:t>Много редки</w:t>
            </w:r>
          </w:p>
        </w:tc>
      </w:tr>
      <w:tr w:rsidR="00D47DDC" w:rsidRPr="005C77BD" w14:paraId="190D315E" w14:textId="77777777" w:rsidTr="005A3D12">
        <w:trPr>
          <w:cantSplit/>
          <w:trHeight w:val="805"/>
        </w:trPr>
        <w:tc>
          <w:tcPr>
            <w:tcW w:w="1818" w:type="dxa"/>
          </w:tcPr>
          <w:p w14:paraId="16FB3D95" w14:textId="77777777" w:rsidR="00D47DDC" w:rsidRPr="005C77BD" w:rsidRDefault="00D47DDC" w:rsidP="008C1E4D">
            <w:pPr>
              <w:keepNext/>
              <w:keepLines/>
              <w:spacing w:line="280" w:lineRule="atLeast"/>
              <w:rPr>
                <w:rFonts w:eastAsia="MS Mincho"/>
                <w:szCs w:val="22"/>
                <w:lang w:val="bg-BG"/>
              </w:rPr>
            </w:pPr>
            <w:r w:rsidRPr="005C77BD">
              <w:rPr>
                <w:rFonts w:eastAsia="MS Mincho"/>
                <w:szCs w:val="22"/>
                <w:lang w:val="bg-BG"/>
              </w:rPr>
              <w:t>Инфекции и инфестации</w:t>
            </w:r>
          </w:p>
        </w:tc>
        <w:tc>
          <w:tcPr>
            <w:tcW w:w="1799" w:type="dxa"/>
          </w:tcPr>
          <w:p w14:paraId="3F762CB5" w14:textId="77777777" w:rsidR="00D47DDC" w:rsidRPr="005C77BD" w:rsidRDefault="00D47DDC" w:rsidP="008C1E4D">
            <w:pPr>
              <w:keepNext/>
              <w:keepLines/>
              <w:spacing w:line="280" w:lineRule="atLeast"/>
              <w:rPr>
                <w:rFonts w:eastAsia="PMingLiU"/>
                <w:szCs w:val="22"/>
                <w:lang w:val="bg-BG" w:eastAsia="zh-CN"/>
              </w:rPr>
            </w:pPr>
            <w:r w:rsidRPr="005C77BD">
              <w:rPr>
                <w:rFonts w:eastAsia="PMingLiU"/>
                <w:szCs w:val="22"/>
                <w:lang w:val="bg-BG" w:eastAsia="zh-CN"/>
              </w:rPr>
              <w:t>Инфекции на горните дихателни пътища</w:t>
            </w:r>
          </w:p>
        </w:tc>
        <w:tc>
          <w:tcPr>
            <w:tcW w:w="2159" w:type="dxa"/>
          </w:tcPr>
          <w:p w14:paraId="339E02B5" w14:textId="77777777" w:rsidR="00D47DDC" w:rsidRPr="005C77BD" w:rsidRDefault="00D47DDC" w:rsidP="008C1E4D">
            <w:pPr>
              <w:keepNext/>
              <w:keepLines/>
              <w:spacing w:line="280" w:lineRule="atLeast"/>
              <w:rPr>
                <w:rFonts w:eastAsia="MS Mincho"/>
                <w:szCs w:val="22"/>
                <w:lang w:val="bg-BG"/>
              </w:rPr>
            </w:pPr>
            <w:r w:rsidRPr="005C77BD">
              <w:rPr>
                <w:rFonts w:eastAsia="MS Mincho"/>
                <w:szCs w:val="22"/>
                <w:lang w:val="bg-BG"/>
              </w:rPr>
              <w:t>Целулит, пневмония, херпес симплекс на устата, херпес зостер</w:t>
            </w:r>
          </w:p>
        </w:tc>
        <w:tc>
          <w:tcPr>
            <w:tcW w:w="1710" w:type="dxa"/>
          </w:tcPr>
          <w:p w14:paraId="4FDAA342" w14:textId="77777777" w:rsidR="00D47DDC" w:rsidRPr="005C77BD" w:rsidRDefault="00D47DDC" w:rsidP="008C1E4D">
            <w:pPr>
              <w:keepNext/>
              <w:keepLines/>
              <w:spacing w:line="280" w:lineRule="atLeast"/>
              <w:rPr>
                <w:rFonts w:eastAsia="MS Mincho"/>
                <w:szCs w:val="22"/>
                <w:lang w:val="bg-BG"/>
              </w:rPr>
            </w:pPr>
            <w:r w:rsidRPr="005C77BD">
              <w:rPr>
                <w:rFonts w:eastAsia="MS Mincho"/>
                <w:szCs w:val="22"/>
                <w:lang w:val="bg-BG"/>
              </w:rPr>
              <w:t xml:space="preserve">Дивертикулит </w:t>
            </w:r>
          </w:p>
        </w:tc>
        <w:tc>
          <w:tcPr>
            <w:tcW w:w="1712" w:type="dxa"/>
          </w:tcPr>
          <w:p w14:paraId="11B5FC16" w14:textId="77777777" w:rsidR="00D47DDC" w:rsidRPr="005C77BD" w:rsidRDefault="00D47DDC" w:rsidP="008C1E4D">
            <w:pPr>
              <w:keepNext/>
              <w:keepLines/>
              <w:spacing w:line="280" w:lineRule="atLeast"/>
              <w:rPr>
                <w:rFonts w:eastAsia="MS Mincho"/>
                <w:szCs w:val="22"/>
                <w:lang w:val="bg-BG"/>
              </w:rPr>
            </w:pPr>
          </w:p>
        </w:tc>
        <w:tc>
          <w:tcPr>
            <w:tcW w:w="1204" w:type="dxa"/>
          </w:tcPr>
          <w:p w14:paraId="0D949B0E" w14:textId="77777777" w:rsidR="00D47DDC" w:rsidRPr="005C77BD" w:rsidRDefault="00D47DDC" w:rsidP="008C1E4D">
            <w:pPr>
              <w:keepNext/>
              <w:keepLines/>
              <w:spacing w:line="280" w:lineRule="atLeast"/>
              <w:rPr>
                <w:rFonts w:eastAsia="MS Mincho"/>
                <w:szCs w:val="22"/>
                <w:lang w:val="bg-BG"/>
              </w:rPr>
            </w:pPr>
          </w:p>
        </w:tc>
      </w:tr>
      <w:tr w:rsidR="00D47DDC" w:rsidRPr="005C77BD" w14:paraId="7533D127" w14:textId="77777777" w:rsidTr="005A3D12">
        <w:trPr>
          <w:cantSplit/>
          <w:trHeight w:val="1078"/>
        </w:trPr>
        <w:tc>
          <w:tcPr>
            <w:tcW w:w="1818" w:type="dxa"/>
          </w:tcPr>
          <w:p w14:paraId="2A2BAF5A" w14:textId="77777777" w:rsidR="00D47DDC" w:rsidRPr="005C77BD" w:rsidRDefault="00D47DDC">
            <w:pPr>
              <w:pStyle w:val="TextTi12"/>
              <w:keepNext/>
              <w:keepLines/>
              <w:spacing w:after="0"/>
              <w:jc w:val="left"/>
              <w:rPr>
                <w:rFonts w:eastAsia="MS Mincho"/>
                <w:sz w:val="22"/>
                <w:szCs w:val="22"/>
                <w:lang w:val="bg-BG"/>
              </w:rPr>
            </w:pPr>
            <w:r w:rsidRPr="005C77BD">
              <w:rPr>
                <w:rFonts w:eastAsia="MS Mincho"/>
                <w:sz w:val="22"/>
                <w:szCs w:val="22"/>
                <w:lang w:val="bg-BG"/>
              </w:rPr>
              <w:t>Нарушения на кръвта и лимфната система</w:t>
            </w:r>
          </w:p>
        </w:tc>
        <w:tc>
          <w:tcPr>
            <w:tcW w:w="1799" w:type="dxa"/>
          </w:tcPr>
          <w:p w14:paraId="68F2DF1E" w14:textId="77777777" w:rsidR="00D47DDC" w:rsidRPr="005C77BD" w:rsidRDefault="00D47DDC">
            <w:pPr>
              <w:keepNext/>
              <w:keepLines/>
              <w:spacing w:line="280" w:lineRule="atLeast"/>
              <w:rPr>
                <w:rFonts w:eastAsia="PMingLiU"/>
                <w:szCs w:val="22"/>
                <w:lang w:val="bg-BG" w:eastAsia="zh-CN"/>
              </w:rPr>
            </w:pPr>
          </w:p>
        </w:tc>
        <w:tc>
          <w:tcPr>
            <w:tcW w:w="2159" w:type="dxa"/>
          </w:tcPr>
          <w:p w14:paraId="4866706B" w14:textId="77777777" w:rsidR="00D47DDC" w:rsidRPr="005C77BD" w:rsidRDefault="00D47DDC">
            <w:pPr>
              <w:keepNext/>
              <w:keepLines/>
              <w:spacing w:line="280" w:lineRule="atLeast"/>
              <w:rPr>
                <w:rFonts w:eastAsia="MS Mincho"/>
                <w:szCs w:val="22"/>
                <w:lang w:val="bg-BG"/>
              </w:rPr>
            </w:pPr>
            <w:r w:rsidRPr="005C77BD">
              <w:rPr>
                <w:rFonts w:eastAsia="MS Mincho"/>
                <w:szCs w:val="22"/>
                <w:lang w:val="bg-BG"/>
              </w:rPr>
              <w:t>Левкопения, неутропения, хипофибриногенемия</w:t>
            </w:r>
          </w:p>
          <w:p w14:paraId="1CF38FA4" w14:textId="77777777" w:rsidR="00D47DDC" w:rsidRPr="005C77BD" w:rsidRDefault="00D47DDC">
            <w:pPr>
              <w:keepNext/>
              <w:keepLines/>
              <w:spacing w:line="280" w:lineRule="atLeast"/>
              <w:rPr>
                <w:rFonts w:eastAsia="MS Mincho"/>
                <w:szCs w:val="22"/>
                <w:lang w:val="bg-BG"/>
              </w:rPr>
            </w:pPr>
          </w:p>
        </w:tc>
        <w:tc>
          <w:tcPr>
            <w:tcW w:w="1710" w:type="dxa"/>
          </w:tcPr>
          <w:p w14:paraId="46DA4717" w14:textId="77777777" w:rsidR="00D47DDC" w:rsidRPr="005C77BD" w:rsidRDefault="00D47DDC">
            <w:pPr>
              <w:keepNext/>
              <w:keepLines/>
              <w:spacing w:line="280" w:lineRule="atLeast"/>
              <w:rPr>
                <w:rFonts w:eastAsia="MS Mincho"/>
                <w:szCs w:val="22"/>
                <w:lang w:val="bg-BG"/>
              </w:rPr>
            </w:pPr>
          </w:p>
        </w:tc>
        <w:tc>
          <w:tcPr>
            <w:tcW w:w="1712" w:type="dxa"/>
          </w:tcPr>
          <w:p w14:paraId="3EE62641" w14:textId="77777777" w:rsidR="00D47DDC" w:rsidRPr="005C77BD" w:rsidRDefault="00D47DDC">
            <w:pPr>
              <w:keepNext/>
              <w:keepLines/>
              <w:spacing w:line="280" w:lineRule="atLeast"/>
              <w:rPr>
                <w:rFonts w:eastAsia="MS Mincho"/>
                <w:szCs w:val="22"/>
                <w:lang w:val="bg-BG"/>
              </w:rPr>
            </w:pPr>
          </w:p>
        </w:tc>
        <w:tc>
          <w:tcPr>
            <w:tcW w:w="1204" w:type="dxa"/>
          </w:tcPr>
          <w:p w14:paraId="1E5670D8" w14:textId="77777777" w:rsidR="00D47DDC" w:rsidRPr="005C77BD" w:rsidRDefault="00D47DDC">
            <w:pPr>
              <w:keepNext/>
              <w:keepLines/>
              <w:spacing w:line="280" w:lineRule="atLeast"/>
              <w:rPr>
                <w:rFonts w:eastAsia="MS Mincho"/>
                <w:szCs w:val="22"/>
                <w:lang w:val="bg-BG"/>
              </w:rPr>
            </w:pPr>
          </w:p>
        </w:tc>
      </w:tr>
      <w:tr w:rsidR="00D47DDC" w:rsidRPr="005C77BD" w14:paraId="78DD268D" w14:textId="77777777" w:rsidTr="005A3D12">
        <w:trPr>
          <w:cantSplit/>
          <w:trHeight w:val="818"/>
        </w:trPr>
        <w:tc>
          <w:tcPr>
            <w:tcW w:w="1818" w:type="dxa"/>
          </w:tcPr>
          <w:p w14:paraId="5FEBB855" w14:textId="77777777" w:rsidR="00D47DDC" w:rsidRPr="005C77BD" w:rsidRDefault="00D47DDC" w:rsidP="008C1E4D">
            <w:pPr>
              <w:pStyle w:val="TextTi12"/>
              <w:keepNext/>
              <w:keepLines/>
              <w:spacing w:after="0"/>
              <w:jc w:val="left"/>
              <w:rPr>
                <w:rFonts w:eastAsia="MS Mincho"/>
                <w:sz w:val="22"/>
                <w:szCs w:val="22"/>
                <w:lang w:val="bg-BG"/>
              </w:rPr>
            </w:pPr>
            <w:r w:rsidRPr="005C77BD">
              <w:rPr>
                <w:rFonts w:eastAsia="MS Mincho"/>
                <w:sz w:val="22"/>
                <w:szCs w:val="22"/>
                <w:lang w:val="bg-BG"/>
              </w:rPr>
              <w:t>Нарушения на имунната система</w:t>
            </w:r>
          </w:p>
        </w:tc>
        <w:tc>
          <w:tcPr>
            <w:tcW w:w="1799" w:type="dxa"/>
          </w:tcPr>
          <w:p w14:paraId="710B75C2" w14:textId="77777777" w:rsidR="00D47DDC" w:rsidRPr="005C77BD" w:rsidRDefault="00D47DDC" w:rsidP="008C1E4D">
            <w:pPr>
              <w:keepNext/>
              <w:keepLines/>
              <w:spacing w:line="280" w:lineRule="atLeast"/>
              <w:rPr>
                <w:rFonts w:eastAsia="PMingLiU"/>
                <w:szCs w:val="22"/>
                <w:lang w:val="bg-BG" w:eastAsia="zh-CN"/>
              </w:rPr>
            </w:pPr>
          </w:p>
        </w:tc>
        <w:tc>
          <w:tcPr>
            <w:tcW w:w="2159" w:type="dxa"/>
          </w:tcPr>
          <w:p w14:paraId="5FB18E5B" w14:textId="77777777" w:rsidR="00D47DDC" w:rsidRPr="005C77BD" w:rsidRDefault="00D47DDC" w:rsidP="008C1E4D">
            <w:pPr>
              <w:keepNext/>
              <w:keepLines/>
              <w:spacing w:line="280" w:lineRule="atLeast"/>
              <w:rPr>
                <w:rFonts w:eastAsia="MS Mincho"/>
                <w:szCs w:val="22"/>
                <w:lang w:val="bg-BG"/>
              </w:rPr>
            </w:pPr>
          </w:p>
        </w:tc>
        <w:tc>
          <w:tcPr>
            <w:tcW w:w="1710" w:type="dxa"/>
          </w:tcPr>
          <w:p w14:paraId="39AF3511" w14:textId="77777777" w:rsidR="00D47DDC" w:rsidRPr="005C77BD" w:rsidRDefault="00D47DDC" w:rsidP="008C1E4D">
            <w:pPr>
              <w:keepNext/>
              <w:keepLines/>
              <w:spacing w:line="280" w:lineRule="atLeast"/>
              <w:rPr>
                <w:rFonts w:eastAsia="MS Mincho"/>
                <w:szCs w:val="22"/>
                <w:lang w:val="bg-BG"/>
              </w:rPr>
            </w:pPr>
          </w:p>
        </w:tc>
        <w:tc>
          <w:tcPr>
            <w:tcW w:w="1712" w:type="dxa"/>
          </w:tcPr>
          <w:p w14:paraId="11939842" w14:textId="77777777" w:rsidR="00D47DDC" w:rsidRPr="005C77BD" w:rsidRDefault="00D47DDC" w:rsidP="008C1E4D">
            <w:pPr>
              <w:keepNext/>
              <w:keepLines/>
              <w:spacing w:line="280" w:lineRule="atLeast"/>
              <w:rPr>
                <w:rFonts w:eastAsia="MS Mincho"/>
                <w:szCs w:val="22"/>
                <w:lang w:val="bg-BG"/>
              </w:rPr>
            </w:pPr>
            <w:r w:rsidRPr="005C77BD">
              <w:rPr>
                <w:rFonts w:eastAsia="MS Mincho"/>
                <w:szCs w:val="22"/>
                <w:lang w:val="bg-BG"/>
              </w:rPr>
              <w:t>Анафилаксия (с летален изход)</w:t>
            </w:r>
            <w:r w:rsidRPr="005C77BD">
              <w:rPr>
                <w:rFonts w:eastAsia="MS Mincho"/>
                <w:szCs w:val="22"/>
                <w:vertAlign w:val="superscript"/>
                <w:lang w:val="bg-BG"/>
              </w:rPr>
              <w:t>1, 2, 3</w:t>
            </w:r>
          </w:p>
        </w:tc>
        <w:tc>
          <w:tcPr>
            <w:tcW w:w="1204" w:type="dxa"/>
          </w:tcPr>
          <w:p w14:paraId="6644CF9A" w14:textId="77777777" w:rsidR="00D47DDC" w:rsidRPr="005C77BD" w:rsidRDefault="00D47DDC" w:rsidP="008C1E4D">
            <w:pPr>
              <w:keepNext/>
              <w:keepLines/>
              <w:spacing w:line="280" w:lineRule="atLeast"/>
              <w:rPr>
                <w:rFonts w:eastAsia="MS Mincho"/>
                <w:szCs w:val="22"/>
                <w:lang w:val="bg-BG"/>
              </w:rPr>
            </w:pPr>
          </w:p>
        </w:tc>
      </w:tr>
      <w:tr w:rsidR="00D47DDC" w:rsidRPr="005C77BD" w14:paraId="72CF2AE0" w14:textId="77777777" w:rsidTr="005A3D12">
        <w:trPr>
          <w:cantSplit/>
          <w:trHeight w:val="790"/>
        </w:trPr>
        <w:tc>
          <w:tcPr>
            <w:tcW w:w="1818" w:type="dxa"/>
          </w:tcPr>
          <w:p w14:paraId="571CE6BB" w14:textId="77777777" w:rsidR="00D47DDC" w:rsidRPr="005C77BD" w:rsidRDefault="00D47DDC">
            <w:pPr>
              <w:pStyle w:val="TextTi12"/>
              <w:keepNext/>
              <w:keepLines/>
              <w:spacing w:after="0"/>
              <w:jc w:val="left"/>
              <w:rPr>
                <w:rFonts w:eastAsia="MS Mincho"/>
                <w:sz w:val="22"/>
                <w:szCs w:val="22"/>
                <w:lang w:val="bg-BG"/>
              </w:rPr>
            </w:pPr>
            <w:r w:rsidRPr="005C77BD">
              <w:rPr>
                <w:rFonts w:eastAsia="MS Mincho"/>
                <w:sz w:val="22"/>
                <w:szCs w:val="22"/>
                <w:lang w:val="bg-BG"/>
              </w:rPr>
              <w:t>Нарушения на ендокринната система</w:t>
            </w:r>
          </w:p>
        </w:tc>
        <w:tc>
          <w:tcPr>
            <w:tcW w:w="1799" w:type="dxa"/>
          </w:tcPr>
          <w:p w14:paraId="0ACC895A" w14:textId="77777777" w:rsidR="00D47DDC" w:rsidRPr="005C77BD" w:rsidRDefault="00D47DDC">
            <w:pPr>
              <w:keepNext/>
              <w:keepLines/>
              <w:spacing w:line="280" w:lineRule="atLeast"/>
              <w:rPr>
                <w:rFonts w:eastAsia="PMingLiU"/>
                <w:szCs w:val="22"/>
                <w:lang w:val="bg-BG" w:eastAsia="zh-CN"/>
              </w:rPr>
            </w:pPr>
          </w:p>
        </w:tc>
        <w:tc>
          <w:tcPr>
            <w:tcW w:w="2159" w:type="dxa"/>
          </w:tcPr>
          <w:p w14:paraId="63BDE702" w14:textId="77777777" w:rsidR="00D47DDC" w:rsidRPr="005C77BD" w:rsidRDefault="00D47DDC">
            <w:pPr>
              <w:keepNext/>
              <w:keepLines/>
              <w:spacing w:line="280" w:lineRule="atLeast"/>
              <w:rPr>
                <w:rFonts w:eastAsia="MS Mincho"/>
                <w:szCs w:val="22"/>
                <w:lang w:val="bg-BG"/>
              </w:rPr>
            </w:pPr>
          </w:p>
        </w:tc>
        <w:tc>
          <w:tcPr>
            <w:tcW w:w="1710" w:type="dxa"/>
          </w:tcPr>
          <w:p w14:paraId="0754231A" w14:textId="77777777" w:rsidR="00D47DDC" w:rsidRPr="005C77BD" w:rsidRDefault="00D47DDC">
            <w:pPr>
              <w:keepNext/>
              <w:keepLines/>
              <w:spacing w:line="280" w:lineRule="atLeast"/>
              <w:rPr>
                <w:rFonts w:eastAsia="MS Mincho"/>
                <w:szCs w:val="22"/>
                <w:lang w:val="bg-BG"/>
              </w:rPr>
            </w:pPr>
            <w:r w:rsidRPr="005C77BD">
              <w:rPr>
                <w:rFonts w:eastAsia="MS Mincho"/>
                <w:szCs w:val="22"/>
                <w:lang w:val="bg-BG"/>
              </w:rPr>
              <w:t>Хипотиреоидизъм</w:t>
            </w:r>
          </w:p>
        </w:tc>
        <w:tc>
          <w:tcPr>
            <w:tcW w:w="1712" w:type="dxa"/>
          </w:tcPr>
          <w:p w14:paraId="41D35B16" w14:textId="77777777" w:rsidR="00D47DDC" w:rsidRPr="005C77BD" w:rsidRDefault="00D47DDC">
            <w:pPr>
              <w:keepNext/>
              <w:keepLines/>
              <w:spacing w:line="280" w:lineRule="atLeast"/>
              <w:rPr>
                <w:rFonts w:eastAsia="MS Mincho"/>
                <w:szCs w:val="22"/>
                <w:lang w:val="bg-BG"/>
              </w:rPr>
            </w:pPr>
          </w:p>
        </w:tc>
        <w:tc>
          <w:tcPr>
            <w:tcW w:w="1204" w:type="dxa"/>
          </w:tcPr>
          <w:p w14:paraId="645A2F23" w14:textId="77777777" w:rsidR="00D47DDC" w:rsidRPr="005C77BD" w:rsidRDefault="00D47DDC">
            <w:pPr>
              <w:keepNext/>
              <w:keepLines/>
              <w:spacing w:line="280" w:lineRule="atLeast"/>
              <w:rPr>
                <w:rFonts w:eastAsia="MS Mincho"/>
                <w:szCs w:val="22"/>
                <w:lang w:val="bg-BG"/>
              </w:rPr>
            </w:pPr>
          </w:p>
        </w:tc>
      </w:tr>
      <w:tr w:rsidR="00D47DDC" w:rsidRPr="005C77BD" w14:paraId="5D3E8078" w14:textId="77777777" w:rsidTr="005A3D12">
        <w:trPr>
          <w:cantSplit/>
          <w:trHeight w:val="805"/>
        </w:trPr>
        <w:tc>
          <w:tcPr>
            <w:tcW w:w="1818" w:type="dxa"/>
          </w:tcPr>
          <w:p w14:paraId="10ACD96D" w14:textId="77777777" w:rsidR="00D47DDC" w:rsidRPr="005C77BD" w:rsidRDefault="00D47DDC" w:rsidP="008C1E4D">
            <w:pPr>
              <w:pStyle w:val="TextTi12"/>
              <w:keepNext/>
              <w:keepLines/>
              <w:spacing w:after="0"/>
              <w:jc w:val="left"/>
              <w:rPr>
                <w:rFonts w:eastAsia="MS Mincho"/>
                <w:sz w:val="22"/>
                <w:szCs w:val="22"/>
                <w:lang w:val="bg-BG"/>
              </w:rPr>
            </w:pPr>
            <w:r w:rsidRPr="005C77BD">
              <w:rPr>
                <w:rFonts w:eastAsia="MS Mincho"/>
                <w:sz w:val="22"/>
                <w:szCs w:val="22"/>
                <w:lang w:val="bg-BG"/>
              </w:rPr>
              <w:t>Нарушения на метаболизма и храненето</w:t>
            </w:r>
          </w:p>
        </w:tc>
        <w:tc>
          <w:tcPr>
            <w:tcW w:w="1799" w:type="dxa"/>
          </w:tcPr>
          <w:p w14:paraId="521DDC6D" w14:textId="77777777" w:rsidR="00D47DDC" w:rsidRPr="005C77BD" w:rsidRDefault="00D47DDC" w:rsidP="008C1E4D">
            <w:pPr>
              <w:keepNext/>
              <w:keepLines/>
              <w:spacing w:line="280" w:lineRule="atLeast"/>
              <w:rPr>
                <w:rFonts w:eastAsia="PMingLiU"/>
                <w:szCs w:val="22"/>
                <w:lang w:val="bg-BG" w:eastAsia="zh-CN"/>
              </w:rPr>
            </w:pPr>
            <w:r w:rsidRPr="005C77BD">
              <w:rPr>
                <w:rFonts w:eastAsia="MS Mincho"/>
                <w:szCs w:val="22"/>
                <w:lang w:val="bg-BG"/>
              </w:rPr>
              <w:t>Хиперхолестеролемия</w:t>
            </w:r>
            <w:r w:rsidRPr="005C77BD">
              <w:rPr>
                <w:rFonts w:eastAsia="MS Mincho"/>
                <w:lang w:val="bg-BG"/>
              </w:rPr>
              <w:t>*</w:t>
            </w:r>
          </w:p>
        </w:tc>
        <w:tc>
          <w:tcPr>
            <w:tcW w:w="2159" w:type="dxa"/>
          </w:tcPr>
          <w:p w14:paraId="5E9E136B" w14:textId="77777777" w:rsidR="00D47DDC" w:rsidRPr="005C77BD" w:rsidRDefault="00D47DDC" w:rsidP="008C1E4D">
            <w:pPr>
              <w:keepNext/>
              <w:keepLines/>
              <w:spacing w:line="280" w:lineRule="atLeast"/>
              <w:rPr>
                <w:rFonts w:eastAsia="MS Mincho"/>
                <w:szCs w:val="22"/>
                <w:lang w:val="bg-BG"/>
              </w:rPr>
            </w:pPr>
          </w:p>
        </w:tc>
        <w:tc>
          <w:tcPr>
            <w:tcW w:w="1710" w:type="dxa"/>
          </w:tcPr>
          <w:p w14:paraId="715BD732" w14:textId="77777777" w:rsidR="00D47DDC" w:rsidRPr="005C77BD" w:rsidRDefault="00D47DDC" w:rsidP="008C1E4D">
            <w:pPr>
              <w:keepNext/>
              <w:keepLines/>
              <w:spacing w:line="280" w:lineRule="atLeast"/>
              <w:rPr>
                <w:rFonts w:eastAsia="MS Mincho"/>
                <w:szCs w:val="22"/>
                <w:lang w:val="bg-BG"/>
              </w:rPr>
            </w:pPr>
            <w:r w:rsidRPr="005C77BD">
              <w:rPr>
                <w:rFonts w:eastAsia="MS Mincho"/>
                <w:szCs w:val="22"/>
                <w:lang w:val="bg-BG"/>
              </w:rPr>
              <w:t xml:space="preserve">Хипертриглицеридемия </w:t>
            </w:r>
          </w:p>
        </w:tc>
        <w:tc>
          <w:tcPr>
            <w:tcW w:w="1712" w:type="dxa"/>
          </w:tcPr>
          <w:p w14:paraId="6B5B8582" w14:textId="77777777" w:rsidR="00D47DDC" w:rsidRPr="005C77BD" w:rsidRDefault="00D47DDC" w:rsidP="008C1E4D">
            <w:pPr>
              <w:keepNext/>
              <w:keepLines/>
              <w:spacing w:line="280" w:lineRule="atLeast"/>
              <w:rPr>
                <w:rFonts w:eastAsia="MS Mincho"/>
                <w:szCs w:val="22"/>
                <w:lang w:val="bg-BG"/>
              </w:rPr>
            </w:pPr>
          </w:p>
        </w:tc>
        <w:tc>
          <w:tcPr>
            <w:tcW w:w="1204" w:type="dxa"/>
          </w:tcPr>
          <w:p w14:paraId="311DBF3E" w14:textId="77777777" w:rsidR="00D47DDC" w:rsidRPr="005C77BD" w:rsidRDefault="00D47DDC" w:rsidP="008C1E4D">
            <w:pPr>
              <w:keepNext/>
              <w:keepLines/>
              <w:spacing w:line="280" w:lineRule="atLeast"/>
              <w:rPr>
                <w:rFonts w:eastAsia="MS Mincho"/>
                <w:szCs w:val="22"/>
                <w:lang w:val="bg-BG"/>
              </w:rPr>
            </w:pPr>
          </w:p>
        </w:tc>
      </w:tr>
      <w:tr w:rsidR="00D47DDC" w:rsidRPr="005C77BD" w14:paraId="65B4D61B" w14:textId="77777777" w:rsidTr="005A3D12">
        <w:trPr>
          <w:cantSplit/>
          <w:trHeight w:val="532"/>
        </w:trPr>
        <w:tc>
          <w:tcPr>
            <w:tcW w:w="1818" w:type="dxa"/>
          </w:tcPr>
          <w:p w14:paraId="41D3585B" w14:textId="77777777" w:rsidR="00D47DDC" w:rsidRPr="005C77BD" w:rsidRDefault="00D47DDC" w:rsidP="008C1E4D">
            <w:pPr>
              <w:pStyle w:val="TextTi12"/>
              <w:keepNext/>
              <w:keepLines/>
              <w:spacing w:after="0"/>
              <w:jc w:val="left"/>
              <w:rPr>
                <w:rFonts w:eastAsia="MS Mincho"/>
                <w:sz w:val="22"/>
                <w:szCs w:val="22"/>
                <w:lang w:val="bg-BG"/>
              </w:rPr>
            </w:pPr>
            <w:r w:rsidRPr="005C77BD">
              <w:rPr>
                <w:rFonts w:eastAsia="MS Mincho"/>
                <w:sz w:val="22"/>
                <w:szCs w:val="22"/>
                <w:lang w:val="bg-BG"/>
              </w:rPr>
              <w:t>Нарушения на нервната система</w:t>
            </w:r>
          </w:p>
        </w:tc>
        <w:tc>
          <w:tcPr>
            <w:tcW w:w="1799" w:type="dxa"/>
          </w:tcPr>
          <w:p w14:paraId="63F16FF3" w14:textId="77777777" w:rsidR="00D47DDC" w:rsidRPr="005C77BD" w:rsidRDefault="00D47DDC" w:rsidP="008C1E4D">
            <w:pPr>
              <w:keepNext/>
              <w:keepLines/>
              <w:spacing w:line="280" w:lineRule="atLeast"/>
              <w:rPr>
                <w:rFonts w:eastAsia="PMingLiU"/>
                <w:szCs w:val="22"/>
                <w:lang w:val="bg-BG" w:eastAsia="zh-CN"/>
              </w:rPr>
            </w:pPr>
          </w:p>
        </w:tc>
        <w:tc>
          <w:tcPr>
            <w:tcW w:w="2159" w:type="dxa"/>
          </w:tcPr>
          <w:p w14:paraId="4060B5C3" w14:textId="77777777" w:rsidR="00D47DDC" w:rsidRPr="005C77BD" w:rsidRDefault="00D47DDC" w:rsidP="008C1E4D">
            <w:pPr>
              <w:keepNext/>
              <w:keepLines/>
              <w:spacing w:line="280" w:lineRule="atLeast"/>
              <w:rPr>
                <w:rFonts w:eastAsia="MS Mincho"/>
                <w:szCs w:val="22"/>
                <w:lang w:val="bg-BG"/>
              </w:rPr>
            </w:pPr>
            <w:r w:rsidRPr="005C77BD">
              <w:rPr>
                <w:rFonts w:eastAsia="MS Mincho"/>
                <w:szCs w:val="22"/>
                <w:lang w:val="bg-BG"/>
              </w:rPr>
              <w:t xml:space="preserve">Главоболие, замайване </w:t>
            </w:r>
          </w:p>
        </w:tc>
        <w:tc>
          <w:tcPr>
            <w:tcW w:w="1710" w:type="dxa"/>
          </w:tcPr>
          <w:p w14:paraId="5929D6AD" w14:textId="77777777" w:rsidR="00D47DDC" w:rsidRPr="005C77BD" w:rsidRDefault="00D47DDC" w:rsidP="008C1E4D">
            <w:pPr>
              <w:keepNext/>
              <w:keepLines/>
              <w:spacing w:line="280" w:lineRule="atLeast"/>
              <w:rPr>
                <w:rFonts w:eastAsia="MS Mincho"/>
                <w:szCs w:val="22"/>
                <w:lang w:val="bg-BG"/>
              </w:rPr>
            </w:pPr>
          </w:p>
        </w:tc>
        <w:tc>
          <w:tcPr>
            <w:tcW w:w="1712" w:type="dxa"/>
          </w:tcPr>
          <w:p w14:paraId="351D86B6" w14:textId="77777777" w:rsidR="00D47DDC" w:rsidRPr="005C77BD" w:rsidRDefault="00D47DDC" w:rsidP="008C1E4D">
            <w:pPr>
              <w:keepNext/>
              <w:keepLines/>
              <w:spacing w:line="280" w:lineRule="atLeast"/>
              <w:rPr>
                <w:rFonts w:eastAsia="MS Mincho"/>
                <w:szCs w:val="22"/>
                <w:lang w:val="bg-BG"/>
              </w:rPr>
            </w:pPr>
          </w:p>
        </w:tc>
        <w:tc>
          <w:tcPr>
            <w:tcW w:w="1204" w:type="dxa"/>
          </w:tcPr>
          <w:p w14:paraId="48C5C21E" w14:textId="77777777" w:rsidR="00D47DDC" w:rsidRPr="005C77BD" w:rsidRDefault="00D47DDC" w:rsidP="008C1E4D">
            <w:pPr>
              <w:keepNext/>
              <w:keepLines/>
              <w:spacing w:line="280" w:lineRule="atLeast"/>
              <w:rPr>
                <w:rFonts w:eastAsia="MS Mincho"/>
                <w:szCs w:val="22"/>
                <w:lang w:val="bg-BG"/>
              </w:rPr>
            </w:pPr>
          </w:p>
        </w:tc>
      </w:tr>
      <w:tr w:rsidR="00D47DDC" w:rsidRPr="005C77BD" w14:paraId="575B96A7" w14:textId="77777777" w:rsidTr="005A3D12">
        <w:trPr>
          <w:cantSplit/>
          <w:trHeight w:val="273"/>
        </w:trPr>
        <w:tc>
          <w:tcPr>
            <w:tcW w:w="1818" w:type="dxa"/>
          </w:tcPr>
          <w:p w14:paraId="6586C883" w14:textId="77777777" w:rsidR="00D47DDC" w:rsidRPr="005C77BD" w:rsidRDefault="00D47DDC">
            <w:pPr>
              <w:pStyle w:val="TextTi12"/>
              <w:keepNext/>
              <w:keepLines/>
              <w:spacing w:after="0"/>
              <w:jc w:val="left"/>
              <w:rPr>
                <w:rFonts w:eastAsia="MS Mincho"/>
                <w:sz w:val="22"/>
                <w:szCs w:val="22"/>
                <w:lang w:val="bg-BG"/>
              </w:rPr>
            </w:pPr>
            <w:r w:rsidRPr="005C77BD">
              <w:rPr>
                <w:rFonts w:eastAsia="MS Mincho"/>
                <w:sz w:val="22"/>
                <w:szCs w:val="22"/>
                <w:lang w:val="bg-BG"/>
              </w:rPr>
              <w:t>Нарушения на очите</w:t>
            </w:r>
          </w:p>
        </w:tc>
        <w:tc>
          <w:tcPr>
            <w:tcW w:w="1799" w:type="dxa"/>
          </w:tcPr>
          <w:p w14:paraId="7EC72958" w14:textId="77777777" w:rsidR="00D47DDC" w:rsidRPr="005C77BD" w:rsidRDefault="00D47DDC">
            <w:pPr>
              <w:keepNext/>
              <w:keepLines/>
              <w:spacing w:line="280" w:lineRule="atLeast"/>
              <w:rPr>
                <w:rFonts w:eastAsia="PMingLiU"/>
                <w:szCs w:val="22"/>
                <w:lang w:val="bg-BG" w:eastAsia="zh-CN"/>
              </w:rPr>
            </w:pPr>
          </w:p>
        </w:tc>
        <w:tc>
          <w:tcPr>
            <w:tcW w:w="2159" w:type="dxa"/>
          </w:tcPr>
          <w:p w14:paraId="398A1A6B" w14:textId="77777777" w:rsidR="00D47DDC" w:rsidRPr="005C77BD" w:rsidRDefault="00D47DDC">
            <w:pPr>
              <w:keepNext/>
              <w:keepLines/>
              <w:spacing w:line="280" w:lineRule="atLeast"/>
              <w:rPr>
                <w:rFonts w:eastAsia="MS Mincho"/>
                <w:szCs w:val="22"/>
                <w:lang w:val="bg-BG"/>
              </w:rPr>
            </w:pPr>
            <w:r w:rsidRPr="005C77BD">
              <w:rPr>
                <w:rFonts w:eastAsia="MS Mincho"/>
                <w:szCs w:val="22"/>
                <w:lang w:val="bg-BG"/>
              </w:rPr>
              <w:t>Конюнктивит</w:t>
            </w:r>
          </w:p>
        </w:tc>
        <w:tc>
          <w:tcPr>
            <w:tcW w:w="1710" w:type="dxa"/>
          </w:tcPr>
          <w:p w14:paraId="022441AF" w14:textId="77777777" w:rsidR="00D47DDC" w:rsidRPr="005C77BD" w:rsidRDefault="00D47DDC">
            <w:pPr>
              <w:keepNext/>
              <w:keepLines/>
              <w:spacing w:line="280" w:lineRule="atLeast"/>
              <w:rPr>
                <w:rFonts w:eastAsia="MS Mincho"/>
                <w:szCs w:val="22"/>
                <w:lang w:val="bg-BG"/>
              </w:rPr>
            </w:pPr>
          </w:p>
        </w:tc>
        <w:tc>
          <w:tcPr>
            <w:tcW w:w="1712" w:type="dxa"/>
          </w:tcPr>
          <w:p w14:paraId="43F87CA3" w14:textId="77777777" w:rsidR="00D47DDC" w:rsidRPr="005C77BD" w:rsidRDefault="00D47DDC">
            <w:pPr>
              <w:keepNext/>
              <w:keepLines/>
              <w:spacing w:line="280" w:lineRule="atLeast"/>
              <w:rPr>
                <w:rFonts w:eastAsia="MS Mincho"/>
                <w:szCs w:val="22"/>
                <w:lang w:val="bg-BG"/>
              </w:rPr>
            </w:pPr>
          </w:p>
        </w:tc>
        <w:tc>
          <w:tcPr>
            <w:tcW w:w="1204" w:type="dxa"/>
          </w:tcPr>
          <w:p w14:paraId="2ED25D8C" w14:textId="77777777" w:rsidR="00D47DDC" w:rsidRPr="005C77BD" w:rsidRDefault="00D47DDC">
            <w:pPr>
              <w:keepNext/>
              <w:keepLines/>
              <w:spacing w:line="280" w:lineRule="atLeast"/>
              <w:rPr>
                <w:rFonts w:eastAsia="MS Mincho"/>
                <w:szCs w:val="22"/>
                <w:lang w:val="bg-BG"/>
              </w:rPr>
            </w:pPr>
          </w:p>
        </w:tc>
      </w:tr>
      <w:tr w:rsidR="00D47DDC" w:rsidRPr="005C77BD" w14:paraId="457DB2B0" w14:textId="77777777" w:rsidTr="005A3D12">
        <w:trPr>
          <w:cantSplit/>
          <w:trHeight w:val="258"/>
        </w:trPr>
        <w:tc>
          <w:tcPr>
            <w:tcW w:w="1818" w:type="dxa"/>
          </w:tcPr>
          <w:p w14:paraId="6FAF79DA" w14:textId="77777777" w:rsidR="00D47DDC" w:rsidRPr="005C77BD" w:rsidRDefault="00D47DDC" w:rsidP="008C1E4D">
            <w:pPr>
              <w:pStyle w:val="TextTi12"/>
              <w:spacing w:after="0"/>
              <w:jc w:val="left"/>
              <w:rPr>
                <w:rFonts w:eastAsia="MS Mincho"/>
                <w:noProof/>
                <w:sz w:val="22"/>
                <w:szCs w:val="22"/>
                <w:lang w:val="bg-BG"/>
              </w:rPr>
            </w:pPr>
            <w:r w:rsidRPr="005C77BD">
              <w:rPr>
                <w:rFonts w:eastAsia="MS Mincho"/>
                <w:sz w:val="22"/>
                <w:szCs w:val="22"/>
                <w:lang w:val="bg-BG"/>
              </w:rPr>
              <w:t>Съдови нарушения</w:t>
            </w:r>
          </w:p>
        </w:tc>
        <w:tc>
          <w:tcPr>
            <w:tcW w:w="1799" w:type="dxa"/>
          </w:tcPr>
          <w:p w14:paraId="39E2A3B2" w14:textId="77777777" w:rsidR="00D47DDC" w:rsidRPr="005C77BD" w:rsidRDefault="00D47DDC" w:rsidP="008C1E4D">
            <w:pPr>
              <w:spacing w:line="280" w:lineRule="atLeast"/>
              <w:rPr>
                <w:rFonts w:eastAsia="PMingLiU"/>
                <w:szCs w:val="22"/>
                <w:lang w:val="bg-BG" w:eastAsia="zh-CN"/>
              </w:rPr>
            </w:pPr>
          </w:p>
        </w:tc>
        <w:tc>
          <w:tcPr>
            <w:tcW w:w="2159" w:type="dxa"/>
          </w:tcPr>
          <w:p w14:paraId="46AEB51C" w14:textId="77777777" w:rsidR="00D47DDC" w:rsidRPr="005C77BD" w:rsidRDefault="00D47DDC" w:rsidP="008C1E4D">
            <w:pPr>
              <w:spacing w:line="280" w:lineRule="atLeast"/>
              <w:rPr>
                <w:rFonts w:eastAsia="MS Mincho"/>
                <w:szCs w:val="22"/>
                <w:lang w:val="bg-BG"/>
              </w:rPr>
            </w:pPr>
            <w:r w:rsidRPr="005C77BD">
              <w:rPr>
                <w:rFonts w:eastAsia="MS Mincho"/>
                <w:szCs w:val="22"/>
                <w:lang w:val="bg-BG"/>
              </w:rPr>
              <w:t>Хипертония</w:t>
            </w:r>
          </w:p>
        </w:tc>
        <w:tc>
          <w:tcPr>
            <w:tcW w:w="1710" w:type="dxa"/>
          </w:tcPr>
          <w:p w14:paraId="3766DE05" w14:textId="77777777" w:rsidR="00D47DDC" w:rsidRPr="005C77BD" w:rsidRDefault="00D47DDC" w:rsidP="008C1E4D">
            <w:pPr>
              <w:spacing w:line="280" w:lineRule="atLeast"/>
              <w:rPr>
                <w:rFonts w:eastAsia="MS Mincho"/>
                <w:szCs w:val="22"/>
                <w:lang w:val="bg-BG"/>
              </w:rPr>
            </w:pPr>
          </w:p>
        </w:tc>
        <w:tc>
          <w:tcPr>
            <w:tcW w:w="1712" w:type="dxa"/>
          </w:tcPr>
          <w:p w14:paraId="00604069" w14:textId="77777777" w:rsidR="00D47DDC" w:rsidRPr="005C77BD" w:rsidRDefault="00D47DDC" w:rsidP="008C1E4D">
            <w:pPr>
              <w:spacing w:line="280" w:lineRule="atLeast"/>
              <w:rPr>
                <w:rFonts w:eastAsia="MS Mincho"/>
                <w:szCs w:val="22"/>
                <w:lang w:val="bg-BG"/>
              </w:rPr>
            </w:pPr>
          </w:p>
        </w:tc>
        <w:tc>
          <w:tcPr>
            <w:tcW w:w="1204" w:type="dxa"/>
          </w:tcPr>
          <w:p w14:paraId="0793A06A" w14:textId="77777777" w:rsidR="00D47DDC" w:rsidRPr="005C77BD" w:rsidRDefault="00D47DDC" w:rsidP="008C1E4D">
            <w:pPr>
              <w:spacing w:line="280" w:lineRule="atLeast"/>
              <w:rPr>
                <w:rFonts w:eastAsia="MS Mincho"/>
                <w:szCs w:val="22"/>
                <w:lang w:val="bg-BG"/>
              </w:rPr>
            </w:pPr>
          </w:p>
        </w:tc>
      </w:tr>
      <w:tr w:rsidR="00D47DDC" w:rsidRPr="005C77BD" w14:paraId="488ED176" w14:textId="77777777" w:rsidTr="005A3D12">
        <w:trPr>
          <w:cantSplit/>
          <w:trHeight w:val="1064"/>
        </w:trPr>
        <w:tc>
          <w:tcPr>
            <w:tcW w:w="1818" w:type="dxa"/>
          </w:tcPr>
          <w:p w14:paraId="023CEA4A" w14:textId="77777777" w:rsidR="00D47DDC" w:rsidRPr="005C77BD" w:rsidRDefault="00D47DDC" w:rsidP="008C1E4D">
            <w:pPr>
              <w:pStyle w:val="TextTi12"/>
              <w:spacing w:after="0"/>
              <w:jc w:val="left"/>
              <w:rPr>
                <w:rFonts w:eastAsia="MS Mincho"/>
                <w:sz w:val="22"/>
                <w:szCs w:val="22"/>
                <w:lang w:val="bg-BG"/>
              </w:rPr>
            </w:pPr>
            <w:r w:rsidRPr="005C77BD">
              <w:rPr>
                <w:rFonts w:eastAsia="MS Mincho"/>
                <w:sz w:val="22"/>
                <w:szCs w:val="22"/>
                <w:lang w:val="bg-BG"/>
              </w:rPr>
              <w:t>Респираторни, гръдни и медиастинални нарушения</w:t>
            </w:r>
          </w:p>
        </w:tc>
        <w:tc>
          <w:tcPr>
            <w:tcW w:w="1799" w:type="dxa"/>
          </w:tcPr>
          <w:p w14:paraId="75F4D3B3" w14:textId="77777777" w:rsidR="00D47DDC" w:rsidRPr="005C77BD" w:rsidRDefault="00D47DDC" w:rsidP="008C1E4D">
            <w:pPr>
              <w:spacing w:line="280" w:lineRule="atLeast"/>
              <w:rPr>
                <w:rFonts w:eastAsia="PMingLiU"/>
                <w:szCs w:val="22"/>
                <w:lang w:val="bg-BG" w:eastAsia="zh-CN"/>
              </w:rPr>
            </w:pPr>
          </w:p>
        </w:tc>
        <w:tc>
          <w:tcPr>
            <w:tcW w:w="2159" w:type="dxa"/>
          </w:tcPr>
          <w:p w14:paraId="4C6A6A6C" w14:textId="77777777" w:rsidR="00D47DDC" w:rsidRPr="005C77BD" w:rsidRDefault="00D47DDC" w:rsidP="008C1E4D">
            <w:pPr>
              <w:spacing w:line="280" w:lineRule="atLeast"/>
              <w:rPr>
                <w:rFonts w:eastAsia="MS Mincho"/>
                <w:szCs w:val="22"/>
                <w:lang w:val="bg-BG"/>
              </w:rPr>
            </w:pPr>
            <w:r w:rsidRPr="005C77BD">
              <w:rPr>
                <w:rFonts w:eastAsia="MS Mincho"/>
                <w:szCs w:val="22"/>
                <w:lang w:val="bg-BG"/>
              </w:rPr>
              <w:t>Кашлица, диспнея</w:t>
            </w:r>
          </w:p>
        </w:tc>
        <w:tc>
          <w:tcPr>
            <w:tcW w:w="1710" w:type="dxa"/>
          </w:tcPr>
          <w:p w14:paraId="29818D79" w14:textId="77777777" w:rsidR="00D47DDC" w:rsidRPr="005C77BD" w:rsidRDefault="00D47DDC" w:rsidP="008C1E4D">
            <w:pPr>
              <w:spacing w:line="280" w:lineRule="atLeast"/>
              <w:rPr>
                <w:rFonts w:eastAsia="MS Mincho"/>
                <w:szCs w:val="22"/>
                <w:lang w:val="bg-BG"/>
              </w:rPr>
            </w:pPr>
          </w:p>
        </w:tc>
        <w:tc>
          <w:tcPr>
            <w:tcW w:w="1712" w:type="dxa"/>
          </w:tcPr>
          <w:p w14:paraId="6A1D256F" w14:textId="77777777" w:rsidR="00D47DDC" w:rsidRPr="005C77BD" w:rsidRDefault="00D47DDC" w:rsidP="008C1E4D">
            <w:pPr>
              <w:spacing w:line="280" w:lineRule="atLeast"/>
              <w:rPr>
                <w:rFonts w:eastAsia="MS Mincho"/>
                <w:szCs w:val="22"/>
                <w:lang w:val="bg-BG"/>
              </w:rPr>
            </w:pPr>
          </w:p>
        </w:tc>
        <w:tc>
          <w:tcPr>
            <w:tcW w:w="1204" w:type="dxa"/>
          </w:tcPr>
          <w:p w14:paraId="7B32024A" w14:textId="77777777" w:rsidR="00D47DDC" w:rsidRPr="005C77BD" w:rsidRDefault="00D47DDC" w:rsidP="008C1E4D">
            <w:pPr>
              <w:spacing w:line="280" w:lineRule="atLeast"/>
              <w:rPr>
                <w:rFonts w:eastAsia="MS Mincho"/>
                <w:szCs w:val="22"/>
                <w:lang w:val="bg-BG"/>
              </w:rPr>
            </w:pPr>
          </w:p>
        </w:tc>
      </w:tr>
      <w:tr w:rsidR="00D47DDC" w:rsidRPr="005C77BD" w14:paraId="687B7ED3" w14:textId="77777777" w:rsidTr="005A3D12">
        <w:trPr>
          <w:cantSplit/>
          <w:trHeight w:val="790"/>
        </w:trPr>
        <w:tc>
          <w:tcPr>
            <w:tcW w:w="1818" w:type="dxa"/>
          </w:tcPr>
          <w:p w14:paraId="2A066A05" w14:textId="77777777" w:rsidR="00D47DDC" w:rsidRPr="005C77BD" w:rsidRDefault="00D47DDC">
            <w:pPr>
              <w:pStyle w:val="TextTi12"/>
              <w:keepNext/>
              <w:keepLines/>
              <w:spacing w:after="0"/>
              <w:jc w:val="left"/>
              <w:rPr>
                <w:rFonts w:eastAsia="MS Mincho"/>
                <w:sz w:val="22"/>
                <w:szCs w:val="22"/>
                <w:lang w:val="bg-BG"/>
              </w:rPr>
            </w:pPr>
            <w:r w:rsidRPr="005C77BD">
              <w:rPr>
                <w:rFonts w:eastAsia="MS Mincho"/>
                <w:noProof/>
                <w:sz w:val="22"/>
                <w:szCs w:val="22"/>
                <w:lang w:val="bg-BG"/>
              </w:rPr>
              <w:lastRenderedPageBreak/>
              <w:t>Стомашно-чревни нарушения</w:t>
            </w:r>
          </w:p>
        </w:tc>
        <w:tc>
          <w:tcPr>
            <w:tcW w:w="1799" w:type="dxa"/>
          </w:tcPr>
          <w:p w14:paraId="531E069A" w14:textId="77777777" w:rsidR="00D47DDC" w:rsidRPr="005C77BD" w:rsidRDefault="00D47DDC">
            <w:pPr>
              <w:keepNext/>
              <w:keepLines/>
              <w:spacing w:line="280" w:lineRule="atLeast"/>
              <w:rPr>
                <w:rFonts w:eastAsia="PMingLiU"/>
                <w:szCs w:val="22"/>
                <w:lang w:val="bg-BG" w:eastAsia="zh-CN"/>
              </w:rPr>
            </w:pPr>
          </w:p>
        </w:tc>
        <w:tc>
          <w:tcPr>
            <w:tcW w:w="2159" w:type="dxa"/>
          </w:tcPr>
          <w:p w14:paraId="41F0120B" w14:textId="77777777" w:rsidR="00D47DDC" w:rsidRPr="005C77BD" w:rsidRDefault="00D47DDC">
            <w:pPr>
              <w:keepNext/>
              <w:keepLines/>
              <w:spacing w:line="280" w:lineRule="atLeast"/>
              <w:rPr>
                <w:rFonts w:eastAsia="MS Mincho"/>
                <w:szCs w:val="22"/>
                <w:lang w:val="bg-BG"/>
              </w:rPr>
            </w:pPr>
            <w:r w:rsidRPr="005C77BD">
              <w:rPr>
                <w:rFonts w:eastAsia="MS Mincho"/>
                <w:szCs w:val="22"/>
                <w:lang w:val="bg-BG"/>
              </w:rPr>
              <w:t xml:space="preserve">Коремна болка, разязвявания в устата, гастрит </w:t>
            </w:r>
          </w:p>
        </w:tc>
        <w:tc>
          <w:tcPr>
            <w:tcW w:w="1710" w:type="dxa"/>
          </w:tcPr>
          <w:p w14:paraId="31F11081" w14:textId="77777777" w:rsidR="00D47DDC" w:rsidRPr="005C77BD" w:rsidRDefault="00D47DDC">
            <w:pPr>
              <w:keepNext/>
              <w:keepLines/>
              <w:spacing w:line="280" w:lineRule="atLeast"/>
              <w:rPr>
                <w:rFonts w:eastAsia="MS Mincho"/>
                <w:szCs w:val="22"/>
                <w:lang w:val="bg-BG"/>
              </w:rPr>
            </w:pPr>
            <w:r w:rsidRPr="005C77BD">
              <w:rPr>
                <w:rFonts w:eastAsia="MS Mincho"/>
                <w:szCs w:val="22"/>
                <w:lang w:val="bg-BG"/>
              </w:rPr>
              <w:t xml:space="preserve">Стоматит, стомашна язва </w:t>
            </w:r>
          </w:p>
        </w:tc>
        <w:tc>
          <w:tcPr>
            <w:tcW w:w="1712" w:type="dxa"/>
          </w:tcPr>
          <w:p w14:paraId="0812FCE8" w14:textId="77777777" w:rsidR="00D47DDC" w:rsidRPr="005C77BD" w:rsidRDefault="00D47DDC">
            <w:pPr>
              <w:keepNext/>
              <w:keepLines/>
              <w:spacing w:line="280" w:lineRule="atLeast"/>
              <w:rPr>
                <w:rFonts w:eastAsia="MS Mincho"/>
                <w:szCs w:val="22"/>
                <w:lang w:val="bg-BG"/>
              </w:rPr>
            </w:pPr>
          </w:p>
        </w:tc>
        <w:tc>
          <w:tcPr>
            <w:tcW w:w="1204" w:type="dxa"/>
          </w:tcPr>
          <w:p w14:paraId="5B7D142A" w14:textId="77777777" w:rsidR="00D47DDC" w:rsidRPr="005C77BD" w:rsidRDefault="00D47DDC">
            <w:pPr>
              <w:keepNext/>
              <w:keepLines/>
              <w:spacing w:line="280" w:lineRule="atLeast"/>
              <w:rPr>
                <w:rFonts w:eastAsia="MS Mincho"/>
                <w:szCs w:val="22"/>
                <w:lang w:val="bg-BG"/>
              </w:rPr>
            </w:pPr>
          </w:p>
        </w:tc>
      </w:tr>
      <w:tr w:rsidR="00D47DDC" w:rsidRPr="005C77BD" w14:paraId="6E424684" w14:textId="77777777" w:rsidTr="005A3D12">
        <w:trPr>
          <w:cantSplit/>
          <w:trHeight w:val="1610"/>
        </w:trPr>
        <w:tc>
          <w:tcPr>
            <w:tcW w:w="1818" w:type="dxa"/>
          </w:tcPr>
          <w:p w14:paraId="64BD503F" w14:textId="77777777" w:rsidR="00D47DDC" w:rsidRPr="005C77BD" w:rsidRDefault="00D47DDC" w:rsidP="008C1E4D">
            <w:pPr>
              <w:pStyle w:val="TextTi12"/>
              <w:keepNext/>
              <w:keepLines/>
              <w:spacing w:after="0"/>
              <w:jc w:val="left"/>
              <w:rPr>
                <w:rFonts w:eastAsia="MS Mincho"/>
                <w:sz w:val="22"/>
                <w:szCs w:val="22"/>
                <w:lang w:val="bg-BG"/>
              </w:rPr>
            </w:pPr>
            <w:r w:rsidRPr="005C77BD">
              <w:rPr>
                <w:rFonts w:eastAsia="MS Mincho"/>
                <w:sz w:val="22"/>
                <w:szCs w:val="22"/>
                <w:lang w:val="bg-BG"/>
              </w:rPr>
              <w:t>Хепатобилиарни нарушения</w:t>
            </w:r>
          </w:p>
        </w:tc>
        <w:tc>
          <w:tcPr>
            <w:tcW w:w="1799" w:type="dxa"/>
          </w:tcPr>
          <w:p w14:paraId="4DBC7ACB" w14:textId="77777777" w:rsidR="00D47DDC" w:rsidRPr="005C77BD" w:rsidRDefault="00D47DDC" w:rsidP="008C1E4D">
            <w:pPr>
              <w:keepNext/>
              <w:keepLines/>
              <w:spacing w:line="280" w:lineRule="atLeast"/>
              <w:rPr>
                <w:rFonts w:eastAsia="PMingLiU"/>
                <w:szCs w:val="22"/>
                <w:lang w:val="bg-BG" w:eastAsia="zh-CN"/>
              </w:rPr>
            </w:pPr>
          </w:p>
        </w:tc>
        <w:tc>
          <w:tcPr>
            <w:tcW w:w="2159" w:type="dxa"/>
          </w:tcPr>
          <w:p w14:paraId="52BFABE4" w14:textId="77777777" w:rsidR="00D47DDC" w:rsidRPr="005C77BD" w:rsidRDefault="00D47DDC" w:rsidP="008C1E4D">
            <w:pPr>
              <w:keepNext/>
              <w:keepLines/>
              <w:spacing w:line="280" w:lineRule="atLeast"/>
              <w:rPr>
                <w:rFonts w:eastAsia="MS Mincho"/>
                <w:szCs w:val="22"/>
                <w:lang w:val="bg-BG"/>
              </w:rPr>
            </w:pPr>
          </w:p>
        </w:tc>
        <w:tc>
          <w:tcPr>
            <w:tcW w:w="1710" w:type="dxa"/>
          </w:tcPr>
          <w:p w14:paraId="1E32241E" w14:textId="77777777" w:rsidR="00D47DDC" w:rsidRPr="005C77BD" w:rsidRDefault="00D47DDC" w:rsidP="008C1E4D">
            <w:pPr>
              <w:keepNext/>
              <w:keepLines/>
              <w:spacing w:line="280" w:lineRule="atLeast"/>
              <w:rPr>
                <w:rFonts w:eastAsia="MS Mincho"/>
                <w:szCs w:val="22"/>
                <w:lang w:val="bg-BG"/>
              </w:rPr>
            </w:pPr>
          </w:p>
        </w:tc>
        <w:tc>
          <w:tcPr>
            <w:tcW w:w="1712" w:type="dxa"/>
          </w:tcPr>
          <w:p w14:paraId="04A06805" w14:textId="77777777" w:rsidR="00D47DDC" w:rsidRPr="005C77BD" w:rsidRDefault="00D47DDC" w:rsidP="008C1E4D">
            <w:pPr>
              <w:keepNext/>
              <w:keepLines/>
              <w:spacing w:line="280" w:lineRule="atLeast"/>
              <w:rPr>
                <w:rFonts w:eastAsia="MS Mincho"/>
                <w:szCs w:val="22"/>
                <w:lang w:val="bg-BG"/>
              </w:rPr>
            </w:pPr>
            <w:r w:rsidRPr="005C77BD">
              <w:rPr>
                <w:rFonts w:eastAsia="MS Mincho"/>
                <w:szCs w:val="22"/>
                <w:lang w:val="bg-BG"/>
              </w:rPr>
              <w:t>Лекарство-индуцирано чернодробно увреждане, хепатит, жълтеница</w:t>
            </w:r>
          </w:p>
          <w:p w14:paraId="18C3487B" w14:textId="51F72BB7" w:rsidR="00D47DDC" w:rsidRPr="005C77BD" w:rsidRDefault="00D47DDC" w:rsidP="008C1E4D">
            <w:pPr>
              <w:keepNext/>
              <w:keepLines/>
              <w:spacing w:line="280" w:lineRule="atLeast"/>
              <w:rPr>
                <w:rFonts w:eastAsia="MS Mincho"/>
                <w:szCs w:val="22"/>
                <w:lang w:val="bg-BG"/>
              </w:rPr>
            </w:pPr>
          </w:p>
        </w:tc>
        <w:tc>
          <w:tcPr>
            <w:tcW w:w="1204" w:type="dxa"/>
          </w:tcPr>
          <w:p w14:paraId="16C06729" w14:textId="77777777" w:rsidR="00D47DDC" w:rsidRPr="005C77BD" w:rsidRDefault="0076284F" w:rsidP="00991E80">
            <w:pPr>
              <w:keepNext/>
              <w:keepLines/>
              <w:spacing w:line="280" w:lineRule="atLeast"/>
              <w:rPr>
                <w:rFonts w:eastAsia="MS Mincho"/>
                <w:szCs w:val="22"/>
                <w:lang w:val="bg-BG"/>
              </w:rPr>
            </w:pPr>
            <w:r w:rsidRPr="005C77BD">
              <w:rPr>
                <w:rFonts w:eastAsia="MS Mincho"/>
                <w:szCs w:val="22"/>
                <w:lang w:val="bg-BG"/>
              </w:rPr>
              <w:t>Чернодробна недостатъчност</w:t>
            </w:r>
          </w:p>
        </w:tc>
      </w:tr>
      <w:tr w:rsidR="00D47DDC" w:rsidRPr="005C77BD" w14:paraId="633A4195" w14:textId="77777777" w:rsidTr="005A3D12">
        <w:trPr>
          <w:cantSplit/>
          <w:trHeight w:val="805"/>
        </w:trPr>
        <w:tc>
          <w:tcPr>
            <w:tcW w:w="1818" w:type="dxa"/>
          </w:tcPr>
          <w:p w14:paraId="7F981FC0" w14:textId="77777777" w:rsidR="00D47DDC" w:rsidRPr="005C77BD" w:rsidRDefault="00D47DDC" w:rsidP="008C1E4D">
            <w:pPr>
              <w:pStyle w:val="TextTi12"/>
              <w:spacing w:after="0"/>
              <w:jc w:val="left"/>
              <w:rPr>
                <w:rFonts w:eastAsia="MS Mincho"/>
                <w:sz w:val="22"/>
                <w:szCs w:val="22"/>
                <w:lang w:val="bg-BG"/>
              </w:rPr>
            </w:pPr>
            <w:r w:rsidRPr="005C77BD">
              <w:rPr>
                <w:rFonts w:eastAsia="MS Mincho"/>
                <w:noProof/>
                <w:sz w:val="22"/>
                <w:szCs w:val="22"/>
                <w:lang w:val="bg-BG"/>
              </w:rPr>
              <w:t>Нарушения на кожата и подкожната тъкан</w:t>
            </w:r>
          </w:p>
        </w:tc>
        <w:tc>
          <w:tcPr>
            <w:tcW w:w="1799" w:type="dxa"/>
          </w:tcPr>
          <w:p w14:paraId="0A06F4E0" w14:textId="77777777" w:rsidR="00D47DDC" w:rsidRPr="005C77BD" w:rsidRDefault="00D47DDC" w:rsidP="008C1E4D">
            <w:pPr>
              <w:spacing w:line="280" w:lineRule="atLeast"/>
              <w:rPr>
                <w:rFonts w:eastAsia="PMingLiU"/>
                <w:szCs w:val="22"/>
                <w:lang w:val="bg-BG" w:eastAsia="zh-CN"/>
              </w:rPr>
            </w:pPr>
          </w:p>
        </w:tc>
        <w:tc>
          <w:tcPr>
            <w:tcW w:w="2159" w:type="dxa"/>
          </w:tcPr>
          <w:p w14:paraId="47ECED0C" w14:textId="77777777" w:rsidR="00D47DDC" w:rsidRPr="005C77BD" w:rsidRDefault="00D47DDC" w:rsidP="008C1E4D">
            <w:pPr>
              <w:spacing w:line="280" w:lineRule="atLeast"/>
              <w:rPr>
                <w:rFonts w:eastAsia="MS Mincho"/>
                <w:szCs w:val="22"/>
                <w:lang w:val="bg-BG"/>
              </w:rPr>
            </w:pPr>
            <w:r w:rsidRPr="005C77BD">
              <w:rPr>
                <w:rFonts w:eastAsia="MS Mincho"/>
                <w:szCs w:val="22"/>
                <w:lang w:val="bg-BG"/>
              </w:rPr>
              <w:t xml:space="preserve">Обрив, сърбеж, уртикария </w:t>
            </w:r>
          </w:p>
        </w:tc>
        <w:tc>
          <w:tcPr>
            <w:tcW w:w="1710" w:type="dxa"/>
          </w:tcPr>
          <w:p w14:paraId="674EBD9F" w14:textId="77777777" w:rsidR="00D47DDC" w:rsidRPr="005C77BD" w:rsidRDefault="00D47DDC" w:rsidP="008C1E4D">
            <w:pPr>
              <w:spacing w:line="280" w:lineRule="atLeast"/>
              <w:rPr>
                <w:rFonts w:eastAsia="MS Mincho"/>
                <w:szCs w:val="22"/>
                <w:lang w:val="bg-BG"/>
              </w:rPr>
            </w:pPr>
          </w:p>
        </w:tc>
        <w:tc>
          <w:tcPr>
            <w:tcW w:w="1712" w:type="dxa"/>
          </w:tcPr>
          <w:p w14:paraId="52CD7BEA" w14:textId="77777777" w:rsidR="00D47DDC" w:rsidRPr="005C77BD" w:rsidRDefault="00D47DDC" w:rsidP="008C1E4D">
            <w:pPr>
              <w:spacing w:line="280" w:lineRule="atLeast"/>
              <w:rPr>
                <w:rFonts w:eastAsia="MS Mincho"/>
                <w:szCs w:val="22"/>
                <w:lang w:val="bg-BG"/>
              </w:rPr>
            </w:pPr>
            <w:r w:rsidRPr="005C77BD">
              <w:rPr>
                <w:rFonts w:eastAsia="MS Mincho"/>
                <w:szCs w:val="22"/>
                <w:lang w:val="bg-BG"/>
              </w:rPr>
              <w:t>Синдром на Stevens-Johnson</w:t>
            </w:r>
            <w:r w:rsidRPr="005C77BD">
              <w:rPr>
                <w:rFonts w:eastAsia="MS Mincho"/>
                <w:szCs w:val="22"/>
                <w:vertAlign w:val="superscript"/>
                <w:lang w:val="bg-BG"/>
              </w:rPr>
              <w:t>3</w:t>
            </w:r>
          </w:p>
        </w:tc>
        <w:tc>
          <w:tcPr>
            <w:tcW w:w="1204" w:type="dxa"/>
          </w:tcPr>
          <w:p w14:paraId="3017A337" w14:textId="77777777" w:rsidR="00D47DDC" w:rsidRPr="005C77BD" w:rsidRDefault="00D47DDC">
            <w:pPr>
              <w:rPr>
                <w:rFonts w:eastAsia="MS Mincho"/>
                <w:szCs w:val="22"/>
                <w:lang w:val="bg-BG"/>
              </w:rPr>
            </w:pPr>
          </w:p>
          <w:p w14:paraId="15DD3B57" w14:textId="77777777" w:rsidR="00D47DDC" w:rsidRPr="005C77BD" w:rsidRDefault="00D47DDC" w:rsidP="00D47DDC">
            <w:pPr>
              <w:spacing w:line="280" w:lineRule="atLeast"/>
              <w:rPr>
                <w:rFonts w:eastAsia="MS Mincho"/>
                <w:szCs w:val="22"/>
                <w:lang w:val="bg-BG"/>
              </w:rPr>
            </w:pPr>
          </w:p>
        </w:tc>
      </w:tr>
      <w:tr w:rsidR="00D47DDC" w:rsidRPr="005C77BD" w14:paraId="7F6602ED" w14:textId="77777777" w:rsidTr="005A3D12">
        <w:trPr>
          <w:cantSplit/>
          <w:trHeight w:val="805"/>
        </w:trPr>
        <w:tc>
          <w:tcPr>
            <w:tcW w:w="1818" w:type="dxa"/>
          </w:tcPr>
          <w:p w14:paraId="4CF2EE2F" w14:textId="77777777" w:rsidR="00D47DDC" w:rsidRPr="005C77BD" w:rsidRDefault="00D47DDC" w:rsidP="008C1E4D">
            <w:pPr>
              <w:pStyle w:val="TextTi12"/>
              <w:spacing w:after="0"/>
              <w:jc w:val="left"/>
              <w:rPr>
                <w:rFonts w:eastAsia="MS Mincho"/>
                <w:sz w:val="22"/>
                <w:szCs w:val="22"/>
                <w:lang w:val="bg-BG"/>
              </w:rPr>
            </w:pPr>
            <w:r w:rsidRPr="005C77BD">
              <w:rPr>
                <w:rFonts w:eastAsia="MS Mincho"/>
                <w:sz w:val="22"/>
                <w:szCs w:val="22"/>
                <w:lang w:val="bg-BG"/>
              </w:rPr>
              <w:t>Нарушения на бъбреците и пикочните пътища</w:t>
            </w:r>
          </w:p>
        </w:tc>
        <w:tc>
          <w:tcPr>
            <w:tcW w:w="1799" w:type="dxa"/>
          </w:tcPr>
          <w:p w14:paraId="1EA860FC" w14:textId="77777777" w:rsidR="00D47DDC" w:rsidRPr="005C77BD" w:rsidRDefault="00D47DDC" w:rsidP="008C1E4D">
            <w:pPr>
              <w:spacing w:line="280" w:lineRule="atLeast"/>
              <w:rPr>
                <w:rFonts w:eastAsia="PMingLiU"/>
                <w:szCs w:val="22"/>
                <w:lang w:val="bg-BG" w:eastAsia="zh-CN"/>
              </w:rPr>
            </w:pPr>
          </w:p>
        </w:tc>
        <w:tc>
          <w:tcPr>
            <w:tcW w:w="2159" w:type="dxa"/>
          </w:tcPr>
          <w:p w14:paraId="3C9D6A34" w14:textId="77777777" w:rsidR="00D47DDC" w:rsidRPr="005C77BD" w:rsidRDefault="00D47DDC" w:rsidP="008C1E4D">
            <w:pPr>
              <w:spacing w:line="280" w:lineRule="atLeast"/>
              <w:rPr>
                <w:rFonts w:eastAsia="MS Mincho"/>
                <w:szCs w:val="22"/>
                <w:lang w:val="bg-BG"/>
              </w:rPr>
            </w:pPr>
          </w:p>
        </w:tc>
        <w:tc>
          <w:tcPr>
            <w:tcW w:w="1710" w:type="dxa"/>
          </w:tcPr>
          <w:p w14:paraId="7E0031BE" w14:textId="77777777" w:rsidR="00D47DDC" w:rsidRPr="005C77BD" w:rsidRDefault="00D47DDC" w:rsidP="008C1E4D">
            <w:pPr>
              <w:spacing w:line="280" w:lineRule="atLeast"/>
              <w:rPr>
                <w:rFonts w:eastAsia="MS Mincho"/>
                <w:szCs w:val="22"/>
                <w:lang w:val="bg-BG"/>
              </w:rPr>
            </w:pPr>
            <w:r w:rsidRPr="005C77BD">
              <w:rPr>
                <w:rFonts w:eastAsia="MS Mincho"/>
                <w:szCs w:val="22"/>
                <w:lang w:val="bg-BG"/>
              </w:rPr>
              <w:t>Нефролитиаза</w:t>
            </w:r>
          </w:p>
        </w:tc>
        <w:tc>
          <w:tcPr>
            <w:tcW w:w="1712" w:type="dxa"/>
          </w:tcPr>
          <w:p w14:paraId="68813298" w14:textId="77777777" w:rsidR="00D47DDC" w:rsidRPr="005C77BD" w:rsidRDefault="00D47DDC" w:rsidP="008C1E4D">
            <w:pPr>
              <w:spacing w:line="280" w:lineRule="atLeast"/>
              <w:rPr>
                <w:rFonts w:eastAsia="MS Mincho"/>
                <w:szCs w:val="22"/>
                <w:lang w:val="bg-BG"/>
              </w:rPr>
            </w:pPr>
          </w:p>
        </w:tc>
        <w:tc>
          <w:tcPr>
            <w:tcW w:w="1204" w:type="dxa"/>
          </w:tcPr>
          <w:p w14:paraId="3F7ED2B3" w14:textId="77777777" w:rsidR="00D47DDC" w:rsidRPr="005C77BD" w:rsidRDefault="00D47DDC" w:rsidP="008C1E4D">
            <w:pPr>
              <w:spacing w:line="280" w:lineRule="atLeast"/>
              <w:rPr>
                <w:rFonts w:eastAsia="MS Mincho"/>
                <w:szCs w:val="22"/>
                <w:lang w:val="bg-BG"/>
              </w:rPr>
            </w:pPr>
          </w:p>
        </w:tc>
      </w:tr>
      <w:tr w:rsidR="00D47DDC" w:rsidRPr="003417BC" w14:paraId="2D045D09" w14:textId="77777777" w:rsidTr="005A3D12">
        <w:trPr>
          <w:cantSplit/>
          <w:trHeight w:val="1337"/>
        </w:trPr>
        <w:tc>
          <w:tcPr>
            <w:tcW w:w="1818" w:type="dxa"/>
          </w:tcPr>
          <w:p w14:paraId="078B3F81" w14:textId="77777777" w:rsidR="00D47DDC" w:rsidRPr="005C77BD" w:rsidRDefault="00D47DDC">
            <w:pPr>
              <w:pStyle w:val="TextTi12"/>
              <w:keepNext/>
              <w:keepLines/>
              <w:spacing w:after="0"/>
              <w:jc w:val="left"/>
              <w:rPr>
                <w:rFonts w:eastAsia="MS Mincho"/>
                <w:sz w:val="22"/>
                <w:szCs w:val="22"/>
                <w:lang w:val="bg-BG"/>
              </w:rPr>
            </w:pPr>
            <w:r w:rsidRPr="005C77BD">
              <w:rPr>
                <w:rFonts w:eastAsia="MS Mincho"/>
                <w:sz w:val="22"/>
                <w:szCs w:val="22"/>
                <w:lang w:val="bg-BG"/>
              </w:rPr>
              <w:t xml:space="preserve">Общи </w:t>
            </w:r>
            <w:r w:rsidRPr="005C77BD">
              <w:rPr>
                <w:rFonts w:eastAsia="MS Mincho"/>
                <w:noProof/>
                <w:sz w:val="22"/>
                <w:szCs w:val="22"/>
                <w:lang w:val="bg-BG"/>
              </w:rPr>
              <w:t>нарушения и ефекти на мястото на приложение</w:t>
            </w:r>
          </w:p>
        </w:tc>
        <w:tc>
          <w:tcPr>
            <w:tcW w:w="1799" w:type="dxa"/>
          </w:tcPr>
          <w:p w14:paraId="040FDFA7" w14:textId="77777777" w:rsidR="00D47DDC" w:rsidRPr="005C77BD" w:rsidRDefault="00D47DDC">
            <w:pPr>
              <w:keepNext/>
              <w:keepLines/>
              <w:spacing w:line="280" w:lineRule="atLeast"/>
              <w:rPr>
                <w:rFonts w:eastAsia="PMingLiU"/>
                <w:szCs w:val="22"/>
                <w:lang w:val="bg-BG" w:eastAsia="zh-CN"/>
              </w:rPr>
            </w:pPr>
            <w:r w:rsidRPr="005C77BD">
              <w:rPr>
                <w:rFonts w:eastAsia="MS Mincho"/>
                <w:szCs w:val="22"/>
                <w:lang w:val="bg-BG"/>
              </w:rPr>
              <w:t>Реакция на мястото на инжектиране</w:t>
            </w:r>
          </w:p>
        </w:tc>
        <w:tc>
          <w:tcPr>
            <w:tcW w:w="2159" w:type="dxa"/>
          </w:tcPr>
          <w:p w14:paraId="7003CE73" w14:textId="77777777" w:rsidR="00D47DDC" w:rsidRPr="005C77BD" w:rsidRDefault="00D47DDC" w:rsidP="00A67114">
            <w:pPr>
              <w:keepNext/>
              <w:keepLines/>
              <w:spacing w:line="280" w:lineRule="atLeast"/>
              <w:rPr>
                <w:rFonts w:eastAsia="MS Mincho"/>
                <w:szCs w:val="22"/>
                <w:lang w:val="bg-BG"/>
              </w:rPr>
            </w:pPr>
            <w:r w:rsidRPr="005C77BD">
              <w:rPr>
                <w:rFonts w:eastAsia="MS Mincho"/>
                <w:szCs w:val="22"/>
                <w:lang w:val="bg-BG"/>
              </w:rPr>
              <w:t>Периферен оток, реакции на свръхчувствителност</w:t>
            </w:r>
          </w:p>
        </w:tc>
        <w:tc>
          <w:tcPr>
            <w:tcW w:w="1710" w:type="dxa"/>
          </w:tcPr>
          <w:p w14:paraId="5D14083D" w14:textId="77777777" w:rsidR="00D47DDC" w:rsidRPr="005C77BD" w:rsidRDefault="00D47DDC">
            <w:pPr>
              <w:keepNext/>
              <w:keepLines/>
              <w:spacing w:line="280" w:lineRule="atLeast"/>
              <w:rPr>
                <w:rFonts w:eastAsia="MS Mincho"/>
                <w:szCs w:val="22"/>
                <w:lang w:val="bg-BG"/>
              </w:rPr>
            </w:pPr>
          </w:p>
        </w:tc>
        <w:tc>
          <w:tcPr>
            <w:tcW w:w="1712" w:type="dxa"/>
          </w:tcPr>
          <w:p w14:paraId="648CECBE" w14:textId="77777777" w:rsidR="00D47DDC" w:rsidRPr="005C77BD" w:rsidRDefault="00D47DDC">
            <w:pPr>
              <w:keepNext/>
              <w:keepLines/>
              <w:spacing w:line="280" w:lineRule="atLeast"/>
              <w:rPr>
                <w:rFonts w:eastAsia="MS Mincho"/>
                <w:szCs w:val="22"/>
                <w:lang w:val="bg-BG"/>
              </w:rPr>
            </w:pPr>
          </w:p>
        </w:tc>
        <w:tc>
          <w:tcPr>
            <w:tcW w:w="1204" w:type="dxa"/>
          </w:tcPr>
          <w:p w14:paraId="0D631409" w14:textId="77777777" w:rsidR="00D47DDC" w:rsidRPr="005C77BD" w:rsidRDefault="00D47DDC">
            <w:pPr>
              <w:keepNext/>
              <w:keepLines/>
              <w:spacing w:line="280" w:lineRule="atLeast"/>
              <w:rPr>
                <w:rFonts w:eastAsia="MS Mincho"/>
                <w:szCs w:val="22"/>
                <w:lang w:val="bg-BG"/>
              </w:rPr>
            </w:pPr>
          </w:p>
        </w:tc>
      </w:tr>
      <w:tr w:rsidR="00D47DDC" w:rsidRPr="003417BC" w14:paraId="6CC08589" w14:textId="77777777" w:rsidTr="005A3D12">
        <w:trPr>
          <w:cantSplit/>
          <w:trHeight w:val="1596"/>
        </w:trPr>
        <w:tc>
          <w:tcPr>
            <w:tcW w:w="1818" w:type="dxa"/>
          </w:tcPr>
          <w:p w14:paraId="1B71EBDA" w14:textId="77777777" w:rsidR="00D47DDC" w:rsidRPr="005C77BD" w:rsidRDefault="00D47DDC" w:rsidP="00DB3B23">
            <w:pPr>
              <w:pStyle w:val="TextTi12"/>
              <w:keepNext/>
              <w:keepLines/>
              <w:spacing w:after="0"/>
              <w:jc w:val="left"/>
              <w:rPr>
                <w:rFonts w:eastAsia="MS Mincho"/>
                <w:sz w:val="22"/>
                <w:szCs w:val="22"/>
                <w:lang w:val="bg-BG"/>
              </w:rPr>
            </w:pPr>
            <w:r w:rsidRPr="005C77BD">
              <w:rPr>
                <w:rFonts w:eastAsia="MS Mincho"/>
                <w:sz w:val="22"/>
                <w:szCs w:val="22"/>
                <w:lang w:val="bg-BG"/>
              </w:rPr>
              <w:t>Изследвания</w:t>
            </w:r>
          </w:p>
        </w:tc>
        <w:tc>
          <w:tcPr>
            <w:tcW w:w="1799" w:type="dxa"/>
          </w:tcPr>
          <w:p w14:paraId="7C71CBE7" w14:textId="77777777" w:rsidR="00D47DDC" w:rsidRPr="005C77BD" w:rsidRDefault="00D47DDC" w:rsidP="00DB3B23">
            <w:pPr>
              <w:keepNext/>
              <w:keepLines/>
              <w:spacing w:line="280" w:lineRule="atLeast"/>
              <w:rPr>
                <w:rFonts w:eastAsia="PMingLiU"/>
                <w:szCs w:val="22"/>
                <w:lang w:val="bg-BG" w:eastAsia="zh-CN"/>
              </w:rPr>
            </w:pPr>
          </w:p>
        </w:tc>
        <w:tc>
          <w:tcPr>
            <w:tcW w:w="2159" w:type="dxa"/>
          </w:tcPr>
          <w:p w14:paraId="34A86896" w14:textId="77777777" w:rsidR="00D47DDC" w:rsidRPr="005C77BD" w:rsidRDefault="00D47DDC" w:rsidP="009A76CB">
            <w:pPr>
              <w:keepNext/>
              <w:keepLines/>
              <w:spacing w:line="280" w:lineRule="atLeast"/>
              <w:rPr>
                <w:rFonts w:eastAsia="MS Mincho"/>
                <w:szCs w:val="22"/>
                <w:lang w:val="bg-BG"/>
              </w:rPr>
            </w:pPr>
            <w:r w:rsidRPr="005C77BD">
              <w:rPr>
                <w:rFonts w:eastAsia="MS Mincho"/>
                <w:szCs w:val="22"/>
                <w:lang w:val="bg-BG"/>
              </w:rPr>
              <w:t>Повишени чернодробни трансаминази, увеличено тегло, повишен общ билирубин*</w:t>
            </w:r>
          </w:p>
        </w:tc>
        <w:tc>
          <w:tcPr>
            <w:tcW w:w="1710" w:type="dxa"/>
          </w:tcPr>
          <w:p w14:paraId="3BC10C26" w14:textId="77777777" w:rsidR="00D47DDC" w:rsidRPr="005C77BD" w:rsidRDefault="00D47DDC" w:rsidP="00DB3B23">
            <w:pPr>
              <w:keepNext/>
              <w:keepLines/>
              <w:spacing w:line="280" w:lineRule="atLeast"/>
              <w:rPr>
                <w:rFonts w:eastAsia="MS Mincho"/>
                <w:szCs w:val="22"/>
                <w:lang w:val="bg-BG"/>
              </w:rPr>
            </w:pPr>
          </w:p>
        </w:tc>
        <w:tc>
          <w:tcPr>
            <w:tcW w:w="1712" w:type="dxa"/>
          </w:tcPr>
          <w:p w14:paraId="77FBD67B" w14:textId="77777777" w:rsidR="00D47DDC" w:rsidRPr="005C77BD" w:rsidRDefault="00D47DDC" w:rsidP="00DB3B23">
            <w:pPr>
              <w:keepNext/>
              <w:keepLines/>
              <w:spacing w:line="280" w:lineRule="atLeast"/>
              <w:rPr>
                <w:rFonts w:eastAsia="MS Mincho"/>
                <w:szCs w:val="22"/>
                <w:lang w:val="bg-BG"/>
              </w:rPr>
            </w:pPr>
          </w:p>
        </w:tc>
        <w:tc>
          <w:tcPr>
            <w:tcW w:w="1204" w:type="dxa"/>
          </w:tcPr>
          <w:p w14:paraId="1360343B" w14:textId="77777777" w:rsidR="00D47DDC" w:rsidRPr="005C77BD" w:rsidRDefault="00D47DDC" w:rsidP="00DB3B23">
            <w:pPr>
              <w:keepNext/>
              <w:keepLines/>
              <w:spacing w:line="280" w:lineRule="atLeast"/>
              <w:rPr>
                <w:rFonts w:eastAsia="MS Mincho"/>
                <w:szCs w:val="22"/>
                <w:lang w:val="bg-BG"/>
              </w:rPr>
            </w:pPr>
          </w:p>
        </w:tc>
      </w:tr>
    </w:tbl>
    <w:p w14:paraId="30CFCB43" w14:textId="77777777" w:rsidR="00D871AA" w:rsidRPr="005C77BD" w:rsidRDefault="00D871AA">
      <w:pPr>
        <w:rPr>
          <w:sz w:val="18"/>
          <w:szCs w:val="18"/>
          <w:lang w:val="bg-BG"/>
        </w:rPr>
      </w:pPr>
      <w:r w:rsidRPr="005C77BD">
        <w:rPr>
          <w:sz w:val="18"/>
          <w:szCs w:val="18"/>
          <w:lang w:val="bg-BG"/>
        </w:rPr>
        <w:t>* Включва данни за повишение, събрани като част от рутинното лабораторно проследяване (вж. текста по-долу).</w:t>
      </w:r>
    </w:p>
    <w:p w14:paraId="2EB591CC" w14:textId="77777777" w:rsidR="00A61AB5" w:rsidRPr="005C77BD" w:rsidRDefault="00A61AB5" w:rsidP="00A61AB5">
      <w:pPr>
        <w:rPr>
          <w:rFonts w:eastAsia="PMingLiU"/>
          <w:bCs/>
          <w:sz w:val="18"/>
          <w:szCs w:val="18"/>
          <w:lang w:val="bg-BG" w:eastAsia="zh-CN"/>
        </w:rPr>
      </w:pPr>
      <w:r w:rsidRPr="005C77BD">
        <w:rPr>
          <w:rFonts w:eastAsia="PMingLiU"/>
          <w:bCs/>
          <w:sz w:val="18"/>
          <w:szCs w:val="18"/>
          <w:vertAlign w:val="superscript"/>
          <w:lang w:val="bg-BG" w:eastAsia="zh-CN"/>
        </w:rPr>
        <w:t>1</w:t>
      </w:r>
      <w:r w:rsidRPr="005C77BD">
        <w:rPr>
          <w:rFonts w:eastAsia="PMingLiU"/>
          <w:bCs/>
          <w:sz w:val="18"/>
          <w:szCs w:val="18"/>
          <w:lang w:val="bg-BG" w:eastAsia="zh-CN"/>
        </w:rPr>
        <w:t xml:space="preserve"> Вижте точка 4.3</w:t>
      </w:r>
    </w:p>
    <w:p w14:paraId="06A70B64" w14:textId="77777777" w:rsidR="00A61AB5" w:rsidRPr="005C77BD" w:rsidRDefault="00A61AB5" w:rsidP="00A61AB5">
      <w:pPr>
        <w:rPr>
          <w:rFonts w:eastAsia="PMingLiU"/>
          <w:bCs/>
          <w:sz w:val="18"/>
          <w:szCs w:val="18"/>
          <w:lang w:val="bg-BG" w:eastAsia="zh-CN"/>
        </w:rPr>
      </w:pPr>
      <w:r w:rsidRPr="005C77BD">
        <w:rPr>
          <w:rFonts w:eastAsia="PMingLiU"/>
          <w:bCs/>
          <w:sz w:val="18"/>
          <w:szCs w:val="18"/>
          <w:vertAlign w:val="superscript"/>
          <w:lang w:val="bg-BG" w:eastAsia="zh-CN"/>
        </w:rPr>
        <w:t>2</w:t>
      </w:r>
      <w:r w:rsidRPr="005C77BD">
        <w:rPr>
          <w:rFonts w:eastAsia="PMingLiU"/>
          <w:bCs/>
          <w:sz w:val="18"/>
          <w:szCs w:val="18"/>
          <w:lang w:val="bg-BG" w:eastAsia="zh-CN"/>
        </w:rPr>
        <w:t xml:space="preserve"> Вижте точка 4.4</w:t>
      </w:r>
    </w:p>
    <w:p w14:paraId="516CAB5B" w14:textId="1254EEEA" w:rsidR="00A61AB5" w:rsidRPr="005C77BD" w:rsidRDefault="00A61AB5" w:rsidP="00A61AB5">
      <w:pPr>
        <w:rPr>
          <w:rFonts w:eastAsia="PMingLiU"/>
          <w:bCs/>
          <w:sz w:val="18"/>
          <w:szCs w:val="18"/>
          <w:lang w:val="bg-BG" w:eastAsia="zh-CN"/>
        </w:rPr>
      </w:pPr>
      <w:r w:rsidRPr="005C77BD">
        <w:rPr>
          <w:rFonts w:eastAsia="PMingLiU"/>
          <w:bCs/>
          <w:sz w:val="18"/>
          <w:szCs w:val="18"/>
          <w:vertAlign w:val="superscript"/>
          <w:lang w:val="bg-BG" w:eastAsia="zh-CN"/>
        </w:rPr>
        <w:t>3</w:t>
      </w:r>
      <w:r w:rsidRPr="005C77BD">
        <w:rPr>
          <w:rFonts w:eastAsia="PMingLiU"/>
          <w:bCs/>
          <w:sz w:val="18"/>
          <w:szCs w:val="18"/>
          <w:lang w:val="bg-BG" w:eastAsia="zh-CN"/>
        </w:rPr>
        <w:t xml:space="preserve"> Тази нежелана реакция е установена чрез постмаркетингово проучване, но не е наблюдавана при контролирани клинични изпитвания. Категорията честота е изчислена като горна граница на 95%-ния доверителен интервал, пресметнат въз основа на общия брой пациенти, експонирани на </w:t>
      </w:r>
      <w:r w:rsidR="00DC64A0" w:rsidRPr="005C77BD">
        <w:rPr>
          <w:rFonts w:eastAsia="PMingLiU"/>
          <w:bCs/>
          <w:sz w:val="18"/>
          <w:szCs w:val="18"/>
          <w:lang w:val="bg-BG" w:eastAsia="zh-CN"/>
        </w:rPr>
        <w:t>тоцилизумаб</w:t>
      </w:r>
      <w:r w:rsidR="0022268C" w:rsidRPr="005C77BD">
        <w:rPr>
          <w:rFonts w:eastAsia="PMingLiU"/>
          <w:bCs/>
          <w:sz w:val="18"/>
          <w:szCs w:val="18"/>
          <w:lang w:val="bg-BG" w:eastAsia="zh-CN"/>
        </w:rPr>
        <w:t xml:space="preserve"> </w:t>
      </w:r>
      <w:r w:rsidRPr="005C77BD">
        <w:rPr>
          <w:rFonts w:eastAsia="PMingLiU"/>
          <w:bCs/>
          <w:sz w:val="18"/>
          <w:szCs w:val="18"/>
          <w:lang w:val="bg-BG" w:eastAsia="zh-CN"/>
        </w:rPr>
        <w:t xml:space="preserve">по време на клиничните изпитвания. </w:t>
      </w:r>
    </w:p>
    <w:p w14:paraId="50F6AC75" w14:textId="77777777" w:rsidR="00D871AA" w:rsidRPr="005C77BD" w:rsidRDefault="00D871AA">
      <w:pPr>
        <w:rPr>
          <w:rFonts w:eastAsia="PMingLiU"/>
          <w:b/>
          <w:bCs/>
          <w:szCs w:val="22"/>
          <w:lang w:val="bg-BG" w:eastAsia="zh-CN"/>
        </w:rPr>
      </w:pPr>
    </w:p>
    <w:p w14:paraId="2242DBA6" w14:textId="3D2D1643" w:rsidR="00B853B8" w:rsidRPr="005C77BD" w:rsidRDefault="00DC64A0" w:rsidP="00DC64A0">
      <w:pPr>
        <w:autoSpaceDE w:val="0"/>
        <w:autoSpaceDN w:val="0"/>
        <w:adjustRightInd w:val="0"/>
        <w:rPr>
          <w:szCs w:val="22"/>
          <w:u w:val="single"/>
          <w:lang w:val="bg-BG" w:eastAsia="zh-CN"/>
        </w:rPr>
      </w:pPr>
      <w:r w:rsidRPr="005C77BD">
        <w:rPr>
          <w:szCs w:val="22"/>
          <w:u w:val="single"/>
          <w:lang w:val="bg-BG" w:eastAsia="zh-CN"/>
        </w:rPr>
        <w:t>Описание на избрани нежелани реакции (п</w:t>
      </w:r>
      <w:r w:rsidR="00B853B8" w:rsidRPr="005C77BD">
        <w:rPr>
          <w:szCs w:val="22"/>
          <w:u w:val="single"/>
          <w:lang w:val="bg-BG" w:eastAsia="zh-CN"/>
        </w:rPr>
        <w:t>одкожно приложение</w:t>
      </w:r>
      <w:r w:rsidRPr="005C77BD">
        <w:rPr>
          <w:szCs w:val="22"/>
          <w:u w:val="single"/>
          <w:lang w:val="bg-BG" w:eastAsia="zh-CN"/>
        </w:rPr>
        <w:t>)</w:t>
      </w:r>
    </w:p>
    <w:p w14:paraId="79F12C4B" w14:textId="77777777" w:rsidR="00DC64A0" w:rsidRPr="005C77BD" w:rsidRDefault="00DC64A0" w:rsidP="00DC64A0">
      <w:pPr>
        <w:autoSpaceDE w:val="0"/>
        <w:autoSpaceDN w:val="0"/>
        <w:adjustRightInd w:val="0"/>
        <w:rPr>
          <w:szCs w:val="22"/>
          <w:u w:val="single"/>
          <w:lang w:val="bg-BG" w:eastAsia="zh-CN"/>
        </w:rPr>
      </w:pPr>
    </w:p>
    <w:p w14:paraId="343D33E8" w14:textId="77777777" w:rsidR="00B853B8" w:rsidRPr="005A3D12" w:rsidRDefault="00DC64A0" w:rsidP="00B853B8">
      <w:pPr>
        <w:autoSpaceDE w:val="0"/>
        <w:autoSpaceDN w:val="0"/>
        <w:adjustRightInd w:val="0"/>
        <w:outlineLvl w:val="0"/>
        <w:rPr>
          <w:i/>
          <w:szCs w:val="22"/>
          <w:lang w:val="bg-BG" w:eastAsia="zh-CN"/>
        </w:rPr>
      </w:pPr>
      <w:r w:rsidRPr="005A3D12">
        <w:rPr>
          <w:i/>
          <w:szCs w:val="22"/>
          <w:lang w:val="bg-BG" w:eastAsia="zh-CN"/>
        </w:rPr>
        <w:t xml:space="preserve">Пациенти с </w:t>
      </w:r>
      <w:r w:rsidR="00B853B8" w:rsidRPr="005A3D12">
        <w:rPr>
          <w:i/>
          <w:szCs w:val="22"/>
          <w:lang w:val="bg-BG" w:eastAsia="zh-CN"/>
        </w:rPr>
        <w:t>РА</w:t>
      </w:r>
    </w:p>
    <w:p w14:paraId="2AFD0C19" w14:textId="11A73A92" w:rsidR="00B853B8" w:rsidRPr="005C77BD" w:rsidRDefault="00B853B8" w:rsidP="00B853B8">
      <w:pPr>
        <w:autoSpaceDE w:val="0"/>
        <w:autoSpaceDN w:val="0"/>
        <w:adjustRightInd w:val="0"/>
        <w:rPr>
          <w:szCs w:val="22"/>
          <w:lang w:val="bg-BG" w:eastAsia="zh-CN"/>
        </w:rPr>
      </w:pPr>
      <w:r w:rsidRPr="005C77BD">
        <w:rPr>
          <w:szCs w:val="22"/>
          <w:lang w:val="bg-BG" w:eastAsia="zh-CN"/>
        </w:rPr>
        <w:t xml:space="preserve">Безопасността на подкожното приложение на </w:t>
      </w:r>
      <w:r w:rsidR="00D2279D" w:rsidRPr="005C77BD">
        <w:rPr>
          <w:szCs w:val="22"/>
          <w:lang w:val="bg-BG" w:eastAsia="zh-CN"/>
        </w:rPr>
        <w:t>тоцилизумаб</w:t>
      </w:r>
      <w:r w:rsidRPr="005C77BD">
        <w:rPr>
          <w:szCs w:val="22"/>
          <w:lang w:val="bg-BG" w:eastAsia="zh-CN"/>
        </w:rPr>
        <w:t xml:space="preserve"> при РА </w:t>
      </w:r>
      <w:r w:rsidR="00E45586" w:rsidRPr="005C77BD">
        <w:rPr>
          <w:szCs w:val="22"/>
          <w:lang w:val="bg-BG" w:eastAsia="zh-CN"/>
        </w:rPr>
        <w:t xml:space="preserve">е оценена в едно </w:t>
      </w:r>
      <w:r w:rsidRPr="005C77BD">
        <w:rPr>
          <w:szCs w:val="22"/>
          <w:lang w:val="bg-BG" w:eastAsia="zh-CN"/>
        </w:rPr>
        <w:t xml:space="preserve">двойносляпо, контролирано, многоцентрово клинично изпитване </w:t>
      </w:r>
      <w:r w:rsidRPr="005C77BD">
        <w:rPr>
          <w:lang w:val="bg-BG"/>
        </w:rPr>
        <w:t xml:space="preserve">SC-I. SC-I е изпитване за не по-малка ефикасност, което сравнява ефикасността и безопасността </w:t>
      </w:r>
      <w:r w:rsidR="00D2279D" w:rsidRPr="005C77BD">
        <w:rPr>
          <w:lang w:val="bg-BG"/>
        </w:rPr>
        <w:t>при</w:t>
      </w:r>
      <w:r w:rsidRPr="005C77BD">
        <w:rPr>
          <w:lang w:val="bg-BG"/>
        </w:rPr>
        <w:t>162 mg, прилаган</w:t>
      </w:r>
      <w:r w:rsidR="00D2279D" w:rsidRPr="005C77BD">
        <w:rPr>
          <w:lang w:val="bg-BG"/>
        </w:rPr>
        <w:t>и</w:t>
      </w:r>
      <w:r w:rsidRPr="005C77BD">
        <w:rPr>
          <w:lang w:val="bg-BG"/>
        </w:rPr>
        <w:t xml:space="preserve"> всяка седмица, спрямо 8 mg/kg интравенозно при 1 262 пациенти с РА. Всички пациенти са получавали </w:t>
      </w:r>
      <w:r w:rsidR="00A75AB7" w:rsidRPr="005C77BD">
        <w:rPr>
          <w:lang w:val="bg-BG"/>
        </w:rPr>
        <w:t xml:space="preserve">фоново </w:t>
      </w:r>
      <w:r w:rsidRPr="005C77BD">
        <w:rPr>
          <w:lang w:val="bg-BG"/>
        </w:rPr>
        <w:t xml:space="preserve">лечение с небиологични БМАРЛ. Безопасността и имуногенността, наблюдавани при </w:t>
      </w:r>
      <w:r w:rsidR="0060523A" w:rsidRPr="005C77BD">
        <w:rPr>
          <w:szCs w:val="22"/>
          <w:lang w:val="bg-BG" w:eastAsia="zh-CN"/>
        </w:rPr>
        <w:t>тоцилизумаб</w:t>
      </w:r>
      <w:r w:rsidRPr="005C77BD">
        <w:rPr>
          <w:lang w:val="bg-BG"/>
        </w:rPr>
        <w:t xml:space="preserve">, прилаган подкожно, са в съответствие с известния профил на безопасност на интравенозно прилагания </w:t>
      </w:r>
      <w:r w:rsidR="0060523A" w:rsidRPr="005C77BD">
        <w:rPr>
          <w:szCs w:val="22"/>
          <w:lang w:val="bg-BG" w:eastAsia="zh-CN"/>
        </w:rPr>
        <w:t>тоцилизумаб</w:t>
      </w:r>
      <w:r w:rsidRPr="005C77BD">
        <w:rPr>
          <w:lang w:val="bg-BG"/>
        </w:rPr>
        <w:t xml:space="preserve"> и не са наблюдавани нови или неочаквани нежелани реакции (вж. Таблица 1). В </w:t>
      </w:r>
      <w:r w:rsidR="00A063BF" w:rsidRPr="005C77BD">
        <w:rPr>
          <w:lang w:val="bg-BG"/>
        </w:rPr>
        <w:t xml:space="preserve">рамената </w:t>
      </w:r>
      <w:r w:rsidRPr="005C77BD">
        <w:rPr>
          <w:lang w:val="bg-BG"/>
        </w:rPr>
        <w:t xml:space="preserve">на подкожно приложение е наблюдавана по-висока честота на реакциите на мястото на инжектиране, в сравнение с подкожните инжекции на плацебо в </w:t>
      </w:r>
      <w:r w:rsidR="00490A23" w:rsidRPr="005C77BD">
        <w:rPr>
          <w:lang w:val="bg-BG"/>
        </w:rPr>
        <w:t xml:space="preserve">рамената </w:t>
      </w:r>
      <w:r w:rsidRPr="005C77BD">
        <w:rPr>
          <w:lang w:val="bg-BG"/>
        </w:rPr>
        <w:t>на интравенозно приложение.</w:t>
      </w:r>
    </w:p>
    <w:p w14:paraId="48C5D321" w14:textId="77777777" w:rsidR="00B853B8" w:rsidRPr="005A3D12" w:rsidRDefault="00B853B8" w:rsidP="00B853B8">
      <w:pPr>
        <w:autoSpaceDE w:val="0"/>
        <w:autoSpaceDN w:val="0"/>
        <w:adjustRightInd w:val="0"/>
        <w:rPr>
          <w:szCs w:val="22"/>
          <w:u w:val="single"/>
          <w:lang w:val="bg-BG" w:eastAsia="zh-CN"/>
        </w:rPr>
      </w:pPr>
    </w:p>
    <w:p w14:paraId="68416DBB" w14:textId="77777777" w:rsidR="00B853B8" w:rsidRPr="005A3D12" w:rsidRDefault="00B853B8" w:rsidP="005A3D12">
      <w:pPr>
        <w:keepNext/>
        <w:keepLines/>
        <w:outlineLvl w:val="0"/>
        <w:rPr>
          <w:i/>
          <w:u w:val="single"/>
          <w:lang w:val="bg-BG"/>
        </w:rPr>
      </w:pPr>
      <w:r w:rsidRPr="005A3D12">
        <w:rPr>
          <w:i/>
          <w:u w:val="single"/>
          <w:lang w:val="bg-BG"/>
        </w:rPr>
        <w:lastRenderedPageBreak/>
        <w:t>Реакции на мястото на инжектиране</w:t>
      </w:r>
    </w:p>
    <w:p w14:paraId="311B897C" w14:textId="04CB4EB3" w:rsidR="00B853B8" w:rsidRPr="005C77BD" w:rsidRDefault="00B853B8" w:rsidP="005A3D12">
      <w:pPr>
        <w:keepNext/>
        <w:keepLines/>
        <w:rPr>
          <w:lang w:val="bg-BG"/>
        </w:rPr>
      </w:pPr>
      <w:r w:rsidRPr="005C77BD">
        <w:rPr>
          <w:lang w:val="bg-BG"/>
        </w:rPr>
        <w:t>По време на 6-месечния контролиран период в SC-I, честотата на реакциите на мястото на инжектиране е съответно 10,1</w:t>
      </w:r>
      <w:ins w:id="1588" w:author="Author">
        <w:r w:rsidR="00336454">
          <w:rPr>
            <w:lang w:val="bg-BG"/>
          </w:rPr>
          <w:t> </w:t>
        </w:r>
      </w:ins>
      <w:r w:rsidRPr="005C77BD">
        <w:rPr>
          <w:lang w:val="bg-BG"/>
        </w:rPr>
        <w:t>% (64/631) и 2,4</w:t>
      </w:r>
      <w:ins w:id="1589" w:author="Author">
        <w:r w:rsidR="00336454">
          <w:rPr>
            <w:lang w:val="bg-BG"/>
          </w:rPr>
          <w:t> </w:t>
        </w:r>
      </w:ins>
      <w:r w:rsidRPr="005C77BD">
        <w:rPr>
          <w:lang w:val="bg-BG"/>
        </w:rPr>
        <w:t xml:space="preserve">% (15/631) при подкожно прилаганите седмични инжекции с </w:t>
      </w:r>
      <w:r w:rsidR="00123D72" w:rsidRPr="005C77BD">
        <w:rPr>
          <w:szCs w:val="22"/>
          <w:lang w:val="bg-BG" w:eastAsia="zh-CN"/>
        </w:rPr>
        <w:t>тоцилизумаб</w:t>
      </w:r>
      <w:r w:rsidRPr="005C77BD">
        <w:rPr>
          <w:lang w:val="bg-BG"/>
        </w:rPr>
        <w:t xml:space="preserve"> и подкожно прилаганото плацебо (група на интравенозно приложение). Тези реакции на мястото на инжектиране (включително еритема, пруритус, болка и хематом) са били леки до умерени по тежест. Повечето от тях са отзвучали без лечение и нито една не е наложила спиране на </w:t>
      </w:r>
      <w:r w:rsidR="00123D72" w:rsidRPr="005C77BD">
        <w:rPr>
          <w:lang w:val="bg-BG"/>
        </w:rPr>
        <w:t>лечението</w:t>
      </w:r>
      <w:r w:rsidRPr="005C77BD">
        <w:rPr>
          <w:lang w:val="bg-BG"/>
        </w:rPr>
        <w:t xml:space="preserve">. </w:t>
      </w:r>
    </w:p>
    <w:p w14:paraId="087618C4" w14:textId="77777777" w:rsidR="00B853B8" w:rsidRPr="005C77BD" w:rsidRDefault="00B853B8" w:rsidP="00B853B8">
      <w:pPr>
        <w:rPr>
          <w:lang w:val="bg-BG"/>
        </w:rPr>
      </w:pPr>
    </w:p>
    <w:p w14:paraId="35A0CBF4" w14:textId="77777777" w:rsidR="00B853B8" w:rsidRPr="005A3D12" w:rsidRDefault="00B853B8" w:rsidP="00B853B8">
      <w:pPr>
        <w:outlineLvl w:val="0"/>
        <w:rPr>
          <w:i/>
          <w:u w:val="single"/>
          <w:lang w:val="bg-BG"/>
        </w:rPr>
      </w:pPr>
      <w:r w:rsidRPr="005A3D12">
        <w:rPr>
          <w:i/>
          <w:u w:val="single"/>
          <w:lang w:val="bg-BG"/>
        </w:rPr>
        <w:t>Имуногенност</w:t>
      </w:r>
    </w:p>
    <w:p w14:paraId="74BD24AE" w14:textId="710C1AB4" w:rsidR="00B853B8" w:rsidRPr="005C77BD" w:rsidRDefault="00B853B8" w:rsidP="00B853B8">
      <w:pPr>
        <w:keepNext/>
        <w:keepLines/>
        <w:rPr>
          <w:szCs w:val="22"/>
          <w:lang w:val="bg-BG"/>
        </w:rPr>
      </w:pPr>
      <w:r w:rsidRPr="005C77BD">
        <w:rPr>
          <w:lang w:val="bg-BG"/>
        </w:rPr>
        <w:t xml:space="preserve">При SC-I, общо 625 пациенти, лекувани с </w:t>
      </w:r>
      <w:r w:rsidR="002B237C" w:rsidRPr="005C77BD">
        <w:rPr>
          <w:szCs w:val="22"/>
          <w:lang w:val="bg-BG" w:eastAsia="zh-CN"/>
        </w:rPr>
        <w:t>тоцилизумаб</w:t>
      </w:r>
      <w:r w:rsidRPr="005C77BD">
        <w:rPr>
          <w:lang w:val="bg-BG"/>
        </w:rPr>
        <w:t xml:space="preserve"> 162 mg седмично, са били изследвани за антитела към </w:t>
      </w:r>
      <w:r w:rsidR="002B237C" w:rsidRPr="005C77BD">
        <w:rPr>
          <w:szCs w:val="22"/>
          <w:lang w:val="bg-BG" w:eastAsia="zh-CN"/>
        </w:rPr>
        <w:t>тоцилизумаб</w:t>
      </w:r>
      <w:r w:rsidRPr="005C77BD">
        <w:rPr>
          <w:lang w:val="bg-BG"/>
        </w:rPr>
        <w:t xml:space="preserve"> по време на 6-месечния контролиран период. Петима пациенти (0,8</w:t>
      </w:r>
      <w:ins w:id="1590" w:author="Author">
        <w:r w:rsidR="00336454">
          <w:rPr>
            <w:lang w:val="bg-BG"/>
          </w:rPr>
          <w:t> </w:t>
        </w:r>
      </w:ins>
      <w:r w:rsidRPr="005C77BD">
        <w:rPr>
          <w:lang w:val="bg-BG"/>
        </w:rPr>
        <w:t xml:space="preserve">%) са равили положителни антитела към </w:t>
      </w:r>
      <w:r w:rsidR="002B237C" w:rsidRPr="005C77BD">
        <w:rPr>
          <w:szCs w:val="22"/>
          <w:lang w:val="bg-BG" w:eastAsia="zh-CN"/>
        </w:rPr>
        <w:t>тоцилизумаб</w:t>
      </w:r>
      <w:r w:rsidRPr="005C77BD">
        <w:rPr>
          <w:lang w:val="bg-BG"/>
        </w:rPr>
        <w:t xml:space="preserve">; от тях всички са развили неутрализиращи антитела към </w:t>
      </w:r>
      <w:r w:rsidR="002B237C" w:rsidRPr="005C77BD">
        <w:rPr>
          <w:szCs w:val="22"/>
          <w:lang w:val="bg-BG" w:eastAsia="zh-CN"/>
        </w:rPr>
        <w:t>тоцилизумаб</w:t>
      </w:r>
      <w:r w:rsidRPr="005C77BD">
        <w:rPr>
          <w:lang w:val="bg-BG"/>
        </w:rPr>
        <w:t xml:space="preserve">. Един пациент е бил позитивен за </w:t>
      </w:r>
      <w:r w:rsidRPr="005C77BD">
        <w:rPr>
          <w:szCs w:val="22"/>
          <w:lang w:val="bg-BG"/>
        </w:rPr>
        <w:t>IgE изотип (0,2</w:t>
      </w:r>
      <w:ins w:id="1591" w:author="Author">
        <w:r w:rsidR="00336454">
          <w:rPr>
            <w:szCs w:val="22"/>
            <w:lang w:val="bg-BG"/>
          </w:rPr>
          <w:t> </w:t>
        </w:r>
      </w:ins>
      <w:r w:rsidRPr="005C77BD">
        <w:rPr>
          <w:szCs w:val="22"/>
          <w:lang w:val="bg-BG"/>
        </w:rPr>
        <w:t>%).</w:t>
      </w:r>
    </w:p>
    <w:p w14:paraId="17352DA3" w14:textId="77777777" w:rsidR="00B853B8" w:rsidRPr="005C77BD" w:rsidRDefault="00B853B8" w:rsidP="00B853B8">
      <w:pPr>
        <w:rPr>
          <w:lang w:val="bg-BG"/>
        </w:rPr>
      </w:pPr>
    </w:p>
    <w:p w14:paraId="6E247498" w14:textId="31F1550E" w:rsidR="00B853B8" w:rsidRPr="005C77BD" w:rsidRDefault="00B853B8" w:rsidP="00B853B8">
      <w:pPr>
        <w:rPr>
          <w:rFonts w:eastAsia="MS Mincho"/>
          <w:szCs w:val="22"/>
          <w:lang w:val="bg-BG" w:eastAsia="zh-CN"/>
        </w:rPr>
      </w:pPr>
      <w:r w:rsidRPr="005C77BD">
        <w:rPr>
          <w:lang w:val="bg-BG"/>
        </w:rPr>
        <w:t xml:space="preserve">При SC-II общо 434  пациенти, лекувани с </w:t>
      </w:r>
      <w:r w:rsidR="002B237C" w:rsidRPr="005C77BD">
        <w:rPr>
          <w:szCs w:val="22"/>
          <w:lang w:val="bg-BG" w:eastAsia="zh-CN"/>
        </w:rPr>
        <w:t>тоцилизумаб</w:t>
      </w:r>
      <w:r w:rsidRPr="005C77BD">
        <w:rPr>
          <w:lang w:val="bg-BG"/>
        </w:rPr>
        <w:t xml:space="preserve"> 162 mg през седмица, </w:t>
      </w:r>
      <w:r w:rsidRPr="005C77BD">
        <w:rPr>
          <w:rFonts w:eastAsia="MS Mincho"/>
          <w:szCs w:val="22"/>
          <w:lang w:val="bg-BG" w:eastAsia="zh-CN"/>
        </w:rPr>
        <w:t xml:space="preserve">са били изследвани за антитела към </w:t>
      </w:r>
      <w:r w:rsidR="002B237C" w:rsidRPr="005C77BD">
        <w:rPr>
          <w:szCs w:val="22"/>
          <w:lang w:val="bg-BG" w:eastAsia="zh-CN"/>
        </w:rPr>
        <w:t>тоцилизумаб</w:t>
      </w:r>
      <w:r w:rsidRPr="005C77BD">
        <w:rPr>
          <w:lang w:val="bg-BG"/>
        </w:rPr>
        <w:t xml:space="preserve"> по време на 6-месечния контролен период. </w:t>
      </w:r>
      <w:r w:rsidRPr="005C77BD">
        <w:rPr>
          <w:rFonts w:eastAsia="MS Mincho"/>
          <w:szCs w:val="22"/>
          <w:lang w:val="bg-BG" w:eastAsia="zh-CN"/>
        </w:rPr>
        <w:t>Седем пациенти (1,6</w:t>
      </w:r>
      <w:ins w:id="1592" w:author="Author">
        <w:r w:rsidR="00336454">
          <w:rPr>
            <w:rFonts w:eastAsia="MS Mincho"/>
            <w:szCs w:val="22"/>
            <w:lang w:val="bg-BG" w:eastAsia="zh-CN"/>
          </w:rPr>
          <w:t> </w:t>
        </w:r>
      </w:ins>
      <w:r w:rsidRPr="005C77BD">
        <w:rPr>
          <w:rFonts w:eastAsia="MS Mincho"/>
          <w:szCs w:val="22"/>
          <w:lang w:val="bg-BG" w:eastAsia="zh-CN"/>
        </w:rPr>
        <w:t xml:space="preserve">%) са развили положителни антитела срещу </w:t>
      </w:r>
      <w:r w:rsidR="002B237C" w:rsidRPr="005C77BD">
        <w:rPr>
          <w:szCs w:val="22"/>
          <w:lang w:val="bg-BG" w:eastAsia="zh-CN"/>
        </w:rPr>
        <w:t>тоцилизумаб</w:t>
      </w:r>
      <w:r w:rsidRPr="005C77BD">
        <w:rPr>
          <w:rFonts w:eastAsia="MS Mincho"/>
          <w:szCs w:val="22"/>
          <w:lang w:val="bg-BG" w:eastAsia="zh-CN"/>
        </w:rPr>
        <w:t xml:space="preserve">, от които </w:t>
      </w:r>
      <w:r w:rsidRPr="005C77BD">
        <w:rPr>
          <w:szCs w:val="22"/>
          <w:lang w:val="bg-BG"/>
        </w:rPr>
        <w:t>шест (1,4</w:t>
      </w:r>
      <w:ins w:id="1593" w:author="Author">
        <w:r w:rsidR="00336454">
          <w:rPr>
            <w:szCs w:val="22"/>
            <w:lang w:val="bg-BG"/>
          </w:rPr>
          <w:t> </w:t>
        </w:r>
      </w:ins>
      <w:r w:rsidRPr="005C77BD">
        <w:rPr>
          <w:szCs w:val="22"/>
          <w:lang w:val="bg-BG"/>
        </w:rPr>
        <w:t xml:space="preserve">%) са развили неутрализиращи антитела към </w:t>
      </w:r>
      <w:r w:rsidR="002B237C" w:rsidRPr="005C77BD">
        <w:rPr>
          <w:szCs w:val="22"/>
          <w:lang w:val="bg-BG" w:eastAsia="zh-CN"/>
        </w:rPr>
        <w:t>тоцилизумаб</w:t>
      </w:r>
      <w:r w:rsidRPr="005C77BD">
        <w:rPr>
          <w:szCs w:val="22"/>
          <w:lang w:val="bg-BG"/>
        </w:rPr>
        <w:t>. Четирима пациенти са</w:t>
      </w:r>
      <w:r w:rsidRPr="005C77BD">
        <w:rPr>
          <w:rFonts w:eastAsia="MS Mincho"/>
          <w:szCs w:val="22"/>
          <w:lang w:val="bg-BG" w:eastAsia="zh-CN"/>
        </w:rPr>
        <w:t xml:space="preserve"> били позитивни за IgE изотип (0,9</w:t>
      </w:r>
      <w:ins w:id="1594" w:author="Author">
        <w:r w:rsidR="00336454">
          <w:rPr>
            <w:rFonts w:eastAsia="MS Mincho"/>
            <w:szCs w:val="22"/>
            <w:lang w:val="bg-BG" w:eastAsia="zh-CN"/>
          </w:rPr>
          <w:t> </w:t>
        </w:r>
      </w:ins>
      <w:r w:rsidRPr="005C77BD">
        <w:rPr>
          <w:rFonts w:eastAsia="MS Mincho"/>
          <w:szCs w:val="22"/>
          <w:lang w:val="bg-BG" w:eastAsia="zh-CN"/>
        </w:rPr>
        <w:t xml:space="preserve">%). </w:t>
      </w:r>
    </w:p>
    <w:p w14:paraId="0799D5C5" w14:textId="77777777" w:rsidR="00B853B8" w:rsidRPr="005C77BD" w:rsidRDefault="00B853B8" w:rsidP="00B853B8">
      <w:pPr>
        <w:tabs>
          <w:tab w:val="left" w:pos="8100"/>
        </w:tabs>
        <w:rPr>
          <w:rFonts w:eastAsia="MS Mincho"/>
          <w:szCs w:val="22"/>
          <w:lang w:val="bg-BG" w:eastAsia="zh-CN"/>
        </w:rPr>
      </w:pPr>
    </w:p>
    <w:p w14:paraId="33AAA56F" w14:textId="77777777" w:rsidR="00B853B8" w:rsidRPr="005C77BD" w:rsidRDefault="00B853B8" w:rsidP="00504F67">
      <w:pPr>
        <w:keepNext/>
        <w:keepLines/>
        <w:rPr>
          <w:rFonts w:eastAsia="MS Mincho"/>
          <w:szCs w:val="22"/>
          <w:lang w:val="bg-BG" w:eastAsia="zh-CN"/>
        </w:rPr>
      </w:pPr>
      <w:r w:rsidRPr="005C77BD">
        <w:rPr>
          <w:rFonts w:eastAsia="MS Mincho"/>
          <w:szCs w:val="22"/>
          <w:lang w:val="bg-BG" w:eastAsia="zh-CN"/>
        </w:rPr>
        <w:t>Не е наблюдавана връзка между развитието на антитела и клиничния отговор или нежеланите събития.</w:t>
      </w:r>
    </w:p>
    <w:p w14:paraId="34995603" w14:textId="77777777" w:rsidR="00B853B8" w:rsidRPr="005C77BD" w:rsidRDefault="00B853B8" w:rsidP="00504F67">
      <w:pPr>
        <w:keepNext/>
        <w:keepLines/>
        <w:rPr>
          <w:lang w:val="bg-BG"/>
        </w:rPr>
      </w:pPr>
    </w:p>
    <w:p w14:paraId="113B74A3" w14:textId="77777777" w:rsidR="00B853B8" w:rsidRPr="005A3D12" w:rsidRDefault="00B853B8" w:rsidP="005A3D12">
      <w:pPr>
        <w:keepNext/>
        <w:keepLines/>
        <w:ind w:left="567" w:hanging="567"/>
        <w:outlineLvl w:val="0"/>
        <w:rPr>
          <w:i/>
          <w:szCs w:val="22"/>
          <w:u w:val="single"/>
          <w:lang w:val="bg-BG"/>
        </w:rPr>
      </w:pPr>
      <w:r w:rsidRPr="005A3D12">
        <w:rPr>
          <w:i/>
          <w:szCs w:val="22"/>
          <w:u w:val="single"/>
          <w:lang w:val="bg-BG"/>
        </w:rPr>
        <w:t>Неутрофили</w:t>
      </w:r>
    </w:p>
    <w:p w14:paraId="30F65EC4" w14:textId="17488B22" w:rsidR="00B853B8" w:rsidRPr="005C77BD" w:rsidRDefault="00B853B8" w:rsidP="00504F67">
      <w:pPr>
        <w:keepNext/>
        <w:keepLines/>
        <w:outlineLvl w:val="0"/>
        <w:rPr>
          <w:rFonts w:eastAsia="MS Mincho"/>
          <w:szCs w:val="22"/>
          <w:lang w:val="bg-BG" w:eastAsia="zh-CN"/>
        </w:rPr>
      </w:pPr>
      <w:r w:rsidRPr="005C77BD">
        <w:rPr>
          <w:rFonts w:eastAsia="MS Mincho"/>
          <w:szCs w:val="22"/>
          <w:lang w:val="bg-BG" w:eastAsia="zh-CN"/>
        </w:rPr>
        <w:t xml:space="preserve">По време на рутинното лабораторно проследяване в 6-месечното контролирано клинично изпитване с </w:t>
      </w:r>
      <w:r w:rsidR="00B20FCA" w:rsidRPr="005C77BD">
        <w:rPr>
          <w:szCs w:val="22"/>
          <w:lang w:val="bg-BG" w:eastAsia="zh-CN"/>
        </w:rPr>
        <w:t>тоцилизумаб</w:t>
      </w:r>
      <w:r w:rsidRPr="005C77BD">
        <w:rPr>
          <w:rFonts w:eastAsia="MS Mincho"/>
          <w:szCs w:val="22"/>
          <w:lang w:val="bg-BG" w:eastAsia="zh-CN"/>
        </w:rPr>
        <w:t xml:space="preserve"> </w:t>
      </w:r>
      <w:r w:rsidRPr="005C77BD">
        <w:rPr>
          <w:lang w:val="bg-BG"/>
        </w:rPr>
        <w:t>SC-I, намаляване на броя на неутрофилите под 1 × 10</w:t>
      </w:r>
      <w:r w:rsidRPr="005C77BD">
        <w:rPr>
          <w:vertAlign w:val="superscript"/>
          <w:lang w:val="bg-BG"/>
        </w:rPr>
        <w:t>9</w:t>
      </w:r>
      <w:r w:rsidRPr="005C77BD">
        <w:rPr>
          <w:lang w:val="bg-BG"/>
        </w:rPr>
        <w:t>/l се наблюдава при 2,9</w:t>
      </w:r>
      <w:ins w:id="1595" w:author="Author">
        <w:r w:rsidR="00336454">
          <w:rPr>
            <w:lang w:val="bg-BG"/>
          </w:rPr>
          <w:t> </w:t>
        </w:r>
      </w:ins>
      <w:r w:rsidRPr="005C77BD">
        <w:rPr>
          <w:lang w:val="bg-BG"/>
        </w:rPr>
        <w:t>% от пациентите на подкожно прилагана седмична доза.</w:t>
      </w:r>
    </w:p>
    <w:p w14:paraId="769E5EF7" w14:textId="77777777" w:rsidR="00B853B8" w:rsidRPr="005C77BD" w:rsidRDefault="00B853B8" w:rsidP="00B853B8">
      <w:pPr>
        <w:ind w:left="567" w:hanging="567"/>
        <w:outlineLvl w:val="0"/>
        <w:rPr>
          <w:rFonts w:eastAsia="MS Mincho"/>
          <w:szCs w:val="22"/>
          <w:lang w:val="bg-BG" w:eastAsia="zh-CN"/>
        </w:rPr>
      </w:pPr>
    </w:p>
    <w:p w14:paraId="34AE1ACC" w14:textId="77777777" w:rsidR="00B853B8" w:rsidRPr="005C77BD" w:rsidRDefault="00B853B8" w:rsidP="00B853B8">
      <w:pPr>
        <w:outlineLvl w:val="0"/>
        <w:rPr>
          <w:rFonts w:eastAsia="MS Mincho"/>
          <w:szCs w:val="22"/>
          <w:lang w:val="bg-BG" w:eastAsia="zh-CN"/>
        </w:rPr>
      </w:pPr>
      <w:r w:rsidRPr="005C77BD">
        <w:rPr>
          <w:rFonts w:eastAsia="MS Mincho"/>
          <w:szCs w:val="22"/>
          <w:lang w:val="bg-BG" w:eastAsia="zh-CN"/>
        </w:rPr>
        <w:t xml:space="preserve">Няма ясна връзка между намаляването на неутрофилите под </w:t>
      </w:r>
      <w:r w:rsidRPr="005C77BD">
        <w:rPr>
          <w:lang w:val="bg-BG"/>
        </w:rPr>
        <w:t>1 × 10</w:t>
      </w:r>
      <w:r w:rsidRPr="005C77BD">
        <w:rPr>
          <w:vertAlign w:val="superscript"/>
          <w:lang w:val="bg-BG"/>
        </w:rPr>
        <w:t>9</w:t>
      </w:r>
      <w:r w:rsidRPr="005C77BD">
        <w:rPr>
          <w:lang w:val="bg-BG"/>
        </w:rPr>
        <w:t>/l и появата на сериозни инфекции.</w:t>
      </w:r>
    </w:p>
    <w:p w14:paraId="1646E1B3" w14:textId="77777777" w:rsidR="00B853B8" w:rsidRPr="005C77BD" w:rsidRDefault="00B853B8" w:rsidP="00B853B8">
      <w:pPr>
        <w:ind w:left="567" w:hanging="567"/>
        <w:outlineLvl w:val="0"/>
        <w:rPr>
          <w:rFonts w:eastAsia="MS Mincho"/>
          <w:szCs w:val="22"/>
          <w:lang w:val="bg-BG" w:eastAsia="zh-CN"/>
        </w:rPr>
      </w:pPr>
    </w:p>
    <w:p w14:paraId="384D3E7C" w14:textId="77777777" w:rsidR="00B853B8" w:rsidRPr="005A3D12" w:rsidRDefault="00B853B8" w:rsidP="00B853B8">
      <w:pPr>
        <w:outlineLvl w:val="0"/>
        <w:rPr>
          <w:i/>
          <w:u w:val="single"/>
          <w:lang w:val="bg-BG"/>
        </w:rPr>
      </w:pPr>
      <w:r w:rsidRPr="005A3D12">
        <w:rPr>
          <w:i/>
          <w:u w:val="single"/>
          <w:lang w:val="bg-BG"/>
        </w:rPr>
        <w:t>Тромбоцити</w:t>
      </w:r>
    </w:p>
    <w:p w14:paraId="0662E634" w14:textId="7C05D2F0" w:rsidR="00B853B8" w:rsidRPr="005C77BD" w:rsidRDefault="00B853B8" w:rsidP="00B853B8">
      <w:pPr>
        <w:rPr>
          <w:lang w:val="bg-BG"/>
        </w:rPr>
      </w:pPr>
      <w:r w:rsidRPr="005C77BD">
        <w:rPr>
          <w:rFonts w:eastAsia="MS Mincho"/>
          <w:szCs w:val="22"/>
          <w:lang w:val="bg-BG" w:eastAsia="zh-CN"/>
        </w:rPr>
        <w:t xml:space="preserve">По време на рутинното лабораторно проследяване в 6-месечното контролирано клинично изпитване с </w:t>
      </w:r>
      <w:r w:rsidR="00B20FCA" w:rsidRPr="005C77BD">
        <w:rPr>
          <w:szCs w:val="22"/>
          <w:lang w:val="bg-BG" w:eastAsia="zh-CN"/>
        </w:rPr>
        <w:t>тоцилизумаб</w:t>
      </w:r>
      <w:r w:rsidRPr="005C77BD">
        <w:rPr>
          <w:rFonts w:eastAsia="MS Mincho"/>
          <w:szCs w:val="22"/>
          <w:lang w:val="bg-BG" w:eastAsia="zh-CN"/>
        </w:rPr>
        <w:t xml:space="preserve"> </w:t>
      </w:r>
      <w:r w:rsidRPr="005C77BD">
        <w:rPr>
          <w:lang w:val="bg-BG"/>
        </w:rPr>
        <w:t>SC-I, нито един от пациентите на подкожно прилагана седмична доза, не е имал намаляване на броя на тромбоцитите до ≤</w:t>
      </w:r>
      <w:r w:rsidR="00AD6626" w:rsidRPr="005C77BD">
        <w:rPr>
          <w:lang w:val="bg-BG"/>
        </w:rPr>
        <w:t> </w:t>
      </w:r>
      <w:r w:rsidRPr="005C77BD">
        <w:rPr>
          <w:lang w:val="bg-BG"/>
        </w:rPr>
        <w:t>50 × 10</w:t>
      </w:r>
      <w:r w:rsidRPr="005C77BD">
        <w:rPr>
          <w:vertAlign w:val="superscript"/>
          <w:lang w:val="bg-BG"/>
        </w:rPr>
        <w:t>3</w:t>
      </w:r>
      <w:r w:rsidRPr="005C77BD">
        <w:rPr>
          <w:lang w:val="bg-BG"/>
        </w:rPr>
        <w:t xml:space="preserve"> / μl. </w:t>
      </w:r>
    </w:p>
    <w:p w14:paraId="1B26137D" w14:textId="77777777" w:rsidR="00B853B8" w:rsidRPr="005C77BD" w:rsidRDefault="00B853B8" w:rsidP="00B853B8">
      <w:pPr>
        <w:rPr>
          <w:i/>
          <w:szCs w:val="22"/>
          <w:lang w:val="bg-BG"/>
        </w:rPr>
      </w:pPr>
    </w:p>
    <w:p w14:paraId="1EC65789" w14:textId="77777777" w:rsidR="00B853B8" w:rsidRPr="005A3D12" w:rsidRDefault="00B853B8" w:rsidP="00B853B8">
      <w:pPr>
        <w:outlineLvl w:val="0"/>
        <w:rPr>
          <w:i/>
          <w:szCs w:val="22"/>
          <w:u w:val="single"/>
          <w:lang w:val="bg-BG"/>
        </w:rPr>
      </w:pPr>
      <w:r w:rsidRPr="005A3D12">
        <w:rPr>
          <w:i/>
          <w:szCs w:val="22"/>
          <w:u w:val="single"/>
          <w:lang w:val="bg-BG"/>
        </w:rPr>
        <w:t>Повишаване на чернодробните трансаминази</w:t>
      </w:r>
    </w:p>
    <w:p w14:paraId="3A18F44B" w14:textId="116EAC85" w:rsidR="00B853B8" w:rsidRPr="005C77BD" w:rsidRDefault="00B853B8" w:rsidP="00B853B8">
      <w:pPr>
        <w:rPr>
          <w:szCs w:val="22"/>
          <w:lang w:val="bg-BG"/>
        </w:rPr>
      </w:pPr>
      <w:r w:rsidRPr="005C77BD">
        <w:rPr>
          <w:szCs w:val="22"/>
          <w:lang w:val="bg-BG"/>
        </w:rPr>
        <w:t xml:space="preserve">По време на рутинното лабораторно </w:t>
      </w:r>
      <w:r w:rsidRPr="005C77BD">
        <w:rPr>
          <w:rFonts w:eastAsia="MS Mincho"/>
          <w:szCs w:val="22"/>
          <w:lang w:val="bg-BG" w:eastAsia="zh-CN"/>
        </w:rPr>
        <w:t xml:space="preserve">проследяване в 6-месечното контролирано клинично изпитване с </w:t>
      </w:r>
      <w:r w:rsidR="00015ADF" w:rsidRPr="005C77BD">
        <w:rPr>
          <w:szCs w:val="22"/>
          <w:lang w:val="bg-BG" w:eastAsia="zh-CN"/>
        </w:rPr>
        <w:t>тоцилизумаб</w:t>
      </w:r>
      <w:r w:rsidRPr="005C77BD">
        <w:rPr>
          <w:rFonts w:eastAsia="MS Mincho"/>
          <w:szCs w:val="22"/>
          <w:lang w:val="bg-BG" w:eastAsia="zh-CN"/>
        </w:rPr>
        <w:t xml:space="preserve"> </w:t>
      </w:r>
      <w:r w:rsidRPr="005C77BD">
        <w:rPr>
          <w:lang w:val="bg-BG"/>
        </w:rPr>
        <w:t xml:space="preserve">SC-I, повишаване на </w:t>
      </w:r>
      <w:r w:rsidRPr="005C77BD">
        <w:rPr>
          <w:szCs w:val="22"/>
          <w:lang w:val="bg-BG"/>
        </w:rPr>
        <w:t xml:space="preserve">ALT или AST </w:t>
      </w:r>
      <w:r w:rsidRPr="005C77BD">
        <w:rPr>
          <w:lang w:val="bg-BG"/>
        </w:rPr>
        <w:t>≥</w:t>
      </w:r>
      <w:r w:rsidR="0095752B" w:rsidRPr="005C77BD">
        <w:rPr>
          <w:lang w:val="bg-BG"/>
        </w:rPr>
        <w:t> </w:t>
      </w:r>
      <w:r w:rsidRPr="005C77BD">
        <w:rPr>
          <w:lang w:val="bg-BG"/>
        </w:rPr>
        <w:t>3 x ULN се наблюдава съответно при 6,5</w:t>
      </w:r>
      <w:ins w:id="1596" w:author="Author">
        <w:r w:rsidR="00031DD1">
          <w:rPr>
            <w:lang w:val="bg-BG"/>
          </w:rPr>
          <w:t> </w:t>
        </w:r>
      </w:ins>
      <w:r w:rsidRPr="005C77BD">
        <w:rPr>
          <w:lang w:val="bg-BG"/>
        </w:rPr>
        <w:t>% и 1,4</w:t>
      </w:r>
      <w:ins w:id="1597" w:author="Author">
        <w:r w:rsidR="00031DD1">
          <w:rPr>
            <w:lang w:val="bg-BG"/>
          </w:rPr>
          <w:t> </w:t>
        </w:r>
      </w:ins>
      <w:r w:rsidRPr="005C77BD">
        <w:rPr>
          <w:lang w:val="bg-BG"/>
        </w:rPr>
        <w:t>% от пациентите на подкожно прилагана седмична доза.</w:t>
      </w:r>
    </w:p>
    <w:p w14:paraId="6A60ACB2" w14:textId="77777777" w:rsidR="00B853B8" w:rsidRPr="005C77BD" w:rsidRDefault="00B853B8" w:rsidP="00B853B8">
      <w:pPr>
        <w:autoSpaceDE w:val="0"/>
        <w:autoSpaceDN w:val="0"/>
        <w:adjustRightInd w:val="0"/>
        <w:rPr>
          <w:szCs w:val="22"/>
          <w:lang w:val="bg-BG" w:eastAsia="zh-CN"/>
        </w:rPr>
      </w:pPr>
    </w:p>
    <w:p w14:paraId="19CE257F" w14:textId="77777777" w:rsidR="00B853B8" w:rsidRPr="005A3D12" w:rsidRDefault="00B853B8" w:rsidP="00B853B8">
      <w:pPr>
        <w:autoSpaceDE w:val="0"/>
        <w:autoSpaceDN w:val="0"/>
        <w:adjustRightInd w:val="0"/>
        <w:outlineLvl w:val="0"/>
        <w:rPr>
          <w:i/>
          <w:szCs w:val="22"/>
          <w:u w:val="single"/>
          <w:lang w:val="bg-BG" w:eastAsia="zh-CN"/>
        </w:rPr>
      </w:pPr>
      <w:r w:rsidRPr="005A3D12">
        <w:rPr>
          <w:i/>
          <w:szCs w:val="22"/>
          <w:u w:val="single"/>
          <w:lang w:val="bg-BG" w:eastAsia="zh-CN"/>
        </w:rPr>
        <w:t>Липидни показатели</w:t>
      </w:r>
    </w:p>
    <w:p w14:paraId="14814425" w14:textId="5F0E6D6E" w:rsidR="00B853B8" w:rsidRPr="005C77BD" w:rsidRDefault="00B853B8" w:rsidP="00B853B8">
      <w:pPr>
        <w:autoSpaceDE w:val="0"/>
        <w:autoSpaceDN w:val="0"/>
        <w:adjustRightInd w:val="0"/>
        <w:rPr>
          <w:lang w:val="bg-BG"/>
        </w:rPr>
      </w:pPr>
      <w:r w:rsidRPr="005C77BD">
        <w:rPr>
          <w:szCs w:val="22"/>
          <w:lang w:val="bg-BG"/>
        </w:rPr>
        <w:t xml:space="preserve">По време на рутинното лабораторно </w:t>
      </w:r>
      <w:r w:rsidRPr="005C77BD">
        <w:rPr>
          <w:rFonts w:eastAsia="MS Mincho"/>
          <w:szCs w:val="22"/>
          <w:lang w:val="bg-BG" w:eastAsia="zh-CN"/>
        </w:rPr>
        <w:t xml:space="preserve">проследяване в 6-месечното контролирано клинично изпитване с </w:t>
      </w:r>
      <w:r w:rsidR="00D92627" w:rsidRPr="005C77BD">
        <w:rPr>
          <w:szCs w:val="22"/>
          <w:lang w:val="bg-BG" w:eastAsia="zh-CN"/>
        </w:rPr>
        <w:t>тоцилизумаб</w:t>
      </w:r>
      <w:r w:rsidRPr="005C77BD">
        <w:rPr>
          <w:rFonts w:eastAsia="MS Mincho"/>
          <w:szCs w:val="22"/>
          <w:lang w:val="bg-BG" w:eastAsia="zh-CN"/>
        </w:rPr>
        <w:t xml:space="preserve"> </w:t>
      </w:r>
      <w:r w:rsidRPr="005C77BD">
        <w:rPr>
          <w:lang w:val="bg-BG"/>
        </w:rPr>
        <w:t>SC-I, 19</w:t>
      </w:r>
      <w:r w:rsidR="004B66FD" w:rsidRPr="005C77BD">
        <w:rPr>
          <w:lang w:val="bg-BG"/>
        </w:rPr>
        <w:t> </w:t>
      </w:r>
      <w:r w:rsidRPr="005C77BD">
        <w:rPr>
          <w:lang w:val="bg-BG"/>
        </w:rPr>
        <w:t xml:space="preserve">% от пациентите са имали постоянно повишаване на общия холестерол </w:t>
      </w:r>
      <w:r w:rsidRPr="005C77BD">
        <w:rPr>
          <w:rFonts w:eastAsia="PMingLiU"/>
          <w:lang w:val="bg-BG" w:eastAsia="de-DE"/>
        </w:rPr>
        <w:t>&gt; 6,2 mmol/l (240 mg/dl), 9</w:t>
      </w:r>
      <w:r w:rsidR="004B66FD" w:rsidRPr="005C77BD">
        <w:rPr>
          <w:rFonts w:eastAsia="PMingLiU"/>
          <w:lang w:val="bg-BG" w:eastAsia="de-DE"/>
        </w:rPr>
        <w:t> </w:t>
      </w:r>
      <w:r w:rsidRPr="005C77BD">
        <w:rPr>
          <w:rFonts w:eastAsia="PMingLiU"/>
          <w:lang w:val="bg-BG" w:eastAsia="de-DE"/>
        </w:rPr>
        <w:t>% са имали постоянно повишаване на LDL до</w:t>
      </w:r>
      <w:r w:rsidR="00D92627" w:rsidRPr="005C77BD">
        <w:rPr>
          <w:rFonts w:eastAsia="PMingLiU"/>
          <w:szCs w:val="22"/>
          <w:lang w:val="bg-BG" w:eastAsia="de-DE"/>
        </w:rPr>
        <w:t>≥</w:t>
      </w:r>
      <w:r w:rsidRPr="005C77BD">
        <w:rPr>
          <w:rFonts w:eastAsia="PMingLiU"/>
          <w:lang w:val="bg-BG" w:eastAsia="de-DE"/>
        </w:rPr>
        <w:t xml:space="preserve"> 4,1 mmol/l (160 mg/dl) при </w:t>
      </w:r>
      <w:r w:rsidRPr="005C77BD">
        <w:rPr>
          <w:lang w:val="bg-BG"/>
        </w:rPr>
        <w:t>подкожно прилаганата седмична доза.</w:t>
      </w:r>
    </w:p>
    <w:p w14:paraId="3E1FEC19" w14:textId="77777777" w:rsidR="009D28A4" w:rsidRPr="005C77BD" w:rsidRDefault="009D28A4" w:rsidP="00B853B8">
      <w:pPr>
        <w:autoSpaceDE w:val="0"/>
        <w:autoSpaceDN w:val="0"/>
        <w:adjustRightInd w:val="0"/>
        <w:rPr>
          <w:lang w:val="bg-BG"/>
        </w:rPr>
      </w:pPr>
    </w:p>
    <w:p w14:paraId="548F2256" w14:textId="41BE0AD9" w:rsidR="009D28A4" w:rsidRPr="00094081" w:rsidRDefault="0009655B" w:rsidP="009D28A4">
      <w:pPr>
        <w:keepNext/>
        <w:keepLines/>
        <w:autoSpaceDE w:val="0"/>
        <w:autoSpaceDN w:val="0"/>
        <w:adjustRightInd w:val="0"/>
        <w:rPr>
          <w:i/>
          <w:szCs w:val="22"/>
          <w:lang w:val="bg-BG" w:eastAsia="zh-CN"/>
        </w:rPr>
      </w:pPr>
      <w:r w:rsidRPr="005A3D12">
        <w:rPr>
          <w:i/>
          <w:szCs w:val="22"/>
          <w:lang w:val="bg-BG" w:eastAsia="zh-CN"/>
        </w:rPr>
        <w:t xml:space="preserve">Пациенти със </w:t>
      </w:r>
      <w:r w:rsidR="009D28A4" w:rsidRPr="005A3D12">
        <w:rPr>
          <w:i/>
          <w:szCs w:val="22"/>
          <w:lang w:val="bg-BG" w:eastAsia="zh-CN"/>
        </w:rPr>
        <w:t>сЮИА</w:t>
      </w:r>
    </w:p>
    <w:p w14:paraId="12250FBE" w14:textId="0EBFDB82" w:rsidR="009D28A4" w:rsidRPr="005C77BD" w:rsidRDefault="009D28A4" w:rsidP="009D28A4">
      <w:pPr>
        <w:keepNext/>
        <w:keepLines/>
        <w:rPr>
          <w:lang w:val="bg-BG"/>
        </w:rPr>
      </w:pPr>
      <w:r w:rsidRPr="005C77BD">
        <w:rPr>
          <w:lang w:val="bg-BG"/>
        </w:rPr>
        <w:t xml:space="preserve">Профилът на безопасност при подкожно приложение на </w:t>
      </w:r>
      <w:r w:rsidR="004F05E3" w:rsidRPr="005C77BD">
        <w:rPr>
          <w:rFonts w:eastAsia="PMingLiU"/>
          <w:szCs w:val="22"/>
          <w:lang w:val="bg-BG" w:eastAsia="de-DE"/>
        </w:rPr>
        <w:t>≥</w:t>
      </w:r>
      <w:r w:rsidRPr="005C77BD">
        <w:rPr>
          <w:lang w:val="bg-BG"/>
        </w:rPr>
        <w:t xml:space="preserve"> е оценяван при 51 педиатрични пациенти (на възраст от 1 до 17 години) със сЮИА. Като цяло, видът на нежеланите реакции при пациенти със сЮИА е подобен на реакциите, наблюдавани при пациентите с РА (вж. точка </w:t>
      </w:r>
      <w:r w:rsidR="004F05E3" w:rsidRPr="005C77BD">
        <w:rPr>
          <w:lang w:val="bg-BG"/>
        </w:rPr>
        <w:t>4.8</w:t>
      </w:r>
      <w:r w:rsidRPr="005C77BD">
        <w:rPr>
          <w:lang w:val="bg-BG"/>
        </w:rPr>
        <w:t xml:space="preserve">). </w:t>
      </w:r>
    </w:p>
    <w:p w14:paraId="32D99EFA" w14:textId="77777777" w:rsidR="009D28A4" w:rsidRPr="005C77BD" w:rsidRDefault="009D28A4" w:rsidP="009D28A4">
      <w:pPr>
        <w:rPr>
          <w:lang w:val="bg-BG"/>
        </w:rPr>
      </w:pPr>
    </w:p>
    <w:p w14:paraId="61B4A413" w14:textId="77777777" w:rsidR="009D28A4" w:rsidRPr="005A3D12" w:rsidRDefault="009D28A4" w:rsidP="009D28A4">
      <w:pPr>
        <w:rPr>
          <w:i/>
          <w:u w:val="single"/>
          <w:lang w:val="bg-BG"/>
        </w:rPr>
      </w:pPr>
      <w:r w:rsidRPr="005A3D12">
        <w:rPr>
          <w:i/>
          <w:u w:val="single"/>
          <w:lang w:val="bg-BG"/>
        </w:rPr>
        <w:t>Инфекции</w:t>
      </w:r>
    </w:p>
    <w:p w14:paraId="6A076323" w14:textId="0257DD74" w:rsidR="009D28A4" w:rsidRPr="005C77BD" w:rsidRDefault="009D28A4" w:rsidP="009D28A4">
      <w:pPr>
        <w:rPr>
          <w:lang w:val="bg-BG"/>
        </w:rPr>
      </w:pPr>
      <w:r w:rsidRPr="005C77BD">
        <w:rPr>
          <w:lang w:val="bg-BG"/>
        </w:rPr>
        <w:t xml:space="preserve">Честотата на инфекции при пациенти със сЮИА, лекувани с </w:t>
      </w:r>
      <w:r w:rsidR="00537545" w:rsidRPr="005C77BD">
        <w:rPr>
          <w:lang w:val="bg-BG"/>
        </w:rPr>
        <w:t>тоцилизумаб</w:t>
      </w:r>
      <w:r w:rsidR="00537545" w:rsidRPr="005C77BD">
        <w:rPr>
          <w:szCs w:val="22"/>
          <w:lang w:val="bg-BG"/>
        </w:rPr>
        <w:t xml:space="preserve"> подкожно</w:t>
      </w:r>
      <w:r w:rsidRPr="005C77BD">
        <w:rPr>
          <w:szCs w:val="22"/>
          <w:lang w:val="bg-BG"/>
        </w:rPr>
        <w:t xml:space="preserve">, </w:t>
      </w:r>
      <w:r w:rsidRPr="005C77BD">
        <w:rPr>
          <w:lang w:val="bg-BG"/>
        </w:rPr>
        <w:t xml:space="preserve">е сравнима с пациенти със сЮИА, лекувани с </w:t>
      </w:r>
      <w:r w:rsidR="00537545" w:rsidRPr="005C77BD">
        <w:rPr>
          <w:lang w:val="bg-BG"/>
        </w:rPr>
        <w:t>тоцилизумаб интравенозно</w:t>
      </w:r>
      <w:r w:rsidRPr="005C77BD">
        <w:rPr>
          <w:lang w:val="bg-BG"/>
        </w:rPr>
        <w:t>.</w:t>
      </w:r>
    </w:p>
    <w:p w14:paraId="387327AE" w14:textId="77777777" w:rsidR="009D28A4" w:rsidRPr="005C77BD" w:rsidRDefault="009D28A4" w:rsidP="009D28A4">
      <w:pPr>
        <w:rPr>
          <w:lang w:val="bg-BG"/>
        </w:rPr>
      </w:pPr>
    </w:p>
    <w:p w14:paraId="34C6229E" w14:textId="77777777" w:rsidR="009D28A4" w:rsidRPr="005A3D12" w:rsidRDefault="009D28A4" w:rsidP="009D28A4">
      <w:pPr>
        <w:rPr>
          <w:i/>
          <w:u w:val="single"/>
          <w:lang w:val="bg-BG"/>
        </w:rPr>
      </w:pPr>
      <w:r w:rsidRPr="005A3D12">
        <w:rPr>
          <w:i/>
          <w:u w:val="single"/>
          <w:lang w:val="bg-BG"/>
        </w:rPr>
        <w:t xml:space="preserve">Реакции на мястото на инжектиране (ISR) </w:t>
      </w:r>
    </w:p>
    <w:p w14:paraId="302ACA29" w14:textId="49A130DA" w:rsidR="009D28A4" w:rsidRPr="005C77BD" w:rsidRDefault="009D28A4" w:rsidP="009D28A4">
      <w:pPr>
        <w:rPr>
          <w:lang w:val="bg-BG"/>
        </w:rPr>
      </w:pPr>
      <w:r w:rsidRPr="005C77BD">
        <w:rPr>
          <w:rFonts w:eastAsia="MS Mincho"/>
          <w:lang w:val="bg-BG" w:eastAsia="zh-CN"/>
        </w:rPr>
        <w:t xml:space="preserve">В </w:t>
      </w:r>
      <w:ins w:id="1598" w:author="Author">
        <w:r w:rsidR="00031DD1">
          <w:rPr>
            <w:rFonts w:eastAsia="MS Mincho"/>
            <w:lang w:val="bg-BG" w:eastAsia="zh-CN"/>
          </w:rPr>
          <w:t>изпитването</w:t>
        </w:r>
      </w:ins>
      <w:del w:id="1599" w:author="Author">
        <w:r w:rsidRPr="005C77BD" w:rsidDel="00031DD1">
          <w:rPr>
            <w:rFonts w:eastAsia="MS Mincho"/>
            <w:lang w:val="bg-BG" w:eastAsia="zh-CN"/>
          </w:rPr>
          <w:delText>проучването</w:delText>
        </w:r>
      </w:del>
      <w:r w:rsidRPr="005C77BD">
        <w:rPr>
          <w:rFonts w:eastAsia="MS Mincho"/>
          <w:lang w:val="bg-BG" w:eastAsia="zh-CN"/>
        </w:rPr>
        <w:t xml:space="preserve"> с</w:t>
      </w:r>
      <w:r w:rsidR="00537545" w:rsidRPr="005C77BD">
        <w:rPr>
          <w:szCs w:val="22"/>
          <w:lang w:val="bg-BG"/>
        </w:rPr>
        <w:t xml:space="preserve"> подкожно</w:t>
      </w:r>
      <w:r w:rsidRPr="005C77BD">
        <w:rPr>
          <w:szCs w:val="22"/>
          <w:lang w:val="bg-BG"/>
        </w:rPr>
        <w:t xml:space="preserve"> </w:t>
      </w:r>
      <w:r w:rsidRPr="005C77BD">
        <w:rPr>
          <w:rFonts w:eastAsia="MS Mincho"/>
          <w:lang w:val="bg-BG" w:eastAsia="zh-CN"/>
        </w:rPr>
        <w:t xml:space="preserve">приложение (WA28118) общо 41,2 % (21/51) от </w:t>
      </w:r>
      <w:r w:rsidRPr="005C77BD">
        <w:rPr>
          <w:lang w:val="bg-BG"/>
        </w:rPr>
        <w:t>пациентите със сЮИА</w:t>
      </w:r>
      <w:r w:rsidRPr="005C77BD">
        <w:rPr>
          <w:rFonts w:eastAsia="MS Mincho"/>
          <w:lang w:val="bg-BG" w:eastAsia="zh-CN"/>
        </w:rPr>
        <w:t xml:space="preserve"> получават ISR към </w:t>
      </w:r>
      <w:r w:rsidR="00537545" w:rsidRPr="005C77BD">
        <w:rPr>
          <w:rFonts w:eastAsia="MS Mincho"/>
          <w:lang w:val="bg-BG" w:eastAsia="zh-CN"/>
        </w:rPr>
        <w:t xml:space="preserve">подкожен </w:t>
      </w:r>
      <w:r w:rsidR="00537545" w:rsidRPr="005C77BD">
        <w:rPr>
          <w:lang w:val="bg-BG"/>
        </w:rPr>
        <w:t>тоцилизумаб</w:t>
      </w:r>
      <w:r w:rsidRPr="005C77BD">
        <w:rPr>
          <w:szCs w:val="22"/>
          <w:lang w:val="bg-BG"/>
        </w:rPr>
        <w:t>.</w:t>
      </w:r>
      <w:r w:rsidRPr="005C77BD">
        <w:rPr>
          <w:rFonts w:eastAsia="MS Mincho"/>
          <w:lang w:val="bg-BG" w:eastAsia="zh-CN"/>
        </w:rPr>
        <w:t xml:space="preserve"> Най-честите ISR са еритем, сърбеж, болка и оток на мястото на инжектиране. Повечето съобщени ISR са събития от степен 1, а всички съобщени ISR не са сериозни и нито една не е наложила оттегляне на пациента от лечението или прекъсване на приложението</w:t>
      </w:r>
      <w:r w:rsidRPr="005C77BD">
        <w:rPr>
          <w:lang w:val="bg-BG"/>
        </w:rPr>
        <w:t>.</w:t>
      </w:r>
    </w:p>
    <w:p w14:paraId="749A5AA9" w14:textId="77777777" w:rsidR="009D28A4" w:rsidRPr="005C77BD" w:rsidRDefault="009D28A4" w:rsidP="009D28A4">
      <w:pPr>
        <w:rPr>
          <w:rFonts w:eastAsia="MS Mincho"/>
          <w:lang w:val="bg-BG" w:eastAsia="zh-CN"/>
        </w:rPr>
      </w:pPr>
    </w:p>
    <w:p w14:paraId="60950871" w14:textId="77777777" w:rsidR="009D28A4" w:rsidRPr="005A3D12" w:rsidRDefault="009D28A4" w:rsidP="009D28A4">
      <w:pPr>
        <w:rPr>
          <w:rFonts w:eastAsia="MS Mincho"/>
          <w:i/>
          <w:u w:val="single"/>
          <w:lang w:val="bg-BG" w:eastAsia="zh-CN"/>
        </w:rPr>
      </w:pPr>
      <w:r w:rsidRPr="005A3D12">
        <w:rPr>
          <w:rFonts w:eastAsia="MS Mincho"/>
          <w:i/>
          <w:u w:val="single"/>
          <w:lang w:val="bg-BG" w:eastAsia="zh-CN"/>
        </w:rPr>
        <w:t>Имуногенност</w:t>
      </w:r>
    </w:p>
    <w:p w14:paraId="5071CB6A" w14:textId="3386098A" w:rsidR="009D28A4" w:rsidRPr="005C77BD" w:rsidRDefault="009D28A4" w:rsidP="009D28A4">
      <w:pPr>
        <w:rPr>
          <w:rFonts w:eastAsia="MS Mincho"/>
          <w:lang w:val="bg-BG" w:eastAsia="zh-CN"/>
        </w:rPr>
      </w:pPr>
      <w:r w:rsidRPr="005C77BD">
        <w:rPr>
          <w:rFonts w:eastAsia="MS Mincho"/>
          <w:lang w:val="bg-BG" w:eastAsia="zh-CN"/>
        </w:rPr>
        <w:t xml:space="preserve">В </w:t>
      </w:r>
      <w:ins w:id="1600" w:author="Author">
        <w:r w:rsidR="00031DD1">
          <w:rPr>
            <w:rFonts w:eastAsia="MS Mincho"/>
            <w:lang w:val="bg-BG" w:eastAsia="zh-CN"/>
          </w:rPr>
          <w:t>изпитването</w:t>
        </w:r>
      </w:ins>
      <w:del w:id="1601" w:author="Author">
        <w:r w:rsidRPr="005C77BD" w:rsidDel="00031DD1">
          <w:rPr>
            <w:rFonts w:eastAsia="MS Mincho"/>
            <w:lang w:val="bg-BG" w:eastAsia="zh-CN"/>
          </w:rPr>
          <w:delText>проучването</w:delText>
        </w:r>
      </w:del>
      <w:r w:rsidRPr="005C77BD">
        <w:rPr>
          <w:rFonts w:eastAsia="MS Mincho"/>
          <w:lang w:val="bg-BG" w:eastAsia="zh-CN"/>
        </w:rPr>
        <w:t xml:space="preserve"> с</w:t>
      </w:r>
      <w:r w:rsidR="00537545" w:rsidRPr="005C77BD">
        <w:rPr>
          <w:szCs w:val="22"/>
          <w:lang w:val="bg-BG"/>
        </w:rPr>
        <w:t xml:space="preserve"> подкожно</w:t>
      </w:r>
      <w:r w:rsidRPr="005C77BD">
        <w:rPr>
          <w:szCs w:val="22"/>
          <w:lang w:val="bg-BG"/>
        </w:rPr>
        <w:t xml:space="preserve"> </w:t>
      </w:r>
      <w:r w:rsidRPr="005C77BD">
        <w:rPr>
          <w:rFonts w:eastAsia="MS Mincho"/>
          <w:lang w:val="bg-BG" w:eastAsia="zh-CN"/>
        </w:rPr>
        <w:t xml:space="preserve">приложение </w:t>
      </w:r>
      <w:r w:rsidRPr="005C77BD">
        <w:rPr>
          <w:lang w:val="bg-BG"/>
        </w:rPr>
        <w:t xml:space="preserve">(WA28118) 46 от 51 (90,2 %) пациенти, изследвани за анти-тоцилизумаб антитела на изходно ниво, имат най-малко един резултат от скринингов тест след изходното ниво. Нито един пациент не е развил положителни анти-тоцилизумаб антитела след изходно ниво. </w:t>
      </w:r>
    </w:p>
    <w:p w14:paraId="38957EB8" w14:textId="328A4092" w:rsidR="009D28A4" w:rsidRPr="005C77BD" w:rsidRDefault="009D28A4" w:rsidP="009D28A4">
      <w:pPr>
        <w:rPr>
          <w:rFonts w:eastAsia="MS Mincho"/>
          <w:lang w:val="bg-BG" w:eastAsia="zh-CN"/>
        </w:rPr>
      </w:pPr>
    </w:p>
    <w:p w14:paraId="5A2B312F" w14:textId="77777777" w:rsidR="009D28A4" w:rsidRPr="005A3D12" w:rsidRDefault="009D28A4" w:rsidP="009D28A4">
      <w:pPr>
        <w:keepNext/>
        <w:keepLines/>
        <w:rPr>
          <w:i/>
          <w:szCs w:val="22"/>
          <w:u w:val="single"/>
          <w:lang w:val="bg-BG"/>
        </w:rPr>
      </w:pPr>
      <w:r w:rsidRPr="005A3D12">
        <w:rPr>
          <w:i/>
          <w:szCs w:val="22"/>
          <w:u w:val="single"/>
          <w:lang w:val="bg-BG"/>
        </w:rPr>
        <w:t>Лабораторни отклонения</w:t>
      </w:r>
    </w:p>
    <w:p w14:paraId="460AB7D5" w14:textId="34885668" w:rsidR="009D28A4" w:rsidRPr="005C77BD" w:rsidRDefault="009D28A4" w:rsidP="009D28A4">
      <w:pPr>
        <w:keepNext/>
        <w:keepLines/>
        <w:rPr>
          <w:lang w:val="bg-BG"/>
        </w:rPr>
      </w:pPr>
      <w:r w:rsidRPr="005C77BD">
        <w:rPr>
          <w:rFonts w:eastAsia="MS Mincho"/>
          <w:lang w:val="bg-BG" w:eastAsia="zh-CN"/>
        </w:rPr>
        <w:t xml:space="preserve">В </w:t>
      </w:r>
      <w:r w:rsidRPr="005C77BD">
        <w:rPr>
          <w:lang w:val="bg-BG" w:eastAsia="zh-CN"/>
        </w:rPr>
        <w:t xml:space="preserve">52-седмичното открито </w:t>
      </w:r>
      <w:ins w:id="1602" w:author="Author">
        <w:r w:rsidR="00031DD1">
          <w:rPr>
            <w:lang w:val="bg-BG" w:eastAsia="zh-CN"/>
          </w:rPr>
          <w:t>изпитване</w:t>
        </w:r>
      </w:ins>
      <w:del w:id="1603" w:author="Author">
        <w:r w:rsidRPr="005C77BD" w:rsidDel="00031DD1">
          <w:rPr>
            <w:rFonts w:eastAsia="MS Mincho"/>
            <w:lang w:val="bg-BG" w:eastAsia="zh-CN"/>
          </w:rPr>
          <w:delText>проучване</w:delText>
        </w:r>
      </w:del>
      <w:r w:rsidRPr="005C77BD">
        <w:rPr>
          <w:rFonts w:eastAsia="MS Mincho"/>
          <w:lang w:val="bg-BG" w:eastAsia="zh-CN"/>
        </w:rPr>
        <w:t xml:space="preserve"> с</w:t>
      </w:r>
      <w:r w:rsidR="00D20D41" w:rsidRPr="005C77BD">
        <w:rPr>
          <w:rFonts w:eastAsia="MS Mincho"/>
          <w:lang w:val="bg-BG" w:eastAsia="zh-CN"/>
        </w:rPr>
        <w:t xml:space="preserve"> подкожно</w:t>
      </w:r>
      <w:r w:rsidRPr="005C77BD">
        <w:rPr>
          <w:szCs w:val="22"/>
          <w:lang w:val="bg-BG"/>
        </w:rPr>
        <w:t xml:space="preserve"> </w:t>
      </w:r>
      <w:r w:rsidRPr="005C77BD">
        <w:rPr>
          <w:rFonts w:eastAsia="MS Mincho"/>
          <w:lang w:val="bg-BG" w:eastAsia="zh-CN"/>
        </w:rPr>
        <w:t xml:space="preserve">приложение </w:t>
      </w:r>
      <w:r w:rsidRPr="005C77BD">
        <w:rPr>
          <w:lang w:val="bg-BG" w:eastAsia="zh-CN"/>
        </w:rPr>
        <w:t>(WA28118) понижение на броя на неутрофилите до под 1 × 10</w:t>
      </w:r>
      <w:r w:rsidRPr="005C77BD">
        <w:rPr>
          <w:vertAlign w:val="superscript"/>
          <w:lang w:val="bg-BG" w:eastAsia="zh-CN"/>
        </w:rPr>
        <w:t>9</w:t>
      </w:r>
      <w:r w:rsidRPr="005C77BD">
        <w:rPr>
          <w:lang w:val="bg-BG" w:eastAsia="zh-CN"/>
        </w:rPr>
        <w:t xml:space="preserve">/l възниква при 23,5 % от пациентите, лекувани с </w:t>
      </w:r>
      <w:r w:rsidR="00D20D41" w:rsidRPr="005C77BD">
        <w:rPr>
          <w:lang w:val="bg-BG" w:eastAsia="zh-CN"/>
        </w:rPr>
        <w:t>тоцилизумаб подкожно</w:t>
      </w:r>
      <w:r w:rsidRPr="005C77BD">
        <w:rPr>
          <w:szCs w:val="22"/>
          <w:lang w:val="bg-BG"/>
        </w:rPr>
        <w:t>.</w:t>
      </w:r>
      <w:r w:rsidRPr="005C77BD">
        <w:rPr>
          <w:lang w:val="bg-BG"/>
        </w:rPr>
        <w:t xml:space="preserve"> </w:t>
      </w:r>
      <w:r w:rsidRPr="005C77BD">
        <w:rPr>
          <w:lang w:val="bg-BG" w:eastAsia="zh-CN"/>
        </w:rPr>
        <w:t xml:space="preserve">Понижение на броя на тромбоцитите до под </w:t>
      </w:r>
      <w:r w:rsidRPr="005C77BD">
        <w:rPr>
          <w:lang w:val="bg-BG"/>
        </w:rPr>
        <w:t>100 × 10</w:t>
      </w:r>
      <w:r w:rsidRPr="005C77BD">
        <w:rPr>
          <w:vertAlign w:val="superscript"/>
          <w:lang w:val="bg-BG"/>
        </w:rPr>
        <w:t>3</w:t>
      </w:r>
      <w:r w:rsidRPr="005C77BD">
        <w:rPr>
          <w:lang w:val="bg-BG"/>
        </w:rPr>
        <w:t xml:space="preserve">/μl възниква при 2 % </w:t>
      </w:r>
      <w:r w:rsidRPr="005C77BD">
        <w:rPr>
          <w:lang w:val="bg-BG" w:eastAsia="zh-CN"/>
        </w:rPr>
        <w:t xml:space="preserve">от пациентите, лекувани с </w:t>
      </w:r>
      <w:r w:rsidR="00871BAE" w:rsidRPr="005C77BD">
        <w:rPr>
          <w:lang w:val="bg-BG" w:eastAsia="zh-CN"/>
        </w:rPr>
        <w:t xml:space="preserve">тоцилизумаб </w:t>
      </w:r>
      <w:r w:rsidR="00871BAE" w:rsidRPr="005C77BD">
        <w:rPr>
          <w:szCs w:val="22"/>
          <w:lang w:val="bg-BG"/>
        </w:rPr>
        <w:t xml:space="preserve"> подкожно</w:t>
      </w:r>
      <w:r w:rsidRPr="005C77BD">
        <w:rPr>
          <w:szCs w:val="22"/>
          <w:lang w:val="bg-BG"/>
        </w:rPr>
        <w:t>.</w:t>
      </w:r>
      <w:r w:rsidRPr="005C77BD">
        <w:rPr>
          <w:rFonts w:hint="eastAsia"/>
          <w:lang w:val="bg-BG"/>
        </w:rPr>
        <w:t xml:space="preserve"> Повишение на ALT или AST до ≥</w:t>
      </w:r>
      <w:r w:rsidR="0095752B" w:rsidRPr="005C77BD">
        <w:rPr>
          <w:lang w:val="bg-BG"/>
        </w:rPr>
        <w:t> </w:t>
      </w:r>
      <w:r w:rsidRPr="005C77BD">
        <w:rPr>
          <w:lang w:val="bg-BG"/>
        </w:rPr>
        <w:t xml:space="preserve">3 x ГГН възниква съответно при 9,8 % и 4,0 % </w:t>
      </w:r>
      <w:r w:rsidRPr="005C77BD">
        <w:rPr>
          <w:lang w:val="bg-BG" w:eastAsia="zh-CN"/>
        </w:rPr>
        <w:t xml:space="preserve">от пациентите, лекувани с </w:t>
      </w:r>
      <w:r w:rsidR="00871BAE" w:rsidRPr="005C77BD">
        <w:rPr>
          <w:lang w:val="bg-BG" w:eastAsia="zh-CN"/>
        </w:rPr>
        <w:t>тоцилизумаб</w:t>
      </w:r>
      <w:r w:rsidR="00871BAE" w:rsidRPr="005C77BD">
        <w:rPr>
          <w:lang w:val="bg-BG"/>
        </w:rPr>
        <w:t xml:space="preserve"> </w:t>
      </w:r>
      <w:r w:rsidR="00D5720B" w:rsidRPr="005C77BD">
        <w:rPr>
          <w:lang w:val="bg-BG" w:eastAsia="zh-CN"/>
        </w:rPr>
        <w:t>подкожно</w:t>
      </w:r>
      <w:r w:rsidR="00D5720B" w:rsidRPr="005C77BD" w:rsidDel="00871BAE">
        <w:rPr>
          <w:lang w:val="bg-BG"/>
        </w:rPr>
        <w:t xml:space="preserve"> </w:t>
      </w:r>
      <w:r w:rsidRPr="005C77BD">
        <w:rPr>
          <w:lang w:val="bg-BG"/>
        </w:rPr>
        <w:t xml:space="preserve">. </w:t>
      </w:r>
    </w:p>
    <w:p w14:paraId="243B4577" w14:textId="77777777" w:rsidR="009D28A4" w:rsidRPr="005C77BD" w:rsidRDefault="009D28A4" w:rsidP="009D28A4">
      <w:pPr>
        <w:rPr>
          <w:lang w:val="bg-BG"/>
        </w:rPr>
      </w:pPr>
    </w:p>
    <w:p w14:paraId="10E4ACF7" w14:textId="77777777" w:rsidR="009D28A4" w:rsidRPr="005A3D12" w:rsidRDefault="009D28A4" w:rsidP="00CF5F6C">
      <w:pPr>
        <w:keepNext/>
        <w:keepLines/>
        <w:autoSpaceDE w:val="0"/>
        <w:autoSpaceDN w:val="0"/>
        <w:adjustRightInd w:val="0"/>
        <w:rPr>
          <w:i/>
          <w:szCs w:val="22"/>
          <w:u w:val="single"/>
          <w:lang w:val="bg-BG"/>
        </w:rPr>
      </w:pPr>
      <w:r w:rsidRPr="005A3D12">
        <w:rPr>
          <w:i/>
          <w:szCs w:val="22"/>
          <w:u w:val="single"/>
          <w:lang w:val="bg-BG"/>
        </w:rPr>
        <w:t>Липидни показатели</w:t>
      </w:r>
    </w:p>
    <w:p w14:paraId="2FCC4531" w14:textId="34351612" w:rsidR="009D28A4" w:rsidRPr="005C77BD" w:rsidRDefault="009D28A4" w:rsidP="00CF5F6C">
      <w:pPr>
        <w:keepNext/>
        <w:keepLines/>
        <w:autoSpaceDE w:val="0"/>
        <w:autoSpaceDN w:val="0"/>
        <w:adjustRightInd w:val="0"/>
        <w:rPr>
          <w:lang w:val="bg-BG"/>
        </w:rPr>
      </w:pPr>
      <w:r w:rsidRPr="005C77BD">
        <w:rPr>
          <w:rFonts w:eastAsia="MS Mincho"/>
          <w:lang w:val="bg-BG" w:eastAsia="zh-CN"/>
        </w:rPr>
        <w:t xml:space="preserve">В </w:t>
      </w:r>
      <w:r w:rsidRPr="005C77BD">
        <w:rPr>
          <w:lang w:val="bg-BG" w:eastAsia="zh-CN"/>
        </w:rPr>
        <w:t xml:space="preserve">52-седмичното открито </w:t>
      </w:r>
      <w:ins w:id="1604" w:author="Author">
        <w:r w:rsidR="00E40C41">
          <w:rPr>
            <w:lang w:val="bg-BG" w:eastAsia="zh-CN"/>
          </w:rPr>
          <w:t>изпитване</w:t>
        </w:r>
      </w:ins>
      <w:del w:id="1605" w:author="Author">
        <w:r w:rsidRPr="005C77BD" w:rsidDel="00E40C41">
          <w:rPr>
            <w:rFonts w:eastAsia="MS Mincho"/>
            <w:lang w:val="bg-BG" w:eastAsia="zh-CN"/>
          </w:rPr>
          <w:delText>проучване</w:delText>
        </w:r>
      </w:del>
      <w:r w:rsidRPr="005C77BD">
        <w:rPr>
          <w:rFonts w:eastAsia="MS Mincho"/>
          <w:lang w:val="bg-BG" w:eastAsia="zh-CN"/>
        </w:rPr>
        <w:t xml:space="preserve"> с</w:t>
      </w:r>
      <w:r w:rsidR="000447FD" w:rsidRPr="005C77BD">
        <w:rPr>
          <w:szCs w:val="22"/>
          <w:lang w:val="bg-BG"/>
        </w:rPr>
        <w:t xml:space="preserve"> подкожно</w:t>
      </w:r>
      <w:r w:rsidRPr="005C77BD">
        <w:rPr>
          <w:szCs w:val="22"/>
          <w:lang w:val="bg-BG"/>
        </w:rPr>
        <w:t xml:space="preserve"> </w:t>
      </w:r>
      <w:r w:rsidRPr="005C77BD">
        <w:rPr>
          <w:rFonts w:eastAsia="MS Mincho"/>
          <w:lang w:val="bg-BG" w:eastAsia="zh-CN"/>
        </w:rPr>
        <w:t xml:space="preserve">приложение </w:t>
      </w:r>
      <w:r w:rsidRPr="005C77BD">
        <w:rPr>
          <w:lang w:val="bg-BG"/>
        </w:rPr>
        <w:t xml:space="preserve">(WA28118) 23,4 % и 35,4 % </w:t>
      </w:r>
      <w:r w:rsidRPr="005C77BD">
        <w:rPr>
          <w:lang w:val="bg-BG" w:eastAsia="zh-CN"/>
        </w:rPr>
        <w:t>от пациентите</w:t>
      </w:r>
      <w:r w:rsidRPr="005C77BD">
        <w:rPr>
          <w:lang w:val="bg-BG"/>
        </w:rPr>
        <w:t xml:space="preserve"> получават повишение </w:t>
      </w:r>
      <w:r w:rsidRPr="005C77BD">
        <w:rPr>
          <w:bCs/>
          <w:iCs/>
          <w:szCs w:val="22"/>
          <w:lang w:val="bg-BG"/>
        </w:rPr>
        <w:t>спрямо изходното ниво съответно на стойността на LDL-холестерола до ≥ 130</w:t>
      </w:r>
      <w:r w:rsidR="00E354FD" w:rsidRPr="005C77BD">
        <w:rPr>
          <w:bCs/>
          <w:iCs/>
          <w:szCs w:val="22"/>
          <w:lang w:val="bg-BG"/>
        </w:rPr>
        <w:t> </w:t>
      </w:r>
      <w:r w:rsidRPr="005C77BD">
        <w:rPr>
          <w:bCs/>
          <w:iCs/>
          <w:szCs w:val="22"/>
          <w:lang w:val="bg-BG"/>
        </w:rPr>
        <w:t>mg/dl и на общия холестерол до ≥ 200</w:t>
      </w:r>
      <w:r w:rsidR="00E354FD" w:rsidRPr="005C77BD">
        <w:rPr>
          <w:bCs/>
          <w:iCs/>
          <w:szCs w:val="22"/>
          <w:lang w:val="bg-BG"/>
        </w:rPr>
        <w:t> </w:t>
      </w:r>
      <w:r w:rsidRPr="005C77BD">
        <w:rPr>
          <w:bCs/>
          <w:iCs/>
          <w:szCs w:val="22"/>
          <w:lang w:val="bg-BG"/>
        </w:rPr>
        <w:t xml:space="preserve">mg/dl по всяко време в хода на лечението в </w:t>
      </w:r>
      <w:ins w:id="1606" w:author="Author">
        <w:r w:rsidR="00E40C41">
          <w:rPr>
            <w:bCs/>
            <w:iCs/>
            <w:szCs w:val="22"/>
            <w:lang w:val="bg-BG"/>
          </w:rPr>
          <w:t>изпитването</w:t>
        </w:r>
      </w:ins>
      <w:del w:id="1607" w:author="Author">
        <w:r w:rsidRPr="005C77BD" w:rsidDel="00E40C41">
          <w:rPr>
            <w:bCs/>
            <w:iCs/>
            <w:szCs w:val="22"/>
            <w:lang w:val="bg-BG"/>
          </w:rPr>
          <w:delText>проучването</w:delText>
        </w:r>
      </w:del>
      <w:r w:rsidRPr="005C77BD">
        <w:rPr>
          <w:lang w:val="bg-BG"/>
        </w:rPr>
        <w:t>.</w:t>
      </w:r>
    </w:p>
    <w:p w14:paraId="4A872AE3" w14:textId="77777777" w:rsidR="009D28A4" w:rsidRPr="004617E5" w:rsidRDefault="009D28A4" w:rsidP="009D28A4">
      <w:pPr>
        <w:autoSpaceDE w:val="0"/>
        <w:autoSpaceDN w:val="0"/>
        <w:adjustRightInd w:val="0"/>
        <w:rPr>
          <w:ins w:id="1608" w:author="Author"/>
          <w:szCs w:val="22"/>
          <w:u w:val="single"/>
          <w:lang w:val="bg-BG" w:eastAsia="zh-CN"/>
          <w:rPrChange w:id="1609" w:author="Author">
            <w:rPr>
              <w:ins w:id="1610" w:author="Author"/>
              <w:szCs w:val="22"/>
              <w:u w:val="single"/>
              <w:lang w:eastAsia="zh-CN"/>
            </w:rPr>
          </w:rPrChange>
        </w:rPr>
      </w:pPr>
    </w:p>
    <w:p w14:paraId="31362E62" w14:textId="77777777" w:rsidR="00FF730D" w:rsidRPr="005A3D12" w:rsidRDefault="00FF730D" w:rsidP="00FF730D">
      <w:pPr>
        <w:keepNext/>
        <w:keepLines/>
        <w:autoSpaceDE w:val="0"/>
        <w:autoSpaceDN w:val="0"/>
        <w:adjustRightInd w:val="0"/>
        <w:rPr>
          <w:moveTo w:id="1611" w:author="Author"/>
          <w:i/>
          <w:szCs w:val="22"/>
          <w:lang w:val="bg-BG" w:eastAsia="zh-CN"/>
        </w:rPr>
      </w:pPr>
      <w:moveToRangeStart w:id="1612" w:author="Author" w:name="move203960941"/>
      <w:moveTo w:id="1613" w:author="Author">
        <w:r w:rsidRPr="005A3D12">
          <w:rPr>
            <w:i/>
            <w:szCs w:val="22"/>
            <w:lang w:val="bg-BG" w:eastAsia="zh-CN"/>
          </w:rPr>
          <w:t>Пациенти с пЮИА</w:t>
        </w:r>
      </w:moveTo>
    </w:p>
    <w:p w14:paraId="069E45AA" w14:textId="6891734C" w:rsidR="00FF730D" w:rsidRPr="005C77BD" w:rsidRDefault="00FF730D" w:rsidP="00FF730D">
      <w:pPr>
        <w:keepNext/>
        <w:keepLines/>
        <w:rPr>
          <w:moveTo w:id="1614" w:author="Author"/>
          <w:lang w:val="bg-BG"/>
        </w:rPr>
      </w:pPr>
      <w:moveTo w:id="1615" w:author="Author">
        <w:r w:rsidRPr="005C77BD">
          <w:rPr>
            <w:lang w:val="bg-BG"/>
          </w:rPr>
          <w:t xml:space="preserve">Профилът на безопасност при </w:t>
        </w:r>
        <w:r w:rsidRPr="005C77BD">
          <w:rPr>
            <w:lang w:val="bg-BG" w:eastAsia="zh-CN"/>
          </w:rPr>
          <w:t>тоцилизумаб</w:t>
        </w:r>
        <w:r w:rsidRPr="005C77BD">
          <w:rPr>
            <w:lang w:val="bg-BG"/>
          </w:rPr>
          <w:t xml:space="preserve"> за подкожно приложение е оценяван също при 52 педиатрични пациенти с пЮИА. Общата експозиция на пациентите на </w:t>
        </w:r>
        <w:r w:rsidRPr="005C77BD">
          <w:rPr>
            <w:lang w:val="bg-BG" w:eastAsia="zh-CN"/>
          </w:rPr>
          <w:t>тоцилизумаб</w:t>
        </w:r>
        <w:r w:rsidRPr="005C77BD">
          <w:rPr>
            <w:lang w:val="bg-BG"/>
          </w:rPr>
          <w:t xml:space="preserve"> </w:t>
        </w:r>
        <w:del w:id="1616" w:author="Author">
          <w:r w:rsidRPr="005C77BD" w:rsidDel="00270ECD">
            <w:rPr>
              <w:lang w:val="bg-BG"/>
            </w:rPr>
            <w:delText xml:space="preserve"> </w:delText>
          </w:r>
        </w:del>
        <w:r w:rsidRPr="005C77BD">
          <w:rPr>
            <w:lang w:val="bg-BG"/>
          </w:rPr>
          <w:t xml:space="preserve">в цялата </w:t>
        </w:r>
        <w:del w:id="1617" w:author="Author">
          <w:r w:rsidRPr="005C77BD" w:rsidDel="00270ECD">
            <w:rPr>
              <w:lang w:val="bg-BG"/>
            </w:rPr>
            <w:delText xml:space="preserve">експонирана </w:delText>
          </w:r>
        </w:del>
        <w:r w:rsidRPr="005C77BD">
          <w:rPr>
            <w:lang w:val="bg-BG"/>
          </w:rPr>
          <w:t xml:space="preserve">популация с </w:t>
        </w:r>
      </w:moveTo>
      <w:ins w:id="1618" w:author="Author">
        <w:r w:rsidR="00270ECD">
          <w:rPr>
            <w:lang w:val="bg-BG"/>
          </w:rPr>
          <w:t xml:space="preserve">експозиция с </w:t>
        </w:r>
      </w:ins>
      <w:moveTo w:id="1619" w:author="Author">
        <w:r w:rsidRPr="005C77BD">
          <w:rPr>
            <w:lang w:val="bg-BG"/>
          </w:rPr>
          <w:t>пЮИА е 184,4 пациентогодини за интравенозно приложение и 50,4 пациентогодини за подкожно</w:t>
        </w:r>
        <w:r w:rsidRPr="005C77BD">
          <w:rPr>
            <w:szCs w:val="22"/>
            <w:lang w:val="bg-BG"/>
          </w:rPr>
          <w:t xml:space="preserve"> </w:t>
        </w:r>
        <w:r w:rsidRPr="005C77BD">
          <w:rPr>
            <w:lang w:val="bg-BG"/>
          </w:rPr>
          <w:t xml:space="preserve">приложение на тоцилизумаб. Като цяло, профилът на безопасност, наблюдаван при пациентите с пЮИА, съответства на известния профил на безопасност на </w:t>
        </w:r>
        <w:r w:rsidRPr="005C77BD">
          <w:rPr>
            <w:lang w:val="bg-BG" w:eastAsia="zh-CN"/>
          </w:rPr>
          <w:t>тоцилизумаб</w:t>
        </w:r>
        <w:r w:rsidRPr="005C77BD">
          <w:rPr>
            <w:lang w:val="bg-BG"/>
          </w:rPr>
          <w:t xml:space="preserve">  с изключение на ISR (вж. Таблица 1). По-голям процент пациенти с пЮИА получават ISR след подкожни</w:t>
        </w:r>
        <w:r w:rsidRPr="005C77BD">
          <w:rPr>
            <w:szCs w:val="22"/>
            <w:lang w:val="bg-BG"/>
          </w:rPr>
          <w:t xml:space="preserve"> инжекции</w:t>
        </w:r>
        <w:r w:rsidRPr="005C77BD">
          <w:rPr>
            <w:lang w:val="bg-BG"/>
          </w:rPr>
          <w:t xml:space="preserve"> в сравнение с възрастните с РА.</w:t>
        </w:r>
      </w:moveTo>
    </w:p>
    <w:p w14:paraId="00E338FE" w14:textId="77777777" w:rsidR="00FF730D" w:rsidRPr="005C77BD" w:rsidRDefault="00FF730D" w:rsidP="00FF730D">
      <w:pPr>
        <w:rPr>
          <w:moveTo w:id="1620" w:author="Author"/>
          <w:lang w:val="bg-BG"/>
        </w:rPr>
      </w:pPr>
    </w:p>
    <w:p w14:paraId="280E1E86" w14:textId="77777777" w:rsidR="00FF730D" w:rsidRPr="005A3D12" w:rsidRDefault="00FF730D" w:rsidP="00FF730D">
      <w:pPr>
        <w:rPr>
          <w:moveTo w:id="1621" w:author="Author"/>
          <w:u w:val="single"/>
          <w:lang w:val="bg-BG"/>
        </w:rPr>
      </w:pPr>
      <w:moveTo w:id="1622" w:author="Author">
        <w:r w:rsidRPr="005A3D12">
          <w:rPr>
            <w:i/>
            <w:u w:val="single"/>
            <w:lang w:val="bg-BG"/>
          </w:rPr>
          <w:t>Инфекции</w:t>
        </w:r>
      </w:moveTo>
    </w:p>
    <w:moveToRangeEnd w:id="1612"/>
    <w:p w14:paraId="6119E5B6" w14:textId="77777777" w:rsidR="00FF730D" w:rsidRPr="004617E5" w:rsidRDefault="00FF730D" w:rsidP="009D28A4">
      <w:pPr>
        <w:autoSpaceDE w:val="0"/>
        <w:autoSpaceDN w:val="0"/>
        <w:adjustRightInd w:val="0"/>
        <w:rPr>
          <w:szCs w:val="22"/>
          <w:u w:val="single"/>
          <w:lang w:eastAsia="zh-CN"/>
          <w:rPrChange w:id="1623" w:author="Author">
            <w:rPr>
              <w:szCs w:val="22"/>
              <w:u w:val="single"/>
              <w:lang w:val="bg-BG" w:eastAsia="zh-CN"/>
            </w:rPr>
          </w:rPrChange>
        </w:rPr>
      </w:pPr>
    </w:p>
    <w:p w14:paraId="1565D44D" w14:textId="572EB18B" w:rsidR="009D28A4" w:rsidRPr="005A3D12" w:rsidDel="00FF730D" w:rsidRDefault="008F4B27" w:rsidP="009D28A4">
      <w:pPr>
        <w:keepNext/>
        <w:keepLines/>
        <w:autoSpaceDE w:val="0"/>
        <w:autoSpaceDN w:val="0"/>
        <w:adjustRightInd w:val="0"/>
        <w:rPr>
          <w:moveFrom w:id="1624" w:author="Author"/>
          <w:i/>
          <w:szCs w:val="22"/>
          <w:lang w:val="bg-BG" w:eastAsia="zh-CN"/>
        </w:rPr>
      </w:pPr>
      <w:moveFromRangeStart w:id="1625" w:author="Author" w:name="move203960941"/>
      <w:moveFrom w:id="1626" w:author="Author">
        <w:r w:rsidRPr="005A3D12" w:rsidDel="00FF730D">
          <w:rPr>
            <w:i/>
            <w:szCs w:val="22"/>
            <w:lang w:val="bg-BG" w:eastAsia="zh-CN"/>
          </w:rPr>
          <w:t xml:space="preserve">Пациенти с </w:t>
        </w:r>
        <w:r w:rsidR="009D28A4" w:rsidRPr="005A3D12" w:rsidDel="00FF730D">
          <w:rPr>
            <w:i/>
            <w:szCs w:val="22"/>
            <w:lang w:val="bg-BG" w:eastAsia="zh-CN"/>
          </w:rPr>
          <w:t>пЮИА</w:t>
        </w:r>
      </w:moveFrom>
    </w:p>
    <w:p w14:paraId="7E8E5886" w14:textId="1796EBFF" w:rsidR="009D28A4" w:rsidRPr="005C77BD" w:rsidDel="00FF730D" w:rsidRDefault="009D28A4" w:rsidP="009D28A4">
      <w:pPr>
        <w:keepNext/>
        <w:keepLines/>
        <w:rPr>
          <w:moveFrom w:id="1627" w:author="Author"/>
          <w:lang w:val="bg-BG"/>
        </w:rPr>
      </w:pPr>
      <w:moveFrom w:id="1628" w:author="Author">
        <w:r w:rsidRPr="005C77BD" w:rsidDel="00FF730D">
          <w:rPr>
            <w:lang w:val="bg-BG"/>
          </w:rPr>
          <w:t xml:space="preserve">Профилът на безопасност при </w:t>
        </w:r>
        <w:r w:rsidR="00F90756" w:rsidRPr="005C77BD" w:rsidDel="00FF730D">
          <w:rPr>
            <w:lang w:val="bg-BG" w:eastAsia="zh-CN"/>
          </w:rPr>
          <w:t>тоцилизумаб</w:t>
        </w:r>
        <w:r w:rsidR="00F90756" w:rsidRPr="005C77BD" w:rsidDel="00FF730D">
          <w:rPr>
            <w:lang w:val="bg-BG"/>
          </w:rPr>
          <w:t xml:space="preserve"> </w:t>
        </w:r>
        <w:r w:rsidRPr="005C77BD" w:rsidDel="00FF730D">
          <w:rPr>
            <w:lang w:val="bg-BG"/>
          </w:rPr>
          <w:t xml:space="preserve">за подкожно приложение е оценяван също при 52 педиатрични пациенти с пЮИА. Общата експозиция на пациентите на </w:t>
        </w:r>
        <w:r w:rsidR="00F90756" w:rsidRPr="005C77BD" w:rsidDel="00FF730D">
          <w:rPr>
            <w:lang w:val="bg-BG" w:eastAsia="zh-CN"/>
          </w:rPr>
          <w:t>тоцилизумаб</w:t>
        </w:r>
        <w:r w:rsidR="00F90756" w:rsidRPr="005C77BD" w:rsidDel="00FF730D">
          <w:rPr>
            <w:lang w:val="bg-BG"/>
          </w:rPr>
          <w:t xml:space="preserve"> </w:t>
        </w:r>
        <w:r w:rsidRPr="005C77BD" w:rsidDel="00FF730D">
          <w:rPr>
            <w:lang w:val="bg-BG"/>
          </w:rPr>
          <w:t xml:space="preserve"> в цялата експонирана популация с пЮИА е 184,4 пациентогодини за </w:t>
        </w:r>
        <w:r w:rsidR="00F90756" w:rsidRPr="005C77BD" w:rsidDel="00FF730D">
          <w:rPr>
            <w:lang w:val="bg-BG"/>
          </w:rPr>
          <w:t>интравенозно</w:t>
        </w:r>
        <w:r w:rsidRPr="005C77BD" w:rsidDel="00FF730D">
          <w:rPr>
            <w:lang w:val="bg-BG"/>
          </w:rPr>
          <w:t xml:space="preserve"> приложение и 50,4 пациентогодини за </w:t>
        </w:r>
        <w:r w:rsidR="00F90756" w:rsidRPr="005C77BD" w:rsidDel="00FF730D">
          <w:rPr>
            <w:lang w:val="bg-BG"/>
          </w:rPr>
          <w:t>подкожно</w:t>
        </w:r>
        <w:r w:rsidRPr="005C77BD" w:rsidDel="00FF730D">
          <w:rPr>
            <w:szCs w:val="22"/>
            <w:lang w:val="bg-BG"/>
          </w:rPr>
          <w:t xml:space="preserve"> </w:t>
        </w:r>
        <w:r w:rsidRPr="005C77BD" w:rsidDel="00FF730D">
          <w:rPr>
            <w:lang w:val="bg-BG"/>
          </w:rPr>
          <w:t xml:space="preserve">приложение на тоцилизумаб. Като цяло, профилът на безопасност, наблюдаван при пациентите с пЮИА, съответства на известния профил на безопасност на </w:t>
        </w:r>
        <w:r w:rsidR="00F90756" w:rsidRPr="005C77BD" w:rsidDel="00FF730D">
          <w:rPr>
            <w:lang w:val="bg-BG" w:eastAsia="zh-CN"/>
          </w:rPr>
          <w:t>тоцилизумаб</w:t>
        </w:r>
        <w:r w:rsidR="00F90756" w:rsidRPr="005C77BD" w:rsidDel="00FF730D">
          <w:rPr>
            <w:lang w:val="bg-BG"/>
          </w:rPr>
          <w:t xml:space="preserve"> </w:t>
        </w:r>
        <w:r w:rsidRPr="005C77BD" w:rsidDel="00FF730D">
          <w:rPr>
            <w:lang w:val="bg-BG"/>
          </w:rPr>
          <w:t xml:space="preserve"> с изключение на ISR (вж. Таблица 1). По-голям процент пациенти с пЮИА получават ISR след </w:t>
        </w:r>
        <w:r w:rsidR="00F90756" w:rsidRPr="005C77BD" w:rsidDel="00FF730D">
          <w:rPr>
            <w:lang w:val="bg-BG"/>
          </w:rPr>
          <w:t>подкожни</w:t>
        </w:r>
        <w:r w:rsidRPr="005C77BD" w:rsidDel="00FF730D">
          <w:rPr>
            <w:szCs w:val="22"/>
            <w:lang w:val="bg-BG"/>
          </w:rPr>
          <w:t xml:space="preserve"> инжекции</w:t>
        </w:r>
        <w:r w:rsidRPr="005C77BD" w:rsidDel="00FF730D">
          <w:rPr>
            <w:lang w:val="bg-BG"/>
          </w:rPr>
          <w:t xml:space="preserve"> в сравнение с възрастните с РА.</w:t>
        </w:r>
      </w:moveFrom>
    </w:p>
    <w:p w14:paraId="35E7029E" w14:textId="13E859D3" w:rsidR="009D28A4" w:rsidRPr="005C77BD" w:rsidDel="00FF730D" w:rsidRDefault="009D28A4" w:rsidP="009D28A4">
      <w:pPr>
        <w:rPr>
          <w:moveFrom w:id="1629" w:author="Author"/>
          <w:lang w:val="bg-BG"/>
        </w:rPr>
      </w:pPr>
    </w:p>
    <w:p w14:paraId="7A5C3DA3" w14:textId="22299B43" w:rsidR="009D28A4" w:rsidRPr="005A3D12" w:rsidDel="00FF730D" w:rsidRDefault="009D28A4" w:rsidP="009D28A4">
      <w:pPr>
        <w:rPr>
          <w:moveFrom w:id="1630" w:author="Author"/>
          <w:u w:val="single"/>
          <w:lang w:val="bg-BG"/>
        </w:rPr>
      </w:pPr>
      <w:moveFrom w:id="1631" w:author="Author">
        <w:r w:rsidRPr="005A3D12" w:rsidDel="00FF730D">
          <w:rPr>
            <w:i/>
            <w:u w:val="single"/>
            <w:lang w:val="bg-BG"/>
          </w:rPr>
          <w:t>Инфекции</w:t>
        </w:r>
      </w:moveFrom>
    </w:p>
    <w:moveFromRangeEnd w:id="1625"/>
    <w:p w14:paraId="3FB5990A" w14:textId="03186717" w:rsidR="009D28A4" w:rsidRPr="005C77BD" w:rsidRDefault="009D28A4" w:rsidP="009D28A4">
      <w:pPr>
        <w:rPr>
          <w:lang w:val="bg-BG"/>
        </w:rPr>
      </w:pPr>
      <w:r w:rsidRPr="005C77BD">
        <w:rPr>
          <w:rFonts w:eastAsia="MS Mincho"/>
          <w:lang w:val="bg-BG" w:eastAsia="zh-CN"/>
        </w:rPr>
        <w:t xml:space="preserve">В </w:t>
      </w:r>
      <w:ins w:id="1632" w:author="Author">
        <w:r w:rsidR="00E40C41">
          <w:rPr>
            <w:rFonts w:eastAsia="MS Mincho"/>
            <w:lang w:val="bg-BG" w:eastAsia="zh-CN"/>
          </w:rPr>
          <w:t>изпитването</w:t>
        </w:r>
      </w:ins>
      <w:del w:id="1633" w:author="Author">
        <w:r w:rsidRPr="005C77BD" w:rsidDel="00E40C41">
          <w:rPr>
            <w:rFonts w:eastAsia="MS Mincho"/>
            <w:lang w:val="bg-BG" w:eastAsia="zh-CN"/>
          </w:rPr>
          <w:delText>проучването</w:delText>
        </w:r>
      </w:del>
      <w:r w:rsidRPr="005C77BD">
        <w:rPr>
          <w:rFonts w:eastAsia="MS Mincho"/>
          <w:lang w:val="bg-BG" w:eastAsia="zh-CN"/>
        </w:rPr>
        <w:t xml:space="preserve"> с</w:t>
      </w:r>
      <w:r w:rsidR="007C331C" w:rsidRPr="005C77BD">
        <w:rPr>
          <w:rFonts w:eastAsia="MS Mincho"/>
          <w:lang w:val="bg-BG" w:eastAsia="zh-CN"/>
        </w:rPr>
        <w:t xml:space="preserve"> подкожно</w:t>
      </w:r>
      <w:r w:rsidRPr="005C77BD">
        <w:rPr>
          <w:szCs w:val="22"/>
          <w:lang w:val="bg-BG"/>
        </w:rPr>
        <w:t xml:space="preserve"> </w:t>
      </w:r>
      <w:r w:rsidRPr="005C77BD">
        <w:rPr>
          <w:rFonts w:eastAsia="MS Mincho"/>
          <w:lang w:val="bg-BG" w:eastAsia="zh-CN"/>
        </w:rPr>
        <w:t xml:space="preserve">приложение </w:t>
      </w:r>
      <w:r w:rsidRPr="005C77BD">
        <w:rPr>
          <w:lang w:val="bg-BG"/>
        </w:rPr>
        <w:t>на</w:t>
      </w:r>
      <w:r w:rsidRPr="005C77BD">
        <w:rPr>
          <w:szCs w:val="22"/>
          <w:lang w:val="bg-BG"/>
        </w:rPr>
        <w:t xml:space="preserve"> </w:t>
      </w:r>
      <w:r w:rsidR="007C331C" w:rsidRPr="005C77BD">
        <w:rPr>
          <w:lang w:val="bg-BG" w:eastAsia="zh-CN"/>
        </w:rPr>
        <w:t>тоцилизумаб</w:t>
      </w:r>
      <w:r w:rsidR="007C331C" w:rsidRPr="005C77BD">
        <w:rPr>
          <w:lang w:val="bg-BG"/>
        </w:rPr>
        <w:t xml:space="preserve"> </w:t>
      </w:r>
      <w:r w:rsidRPr="005C77BD">
        <w:rPr>
          <w:lang w:val="bg-BG"/>
        </w:rPr>
        <w:t xml:space="preserve">честотата на инфекции при пациентите с пЮИА, лекувани с </w:t>
      </w:r>
      <w:r w:rsidR="007C331C" w:rsidRPr="005C77BD">
        <w:rPr>
          <w:lang w:val="bg-BG" w:eastAsia="zh-CN"/>
        </w:rPr>
        <w:t>тоцилизумаб</w:t>
      </w:r>
      <w:r w:rsidRPr="005C77BD">
        <w:rPr>
          <w:szCs w:val="22"/>
          <w:lang w:val="bg-BG"/>
        </w:rPr>
        <w:t>.</w:t>
      </w:r>
      <w:r w:rsidR="00DF4CAF" w:rsidRPr="005C77BD">
        <w:rPr>
          <w:lang w:val="bg-BG"/>
        </w:rPr>
        <w:t xml:space="preserve"> подкожно</w:t>
      </w:r>
      <w:r w:rsidRPr="005C77BD">
        <w:rPr>
          <w:szCs w:val="22"/>
          <w:lang w:val="bg-BG"/>
        </w:rPr>
        <w:t xml:space="preserve">, </w:t>
      </w:r>
      <w:r w:rsidRPr="005C77BD">
        <w:rPr>
          <w:lang w:val="bg-BG"/>
        </w:rPr>
        <w:t xml:space="preserve">е сравнима с честотата при пациентите с пЮИА, лекувани с </w:t>
      </w:r>
      <w:r w:rsidR="007C331C" w:rsidRPr="005C77BD">
        <w:rPr>
          <w:lang w:val="bg-BG"/>
        </w:rPr>
        <w:t xml:space="preserve">интравенозен </w:t>
      </w:r>
      <w:r w:rsidR="007C331C" w:rsidRPr="005C77BD">
        <w:rPr>
          <w:lang w:val="bg-BG" w:eastAsia="zh-CN"/>
        </w:rPr>
        <w:t>тоцилизумаб</w:t>
      </w:r>
      <w:r w:rsidRPr="005C77BD">
        <w:rPr>
          <w:lang w:val="bg-BG"/>
        </w:rPr>
        <w:t>.</w:t>
      </w:r>
    </w:p>
    <w:p w14:paraId="34BCF42B" w14:textId="77777777" w:rsidR="009D28A4" w:rsidRPr="005C77BD" w:rsidRDefault="009D28A4" w:rsidP="009D28A4">
      <w:pPr>
        <w:rPr>
          <w:lang w:val="bg-BG"/>
        </w:rPr>
      </w:pPr>
    </w:p>
    <w:p w14:paraId="4FEFDFCD" w14:textId="77777777" w:rsidR="009D28A4" w:rsidRPr="005A3D12" w:rsidRDefault="009D28A4" w:rsidP="009D28A4">
      <w:pPr>
        <w:rPr>
          <w:i/>
          <w:u w:val="single"/>
          <w:lang w:val="bg-BG"/>
        </w:rPr>
      </w:pPr>
      <w:r w:rsidRPr="005A3D12">
        <w:rPr>
          <w:i/>
          <w:u w:val="single"/>
          <w:lang w:val="bg-BG"/>
        </w:rPr>
        <w:t>Реакции на мястото на инжектиране</w:t>
      </w:r>
    </w:p>
    <w:p w14:paraId="40698E92" w14:textId="40C63F2B" w:rsidR="009D28A4" w:rsidRPr="005C77BD" w:rsidRDefault="009D28A4" w:rsidP="009D28A4">
      <w:pPr>
        <w:rPr>
          <w:lang w:val="bg-BG"/>
        </w:rPr>
      </w:pPr>
      <w:r w:rsidRPr="005C77BD">
        <w:rPr>
          <w:rFonts w:eastAsia="MS Mincho"/>
          <w:lang w:val="bg-BG" w:eastAsia="zh-CN"/>
        </w:rPr>
        <w:t xml:space="preserve">Общо 28,8 % (15/52) от </w:t>
      </w:r>
      <w:r w:rsidRPr="005C77BD">
        <w:rPr>
          <w:lang w:val="bg-BG"/>
        </w:rPr>
        <w:t>пациентите с пЮИА</w:t>
      </w:r>
      <w:r w:rsidRPr="005C77BD">
        <w:rPr>
          <w:rFonts w:eastAsia="MS Mincho"/>
          <w:lang w:val="bg-BG" w:eastAsia="zh-CN"/>
        </w:rPr>
        <w:t xml:space="preserve"> са получили ISR с </w:t>
      </w:r>
      <w:r w:rsidR="0030075B" w:rsidRPr="005C77BD">
        <w:rPr>
          <w:lang w:val="bg-BG" w:eastAsia="zh-CN"/>
        </w:rPr>
        <w:t>тоцилизумаб</w:t>
      </w:r>
      <w:r w:rsidR="0030075B" w:rsidRPr="005C77BD">
        <w:rPr>
          <w:rFonts w:eastAsia="MS Mincho"/>
          <w:lang w:val="bg-BG" w:eastAsia="zh-CN"/>
        </w:rPr>
        <w:t xml:space="preserve"> подкожно</w:t>
      </w:r>
      <w:r w:rsidRPr="005C77BD">
        <w:rPr>
          <w:szCs w:val="22"/>
          <w:lang w:val="bg-BG"/>
        </w:rPr>
        <w:t>.</w:t>
      </w:r>
      <w:r w:rsidRPr="005C77BD">
        <w:rPr>
          <w:rFonts w:eastAsia="MS Mincho"/>
          <w:lang w:val="bg-BG" w:eastAsia="zh-CN"/>
        </w:rPr>
        <w:t xml:space="preserve"> </w:t>
      </w:r>
      <w:r w:rsidRPr="005C77BD">
        <w:rPr>
          <w:lang w:val="bg-BG"/>
        </w:rPr>
        <w:t xml:space="preserve">Тези ISR възникват при 44 % от пациентите </w:t>
      </w:r>
      <w:r w:rsidR="00C96CE8" w:rsidRPr="005C77BD">
        <w:rPr>
          <w:szCs w:val="22"/>
          <w:lang w:val="bg-BG"/>
        </w:rPr>
        <w:t>≥ </w:t>
      </w:r>
      <w:r w:rsidRPr="005C77BD">
        <w:rPr>
          <w:lang w:val="bg-BG"/>
        </w:rPr>
        <w:t xml:space="preserve">30 kg в сравнение с 14,8 % от пациентите под 30 kg.  </w:t>
      </w:r>
      <w:r w:rsidRPr="005C77BD">
        <w:rPr>
          <w:rFonts w:eastAsia="MS Mincho"/>
          <w:lang w:val="bg-BG" w:eastAsia="zh-CN"/>
        </w:rPr>
        <w:t>Най-честите ISR са еритем,</w:t>
      </w:r>
      <w:r w:rsidRPr="005C77BD">
        <w:rPr>
          <w:lang w:val="bg-BG"/>
        </w:rPr>
        <w:t xml:space="preserve"> </w:t>
      </w:r>
      <w:r w:rsidRPr="005C77BD">
        <w:rPr>
          <w:rFonts w:eastAsia="MS Mincho"/>
          <w:lang w:val="bg-BG" w:eastAsia="zh-CN"/>
        </w:rPr>
        <w:t>оток, хематом, болка и сърбеж на мястото на инжектиране</w:t>
      </w:r>
      <w:r w:rsidRPr="005C77BD">
        <w:rPr>
          <w:lang w:val="bg-BG"/>
        </w:rPr>
        <w:t xml:space="preserve">. Всички </w:t>
      </w:r>
      <w:r w:rsidRPr="005C77BD">
        <w:rPr>
          <w:lang w:val="bg-BG"/>
        </w:rPr>
        <w:lastRenderedPageBreak/>
        <w:t xml:space="preserve">съобщени ISR са несериозни </w:t>
      </w:r>
      <w:r w:rsidRPr="005C77BD">
        <w:rPr>
          <w:rFonts w:eastAsia="MS Mincho"/>
          <w:lang w:val="bg-BG" w:eastAsia="zh-CN"/>
        </w:rPr>
        <w:t xml:space="preserve">събития от степен </w:t>
      </w:r>
      <w:r w:rsidRPr="005C77BD">
        <w:rPr>
          <w:lang w:val="bg-BG"/>
        </w:rPr>
        <w:t xml:space="preserve">1 и </w:t>
      </w:r>
      <w:r w:rsidRPr="005C77BD">
        <w:rPr>
          <w:rFonts w:eastAsia="MS Mincho"/>
          <w:lang w:val="bg-BG" w:eastAsia="zh-CN"/>
        </w:rPr>
        <w:t xml:space="preserve">нито една </w:t>
      </w:r>
      <w:r w:rsidRPr="005C77BD">
        <w:rPr>
          <w:lang w:val="bg-BG"/>
        </w:rPr>
        <w:t xml:space="preserve">ISR </w:t>
      </w:r>
      <w:r w:rsidRPr="005C77BD">
        <w:rPr>
          <w:rFonts w:eastAsia="MS Mincho"/>
          <w:lang w:val="bg-BG" w:eastAsia="zh-CN"/>
        </w:rPr>
        <w:t>не е наложила оттегляне на пациента от лечението или прекъсване на приложението</w:t>
      </w:r>
      <w:r w:rsidRPr="005C77BD">
        <w:rPr>
          <w:lang w:val="bg-BG"/>
        </w:rPr>
        <w:t>.</w:t>
      </w:r>
    </w:p>
    <w:p w14:paraId="2C8F3B60" w14:textId="77777777" w:rsidR="009D28A4" w:rsidRPr="005C77BD" w:rsidRDefault="009D28A4" w:rsidP="009D28A4">
      <w:pPr>
        <w:rPr>
          <w:rFonts w:eastAsia="MS Mincho"/>
          <w:lang w:val="bg-BG" w:eastAsia="zh-CN"/>
        </w:rPr>
      </w:pPr>
    </w:p>
    <w:p w14:paraId="0DE59E88" w14:textId="77777777" w:rsidR="009D28A4" w:rsidRPr="005A3D12" w:rsidRDefault="009D28A4" w:rsidP="009D28A4">
      <w:pPr>
        <w:rPr>
          <w:rFonts w:eastAsia="MS Mincho"/>
          <w:i/>
          <w:u w:val="single"/>
          <w:lang w:val="bg-BG" w:eastAsia="zh-CN"/>
        </w:rPr>
      </w:pPr>
      <w:r w:rsidRPr="005A3D12">
        <w:rPr>
          <w:rFonts w:eastAsia="MS Mincho"/>
          <w:i/>
          <w:u w:val="single"/>
          <w:lang w:val="bg-BG" w:eastAsia="zh-CN"/>
        </w:rPr>
        <w:t>Имуногенност</w:t>
      </w:r>
    </w:p>
    <w:p w14:paraId="3CFF73EA" w14:textId="3AF58707" w:rsidR="009D28A4" w:rsidRPr="005C77BD" w:rsidRDefault="009D28A4" w:rsidP="009D28A4">
      <w:pPr>
        <w:rPr>
          <w:rFonts w:eastAsia="MS Mincho"/>
          <w:lang w:val="bg-BG" w:eastAsia="zh-CN"/>
        </w:rPr>
      </w:pPr>
      <w:r w:rsidRPr="005C77BD">
        <w:rPr>
          <w:rFonts w:eastAsia="MS Mincho"/>
          <w:lang w:val="bg-BG" w:eastAsia="zh-CN"/>
        </w:rPr>
        <w:t xml:space="preserve">В </w:t>
      </w:r>
      <w:ins w:id="1634" w:author="Author">
        <w:r w:rsidR="00E40C41">
          <w:rPr>
            <w:rFonts w:eastAsia="MS Mincho"/>
            <w:lang w:val="bg-BG" w:eastAsia="zh-CN"/>
          </w:rPr>
          <w:t>изпитването</w:t>
        </w:r>
      </w:ins>
      <w:del w:id="1635" w:author="Author">
        <w:r w:rsidRPr="005C77BD" w:rsidDel="00E40C41">
          <w:rPr>
            <w:rFonts w:eastAsia="MS Mincho"/>
            <w:lang w:val="bg-BG" w:eastAsia="zh-CN"/>
          </w:rPr>
          <w:delText>проучването</w:delText>
        </w:r>
      </w:del>
      <w:r w:rsidRPr="005C77BD">
        <w:rPr>
          <w:rFonts w:eastAsia="MS Mincho"/>
          <w:lang w:val="bg-BG" w:eastAsia="zh-CN"/>
        </w:rPr>
        <w:t xml:space="preserve"> с</w:t>
      </w:r>
      <w:r w:rsidR="00C924A4" w:rsidRPr="005C77BD">
        <w:rPr>
          <w:rFonts w:eastAsia="MS Mincho"/>
          <w:lang w:val="bg-BG" w:eastAsia="zh-CN"/>
        </w:rPr>
        <w:t xml:space="preserve"> подкожно</w:t>
      </w:r>
      <w:r w:rsidRPr="005C77BD">
        <w:rPr>
          <w:szCs w:val="22"/>
          <w:lang w:val="bg-BG"/>
        </w:rPr>
        <w:t xml:space="preserve"> </w:t>
      </w:r>
      <w:r w:rsidRPr="005C77BD">
        <w:rPr>
          <w:rFonts w:eastAsia="MS Mincho"/>
          <w:lang w:val="bg-BG" w:eastAsia="zh-CN"/>
        </w:rPr>
        <w:t xml:space="preserve">приложение </w:t>
      </w:r>
      <w:r w:rsidRPr="005C77BD">
        <w:rPr>
          <w:lang w:val="bg-BG"/>
        </w:rPr>
        <w:t xml:space="preserve">5,8 % [3/52] от пациентите са развили положителни неутрализиращи анти-тоцилизумаб антитела без развитие на сериозна или клинично значима реакция на свръхчувствителност. От тези 3 пациенти 1 впоследствие се е оттеглил от </w:t>
      </w:r>
      <w:ins w:id="1636" w:author="Author">
        <w:r w:rsidR="00E40C41">
          <w:rPr>
            <w:lang w:val="bg-BG"/>
          </w:rPr>
          <w:t>изпитването</w:t>
        </w:r>
      </w:ins>
      <w:del w:id="1637" w:author="Author">
        <w:r w:rsidRPr="005C77BD" w:rsidDel="00E40C41">
          <w:rPr>
            <w:lang w:val="bg-BG"/>
          </w:rPr>
          <w:delText>проучването</w:delText>
        </w:r>
      </w:del>
      <w:r w:rsidRPr="005C77BD">
        <w:rPr>
          <w:lang w:val="bg-BG"/>
        </w:rPr>
        <w:t xml:space="preserve">. Не е наблюдавана корелация между развитието на антитела и клиничния отговор или </w:t>
      </w:r>
      <w:r w:rsidRPr="005C77BD">
        <w:rPr>
          <w:rFonts w:eastAsia="MS Mincho"/>
          <w:lang w:val="bg-BG" w:eastAsia="zh-CN"/>
        </w:rPr>
        <w:t>нежеланите събития.</w:t>
      </w:r>
    </w:p>
    <w:p w14:paraId="2F0EADCD" w14:textId="77777777" w:rsidR="009D28A4" w:rsidRPr="005C77BD" w:rsidRDefault="009D28A4" w:rsidP="009D28A4">
      <w:pPr>
        <w:rPr>
          <w:rFonts w:eastAsia="MS Mincho"/>
          <w:lang w:val="bg-BG" w:eastAsia="zh-CN"/>
        </w:rPr>
      </w:pPr>
    </w:p>
    <w:p w14:paraId="612E6A7C" w14:textId="77777777" w:rsidR="009D28A4" w:rsidRPr="005A3D12" w:rsidRDefault="009D28A4" w:rsidP="005A3D12">
      <w:pPr>
        <w:keepNext/>
        <w:keepLines/>
        <w:rPr>
          <w:i/>
          <w:szCs w:val="22"/>
          <w:u w:val="single"/>
          <w:lang w:val="bg-BG"/>
        </w:rPr>
      </w:pPr>
      <w:r w:rsidRPr="005A3D12">
        <w:rPr>
          <w:i/>
          <w:szCs w:val="22"/>
          <w:u w:val="single"/>
          <w:lang w:val="bg-BG"/>
        </w:rPr>
        <w:t>Лабораторни отклонения</w:t>
      </w:r>
    </w:p>
    <w:p w14:paraId="4CB80F28" w14:textId="75B58014" w:rsidR="009D28A4" w:rsidRPr="005C77BD" w:rsidRDefault="009D28A4" w:rsidP="005A3D12">
      <w:pPr>
        <w:keepNext/>
        <w:keepLines/>
        <w:rPr>
          <w:lang w:val="bg-BG"/>
        </w:rPr>
      </w:pPr>
      <w:r w:rsidRPr="005C77BD">
        <w:rPr>
          <w:lang w:val="bg-BG" w:eastAsia="zh-CN"/>
        </w:rPr>
        <w:t xml:space="preserve">По време на рутинното лабораторно проследяване в цялата популация, експонирана на </w:t>
      </w:r>
      <w:r w:rsidR="00B15AA9" w:rsidRPr="005C77BD">
        <w:rPr>
          <w:lang w:val="bg-BG" w:eastAsia="zh-CN"/>
        </w:rPr>
        <w:t>тоцилизумаб</w:t>
      </w:r>
      <w:del w:id="1638" w:author="Author">
        <w:r w:rsidR="00B15AA9" w:rsidRPr="005C77BD" w:rsidDel="00E43E37">
          <w:rPr>
            <w:lang w:val="bg-BG" w:eastAsia="zh-CN"/>
          </w:rPr>
          <w:delText xml:space="preserve"> </w:delText>
        </w:r>
      </w:del>
      <w:r w:rsidRPr="005C77BD">
        <w:rPr>
          <w:lang w:val="bg-BG" w:eastAsia="zh-CN"/>
        </w:rPr>
        <w:t>, понижение на броя на неутрофилите до под 1</w:t>
      </w:r>
      <w:r w:rsidRPr="005C77BD">
        <w:rPr>
          <w:color w:val="000000"/>
          <w:lang w:val="bg-BG" w:eastAsia="zh-CN"/>
        </w:rPr>
        <w:t xml:space="preserve"> × 10</w:t>
      </w:r>
      <w:r w:rsidRPr="005C77BD">
        <w:rPr>
          <w:color w:val="000000"/>
          <w:vertAlign w:val="superscript"/>
          <w:lang w:val="bg-BG" w:eastAsia="zh-CN"/>
        </w:rPr>
        <w:t>9</w:t>
      </w:r>
      <w:r w:rsidRPr="005C77BD">
        <w:rPr>
          <w:color w:val="000000"/>
          <w:lang w:val="bg-BG" w:eastAsia="zh-CN"/>
        </w:rPr>
        <w:t>/l</w:t>
      </w:r>
      <w:r w:rsidRPr="005C77BD">
        <w:rPr>
          <w:lang w:val="bg-BG" w:eastAsia="zh-CN"/>
        </w:rPr>
        <w:t xml:space="preserve"> възниква при 15,4 % от пациентите, лекувани с </w:t>
      </w:r>
      <w:r w:rsidR="00B15AA9" w:rsidRPr="005C77BD">
        <w:rPr>
          <w:lang w:val="bg-BG" w:eastAsia="zh-CN"/>
        </w:rPr>
        <w:t>тоцилизумаб</w:t>
      </w:r>
      <w:r w:rsidR="006D7DDE" w:rsidRPr="005C77BD">
        <w:rPr>
          <w:lang w:val="bg-BG" w:eastAsia="zh-CN"/>
        </w:rPr>
        <w:t xml:space="preserve"> подкожно</w:t>
      </w:r>
      <w:r w:rsidRPr="005C77BD">
        <w:rPr>
          <w:szCs w:val="22"/>
          <w:lang w:val="bg-BG"/>
        </w:rPr>
        <w:t>.</w:t>
      </w:r>
      <w:r w:rsidRPr="005C77BD">
        <w:rPr>
          <w:rFonts w:hint="eastAsia"/>
          <w:lang w:val="bg-BG"/>
        </w:rPr>
        <w:t xml:space="preserve"> Повишение на ALT или AST до ≥</w:t>
      </w:r>
      <w:r w:rsidR="00C96CE8" w:rsidRPr="005C77BD">
        <w:rPr>
          <w:lang w:val="bg-BG"/>
        </w:rPr>
        <w:t> </w:t>
      </w:r>
      <w:r w:rsidRPr="005C77BD">
        <w:rPr>
          <w:lang w:val="bg-BG"/>
        </w:rPr>
        <w:t xml:space="preserve">3 x ГГН възниква съответно при 9,6 % и 3,8 % </w:t>
      </w:r>
      <w:r w:rsidRPr="005C77BD">
        <w:rPr>
          <w:lang w:val="bg-BG" w:eastAsia="zh-CN"/>
        </w:rPr>
        <w:t>от пациентите, лекувани с</w:t>
      </w:r>
      <w:r w:rsidRPr="005C77BD">
        <w:rPr>
          <w:lang w:val="bg-BG"/>
        </w:rPr>
        <w:t xml:space="preserve"> </w:t>
      </w:r>
      <w:r w:rsidR="00B15AA9" w:rsidRPr="005C77BD">
        <w:rPr>
          <w:lang w:val="bg-BG" w:eastAsia="zh-CN"/>
        </w:rPr>
        <w:t xml:space="preserve">тоцилизумаб </w:t>
      </w:r>
      <w:r w:rsidR="00B15AA9" w:rsidRPr="005C77BD">
        <w:rPr>
          <w:szCs w:val="22"/>
          <w:lang w:val="bg-BG"/>
        </w:rPr>
        <w:t xml:space="preserve"> подкожно</w:t>
      </w:r>
      <w:r w:rsidRPr="005C77BD">
        <w:rPr>
          <w:szCs w:val="22"/>
          <w:lang w:val="bg-BG"/>
        </w:rPr>
        <w:t xml:space="preserve">. Нито един от пациентите, лекувани с </w:t>
      </w:r>
      <w:r w:rsidR="00B15AA9" w:rsidRPr="005C77BD">
        <w:rPr>
          <w:lang w:val="bg-BG" w:eastAsia="zh-CN"/>
        </w:rPr>
        <w:t>тоцилизумаб</w:t>
      </w:r>
      <w:r w:rsidR="00DF4CAF" w:rsidRPr="005C77BD">
        <w:rPr>
          <w:szCs w:val="22"/>
          <w:lang w:val="bg-BG"/>
        </w:rPr>
        <w:t xml:space="preserve"> за подкожно приложение</w:t>
      </w:r>
      <w:r w:rsidRPr="005C77BD">
        <w:rPr>
          <w:szCs w:val="22"/>
          <w:lang w:val="bg-BG"/>
        </w:rPr>
        <w:t xml:space="preserve">, </w:t>
      </w:r>
      <w:r w:rsidRPr="005C77BD">
        <w:rPr>
          <w:lang w:val="bg-BG"/>
        </w:rPr>
        <w:t>не е получил п</w:t>
      </w:r>
      <w:r w:rsidRPr="005C77BD">
        <w:rPr>
          <w:lang w:val="bg-BG" w:eastAsia="zh-CN"/>
        </w:rPr>
        <w:t xml:space="preserve">онижение на броя на тромбоцитите до </w:t>
      </w:r>
      <w:r w:rsidR="00AD6626" w:rsidRPr="005C77BD">
        <w:rPr>
          <w:szCs w:val="22"/>
          <w:lang w:val="bg-BG"/>
        </w:rPr>
        <w:t>≤ </w:t>
      </w:r>
      <w:r w:rsidRPr="005C77BD">
        <w:rPr>
          <w:lang w:val="bg-BG"/>
        </w:rPr>
        <w:t>50 × 10</w:t>
      </w:r>
      <w:r w:rsidRPr="005C77BD">
        <w:rPr>
          <w:vertAlign w:val="superscript"/>
          <w:lang w:val="bg-BG"/>
        </w:rPr>
        <w:t xml:space="preserve">3 </w:t>
      </w:r>
      <w:r w:rsidRPr="005C77BD">
        <w:rPr>
          <w:lang w:val="bg-BG"/>
        </w:rPr>
        <w:t>/</w:t>
      </w:r>
      <w:r w:rsidRPr="005C77BD">
        <w:rPr>
          <w:szCs w:val="22"/>
          <w:lang w:val="bg-BG"/>
        </w:rPr>
        <w:t>μ</w:t>
      </w:r>
      <w:r w:rsidRPr="005C77BD">
        <w:rPr>
          <w:lang w:val="bg-BG"/>
        </w:rPr>
        <w:t xml:space="preserve">l. </w:t>
      </w:r>
    </w:p>
    <w:p w14:paraId="4C2A51E3" w14:textId="77777777" w:rsidR="009D28A4" w:rsidRPr="005C77BD" w:rsidRDefault="009D28A4" w:rsidP="009D28A4">
      <w:pPr>
        <w:rPr>
          <w:lang w:val="bg-BG"/>
        </w:rPr>
      </w:pPr>
    </w:p>
    <w:p w14:paraId="0E9461F0" w14:textId="77777777" w:rsidR="009D28A4" w:rsidRPr="005A3D12" w:rsidRDefault="009D28A4" w:rsidP="009D28A4">
      <w:pPr>
        <w:autoSpaceDE w:val="0"/>
        <w:autoSpaceDN w:val="0"/>
        <w:adjustRightInd w:val="0"/>
        <w:rPr>
          <w:i/>
          <w:szCs w:val="22"/>
          <w:u w:val="single"/>
          <w:lang w:val="bg-BG"/>
        </w:rPr>
      </w:pPr>
      <w:r w:rsidRPr="005A3D12">
        <w:rPr>
          <w:i/>
          <w:szCs w:val="22"/>
          <w:u w:val="single"/>
          <w:lang w:val="bg-BG"/>
        </w:rPr>
        <w:t>Липидни показатели</w:t>
      </w:r>
    </w:p>
    <w:p w14:paraId="6D7DD9F3" w14:textId="4DAD60DE" w:rsidR="009D28A4" w:rsidRPr="005C77BD" w:rsidRDefault="009D28A4" w:rsidP="00B853B8">
      <w:pPr>
        <w:autoSpaceDE w:val="0"/>
        <w:autoSpaceDN w:val="0"/>
        <w:adjustRightInd w:val="0"/>
        <w:rPr>
          <w:lang w:val="bg-BG"/>
        </w:rPr>
      </w:pPr>
      <w:r w:rsidRPr="005C77BD">
        <w:rPr>
          <w:rFonts w:eastAsia="MS Mincho"/>
          <w:lang w:val="bg-BG" w:eastAsia="zh-CN"/>
        </w:rPr>
        <w:t xml:space="preserve">В </w:t>
      </w:r>
      <w:ins w:id="1639" w:author="Author">
        <w:r w:rsidR="00E40C41">
          <w:rPr>
            <w:rFonts w:eastAsia="MS Mincho"/>
            <w:lang w:val="bg-BG" w:eastAsia="zh-CN"/>
          </w:rPr>
          <w:t>изпитването</w:t>
        </w:r>
      </w:ins>
      <w:del w:id="1640" w:author="Author">
        <w:r w:rsidRPr="005C77BD" w:rsidDel="00E40C41">
          <w:rPr>
            <w:rFonts w:eastAsia="MS Mincho"/>
            <w:lang w:val="bg-BG" w:eastAsia="zh-CN"/>
          </w:rPr>
          <w:delText>проучването</w:delText>
        </w:r>
      </w:del>
      <w:r w:rsidRPr="005C77BD">
        <w:rPr>
          <w:rFonts w:eastAsia="MS Mincho"/>
          <w:lang w:val="bg-BG" w:eastAsia="zh-CN"/>
        </w:rPr>
        <w:t xml:space="preserve"> с</w:t>
      </w:r>
      <w:r w:rsidR="00425357" w:rsidRPr="005C77BD">
        <w:rPr>
          <w:szCs w:val="22"/>
          <w:lang w:val="bg-BG"/>
        </w:rPr>
        <w:t xml:space="preserve"> подкожно</w:t>
      </w:r>
      <w:r w:rsidRPr="005C77BD">
        <w:rPr>
          <w:szCs w:val="22"/>
          <w:lang w:val="bg-BG"/>
        </w:rPr>
        <w:t xml:space="preserve"> </w:t>
      </w:r>
      <w:r w:rsidRPr="005C77BD">
        <w:rPr>
          <w:rFonts w:eastAsia="MS Mincho"/>
          <w:lang w:val="bg-BG" w:eastAsia="zh-CN"/>
        </w:rPr>
        <w:t xml:space="preserve">приложение </w:t>
      </w:r>
      <w:r w:rsidRPr="005C77BD">
        <w:rPr>
          <w:lang w:val="bg-BG"/>
        </w:rPr>
        <w:t xml:space="preserve">14,3 % и 12,8 % </w:t>
      </w:r>
      <w:r w:rsidRPr="005C77BD">
        <w:rPr>
          <w:lang w:val="bg-BG" w:eastAsia="zh-CN"/>
        </w:rPr>
        <w:t>от пациентите</w:t>
      </w:r>
      <w:r w:rsidRPr="005C77BD">
        <w:rPr>
          <w:lang w:val="bg-BG"/>
        </w:rPr>
        <w:t xml:space="preserve"> са получили повишение </w:t>
      </w:r>
      <w:r w:rsidRPr="005C77BD">
        <w:rPr>
          <w:bCs/>
          <w:iCs/>
          <w:szCs w:val="22"/>
          <w:lang w:val="bg-BG"/>
        </w:rPr>
        <w:t>спрямо изходното ниво съответно на стойността на LDL-холестерола до ≥ 130</w:t>
      </w:r>
      <w:r w:rsidR="00E354FD" w:rsidRPr="005C77BD">
        <w:rPr>
          <w:bCs/>
          <w:iCs/>
          <w:szCs w:val="22"/>
          <w:lang w:val="bg-BG"/>
        </w:rPr>
        <w:t> </w:t>
      </w:r>
      <w:r w:rsidRPr="005C77BD">
        <w:rPr>
          <w:bCs/>
          <w:iCs/>
          <w:szCs w:val="22"/>
          <w:lang w:val="bg-BG"/>
        </w:rPr>
        <w:t>mg/dl и на общия холестерол до ≥ 200</w:t>
      </w:r>
      <w:r w:rsidR="00E354FD" w:rsidRPr="005C77BD">
        <w:rPr>
          <w:bCs/>
          <w:iCs/>
          <w:szCs w:val="22"/>
          <w:lang w:val="bg-BG"/>
        </w:rPr>
        <w:t> </w:t>
      </w:r>
      <w:r w:rsidRPr="005C77BD">
        <w:rPr>
          <w:bCs/>
          <w:iCs/>
          <w:szCs w:val="22"/>
          <w:lang w:val="bg-BG"/>
        </w:rPr>
        <w:t xml:space="preserve">mg/dl по всяко време в хода на лечението в </w:t>
      </w:r>
      <w:del w:id="1641" w:author="Author">
        <w:r w:rsidRPr="005C77BD" w:rsidDel="00E40C41">
          <w:rPr>
            <w:bCs/>
            <w:iCs/>
            <w:szCs w:val="22"/>
            <w:lang w:val="bg-BG"/>
          </w:rPr>
          <w:delText>проучването</w:delText>
        </w:r>
      </w:del>
      <w:ins w:id="1642" w:author="Author">
        <w:r w:rsidR="00E40C41">
          <w:rPr>
            <w:bCs/>
            <w:iCs/>
            <w:szCs w:val="22"/>
            <w:lang w:val="bg-BG"/>
          </w:rPr>
          <w:t>изпитването</w:t>
        </w:r>
      </w:ins>
      <w:r w:rsidRPr="005C77BD">
        <w:rPr>
          <w:lang w:val="bg-BG"/>
        </w:rPr>
        <w:t>.</w:t>
      </w:r>
    </w:p>
    <w:p w14:paraId="101F2E19" w14:textId="77777777" w:rsidR="00B853B8" w:rsidRPr="005C77BD" w:rsidRDefault="00B853B8" w:rsidP="00B853B8">
      <w:pPr>
        <w:autoSpaceDE w:val="0"/>
        <w:autoSpaceDN w:val="0"/>
        <w:adjustRightInd w:val="0"/>
        <w:rPr>
          <w:szCs w:val="22"/>
          <w:u w:val="single"/>
          <w:lang w:val="bg-BG" w:eastAsia="zh-CN"/>
        </w:rPr>
      </w:pPr>
    </w:p>
    <w:p w14:paraId="64331CAF" w14:textId="77777777" w:rsidR="00B853B8" w:rsidRPr="005A3D12" w:rsidRDefault="00425357" w:rsidP="00504F67">
      <w:pPr>
        <w:keepNext/>
        <w:keepLines/>
        <w:autoSpaceDE w:val="0"/>
        <w:autoSpaceDN w:val="0"/>
        <w:adjustRightInd w:val="0"/>
        <w:rPr>
          <w:i/>
          <w:szCs w:val="22"/>
          <w:lang w:val="bg-BG" w:eastAsia="zh-CN"/>
        </w:rPr>
      </w:pPr>
      <w:r w:rsidRPr="005A3D12">
        <w:rPr>
          <w:i/>
          <w:szCs w:val="22"/>
          <w:lang w:val="bg-BG" w:eastAsia="zh-CN"/>
        </w:rPr>
        <w:t xml:space="preserve">Пациенти с </w:t>
      </w:r>
      <w:r w:rsidR="00B853B8" w:rsidRPr="005A3D12">
        <w:rPr>
          <w:i/>
          <w:szCs w:val="22"/>
          <w:lang w:val="bg-BG" w:eastAsia="zh-CN"/>
        </w:rPr>
        <w:t>ГКА</w:t>
      </w:r>
      <w:r w:rsidR="00580C3E" w:rsidRPr="005A3D12">
        <w:rPr>
          <w:i/>
          <w:szCs w:val="22"/>
          <w:lang w:val="bg-BG" w:eastAsia="zh-CN"/>
        </w:rPr>
        <w:t xml:space="preserve"> </w:t>
      </w:r>
    </w:p>
    <w:p w14:paraId="17E04BDB" w14:textId="01861D35" w:rsidR="00B853B8" w:rsidRPr="005C77BD" w:rsidRDefault="00B853B8" w:rsidP="00504F67">
      <w:pPr>
        <w:keepNext/>
        <w:keepLines/>
        <w:autoSpaceDE w:val="0"/>
        <w:autoSpaceDN w:val="0"/>
        <w:adjustRightInd w:val="0"/>
        <w:rPr>
          <w:szCs w:val="22"/>
          <w:lang w:val="bg-BG" w:eastAsia="zh-CN"/>
        </w:rPr>
      </w:pPr>
      <w:r w:rsidRPr="005C77BD">
        <w:rPr>
          <w:szCs w:val="22"/>
          <w:lang w:val="bg-BG" w:eastAsia="zh-CN"/>
        </w:rPr>
        <w:t xml:space="preserve">Безопасността на </w:t>
      </w:r>
      <w:r w:rsidR="00CC2A14" w:rsidRPr="005C77BD">
        <w:rPr>
          <w:lang w:val="bg-BG" w:eastAsia="zh-CN"/>
        </w:rPr>
        <w:t>тоцилизумаб</w:t>
      </w:r>
      <w:r w:rsidR="00CC2A14" w:rsidRPr="005C77BD">
        <w:rPr>
          <w:szCs w:val="22"/>
          <w:lang w:val="bg-BG" w:eastAsia="zh-CN"/>
        </w:rPr>
        <w:t xml:space="preserve"> </w:t>
      </w:r>
      <w:r w:rsidRPr="005C77BD">
        <w:rPr>
          <w:szCs w:val="22"/>
          <w:lang w:val="bg-BG" w:eastAsia="zh-CN"/>
        </w:rPr>
        <w:t xml:space="preserve"> за подкожно приложение е изследвана в едно </w:t>
      </w:r>
      <w:del w:id="1643" w:author="Author">
        <w:r w:rsidRPr="005C77BD" w:rsidDel="00E40C41">
          <w:rPr>
            <w:szCs w:val="22"/>
            <w:lang w:val="bg-BG"/>
          </w:rPr>
          <w:delText>проучване</w:delText>
        </w:r>
      </w:del>
      <w:ins w:id="1644" w:author="Author">
        <w:r w:rsidR="00E40C41">
          <w:rPr>
            <w:szCs w:val="22"/>
            <w:lang w:val="bg-BG"/>
          </w:rPr>
          <w:t>изпитване</w:t>
        </w:r>
      </w:ins>
      <w:r w:rsidRPr="005C77BD">
        <w:rPr>
          <w:szCs w:val="22"/>
          <w:lang w:val="bg-BG"/>
        </w:rPr>
        <w:t xml:space="preserve"> фаза </w:t>
      </w:r>
      <w:r w:rsidRPr="005C77BD">
        <w:rPr>
          <w:szCs w:val="22"/>
          <w:lang w:val="bg-BG" w:eastAsia="zh-CN"/>
        </w:rPr>
        <w:t>III (WA28119) при 251 пациенти с ГКА. Об</w:t>
      </w:r>
      <w:r w:rsidR="00CC12D5" w:rsidRPr="005C77BD">
        <w:rPr>
          <w:szCs w:val="22"/>
          <w:lang w:val="bg-BG" w:eastAsia="zh-CN"/>
        </w:rPr>
        <w:t>щата продължителност в пациенто</w:t>
      </w:r>
      <w:r w:rsidRPr="005C77BD">
        <w:rPr>
          <w:szCs w:val="22"/>
          <w:lang w:val="bg-BG" w:eastAsia="zh-CN"/>
        </w:rPr>
        <w:t xml:space="preserve">години в цялата популация с експозиция </w:t>
      </w:r>
      <w:ins w:id="1645" w:author="Author">
        <w:r w:rsidR="00662050">
          <w:rPr>
            <w:szCs w:val="22"/>
            <w:lang w:val="bg-BG" w:eastAsia="zh-CN"/>
          </w:rPr>
          <w:t>на тоцилизумаб</w:t>
        </w:r>
      </w:ins>
      <w:del w:id="1646" w:author="Author">
        <w:r w:rsidR="00CC2A14" w:rsidRPr="005C77BD" w:rsidDel="00662050">
          <w:rPr>
            <w:szCs w:val="22"/>
            <w:lang w:val="bg-BG" w:eastAsia="zh-CN"/>
          </w:rPr>
          <w:delText>в лечението</w:delText>
        </w:r>
      </w:del>
      <w:r w:rsidR="00CC12D5" w:rsidRPr="005C77BD">
        <w:rPr>
          <w:szCs w:val="22"/>
          <w:lang w:val="bg-BG" w:eastAsia="zh-CN"/>
        </w:rPr>
        <w:t xml:space="preserve"> е 138,5 пациенто</w:t>
      </w:r>
      <w:r w:rsidRPr="005C77BD">
        <w:rPr>
          <w:szCs w:val="22"/>
          <w:lang w:val="bg-BG" w:eastAsia="zh-CN"/>
        </w:rPr>
        <w:t xml:space="preserve">години по време на 12-месечната двойносляпа, плацебо-контролирана фаза на </w:t>
      </w:r>
      <w:ins w:id="1647" w:author="Author">
        <w:r w:rsidR="00662050">
          <w:rPr>
            <w:szCs w:val="22"/>
            <w:lang w:val="bg-BG" w:eastAsia="zh-CN"/>
          </w:rPr>
          <w:t>изпитването</w:t>
        </w:r>
      </w:ins>
      <w:del w:id="1648" w:author="Author">
        <w:r w:rsidRPr="005C77BD" w:rsidDel="00662050">
          <w:rPr>
            <w:szCs w:val="22"/>
            <w:lang w:val="bg-BG" w:eastAsia="zh-CN"/>
          </w:rPr>
          <w:delText>проучването</w:delText>
        </w:r>
      </w:del>
      <w:r w:rsidRPr="005C77BD">
        <w:rPr>
          <w:szCs w:val="22"/>
          <w:lang w:val="bg-BG" w:eastAsia="zh-CN"/>
        </w:rPr>
        <w:t xml:space="preserve">. Общият профил на безопасност, наблюдаван в групите на лечение, съответства на известния профил на безопасност на </w:t>
      </w:r>
      <w:r w:rsidR="00CC2A14" w:rsidRPr="005C77BD">
        <w:rPr>
          <w:lang w:val="bg-BG" w:eastAsia="zh-CN"/>
        </w:rPr>
        <w:t>тоцилизумаб</w:t>
      </w:r>
      <w:r w:rsidR="00CC2A14" w:rsidRPr="005C77BD">
        <w:rPr>
          <w:szCs w:val="22"/>
          <w:lang w:val="bg-BG" w:eastAsia="zh-CN"/>
        </w:rPr>
        <w:t xml:space="preserve"> </w:t>
      </w:r>
      <w:r w:rsidRPr="005C77BD">
        <w:rPr>
          <w:szCs w:val="22"/>
          <w:lang w:val="bg-BG" w:eastAsia="zh-CN"/>
        </w:rPr>
        <w:t xml:space="preserve"> (вж. Таблица 1).</w:t>
      </w:r>
    </w:p>
    <w:p w14:paraId="12CAC1B7" w14:textId="77777777" w:rsidR="00B853B8" w:rsidRPr="005C77BD" w:rsidRDefault="00B853B8" w:rsidP="00B853B8">
      <w:pPr>
        <w:autoSpaceDE w:val="0"/>
        <w:autoSpaceDN w:val="0"/>
        <w:adjustRightInd w:val="0"/>
        <w:rPr>
          <w:szCs w:val="22"/>
          <w:u w:val="single"/>
          <w:lang w:val="bg-BG" w:eastAsia="zh-CN"/>
        </w:rPr>
      </w:pPr>
    </w:p>
    <w:p w14:paraId="077642F4" w14:textId="77777777" w:rsidR="00B853B8" w:rsidRPr="005A3D12" w:rsidRDefault="00B853B8" w:rsidP="00CF5F6C">
      <w:pPr>
        <w:keepNext/>
        <w:keepLines/>
        <w:autoSpaceDE w:val="0"/>
        <w:autoSpaceDN w:val="0"/>
        <w:adjustRightInd w:val="0"/>
        <w:rPr>
          <w:i/>
          <w:szCs w:val="22"/>
          <w:u w:val="single"/>
          <w:lang w:val="bg-BG" w:eastAsia="zh-CN"/>
        </w:rPr>
      </w:pPr>
      <w:r w:rsidRPr="005A3D12">
        <w:rPr>
          <w:i/>
          <w:szCs w:val="22"/>
          <w:u w:val="single"/>
          <w:lang w:val="bg-BG" w:eastAsia="zh-CN"/>
        </w:rPr>
        <w:t>Инфекции</w:t>
      </w:r>
    </w:p>
    <w:p w14:paraId="5EF34A54" w14:textId="67B86128" w:rsidR="00B853B8" w:rsidRPr="005C77BD" w:rsidRDefault="00B853B8" w:rsidP="00CF5F6C">
      <w:pPr>
        <w:keepNext/>
        <w:keepLines/>
        <w:autoSpaceDE w:val="0"/>
        <w:autoSpaceDN w:val="0"/>
        <w:adjustRightInd w:val="0"/>
        <w:rPr>
          <w:szCs w:val="22"/>
          <w:lang w:val="bg-BG" w:eastAsia="zh-CN"/>
        </w:rPr>
      </w:pPr>
      <w:r w:rsidRPr="005C77BD">
        <w:rPr>
          <w:szCs w:val="22"/>
          <w:lang w:val="bg-BG" w:eastAsia="zh-CN"/>
        </w:rPr>
        <w:t xml:space="preserve">Честотата на инфекции/събития на сериозни инфекции е </w:t>
      </w:r>
      <w:r w:rsidR="00CC12D5" w:rsidRPr="005C77BD">
        <w:rPr>
          <w:szCs w:val="22"/>
          <w:lang w:val="bg-BG" w:eastAsia="zh-CN"/>
        </w:rPr>
        <w:t xml:space="preserve">сходна </w:t>
      </w:r>
      <w:r w:rsidRPr="005C77BD">
        <w:rPr>
          <w:szCs w:val="22"/>
          <w:lang w:val="bg-BG" w:eastAsia="zh-CN"/>
        </w:rPr>
        <w:t xml:space="preserve">между групата с приложение на </w:t>
      </w:r>
      <w:r w:rsidR="009A3755" w:rsidRPr="005C77BD">
        <w:rPr>
          <w:lang w:val="bg-BG" w:eastAsia="zh-CN"/>
        </w:rPr>
        <w:t>тоцилизумаб</w:t>
      </w:r>
      <w:r w:rsidR="009A3755" w:rsidRPr="005C77BD">
        <w:rPr>
          <w:szCs w:val="22"/>
          <w:lang w:val="bg-BG" w:eastAsia="zh-CN"/>
        </w:rPr>
        <w:t xml:space="preserve"> </w:t>
      </w:r>
      <w:r w:rsidRPr="005C77BD">
        <w:rPr>
          <w:szCs w:val="22"/>
          <w:lang w:val="bg-BG" w:eastAsia="zh-CN"/>
        </w:rPr>
        <w:t>веднъж седмично (20</w:t>
      </w:r>
      <w:r w:rsidR="00CC12D5" w:rsidRPr="005C77BD">
        <w:rPr>
          <w:szCs w:val="22"/>
          <w:lang w:val="bg-BG" w:eastAsia="zh-CN"/>
        </w:rPr>
        <w:t>0,2/9,7 събития на 100 пациенто</w:t>
      </w:r>
      <w:r w:rsidRPr="005C77BD">
        <w:rPr>
          <w:szCs w:val="22"/>
          <w:lang w:val="bg-BG" w:eastAsia="zh-CN"/>
        </w:rPr>
        <w:t>години) спрямо групите на плацебо плюс преднизон за 26 седмици с постепенно намаляване на дозата (156,0/4,2 събития н</w:t>
      </w:r>
      <w:r w:rsidR="00CC12D5" w:rsidRPr="005C77BD">
        <w:rPr>
          <w:szCs w:val="22"/>
          <w:lang w:val="bg-BG" w:eastAsia="zh-CN"/>
        </w:rPr>
        <w:t>а 100 пациенто</w:t>
      </w:r>
      <w:r w:rsidRPr="005C77BD">
        <w:rPr>
          <w:szCs w:val="22"/>
          <w:lang w:val="bg-BG" w:eastAsia="zh-CN"/>
        </w:rPr>
        <w:t>години) и плацебо плюс преднизон за 52 седмици с постепенно намаляване на дозата (210</w:t>
      </w:r>
      <w:r w:rsidR="00CC12D5" w:rsidRPr="005C77BD">
        <w:rPr>
          <w:szCs w:val="22"/>
          <w:lang w:val="bg-BG" w:eastAsia="zh-CN"/>
        </w:rPr>
        <w:t>,2/12,5 събития на 100 пациенто</w:t>
      </w:r>
      <w:r w:rsidRPr="005C77BD">
        <w:rPr>
          <w:szCs w:val="22"/>
          <w:lang w:val="bg-BG" w:eastAsia="zh-CN"/>
        </w:rPr>
        <w:t xml:space="preserve">години). </w:t>
      </w:r>
    </w:p>
    <w:p w14:paraId="3677617E" w14:textId="77777777" w:rsidR="00B853B8" w:rsidRPr="005C77BD" w:rsidRDefault="00B853B8" w:rsidP="00B853B8">
      <w:pPr>
        <w:autoSpaceDE w:val="0"/>
        <w:autoSpaceDN w:val="0"/>
        <w:adjustRightInd w:val="0"/>
        <w:rPr>
          <w:szCs w:val="22"/>
          <w:u w:val="single"/>
          <w:lang w:val="bg-BG" w:eastAsia="zh-CN"/>
        </w:rPr>
      </w:pPr>
    </w:p>
    <w:p w14:paraId="1CE3E49C" w14:textId="77777777" w:rsidR="00B853B8" w:rsidRPr="005A3D12" w:rsidRDefault="00B853B8" w:rsidP="00B853B8">
      <w:pPr>
        <w:keepNext/>
        <w:keepLines/>
        <w:autoSpaceDE w:val="0"/>
        <w:autoSpaceDN w:val="0"/>
        <w:adjustRightInd w:val="0"/>
        <w:rPr>
          <w:i/>
          <w:szCs w:val="22"/>
          <w:u w:val="single"/>
          <w:lang w:val="bg-BG" w:eastAsia="zh-CN"/>
        </w:rPr>
      </w:pPr>
      <w:r w:rsidRPr="005A3D12">
        <w:rPr>
          <w:i/>
          <w:szCs w:val="22"/>
          <w:u w:val="single"/>
          <w:lang w:val="bg-BG" w:eastAsia="zh-CN"/>
        </w:rPr>
        <w:t>Реакции на мястото на инжектиране</w:t>
      </w:r>
    </w:p>
    <w:p w14:paraId="6DC5F33C" w14:textId="2DAE7F62" w:rsidR="00B853B8" w:rsidRPr="005C77BD" w:rsidRDefault="00B853B8" w:rsidP="00B853B8">
      <w:pPr>
        <w:keepNext/>
        <w:keepLines/>
        <w:autoSpaceDE w:val="0"/>
        <w:autoSpaceDN w:val="0"/>
        <w:adjustRightInd w:val="0"/>
        <w:rPr>
          <w:szCs w:val="22"/>
          <w:lang w:val="bg-BG" w:eastAsia="zh-CN"/>
        </w:rPr>
      </w:pPr>
      <w:r w:rsidRPr="005C77BD">
        <w:rPr>
          <w:szCs w:val="22"/>
          <w:lang w:val="bg-BG" w:eastAsia="zh-CN"/>
        </w:rPr>
        <w:t>В групата с подкожно приложение на</w:t>
      </w:r>
      <w:r w:rsidR="009A3755" w:rsidRPr="005C77BD">
        <w:rPr>
          <w:lang w:val="bg-BG" w:eastAsia="zh-CN"/>
        </w:rPr>
        <w:t xml:space="preserve"> тоцилизумаб</w:t>
      </w:r>
      <w:r w:rsidRPr="005C77BD">
        <w:rPr>
          <w:szCs w:val="22"/>
          <w:lang w:val="bg-BG" w:eastAsia="zh-CN"/>
        </w:rPr>
        <w:t xml:space="preserve"> веднъж седмично общо 6</w:t>
      </w:r>
      <w:ins w:id="1649" w:author="Author">
        <w:r w:rsidR="00662050">
          <w:rPr>
            <w:szCs w:val="22"/>
            <w:lang w:val="bg-BG" w:eastAsia="zh-CN"/>
          </w:rPr>
          <w:t> </w:t>
        </w:r>
      </w:ins>
      <w:r w:rsidRPr="005C77BD">
        <w:rPr>
          <w:szCs w:val="22"/>
          <w:lang w:val="bg-BG" w:eastAsia="zh-CN"/>
        </w:rPr>
        <w:t>% (6/100) от пациентите съобщават нежелана реакция, възникнала на мястото на подкожното инжектиране. Не се съобщава за реакция на мястото на инжектиране като сериозно нежелано събитие или събитие, което налага преустановяване на лечението.</w:t>
      </w:r>
    </w:p>
    <w:p w14:paraId="5E113856" w14:textId="77777777" w:rsidR="00B853B8" w:rsidRPr="005C77BD" w:rsidRDefault="00B853B8" w:rsidP="00B853B8">
      <w:pPr>
        <w:autoSpaceDE w:val="0"/>
        <w:autoSpaceDN w:val="0"/>
        <w:adjustRightInd w:val="0"/>
        <w:rPr>
          <w:szCs w:val="22"/>
          <w:u w:val="single"/>
          <w:lang w:val="bg-BG" w:eastAsia="zh-CN"/>
        </w:rPr>
      </w:pPr>
    </w:p>
    <w:p w14:paraId="55AB18AD" w14:textId="77777777" w:rsidR="00B853B8" w:rsidRPr="005A3D12" w:rsidRDefault="00B853B8" w:rsidP="00990ACA">
      <w:pPr>
        <w:autoSpaceDE w:val="0"/>
        <w:autoSpaceDN w:val="0"/>
        <w:adjustRightInd w:val="0"/>
        <w:rPr>
          <w:i/>
          <w:szCs w:val="22"/>
          <w:u w:val="single"/>
          <w:lang w:val="bg-BG" w:eastAsia="zh-CN"/>
        </w:rPr>
      </w:pPr>
      <w:r w:rsidRPr="005A3D12">
        <w:rPr>
          <w:i/>
          <w:szCs w:val="22"/>
          <w:u w:val="single"/>
          <w:lang w:val="bg-BG" w:eastAsia="zh-CN"/>
        </w:rPr>
        <w:t>Имуногенност</w:t>
      </w:r>
    </w:p>
    <w:p w14:paraId="1FDE9218" w14:textId="42AE71D8" w:rsidR="00B853B8" w:rsidRPr="005C77BD" w:rsidRDefault="00B853B8" w:rsidP="00990ACA">
      <w:pPr>
        <w:autoSpaceDE w:val="0"/>
        <w:autoSpaceDN w:val="0"/>
        <w:adjustRightInd w:val="0"/>
        <w:rPr>
          <w:szCs w:val="22"/>
          <w:lang w:val="bg-BG" w:eastAsia="zh-CN"/>
        </w:rPr>
      </w:pPr>
      <w:r w:rsidRPr="005C77BD">
        <w:rPr>
          <w:szCs w:val="22"/>
          <w:lang w:val="bg-BG" w:eastAsia="zh-CN"/>
        </w:rPr>
        <w:t xml:space="preserve">В групата с подкожно приложение на </w:t>
      </w:r>
      <w:r w:rsidR="009A3755" w:rsidRPr="005C77BD">
        <w:rPr>
          <w:lang w:val="bg-BG" w:eastAsia="zh-CN"/>
        </w:rPr>
        <w:t>тоцилизумаб</w:t>
      </w:r>
      <w:r w:rsidR="009A3755" w:rsidRPr="005C77BD">
        <w:rPr>
          <w:szCs w:val="22"/>
          <w:lang w:val="bg-BG" w:eastAsia="zh-CN"/>
        </w:rPr>
        <w:t xml:space="preserve"> </w:t>
      </w:r>
      <w:r w:rsidRPr="005C77BD">
        <w:rPr>
          <w:szCs w:val="22"/>
          <w:lang w:val="bg-BG" w:eastAsia="zh-CN"/>
        </w:rPr>
        <w:t>веднъж седмично един пациент (1,1</w:t>
      </w:r>
      <w:ins w:id="1650" w:author="Author">
        <w:r w:rsidR="00662050">
          <w:rPr>
            <w:szCs w:val="22"/>
            <w:lang w:val="bg-BG" w:eastAsia="zh-CN"/>
          </w:rPr>
          <w:t> </w:t>
        </w:r>
      </w:ins>
      <w:r w:rsidRPr="005C77BD">
        <w:rPr>
          <w:szCs w:val="22"/>
          <w:lang w:val="bg-BG" w:eastAsia="zh-CN"/>
        </w:rPr>
        <w:t>%, 1/95) е развил положителни неутрализиращи анти-</w:t>
      </w:r>
      <w:r w:rsidR="009A3755" w:rsidRPr="005C77BD">
        <w:rPr>
          <w:lang w:val="bg-BG" w:eastAsia="zh-CN"/>
        </w:rPr>
        <w:t xml:space="preserve"> тоцилизумаб</w:t>
      </w:r>
      <w:r w:rsidR="009A3755" w:rsidRPr="005C77BD">
        <w:rPr>
          <w:szCs w:val="22"/>
          <w:lang w:val="bg-BG" w:eastAsia="zh-CN"/>
        </w:rPr>
        <w:t xml:space="preserve"> </w:t>
      </w:r>
      <w:r w:rsidRPr="005C77BD">
        <w:rPr>
          <w:szCs w:val="22"/>
          <w:lang w:val="bg-BG" w:eastAsia="zh-CN"/>
        </w:rPr>
        <w:t>антитела, макар и не от изотип IgE. Този пациент не е развил реакция на свръхчувствителност или реакция на мястото на инжектирането.</w:t>
      </w:r>
    </w:p>
    <w:p w14:paraId="3897761D" w14:textId="77777777" w:rsidR="00B853B8" w:rsidRPr="005C77BD" w:rsidRDefault="00B853B8" w:rsidP="00990ACA">
      <w:pPr>
        <w:keepNext/>
        <w:keepLines/>
        <w:autoSpaceDE w:val="0"/>
        <w:autoSpaceDN w:val="0"/>
        <w:adjustRightInd w:val="0"/>
        <w:rPr>
          <w:szCs w:val="22"/>
          <w:u w:val="single"/>
          <w:lang w:val="bg-BG" w:eastAsia="zh-CN"/>
        </w:rPr>
      </w:pPr>
    </w:p>
    <w:p w14:paraId="49C4598E" w14:textId="77777777" w:rsidR="00B853B8" w:rsidRPr="005A3D12" w:rsidRDefault="00B853B8" w:rsidP="00990ACA">
      <w:pPr>
        <w:keepNext/>
        <w:keepLines/>
        <w:autoSpaceDE w:val="0"/>
        <w:autoSpaceDN w:val="0"/>
        <w:adjustRightInd w:val="0"/>
        <w:rPr>
          <w:i/>
          <w:szCs w:val="22"/>
          <w:u w:val="single"/>
          <w:lang w:val="bg-BG" w:eastAsia="zh-CN"/>
        </w:rPr>
      </w:pPr>
      <w:r w:rsidRPr="005A3D12">
        <w:rPr>
          <w:i/>
          <w:szCs w:val="22"/>
          <w:u w:val="single"/>
          <w:lang w:val="bg-BG" w:eastAsia="zh-CN"/>
        </w:rPr>
        <w:t>Неутрофили</w:t>
      </w:r>
    </w:p>
    <w:p w14:paraId="0CAC70F5" w14:textId="345948A8" w:rsidR="00B853B8" w:rsidRPr="005C77BD" w:rsidRDefault="00B853B8" w:rsidP="00990ACA">
      <w:pPr>
        <w:keepNext/>
        <w:keepLines/>
        <w:autoSpaceDE w:val="0"/>
        <w:autoSpaceDN w:val="0"/>
        <w:adjustRightInd w:val="0"/>
        <w:rPr>
          <w:szCs w:val="22"/>
          <w:lang w:val="bg-BG" w:eastAsia="zh-CN"/>
        </w:rPr>
      </w:pPr>
      <w:r w:rsidRPr="005C77BD">
        <w:rPr>
          <w:szCs w:val="22"/>
          <w:lang w:val="bg-BG" w:eastAsia="zh-CN"/>
        </w:rPr>
        <w:t xml:space="preserve">По време на рутинното лабораторно проследяване в 12-месечното контролирано клинично изпитване с </w:t>
      </w:r>
      <w:r w:rsidR="003F71A8" w:rsidRPr="005C77BD">
        <w:rPr>
          <w:lang w:val="bg-BG" w:eastAsia="zh-CN"/>
        </w:rPr>
        <w:t>тоцилизумаб</w:t>
      </w:r>
      <w:r w:rsidR="003F71A8" w:rsidRPr="005C77BD">
        <w:rPr>
          <w:szCs w:val="22"/>
          <w:lang w:val="bg-BG" w:eastAsia="zh-CN"/>
        </w:rPr>
        <w:t xml:space="preserve"> </w:t>
      </w:r>
      <w:r w:rsidRPr="005C77BD">
        <w:rPr>
          <w:szCs w:val="22"/>
          <w:lang w:val="bg-BG" w:eastAsia="zh-CN"/>
        </w:rPr>
        <w:t>е настъпило понижение на броя на неутрофилите под 1 × 10</w:t>
      </w:r>
      <w:r w:rsidRPr="005C77BD">
        <w:rPr>
          <w:szCs w:val="22"/>
          <w:vertAlign w:val="superscript"/>
          <w:lang w:val="bg-BG" w:eastAsia="zh-CN"/>
        </w:rPr>
        <w:t>9</w:t>
      </w:r>
      <w:r w:rsidRPr="005C77BD">
        <w:rPr>
          <w:szCs w:val="22"/>
          <w:lang w:val="bg-BG" w:eastAsia="zh-CN"/>
        </w:rPr>
        <w:t> /l при 4</w:t>
      </w:r>
      <w:ins w:id="1651" w:author="Author">
        <w:r w:rsidR="00662050">
          <w:rPr>
            <w:szCs w:val="22"/>
            <w:lang w:val="bg-BG" w:eastAsia="zh-CN"/>
          </w:rPr>
          <w:t> </w:t>
        </w:r>
      </w:ins>
      <w:r w:rsidRPr="005C77BD">
        <w:rPr>
          <w:szCs w:val="22"/>
          <w:lang w:val="bg-BG" w:eastAsia="zh-CN"/>
        </w:rPr>
        <w:t xml:space="preserve">% от пациентите в групата с подкожно приложение на </w:t>
      </w:r>
      <w:r w:rsidR="003F71A8" w:rsidRPr="005C77BD">
        <w:rPr>
          <w:lang w:val="bg-BG" w:eastAsia="zh-CN"/>
        </w:rPr>
        <w:t>тоцилизумаб</w:t>
      </w:r>
      <w:r w:rsidR="003F71A8" w:rsidRPr="005C77BD">
        <w:rPr>
          <w:szCs w:val="22"/>
          <w:lang w:val="bg-BG" w:eastAsia="zh-CN"/>
        </w:rPr>
        <w:t xml:space="preserve"> </w:t>
      </w:r>
      <w:r w:rsidRPr="005C77BD">
        <w:rPr>
          <w:szCs w:val="22"/>
          <w:lang w:val="bg-BG" w:eastAsia="zh-CN"/>
        </w:rPr>
        <w:t>веднъж седмично. Това не е наблюдавано в групите на плацебо плюс преднизон с постепенно намаляване на дозата.</w:t>
      </w:r>
    </w:p>
    <w:p w14:paraId="4E762EB6" w14:textId="77777777" w:rsidR="00B853B8" w:rsidRPr="005C77BD" w:rsidRDefault="00B853B8" w:rsidP="00B853B8">
      <w:pPr>
        <w:autoSpaceDE w:val="0"/>
        <w:autoSpaceDN w:val="0"/>
        <w:adjustRightInd w:val="0"/>
        <w:rPr>
          <w:szCs w:val="22"/>
          <w:u w:val="single"/>
          <w:lang w:val="bg-BG" w:eastAsia="zh-CN"/>
        </w:rPr>
      </w:pPr>
    </w:p>
    <w:p w14:paraId="26EACF70" w14:textId="77777777" w:rsidR="00B853B8" w:rsidRPr="005A3D12" w:rsidRDefault="00B853B8" w:rsidP="00B853B8">
      <w:pPr>
        <w:autoSpaceDE w:val="0"/>
        <w:autoSpaceDN w:val="0"/>
        <w:adjustRightInd w:val="0"/>
        <w:rPr>
          <w:i/>
          <w:szCs w:val="22"/>
          <w:u w:val="single"/>
          <w:lang w:val="bg-BG" w:eastAsia="zh-CN"/>
        </w:rPr>
      </w:pPr>
      <w:r w:rsidRPr="005A3D12">
        <w:rPr>
          <w:i/>
          <w:szCs w:val="22"/>
          <w:u w:val="single"/>
          <w:lang w:val="bg-BG" w:eastAsia="zh-CN"/>
        </w:rPr>
        <w:lastRenderedPageBreak/>
        <w:t>Тромбоцити</w:t>
      </w:r>
    </w:p>
    <w:p w14:paraId="1924D4EE" w14:textId="22B08B26" w:rsidR="00B853B8" w:rsidRPr="005C77BD" w:rsidRDefault="00B853B8" w:rsidP="00B853B8">
      <w:pPr>
        <w:autoSpaceDE w:val="0"/>
        <w:autoSpaceDN w:val="0"/>
        <w:adjustRightInd w:val="0"/>
        <w:rPr>
          <w:szCs w:val="22"/>
          <w:lang w:val="bg-BG" w:eastAsia="zh-CN"/>
        </w:rPr>
      </w:pPr>
      <w:r w:rsidRPr="005C77BD">
        <w:rPr>
          <w:szCs w:val="22"/>
          <w:lang w:val="bg-BG" w:eastAsia="zh-CN"/>
        </w:rPr>
        <w:t xml:space="preserve">По време на рутинното лабораторно проследяване в 12-месечното контролирано клинично изпитване с </w:t>
      </w:r>
      <w:r w:rsidR="0007076F" w:rsidRPr="005C77BD">
        <w:rPr>
          <w:lang w:val="bg-BG" w:eastAsia="zh-CN"/>
        </w:rPr>
        <w:t>тоцилизумаб</w:t>
      </w:r>
      <w:r w:rsidR="0007076F" w:rsidRPr="005C77BD">
        <w:rPr>
          <w:szCs w:val="22"/>
          <w:lang w:val="bg-BG" w:eastAsia="zh-CN"/>
        </w:rPr>
        <w:t xml:space="preserve"> </w:t>
      </w:r>
      <w:r w:rsidRPr="005C77BD">
        <w:rPr>
          <w:szCs w:val="22"/>
          <w:lang w:val="bg-BG" w:eastAsia="zh-CN"/>
        </w:rPr>
        <w:t>един пациент (1</w:t>
      </w:r>
      <w:ins w:id="1652" w:author="Author">
        <w:r w:rsidR="00662050">
          <w:rPr>
            <w:szCs w:val="22"/>
            <w:lang w:val="bg-BG" w:eastAsia="zh-CN"/>
          </w:rPr>
          <w:t> </w:t>
        </w:r>
      </w:ins>
      <w:r w:rsidRPr="005C77BD">
        <w:rPr>
          <w:szCs w:val="22"/>
          <w:lang w:val="bg-BG" w:eastAsia="zh-CN"/>
        </w:rPr>
        <w:t xml:space="preserve">%, 1/100) в групата с подкожно приложение на </w:t>
      </w:r>
      <w:r w:rsidR="0007076F" w:rsidRPr="005C77BD">
        <w:rPr>
          <w:lang w:val="bg-BG" w:eastAsia="zh-CN"/>
        </w:rPr>
        <w:t>тоцилизумаб</w:t>
      </w:r>
      <w:r w:rsidRPr="005C77BD">
        <w:rPr>
          <w:szCs w:val="22"/>
          <w:lang w:val="bg-BG" w:eastAsia="zh-CN"/>
        </w:rPr>
        <w:t xml:space="preserve"> веднъж седмично е имал еднократно преходно понижение на броя на тромбоцитите до &lt; 100 × 10</w:t>
      </w:r>
      <w:r w:rsidRPr="005C77BD">
        <w:rPr>
          <w:szCs w:val="22"/>
          <w:vertAlign w:val="superscript"/>
          <w:lang w:val="bg-BG" w:eastAsia="zh-CN"/>
        </w:rPr>
        <w:t>3</w:t>
      </w:r>
      <w:r w:rsidRPr="005C77BD">
        <w:rPr>
          <w:szCs w:val="22"/>
          <w:lang w:val="bg-BG" w:eastAsia="zh-CN"/>
        </w:rPr>
        <w:t xml:space="preserve"> /μl, без свързани с това събития на кървене. Понижение на броя на тромбоцитите под 100 × 10</w:t>
      </w:r>
      <w:r w:rsidRPr="005C77BD">
        <w:rPr>
          <w:szCs w:val="22"/>
          <w:vertAlign w:val="superscript"/>
          <w:lang w:val="bg-BG" w:eastAsia="zh-CN"/>
        </w:rPr>
        <w:t>3</w:t>
      </w:r>
      <w:r w:rsidRPr="005C77BD">
        <w:rPr>
          <w:szCs w:val="22"/>
          <w:lang w:val="bg-BG" w:eastAsia="zh-CN"/>
        </w:rPr>
        <w:t xml:space="preserve"> /μl не е наблюдавано в групите на плацебо плюс преднизон с постепенно намаляване на дозата.</w:t>
      </w:r>
    </w:p>
    <w:p w14:paraId="35096EC0" w14:textId="77777777" w:rsidR="00B853B8" w:rsidRPr="005C77BD" w:rsidRDefault="00B853B8" w:rsidP="00B853B8">
      <w:pPr>
        <w:autoSpaceDE w:val="0"/>
        <w:autoSpaceDN w:val="0"/>
        <w:adjustRightInd w:val="0"/>
        <w:rPr>
          <w:szCs w:val="22"/>
          <w:u w:val="single"/>
          <w:lang w:val="bg-BG" w:eastAsia="zh-CN"/>
        </w:rPr>
      </w:pPr>
    </w:p>
    <w:p w14:paraId="45EA8FBF" w14:textId="77777777" w:rsidR="00B853B8" w:rsidRPr="005A3D12" w:rsidRDefault="00B853B8" w:rsidP="005A3D12">
      <w:pPr>
        <w:keepNext/>
        <w:keepLines/>
        <w:autoSpaceDE w:val="0"/>
        <w:autoSpaceDN w:val="0"/>
        <w:adjustRightInd w:val="0"/>
        <w:rPr>
          <w:i/>
          <w:szCs w:val="22"/>
          <w:u w:val="single"/>
          <w:lang w:val="bg-BG" w:eastAsia="zh-CN"/>
        </w:rPr>
      </w:pPr>
      <w:r w:rsidRPr="005A3D12">
        <w:rPr>
          <w:i/>
          <w:szCs w:val="22"/>
          <w:u w:val="single"/>
          <w:lang w:val="bg-BG" w:eastAsia="zh-CN"/>
        </w:rPr>
        <w:t>Повишение на чернодробните трансаминази</w:t>
      </w:r>
    </w:p>
    <w:p w14:paraId="52995D9D" w14:textId="2A2E70FD" w:rsidR="00B853B8" w:rsidRPr="005C77BD" w:rsidRDefault="00B853B8" w:rsidP="005A3D12">
      <w:pPr>
        <w:keepNext/>
        <w:keepLines/>
        <w:autoSpaceDE w:val="0"/>
        <w:autoSpaceDN w:val="0"/>
        <w:adjustRightInd w:val="0"/>
        <w:rPr>
          <w:szCs w:val="22"/>
          <w:lang w:val="bg-BG" w:eastAsia="zh-CN"/>
        </w:rPr>
      </w:pPr>
      <w:r w:rsidRPr="005C77BD">
        <w:rPr>
          <w:szCs w:val="22"/>
          <w:lang w:val="bg-BG" w:eastAsia="zh-CN"/>
        </w:rPr>
        <w:t xml:space="preserve">По време на рутинно лабораторно проследяване в 12-месечно контролирано клинично изпитване с </w:t>
      </w:r>
      <w:r w:rsidR="00C00764" w:rsidRPr="005C77BD">
        <w:rPr>
          <w:lang w:val="bg-BG" w:eastAsia="zh-CN"/>
        </w:rPr>
        <w:t>тоцилизумаб</w:t>
      </w:r>
      <w:r w:rsidRPr="005C77BD">
        <w:rPr>
          <w:rFonts w:hint="eastAsia"/>
          <w:szCs w:val="22"/>
          <w:lang w:val="bg-BG" w:eastAsia="zh-CN"/>
        </w:rPr>
        <w:t xml:space="preserve"> е настъпило повишение на ALT ≥ 3 x </w:t>
      </w:r>
      <w:r w:rsidRPr="005C77BD">
        <w:rPr>
          <w:szCs w:val="22"/>
          <w:lang w:val="bg-BG" w:eastAsia="de-DE"/>
        </w:rPr>
        <w:t>ULN</w:t>
      </w:r>
      <w:r w:rsidRPr="005C77BD">
        <w:rPr>
          <w:szCs w:val="22"/>
          <w:lang w:val="bg-BG" w:eastAsia="zh-CN"/>
        </w:rPr>
        <w:t xml:space="preserve"> при 3</w:t>
      </w:r>
      <w:r w:rsidR="00C00764" w:rsidRPr="005C77BD">
        <w:rPr>
          <w:szCs w:val="22"/>
          <w:lang w:val="bg-BG" w:eastAsia="zh-CN"/>
        </w:rPr>
        <w:t> </w:t>
      </w:r>
      <w:r w:rsidRPr="005C77BD">
        <w:rPr>
          <w:szCs w:val="22"/>
          <w:lang w:val="bg-BG" w:eastAsia="zh-CN"/>
        </w:rPr>
        <w:t xml:space="preserve">% от пациентите в групата с подкожно приложение на </w:t>
      </w:r>
      <w:r w:rsidR="00C00764" w:rsidRPr="005C77BD">
        <w:rPr>
          <w:lang w:val="bg-BG" w:eastAsia="zh-CN"/>
        </w:rPr>
        <w:t>тоцилизумаб</w:t>
      </w:r>
      <w:r w:rsidR="00C00764" w:rsidRPr="005C77BD">
        <w:rPr>
          <w:szCs w:val="22"/>
          <w:lang w:val="bg-BG" w:eastAsia="zh-CN"/>
        </w:rPr>
        <w:t xml:space="preserve"> </w:t>
      </w:r>
      <w:r w:rsidRPr="005C77BD">
        <w:rPr>
          <w:szCs w:val="22"/>
          <w:lang w:val="bg-BG" w:eastAsia="zh-CN"/>
        </w:rPr>
        <w:t>RoActemra веднъж седмично в сравнение с 2</w:t>
      </w:r>
      <w:r w:rsidR="00C00764" w:rsidRPr="005C77BD">
        <w:rPr>
          <w:szCs w:val="22"/>
          <w:lang w:val="bg-BG" w:eastAsia="zh-CN"/>
        </w:rPr>
        <w:t> </w:t>
      </w:r>
      <w:r w:rsidRPr="005C77BD">
        <w:rPr>
          <w:szCs w:val="22"/>
          <w:lang w:val="bg-BG" w:eastAsia="zh-CN"/>
        </w:rPr>
        <w:t xml:space="preserve">% в групата на плацебо плюс преднизон за 52 седмици с постепенно намаляване на дозата и при нито един в групата на плацебо плюс преднизон за 26 седмици с постепенно намаляване на дозата. Повишение на AST &gt; 3 </w:t>
      </w:r>
      <w:r w:rsidRPr="005C77BD">
        <w:rPr>
          <w:szCs w:val="22"/>
          <w:lang w:val="bg-BG" w:eastAsia="de-DE"/>
        </w:rPr>
        <w:t xml:space="preserve">ULN е </w:t>
      </w:r>
      <w:r w:rsidRPr="005C77BD">
        <w:rPr>
          <w:szCs w:val="22"/>
          <w:lang w:val="bg-BG" w:eastAsia="zh-CN"/>
        </w:rPr>
        <w:t>настъпило при 1</w:t>
      </w:r>
      <w:r w:rsidR="00C00764" w:rsidRPr="005C77BD">
        <w:rPr>
          <w:szCs w:val="22"/>
          <w:lang w:val="bg-BG" w:eastAsia="zh-CN"/>
        </w:rPr>
        <w:t> </w:t>
      </w:r>
      <w:r w:rsidRPr="005C77BD">
        <w:rPr>
          <w:szCs w:val="22"/>
          <w:lang w:val="bg-BG" w:eastAsia="zh-CN"/>
        </w:rPr>
        <w:t xml:space="preserve">% от пациентите в групата с подкожно приложение на </w:t>
      </w:r>
      <w:r w:rsidR="00222383" w:rsidRPr="005C77BD">
        <w:rPr>
          <w:lang w:val="bg-BG" w:eastAsia="zh-CN"/>
        </w:rPr>
        <w:t>тоцилизумаб</w:t>
      </w:r>
      <w:r w:rsidRPr="005C77BD">
        <w:rPr>
          <w:szCs w:val="22"/>
          <w:lang w:val="bg-BG" w:eastAsia="zh-CN"/>
        </w:rPr>
        <w:t xml:space="preserve"> веднъж седмично, в сравнение с нито един пациент в групите на плацебо плюс преднизон с постепенно намаляване на дозата.</w:t>
      </w:r>
    </w:p>
    <w:p w14:paraId="60A937F6" w14:textId="77777777" w:rsidR="00B853B8" w:rsidRPr="005C77BD" w:rsidRDefault="00B853B8" w:rsidP="00B853B8">
      <w:pPr>
        <w:autoSpaceDE w:val="0"/>
        <w:autoSpaceDN w:val="0"/>
        <w:adjustRightInd w:val="0"/>
        <w:rPr>
          <w:szCs w:val="22"/>
          <w:u w:val="single"/>
          <w:lang w:val="bg-BG" w:eastAsia="zh-CN"/>
        </w:rPr>
      </w:pPr>
    </w:p>
    <w:p w14:paraId="56D4AFBC" w14:textId="77777777" w:rsidR="00B853B8" w:rsidRPr="005A3D12" w:rsidRDefault="00B853B8" w:rsidP="00504F67">
      <w:pPr>
        <w:keepNext/>
        <w:keepLines/>
        <w:autoSpaceDE w:val="0"/>
        <w:autoSpaceDN w:val="0"/>
        <w:adjustRightInd w:val="0"/>
        <w:rPr>
          <w:i/>
          <w:szCs w:val="22"/>
          <w:u w:val="single"/>
          <w:lang w:val="bg-BG" w:eastAsia="zh-CN"/>
        </w:rPr>
      </w:pPr>
      <w:r w:rsidRPr="005A3D12">
        <w:rPr>
          <w:i/>
          <w:szCs w:val="22"/>
          <w:u w:val="single"/>
          <w:lang w:val="bg-BG" w:eastAsia="zh-CN"/>
        </w:rPr>
        <w:t>Липидни показатели</w:t>
      </w:r>
    </w:p>
    <w:p w14:paraId="38669132" w14:textId="78CFCB2A" w:rsidR="00B853B8" w:rsidRPr="005C77BD" w:rsidRDefault="00B853B8" w:rsidP="00504F67">
      <w:pPr>
        <w:keepNext/>
        <w:keepLines/>
        <w:autoSpaceDE w:val="0"/>
        <w:autoSpaceDN w:val="0"/>
        <w:adjustRightInd w:val="0"/>
        <w:rPr>
          <w:szCs w:val="22"/>
          <w:lang w:val="bg-BG" w:eastAsia="zh-CN"/>
        </w:rPr>
      </w:pPr>
      <w:r w:rsidRPr="005C77BD">
        <w:rPr>
          <w:szCs w:val="22"/>
          <w:lang w:val="bg-BG" w:eastAsia="zh-CN"/>
        </w:rPr>
        <w:t xml:space="preserve">По време на рутинно лабораторно проследяване в 12-месечно контролирано клинично изпитване с </w:t>
      </w:r>
      <w:r w:rsidR="00222383" w:rsidRPr="005C77BD">
        <w:rPr>
          <w:lang w:val="bg-BG" w:eastAsia="zh-CN"/>
        </w:rPr>
        <w:t>тоцилизумаб</w:t>
      </w:r>
      <w:r w:rsidRPr="005C77BD">
        <w:rPr>
          <w:szCs w:val="22"/>
          <w:lang w:val="bg-BG" w:eastAsia="zh-CN"/>
        </w:rPr>
        <w:t>, 34</w:t>
      </w:r>
      <w:r w:rsidR="00222383" w:rsidRPr="005C77BD">
        <w:rPr>
          <w:szCs w:val="22"/>
          <w:lang w:val="bg-BG" w:eastAsia="zh-CN"/>
        </w:rPr>
        <w:t> </w:t>
      </w:r>
      <w:r w:rsidRPr="005C77BD">
        <w:rPr>
          <w:szCs w:val="22"/>
          <w:lang w:val="bg-BG" w:eastAsia="zh-CN"/>
        </w:rPr>
        <w:t>% от пациентите са имали продължително повишени стойности на общия холестерол &gt; 6,2 mmol/l (240 mg/dl), като 15</w:t>
      </w:r>
      <w:r w:rsidR="00222383" w:rsidRPr="005C77BD">
        <w:rPr>
          <w:szCs w:val="22"/>
          <w:lang w:val="bg-BG" w:eastAsia="zh-CN"/>
        </w:rPr>
        <w:t> </w:t>
      </w:r>
      <w:r w:rsidRPr="005C77BD">
        <w:rPr>
          <w:szCs w:val="22"/>
          <w:lang w:val="bg-BG" w:eastAsia="zh-CN"/>
        </w:rPr>
        <w:t>% са имали постоянно повишаване на LDL до </w:t>
      </w:r>
      <w:r w:rsidRPr="005C77BD">
        <w:rPr>
          <w:szCs w:val="22"/>
          <w:lang w:val="bg-BG" w:eastAsia="zh-CN"/>
        </w:rPr>
        <w:sym w:font="Symbol" w:char="F0B3"/>
      </w:r>
      <w:r w:rsidRPr="005C77BD">
        <w:rPr>
          <w:szCs w:val="22"/>
          <w:lang w:val="bg-BG" w:eastAsia="zh-CN"/>
        </w:rPr>
        <w:t xml:space="preserve"> 4,1 mmol/l (160 mg/dl) в групата с подкожно приложение на </w:t>
      </w:r>
      <w:r w:rsidR="00222383" w:rsidRPr="005C77BD">
        <w:rPr>
          <w:lang w:val="bg-BG" w:eastAsia="zh-CN"/>
        </w:rPr>
        <w:t>тоцилизумаб</w:t>
      </w:r>
      <w:r w:rsidRPr="005C77BD">
        <w:rPr>
          <w:szCs w:val="22"/>
          <w:lang w:val="bg-BG" w:eastAsia="zh-CN"/>
        </w:rPr>
        <w:t xml:space="preserve"> веднъж седмично.</w:t>
      </w:r>
    </w:p>
    <w:p w14:paraId="51DCF318" w14:textId="77777777" w:rsidR="00B853B8" w:rsidRPr="005C77BD" w:rsidRDefault="00B853B8">
      <w:pPr>
        <w:rPr>
          <w:rFonts w:eastAsia="PMingLiU"/>
          <w:b/>
          <w:bCs/>
          <w:szCs w:val="22"/>
          <w:lang w:val="bg-BG" w:eastAsia="zh-CN"/>
        </w:rPr>
      </w:pPr>
    </w:p>
    <w:p w14:paraId="2466C7F2" w14:textId="56B21074" w:rsidR="00B853B8" w:rsidRPr="005C77BD" w:rsidRDefault="00B355CA" w:rsidP="00990ACA">
      <w:pPr>
        <w:tabs>
          <w:tab w:val="left" w:pos="2940"/>
        </w:tabs>
        <w:rPr>
          <w:rFonts w:eastAsia="PMingLiU"/>
          <w:bCs/>
          <w:szCs w:val="22"/>
          <w:u w:val="single"/>
          <w:lang w:val="bg-BG" w:eastAsia="zh-CN"/>
        </w:rPr>
      </w:pPr>
      <w:r w:rsidRPr="005C77BD">
        <w:rPr>
          <w:szCs w:val="22"/>
          <w:u w:val="single"/>
          <w:lang w:val="bg-BG"/>
        </w:rPr>
        <w:t>Описание на избрани нежелани реакции (</w:t>
      </w:r>
      <w:r w:rsidRPr="005C77BD">
        <w:rPr>
          <w:rFonts w:eastAsia="PMingLiU"/>
          <w:bCs/>
          <w:szCs w:val="22"/>
          <w:u w:val="single"/>
          <w:lang w:val="bg-BG" w:eastAsia="zh-CN"/>
        </w:rPr>
        <w:t>и</w:t>
      </w:r>
      <w:r w:rsidR="00B853B8" w:rsidRPr="005C77BD">
        <w:rPr>
          <w:rFonts w:eastAsia="PMingLiU"/>
          <w:bCs/>
          <w:szCs w:val="22"/>
          <w:u w:val="single"/>
          <w:lang w:val="bg-BG" w:eastAsia="zh-CN"/>
        </w:rPr>
        <w:t>нтравенозно приложение</w:t>
      </w:r>
      <w:r w:rsidRPr="005C77BD">
        <w:rPr>
          <w:rFonts w:eastAsia="PMingLiU"/>
          <w:bCs/>
          <w:szCs w:val="22"/>
          <w:u w:val="single"/>
          <w:lang w:val="bg-BG" w:eastAsia="zh-CN"/>
        </w:rPr>
        <w:t>)</w:t>
      </w:r>
    </w:p>
    <w:p w14:paraId="16115BCB" w14:textId="77777777" w:rsidR="00D92790" w:rsidRPr="005C77BD" w:rsidRDefault="00D92790">
      <w:pPr>
        <w:keepNext/>
        <w:keepLines/>
        <w:ind w:left="567" w:hanging="567"/>
        <w:outlineLvl w:val="0"/>
        <w:rPr>
          <w:b/>
          <w:szCs w:val="22"/>
          <w:u w:val="single"/>
          <w:lang w:val="bg-BG"/>
        </w:rPr>
      </w:pPr>
    </w:p>
    <w:p w14:paraId="32FB3C29" w14:textId="77777777" w:rsidR="00D871AA" w:rsidRPr="005A3D12" w:rsidRDefault="00D92790">
      <w:pPr>
        <w:keepNext/>
        <w:keepLines/>
        <w:ind w:left="567" w:hanging="567"/>
        <w:outlineLvl w:val="0"/>
        <w:rPr>
          <w:i/>
          <w:szCs w:val="22"/>
          <w:lang w:val="bg-BG"/>
        </w:rPr>
      </w:pPr>
      <w:r w:rsidRPr="005A3D12">
        <w:rPr>
          <w:i/>
          <w:szCs w:val="22"/>
          <w:lang w:val="bg-BG"/>
        </w:rPr>
        <w:t xml:space="preserve">Пациенти с </w:t>
      </w:r>
      <w:r w:rsidR="00D871AA" w:rsidRPr="005A3D12">
        <w:rPr>
          <w:i/>
          <w:szCs w:val="22"/>
          <w:lang w:val="bg-BG"/>
        </w:rPr>
        <w:t>РА</w:t>
      </w:r>
    </w:p>
    <w:p w14:paraId="6B3FBA52" w14:textId="5505AB87" w:rsidR="00D871AA" w:rsidRPr="005C77BD" w:rsidRDefault="00D871AA">
      <w:pPr>
        <w:keepNext/>
        <w:keepLines/>
        <w:rPr>
          <w:szCs w:val="22"/>
          <w:lang w:val="bg-BG"/>
        </w:rPr>
      </w:pPr>
      <w:r w:rsidRPr="005C77BD">
        <w:rPr>
          <w:szCs w:val="22"/>
          <w:lang w:val="bg-BG"/>
        </w:rPr>
        <w:t xml:space="preserve">Безопасността на </w:t>
      </w:r>
      <w:r w:rsidR="00A21194" w:rsidRPr="005C77BD">
        <w:rPr>
          <w:lang w:val="bg-BG"/>
        </w:rPr>
        <w:t>тоцилизумаб</w:t>
      </w:r>
      <w:r w:rsidRPr="005C77BD">
        <w:rPr>
          <w:szCs w:val="22"/>
          <w:lang w:val="bg-BG"/>
        </w:rPr>
        <w:t xml:space="preserve"> е проучена в</w:t>
      </w:r>
      <w:del w:id="1653" w:author="Author">
        <w:r w:rsidRPr="005C77BD" w:rsidDel="00662050">
          <w:rPr>
            <w:szCs w:val="22"/>
            <w:lang w:val="bg-BG"/>
          </w:rPr>
          <w:delText xml:space="preserve"> 4 плацебо-контролирани проучвания (проучвания II, III, IV и V),</w:delText>
        </w:r>
        <w:r w:rsidRPr="005C77BD" w:rsidDel="00662050">
          <w:rPr>
            <w:rFonts w:eastAsia="MS Mincho"/>
            <w:szCs w:val="22"/>
            <w:lang w:val="bg-BG"/>
          </w:rPr>
          <w:delText xml:space="preserve"> 1 </w:delText>
        </w:r>
        <w:r w:rsidRPr="005C77BD" w:rsidDel="00662050">
          <w:rPr>
            <w:szCs w:val="22"/>
            <w:lang w:val="bg-BG"/>
          </w:rPr>
          <w:delText>проучване</w:delText>
        </w:r>
        <w:r w:rsidRPr="005C77BD" w:rsidDel="00662050">
          <w:rPr>
            <w:rFonts w:eastAsia="MS Mincho"/>
            <w:szCs w:val="22"/>
            <w:lang w:val="bg-BG"/>
          </w:rPr>
          <w:delText xml:space="preserve"> с контрола MTX </w:delText>
        </w:r>
        <w:r w:rsidRPr="005C77BD" w:rsidDel="00662050">
          <w:rPr>
            <w:szCs w:val="22"/>
            <w:lang w:val="bg-BG"/>
          </w:rPr>
          <w:delText>(проучване I)</w:delText>
        </w:r>
      </w:del>
      <w:ins w:id="1654" w:author="Author">
        <w:r w:rsidR="00662050">
          <w:rPr>
            <w:szCs w:val="22"/>
            <w:lang w:val="bg-BG"/>
          </w:rPr>
          <w:t>5 двойнослепи контролирани изпитвания фаза </w:t>
        </w:r>
        <w:r w:rsidR="00662050" w:rsidRPr="005C77BD">
          <w:rPr>
            <w:szCs w:val="22"/>
            <w:lang w:val="bg-BG"/>
          </w:rPr>
          <w:t>III</w:t>
        </w:r>
      </w:ins>
      <w:r w:rsidRPr="005C77BD">
        <w:rPr>
          <w:szCs w:val="22"/>
          <w:lang w:val="bg-BG"/>
        </w:rPr>
        <w:t xml:space="preserve"> и</w:t>
      </w:r>
      <w:r w:rsidRPr="005C77BD">
        <w:rPr>
          <w:lang w:val="bg-BG"/>
        </w:rPr>
        <w:t xml:space="preserve"> </w:t>
      </w:r>
      <w:r w:rsidRPr="005C77BD">
        <w:rPr>
          <w:szCs w:val="22"/>
          <w:lang w:val="bg-BG"/>
        </w:rPr>
        <w:t>техните периоди на продължение (вж. точка 5.1).</w:t>
      </w:r>
    </w:p>
    <w:p w14:paraId="06DBDC4B" w14:textId="77777777" w:rsidR="00D871AA" w:rsidRPr="005C77BD" w:rsidRDefault="00D871AA">
      <w:pPr>
        <w:rPr>
          <w:szCs w:val="22"/>
          <w:lang w:val="bg-BG"/>
        </w:rPr>
      </w:pPr>
    </w:p>
    <w:p w14:paraId="3B9EF081" w14:textId="73650A9D" w:rsidR="00D871AA" w:rsidRPr="005C77BD" w:rsidRDefault="00662050">
      <w:pPr>
        <w:rPr>
          <w:szCs w:val="22"/>
          <w:lang w:val="bg-BG"/>
        </w:rPr>
      </w:pPr>
      <w:ins w:id="1655" w:author="Author">
        <w:r w:rsidRPr="004617E5">
          <w:rPr>
            <w:i/>
            <w:iCs/>
            <w:szCs w:val="22"/>
            <w:lang w:val="bg-BG"/>
            <w:rPrChange w:id="1656" w:author="Author">
              <w:rPr>
                <w:szCs w:val="22"/>
                <w:lang w:val="bg-BG"/>
              </w:rPr>
            </w:rPrChange>
          </w:rPr>
          <w:t>Цялата контролна</w:t>
        </w:r>
        <w:r>
          <w:rPr>
            <w:szCs w:val="22"/>
            <w:lang w:val="bg-BG"/>
          </w:rPr>
          <w:t xml:space="preserve"> популация </w:t>
        </w:r>
        <w:r w:rsidR="00831DAE">
          <w:rPr>
            <w:szCs w:val="22"/>
            <w:lang w:val="bg-BG"/>
          </w:rPr>
          <w:t>включва всички пациенти от двойно</w:t>
        </w:r>
      </w:ins>
      <w:del w:id="1657" w:author="Author">
        <w:r w:rsidR="00D871AA" w:rsidRPr="005C77BD" w:rsidDel="00831DAE">
          <w:rPr>
            <w:szCs w:val="22"/>
            <w:lang w:val="bg-BG"/>
          </w:rPr>
          <w:delText>Двойно-</w:delText>
        </w:r>
      </w:del>
      <w:r w:rsidR="00D871AA" w:rsidRPr="005C77BD">
        <w:rPr>
          <w:szCs w:val="22"/>
          <w:lang w:val="bg-BG"/>
        </w:rPr>
        <w:t>слепи</w:t>
      </w:r>
      <w:ins w:id="1658" w:author="Author">
        <w:r w:rsidR="00831DAE">
          <w:rPr>
            <w:szCs w:val="22"/>
            <w:lang w:val="bg-BG"/>
          </w:rPr>
          <w:t>те</w:t>
        </w:r>
      </w:ins>
      <w:del w:id="1659" w:author="Author">
        <w:r w:rsidR="00D871AA" w:rsidRPr="005C77BD" w:rsidDel="00831DAE">
          <w:rPr>
            <w:szCs w:val="22"/>
            <w:lang w:val="bg-BG"/>
          </w:rPr>
          <w:delText>ят контролиран</w:delText>
        </w:r>
      </w:del>
      <w:ins w:id="1660" w:author="Author">
        <w:r w:rsidR="00831DAE">
          <w:rPr>
            <w:szCs w:val="22"/>
            <w:lang w:val="bg-BG"/>
          </w:rPr>
          <w:t xml:space="preserve"> фази на всяко основно изпитване </w:t>
        </w:r>
        <w:r w:rsidR="00512C45">
          <w:rPr>
            <w:szCs w:val="22"/>
            <w:lang w:val="bg-BG"/>
          </w:rPr>
          <w:t xml:space="preserve">от </w:t>
        </w:r>
        <w:r w:rsidR="00D363CE" w:rsidRPr="005C77BD">
          <w:rPr>
            <w:szCs w:val="22"/>
            <w:lang w:val="bg-BG"/>
          </w:rPr>
          <w:t xml:space="preserve">рандомизиране </w:t>
        </w:r>
        <w:r w:rsidR="00EA1702">
          <w:rPr>
            <w:szCs w:val="22"/>
            <w:lang w:val="bg-BG"/>
          </w:rPr>
          <w:t xml:space="preserve">или </w:t>
        </w:r>
        <w:r w:rsidR="00D363CE" w:rsidRPr="005C77BD">
          <w:rPr>
            <w:szCs w:val="22"/>
            <w:lang w:val="bg-BG"/>
          </w:rPr>
          <w:t>до първа промяна на схемата на лечение</w:t>
        </w:r>
        <w:r w:rsidR="001F1913">
          <w:rPr>
            <w:szCs w:val="22"/>
            <w:lang w:val="bg-BG"/>
          </w:rPr>
          <w:t>,</w:t>
        </w:r>
        <w:r w:rsidR="00D363CE" w:rsidRPr="005C77BD">
          <w:rPr>
            <w:szCs w:val="22"/>
            <w:lang w:val="bg-BG"/>
          </w:rPr>
          <w:t xml:space="preserve"> или до достигане на две години.</w:t>
        </w:r>
      </w:ins>
      <w:r w:rsidR="00D871AA" w:rsidRPr="005C77BD">
        <w:rPr>
          <w:szCs w:val="22"/>
          <w:lang w:val="bg-BG"/>
        </w:rPr>
        <w:t xml:space="preserve"> </w:t>
      </w:r>
      <w:ins w:id="1661" w:author="Author">
        <w:r w:rsidR="00D363CE">
          <w:rPr>
            <w:szCs w:val="22"/>
            <w:lang w:val="bg-BG"/>
          </w:rPr>
          <w:t xml:space="preserve">Контролният </w:t>
        </w:r>
      </w:ins>
      <w:r w:rsidR="00D871AA" w:rsidRPr="005C77BD">
        <w:rPr>
          <w:szCs w:val="22"/>
          <w:lang w:val="bg-BG"/>
        </w:rPr>
        <w:t xml:space="preserve">период </w:t>
      </w:r>
      <w:ins w:id="1662" w:author="Author">
        <w:r w:rsidR="00D363CE">
          <w:rPr>
            <w:szCs w:val="22"/>
            <w:lang w:val="bg-BG"/>
          </w:rPr>
          <w:t xml:space="preserve">в 4 от изпитванията </w:t>
        </w:r>
      </w:ins>
      <w:r w:rsidR="00D871AA" w:rsidRPr="005C77BD">
        <w:rPr>
          <w:szCs w:val="22"/>
          <w:lang w:val="bg-BG"/>
        </w:rPr>
        <w:t>е 6 месеца</w:t>
      </w:r>
      <w:del w:id="1663" w:author="Author">
        <w:r w:rsidR="00D871AA" w:rsidRPr="005C77BD" w:rsidDel="00D363CE">
          <w:rPr>
            <w:szCs w:val="22"/>
            <w:lang w:val="bg-BG"/>
          </w:rPr>
          <w:delText xml:space="preserve"> в четири проучвания (проучвания I, III, IV</w:delText>
        </w:r>
      </w:del>
      <w:r w:rsidR="00D871AA" w:rsidRPr="005C77BD">
        <w:rPr>
          <w:szCs w:val="22"/>
          <w:lang w:val="bg-BG"/>
        </w:rPr>
        <w:t xml:space="preserve"> и </w:t>
      </w:r>
      <w:del w:id="1664" w:author="Author">
        <w:r w:rsidR="00D871AA" w:rsidRPr="005C77BD" w:rsidDel="00D363CE">
          <w:rPr>
            <w:szCs w:val="22"/>
            <w:lang w:val="bg-BG"/>
          </w:rPr>
          <w:delText>V)</w:delText>
        </w:r>
      </w:del>
      <w:ins w:id="1665" w:author="Author">
        <w:r w:rsidR="00D363CE">
          <w:rPr>
            <w:szCs w:val="22"/>
            <w:lang w:val="bg-BG"/>
          </w:rPr>
          <w:t>, а в 1 изпитване</w:t>
        </w:r>
      </w:ins>
      <w:r w:rsidR="00D871AA" w:rsidRPr="005C77BD">
        <w:rPr>
          <w:szCs w:val="22"/>
          <w:lang w:val="bg-BG"/>
        </w:rPr>
        <w:t xml:space="preserve"> и до 2 години</w:t>
      </w:r>
      <w:ins w:id="1666" w:author="Author">
        <w:r w:rsidR="00D363CE">
          <w:rPr>
            <w:szCs w:val="22"/>
            <w:lang w:val="bg-BG"/>
          </w:rPr>
          <w:t>.</w:t>
        </w:r>
      </w:ins>
      <w:del w:id="1667" w:author="Author">
        <w:r w:rsidR="00D871AA" w:rsidRPr="005C77BD" w:rsidDel="00D363CE">
          <w:rPr>
            <w:szCs w:val="22"/>
            <w:lang w:val="bg-BG"/>
          </w:rPr>
          <w:delText xml:space="preserve"> в едно от проучванията (проучване II).</w:delText>
        </w:r>
      </w:del>
      <w:r w:rsidR="00D871AA" w:rsidRPr="005C77BD">
        <w:rPr>
          <w:szCs w:val="22"/>
          <w:lang w:val="bg-BG"/>
        </w:rPr>
        <w:t xml:space="preserve"> В двойнослепите контролирани </w:t>
      </w:r>
      <w:ins w:id="1668" w:author="Author">
        <w:r w:rsidR="00512C45">
          <w:rPr>
            <w:szCs w:val="22"/>
            <w:lang w:val="bg-BG"/>
          </w:rPr>
          <w:t>изпитвания</w:t>
        </w:r>
      </w:ins>
      <w:del w:id="1669" w:author="Author">
        <w:r w:rsidR="00D871AA" w:rsidRPr="005C77BD" w:rsidDel="00512C45">
          <w:rPr>
            <w:szCs w:val="22"/>
            <w:lang w:val="bg-BG"/>
          </w:rPr>
          <w:delText>проучвания</w:delText>
        </w:r>
      </w:del>
      <w:r w:rsidR="00D871AA" w:rsidRPr="005C77BD">
        <w:rPr>
          <w:szCs w:val="22"/>
          <w:lang w:val="bg-BG"/>
        </w:rPr>
        <w:t xml:space="preserve"> 774 пациенти са получавали </w:t>
      </w:r>
      <w:r w:rsidR="00A21194" w:rsidRPr="005C77BD">
        <w:rPr>
          <w:lang w:val="bg-BG"/>
        </w:rPr>
        <w:t>тоцилизумаб</w:t>
      </w:r>
      <w:r w:rsidR="00D871AA" w:rsidRPr="005C77BD">
        <w:rPr>
          <w:szCs w:val="22"/>
          <w:lang w:val="bg-BG"/>
        </w:rPr>
        <w:t xml:space="preserve"> 4 mg/kg в комбинация с MTX, 1 870 пациенти са получавали </w:t>
      </w:r>
      <w:r w:rsidR="00A21194" w:rsidRPr="005C77BD">
        <w:rPr>
          <w:lang w:val="bg-BG"/>
        </w:rPr>
        <w:t>тоцилизумаб</w:t>
      </w:r>
      <w:r w:rsidR="00D871AA" w:rsidRPr="005C77BD">
        <w:rPr>
          <w:szCs w:val="22"/>
          <w:lang w:val="bg-BG"/>
        </w:rPr>
        <w:t xml:space="preserve"> 8 mg/kg в комбинация с MTX</w:t>
      </w:r>
      <w:ins w:id="1670" w:author="Author">
        <w:r w:rsidR="001F65DA" w:rsidRPr="004617E5">
          <w:rPr>
            <w:szCs w:val="22"/>
            <w:lang w:val="bg-BG"/>
            <w:rPrChange w:id="1671" w:author="Author">
              <w:rPr>
                <w:szCs w:val="22"/>
              </w:rPr>
            </w:rPrChange>
          </w:rPr>
          <w:t>/</w:t>
        </w:r>
      </w:ins>
      <w:del w:id="1672" w:author="Author">
        <w:r w:rsidR="00D871AA" w:rsidRPr="005C77BD" w:rsidDel="001F65DA">
          <w:rPr>
            <w:szCs w:val="22"/>
            <w:lang w:val="bg-BG"/>
          </w:rPr>
          <w:delText xml:space="preserve"> или </w:delText>
        </w:r>
      </w:del>
      <w:r w:rsidR="00D871AA" w:rsidRPr="005C77BD">
        <w:rPr>
          <w:szCs w:val="22"/>
          <w:lang w:val="bg-BG"/>
        </w:rPr>
        <w:t xml:space="preserve">други БМАРЛ и 288 пациенти са получавали </w:t>
      </w:r>
      <w:r w:rsidR="00A21194" w:rsidRPr="005C77BD">
        <w:rPr>
          <w:lang w:val="bg-BG"/>
        </w:rPr>
        <w:t>тоцилизумаб</w:t>
      </w:r>
      <w:r w:rsidR="00D871AA" w:rsidRPr="005C77BD">
        <w:rPr>
          <w:szCs w:val="22"/>
          <w:lang w:val="bg-BG"/>
        </w:rPr>
        <w:t xml:space="preserve"> 8 mg/kg като монотерапия. </w:t>
      </w:r>
    </w:p>
    <w:p w14:paraId="5B7D54BC" w14:textId="77777777" w:rsidR="00D871AA" w:rsidRPr="005C77BD" w:rsidRDefault="00D871AA">
      <w:pPr>
        <w:rPr>
          <w:noProof/>
          <w:lang w:val="bg-BG"/>
        </w:rPr>
      </w:pPr>
    </w:p>
    <w:p w14:paraId="7228A243" w14:textId="046433B1" w:rsidR="00D871AA" w:rsidRPr="005C77BD" w:rsidRDefault="00D363CE">
      <w:pPr>
        <w:rPr>
          <w:rFonts w:eastAsia="MS Mincho"/>
          <w:szCs w:val="22"/>
          <w:lang w:val="bg-BG"/>
        </w:rPr>
      </w:pPr>
      <w:ins w:id="1673" w:author="Author">
        <w:r>
          <w:rPr>
            <w:szCs w:val="22"/>
            <w:lang w:val="bg-BG"/>
          </w:rPr>
          <w:t xml:space="preserve">Цялата </w:t>
        </w:r>
      </w:ins>
      <w:del w:id="1674" w:author="Author">
        <w:r w:rsidR="00D871AA" w:rsidRPr="005C77BD" w:rsidDel="00D363CE">
          <w:rPr>
            <w:szCs w:val="22"/>
            <w:lang w:val="bg-BG"/>
          </w:rPr>
          <w:delText>П</w:delText>
        </w:r>
      </w:del>
      <w:ins w:id="1675" w:author="Author">
        <w:r>
          <w:rPr>
            <w:szCs w:val="22"/>
            <w:lang w:val="bg-BG"/>
          </w:rPr>
          <w:t>п</w:t>
        </w:r>
      </w:ins>
      <w:r w:rsidR="00D871AA" w:rsidRPr="005C77BD">
        <w:rPr>
          <w:szCs w:val="22"/>
          <w:lang w:val="bg-BG"/>
        </w:rPr>
        <w:t>опулация</w:t>
      </w:r>
      <w:del w:id="1676" w:author="Author">
        <w:r w:rsidR="00D871AA" w:rsidRPr="005C77BD" w:rsidDel="00D363CE">
          <w:rPr>
            <w:szCs w:val="22"/>
            <w:lang w:val="bg-BG"/>
          </w:rPr>
          <w:delText>та</w:delText>
        </w:r>
      </w:del>
      <w:r w:rsidR="00D871AA" w:rsidRPr="005C77BD">
        <w:rPr>
          <w:szCs w:val="22"/>
          <w:lang w:val="bg-BG"/>
        </w:rPr>
        <w:t xml:space="preserve"> с </w:t>
      </w:r>
      <w:del w:id="1677" w:author="Author">
        <w:r w:rsidR="00D871AA" w:rsidRPr="005C77BD" w:rsidDel="00D363CE">
          <w:rPr>
            <w:szCs w:val="22"/>
            <w:lang w:val="bg-BG"/>
          </w:rPr>
          <w:delText xml:space="preserve">дългосрочна </w:delText>
        </w:r>
      </w:del>
      <w:r w:rsidR="00D871AA" w:rsidRPr="005C77BD">
        <w:rPr>
          <w:szCs w:val="22"/>
          <w:lang w:val="bg-BG"/>
        </w:rPr>
        <w:t xml:space="preserve">експозиция включва всички пациенти, които са получили поне една доза </w:t>
      </w:r>
      <w:r w:rsidR="003626E3" w:rsidRPr="005C77BD">
        <w:rPr>
          <w:lang w:val="bg-BG"/>
        </w:rPr>
        <w:t>тоцилизумаб</w:t>
      </w:r>
      <w:r w:rsidR="00D871AA" w:rsidRPr="005C77BD">
        <w:rPr>
          <w:szCs w:val="22"/>
          <w:lang w:val="bg-BG"/>
        </w:rPr>
        <w:t xml:space="preserve"> по време на двойно-слепия контролиран период или през откритите разширени фази на </w:t>
      </w:r>
      <w:ins w:id="1678" w:author="Author">
        <w:r>
          <w:rPr>
            <w:szCs w:val="22"/>
            <w:lang w:val="bg-BG"/>
          </w:rPr>
          <w:t>изпитванията</w:t>
        </w:r>
      </w:ins>
      <w:del w:id="1679" w:author="Author">
        <w:r w:rsidR="00D871AA" w:rsidRPr="005C77BD" w:rsidDel="00D363CE">
          <w:rPr>
            <w:szCs w:val="22"/>
            <w:lang w:val="bg-BG"/>
          </w:rPr>
          <w:delText>проучванията</w:delText>
        </w:r>
      </w:del>
      <w:r w:rsidR="00D871AA" w:rsidRPr="005C77BD">
        <w:rPr>
          <w:szCs w:val="22"/>
          <w:lang w:val="bg-BG"/>
        </w:rPr>
        <w:t xml:space="preserve">. </w:t>
      </w:r>
      <w:r w:rsidR="00D871AA" w:rsidRPr="005C77BD">
        <w:rPr>
          <w:noProof/>
          <w:lang w:val="bg-BG"/>
        </w:rPr>
        <w:t>От 4</w:t>
      </w:r>
      <w:r w:rsidR="00D871AA" w:rsidRPr="005C77BD">
        <w:rPr>
          <w:szCs w:val="22"/>
          <w:lang w:val="bg-BG"/>
        </w:rPr>
        <w:t> </w:t>
      </w:r>
      <w:r w:rsidR="00D871AA" w:rsidRPr="005C77BD">
        <w:rPr>
          <w:noProof/>
          <w:lang w:val="bg-BG"/>
        </w:rPr>
        <w:t>009 пациенти в тази популация, 3</w:t>
      </w:r>
      <w:r w:rsidR="00D871AA" w:rsidRPr="005C77BD">
        <w:rPr>
          <w:szCs w:val="22"/>
          <w:lang w:val="bg-BG"/>
        </w:rPr>
        <w:t> </w:t>
      </w:r>
      <w:r w:rsidR="00D871AA" w:rsidRPr="005C77BD">
        <w:rPr>
          <w:noProof/>
          <w:lang w:val="bg-BG"/>
        </w:rPr>
        <w:t>577 са лекувани в продължение най-малко на 6</w:t>
      </w:r>
      <w:r w:rsidR="00D871AA" w:rsidRPr="005C77BD">
        <w:rPr>
          <w:szCs w:val="22"/>
          <w:lang w:val="bg-BG"/>
        </w:rPr>
        <w:t> </w:t>
      </w:r>
      <w:r w:rsidR="00D871AA" w:rsidRPr="005C77BD">
        <w:rPr>
          <w:noProof/>
          <w:lang w:val="bg-BG"/>
        </w:rPr>
        <w:t>месеца, 3</w:t>
      </w:r>
      <w:r w:rsidR="00D871AA" w:rsidRPr="005C77BD">
        <w:rPr>
          <w:szCs w:val="22"/>
          <w:lang w:val="bg-BG"/>
        </w:rPr>
        <w:t> </w:t>
      </w:r>
      <w:r w:rsidR="00D871AA" w:rsidRPr="005C77BD">
        <w:rPr>
          <w:noProof/>
          <w:lang w:val="bg-BG"/>
        </w:rPr>
        <w:t>296 в продължение най-малко на една година, 2</w:t>
      </w:r>
      <w:r w:rsidR="00D871AA" w:rsidRPr="005C77BD">
        <w:rPr>
          <w:szCs w:val="22"/>
          <w:lang w:val="bg-BG"/>
        </w:rPr>
        <w:t> </w:t>
      </w:r>
      <w:r w:rsidR="00D871AA" w:rsidRPr="005C77BD">
        <w:rPr>
          <w:noProof/>
          <w:lang w:val="bg-BG"/>
        </w:rPr>
        <w:t>806 са лекувани в продължение най-малко на 2</w:t>
      </w:r>
      <w:r w:rsidR="00D871AA" w:rsidRPr="005C77BD">
        <w:rPr>
          <w:szCs w:val="22"/>
          <w:lang w:val="bg-BG"/>
        </w:rPr>
        <w:t> </w:t>
      </w:r>
      <w:r w:rsidR="00D871AA" w:rsidRPr="005C77BD">
        <w:rPr>
          <w:noProof/>
          <w:lang w:val="bg-BG"/>
        </w:rPr>
        <w:t>години и 1</w:t>
      </w:r>
      <w:r w:rsidR="00D871AA" w:rsidRPr="005C77BD">
        <w:rPr>
          <w:szCs w:val="22"/>
          <w:lang w:val="bg-BG"/>
        </w:rPr>
        <w:t> </w:t>
      </w:r>
      <w:r w:rsidR="00D871AA" w:rsidRPr="005C77BD">
        <w:rPr>
          <w:noProof/>
          <w:lang w:val="bg-BG"/>
        </w:rPr>
        <w:t>222 в продължение на 3</w:t>
      </w:r>
      <w:r w:rsidR="00D871AA" w:rsidRPr="005C77BD">
        <w:rPr>
          <w:szCs w:val="22"/>
          <w:lang w:val="bg-BG"/>
        </w:rPr>
        <w:t> </w:t>
      </w:r>
      <w:r w:rsidR="00D871AA" w:rsidRPr="005C77BD">
        <w:rPr>
          <w:noProof/>
          <w:lang w:val="bg-BG"/>
        </w:rPr>
        <w:t>години</w:t>
      </w:r>
      <w:r w:rsidR="00D871AA" w:rsidRPr="005C77BD">
        <w:rPr>
          <w:rFonts w:eastAsia="MS Mincho"/>
          <w:szCs w:val="22"/>
          <w:lang w:val="bg-BG"/>
        </w:rPr>
        <w:t>.</w:t>
      </w:r>
    </w:p>
    <w:p w14:paraId="1BE5C8BF" w14:textId="77777777" w:rsidR="00D871AA" w:rsidRPr="005C77BD" w:rsidRDefault="00D871AA">
      <w:pPr>
        <w:rPr>
          <w:rFonts w:eastAsia="MS Mincho"/>
          <w:szCs w:val="22"/>
          <w:lang w:val="bg-BG"/>
        </w:rPr>
      </w:pPr>
    </w:p>
    <w:p w14:paraId="17300F17" w14:textId="77777777" w:rsidR="00D871AA" w:rsidRPr="005A3D12" w:rsidRDefault="00D871AA">
      <w:pPr>
        <w:keepNext/>
        <w:outlineLvl w:val="0"/>
        <w:rPr>
          <w:rFonts w:eastAsia="PMingLiU"/>
          <w:i/>
          <w:szCs w:val="22"/>
          <w:u w:val="single"/>
          <w:lang w:val="bg-BG" w:eastAsia="zh-CN"/>
        </w:rPr>
      </w:pPr>
      <w:r w:rsidRPr="005A3D12">
        <w:rPr>
          <w:i/>
          <w:szCs w:val="22"/>
          <w:u w:val="single"/>
          <w:lang w:val="bg-BG"/>
        </w:rPr>
        <w:t>Инфекции</w:t>
      </w:r>
    </w:p>
    <w:p w14:paraId="29BFB348" w14:textId="7E52B4BD" w:rsidR="00D871AA" w:rsidRPr="005C77BD" w:rsidRDefault="00D871AA">
      <w:pPr>
        <w:rPr>
          <w:szCs w:val="22"/>
          <w:lang w:val="bg-BG"/>
        </w:rPr>
      </w:pPr>
      <w:r w:rsidRPr="005C77BD">
        <w:rPr>
          <w:szCs w:val="22"/>
          <w:lang w:val="bg-BG"/>
        </w:rPr>
        <w:t xml:space="preserve">По време на 6-месечните контролирани </w:t>
      </w:r>
      <w:ins w:id="1680" w:author="Author">
        <w:r w:rsidR="001F65DA">
          <w:rPr>
            <w:szCs w:val="22"/>
            <w:lang w:val="bg-BG"/>
          </w:rPr>
          <w:t>изпитвания</w:t>
        </w:r>
      </w:ins>
      <w:del w:id="1681" w:author="Author">
        <w:r w:rsidR="00797D2C" w:rsidRPr="005C77BD" w:rsidDel="001F65DA">
          <w:rPr>
            <w:szCs w:val="22"/>
            <w:lang w:val="bg-BG"/>
          </w:rPr>
          <w:delText>проучвания</w:delText>
        </w:r>
      </w:del>
      <w:r w:rsidRPr="005C77BD">
        <w:rPr>
          <w:szCs w:val="22"/>
          <w:lang w:val="bg-BG"/>
        </w:rPr>
        <w:t xml:space="preserve"> честотата на всички инфекции, съобщени при лечение с </w:t>
      </w:r>
      <w:r w:rsidR="00DC2EB7" w:rsidRPr="005C77BD">
        <w:rPr>
          <w:lang w:val="bg-BG"/>
        </w:rPr>
        <w:t>тоцилизумаб</w:t>
      </w:r>
      <w:r w:rsidRPr="005C77BD">
        <w:rPr>
          <w:szCs w:val="22"/>
          <w:lang w:val="bg-BG"/>
        </w:rPr>
        <w:t xml:space="preserve"> 8 mg/kg плюс БМАРЛ, е 127 събития на 100 пациентогодини, в сравнение със 112 събития на 100 пациентогодини в групата на плацебо плюс БМАРЛ. При популацията с дългосрочна експозиция, общата честота на инфекции с </w:t>
      </w:r>
      <w:r w:rsidR="00DC2EB7" w:rsidRPr="005C77BD">
        <w:rPr>
          <w:lang w:val="bg-BG"/>
        </w:rPr>
        <w:t>тоцилизумаб</w:t>
      </w:r>
      <w:r w:rsidRPr="005C77BD">
        <w:rPr>
          <w:szCs w:val="22"/>
          <w:lang w:val="bg-BG"/>
        </w:rPr>
        <w:t xml:space="preserve"> е 108 събития на 100 пациентогодини експозиция.</w:t>
      </w:r>
    </w:p>
    <w:p w14:paraId="3A4DA766" w14:textId="77777777" w:rsidR="00D871AA" w:rsidRPr="005C77BD" w:rsidRDefault="00D871AA">
      <w:pPr>
        <w:rPr>
          <w:szCs w:val="22"/>
          <w:lang w:val="bg-BG"/>
        </w:rPr>
      </w:pPr>
    </w:p>
    <w:p w14:paraId="501BD084" w14:textId="35A87C66" w:rsidR="00D871AA" w:rsidRPr="005C77BD" w:rsidRDefault="00D871AA">
      <w:pPr>
        <w:rPr>
          <w:szCs w:val="22"/>
          <w:lang w:val="bg-BG"/>
        </w:rPr>
      </w:pPr>
      <w:r w:rsidRPr="005C77BD">
        <w:rPr>
          <w:szCs w:val="22"/>
          <w:lang w:val="bg-BG"/>
        </w:rPr>
        <w:t xml:space="preserve">По време на 6-месечните контролирани клинични изпитвания, честотата на сериозни инфекции с </w:t>
      </w:r>
      <w:r w:rsidR="00B10A8D" w:rsidRPr="005C77BD">
        <w:rPr>
          <w:lang w:val="bg-BG"/>
        </w:rPr>
        <w:t>тоцилизумаб</w:t>
      </w:r>
      <w:r w:rsidRPr="005C77BD">
        <w:rPr>
          <w:szCs w:val="22"/>
          <w:lang w:val="bg-BG"/>
        </w:rPr>
        <w:t xml:space="preserve"> 8 mg/kg плюс БМАРЛ е 5,3 събития на 100 пациентогодини експозиция в </w:t>
      </w:r>
      <w:r w:rsidRPr="005C77BD">
        <w:rPr>
          <w:szCs w:val="22"/>
          <w:lang w:val="bg-BG"/>
        </w:rPr>
        <w:lastRenderedPageBreak/>
        <w:t xml:space="preserve">сравнение с 3,9 събития на 100 пациентогодини експозиция в групата на плацебо плюс БМАРЛ. При изпитването с монотерапия, честотата на сериозните инфекции е </w:t>
      </w:r>
      <w:r w:rsidRPr="005C77BD">
        <w:rPr>
          <w:lang w:val="bg-BG"/>
        </w:rPr>
        <w:t>3,6</w:t>
      </w:r>
      <w:r w:rsidRPr="005C77BD">
        <w:rPr>
          <w:szCs w:val="22"/>
          <w:lang w:val="bg-BG"/>
        </w:rPr>
        <w:t xml:space="preserve"> събития на 100 пациентогодини експозиция в групата на </w:t>
      </w:r>
      <w:r w:rsidR="007C4361" w:rsidRPr="005C77BD">
        <w:rPr>
          <w:lang w:val="bg-BG"/>
        </w:rPr>
        <w:t>тоцилизумаб</w:t>
      </w:r>
      <w:r w:rsidRPr="005C77BD">
        <w:rPr>
          <w:szCs w:val="22"/>
          <w:lang w:val="bg-BG"/>
        </w:rPr>
        <w:t xml:space="preserve"> и 1,5 събития на 100 пациентогодини експозиция в групата на MTX. </w:t>
      </w:r>
    </w:p>
    <w:p w14:paraId="561B3756" w14:textId="77777777" w:rsidR="00D871AA" w:rsidRPr="005C77BD" w:rsidRDefault="00D871AA">
      <w:pPr>
        <w:rPr>
          <w:szCs w:val="22"/>
          <w:lang w:val="bg-BG"/>
        </w:rPr>
      </w:pPr>
    </w:p>
    <w:p w14:paraId="6D26C0D8" w14:textId="7A57F2AF" w:rsidR="00D871AA" w:rsidRPr="005C77BD" w:rsidRDefault="00D871AA">
      <w:pPr>
        <w:rPr>
          <w:szCs w:val="22"/>
          <w:lang w:val="bg-BG"/>
        </w:rPr>
      </w:pPr>
      <w:r w:rsidRPr="005C77BD">
        <w:rPr>
          <w:szCs w:val="22"/>
          <w:lang w:val="bg-BG"/>
        </w:rPr>
        <w:t xml:space="preserve">При популацията с дългосрочна експозиция, общата честота на сериозни инфекции (бактериални, вирусни и микотични) е 4,7 събития на 100 пациентогодини експозиция. Съобщените сериозни инфекции, някои с летален изход, включват </w:t>
      </w:r>
      <w:r w:rsidRPr="005C77BD">
        <w:rPr>
          <w:lang w:val="bg-BG"/>
        </w:rPr>
        <w:t xml:space="preserve">активна туберкулоза, която може да се прояви като интра- или екстрапулмонално заболяване, инвазивни белодробни инфекции, включително кандидоза, аспергилоза, кокцидиоидомикоза и </w:t>
      </w:r>
      <w:r w:rsidRPr="005C77BD">
        <w:rPr>
          <w:i/>
          <w:lang w:val="bg-BG"/>
        </w:rPr>
        <w:t>pneumocystis jirovecii</w:t>
      </w:r>
      <w:r w:rsidRPr="005C77BD">
        <w:rPr>
          <w:lang w:val="bg-BG"/>
        </w:rPr>
        <w:t>,</w:t>
      </w:r>
      <w:r w:rsidRPr="005C77BD">
        <w:rPr>
          <w:szCs w:val="22"/>
          <w:lang w:val="bg-BG"/>
        </w:rPr>
        <w:t xml:space="preserve"> пневмония, целулит, херпес зостер, гастроентерит, дивертикулит, сепсис и бактериален артрит. Съобщават се </w:t>
      </w:r>
      <w:ins w:id="1682" w:author="Author">
        <w:r w:rsidR="00D363CE">
          <w:rPr>
            <w:szCs w:val="22"/>
            <w:lang w:val="bg-BG"/>
          </w:rPr>
          <w:t xml:space="preserve">и </w:t>
        </w:r>
      </w:ins>
      <w:r w:rsidRPr="005C77BD">
        <w:rPr>
          <w:szCs w:val="22"/>
          <w:lang w:val="bg-BG"/>
        </w:rPr>
        <w:t>случаи на опортюнистични инфекции.</w:t>
      </w:r>
    </w:p>
    <w:p w14:paraId="02C1202C" w14:textId="77777777" w:rsidR="00D871AA" w:rsidRPr="005C77BD" w:rsidRDefault="00D871AA">
      <w:pPr>
        <w:rPr>
          <w:szCs w:val="22"/>
          <w:lang w:val="bg-BG"/>
        </w:rPr>
      </w:pPr>
    </w:p>
    <w:p w14:paraId="45FBFBA5" w14:textId="77777777" w:rsidR="00D871AA" w:rsidRPr="005A3D12" w:rsidRDefault="00D871AA" w:rsidP="005A3D12">
      <w:pPr>
        <w:keepNext/>
        <w:keepLines/>
        <w:outlineLvl w:val="0"/>
        <w:rPr>
          <w:i/>
          <w:szCs w:val="22"/>
          <w:u w:val="single"/>
          <w:lang w:val="bg-BG"/>
        </w:rPr>
      </w:pPr>
      <w:r w:rsidRPr="005A3D12">
        <w:rPr>
          <w:i/>
          <w:szCs w:val="22"/>
          <w:u w:val="single"/>
          <w:lang w:val="bg-BG"/>
        </w:rPr>
        <w:t>Интерстициална белодробна болест</w:t>
      </w:r>
    </w:p>
    <w:p w14:paraId="6EF1C39B" w14:textId="77777777" w:rsidR="00D871AA" w:rsidRPr="005C77BD" w:rsidRDefault="00D871AA" w:rsidP="005A3D12">
      <w:pPr>
        <w:keepNext/>
        <w:keepLines/>
        <w:rPr>
          <w:szCs w:val="22"/>
          <w:lang w:val="bg-BG"/>
        </w:rPr>
      </w:pPr>
      <w:r w:rsidRPr="005C77BD">
        <w:rPr>
          <w:szCs w:val="22"/>
          <w:lang w:val="bg-BG"/>
        </w:rPr>
        <w:t>Нарушената белодробна функция може да повиши риска от развитие на инфекции. Има постмаркетингови съобщения за интерстициална белодробна болест (включително пневмонит и белодробна фиброза), някои от които са били с летален изход.</w:t>
      </w:r>
    </w:p>
    <w:p w14:paraId="4BE9F9E8" w14:textId="77777777" w:rsidR="00D871AA" w:rsidRPr="005C77BD" w:rsidRDefault="00D871AA">
      <w:pPr>
        <w:rPr>
          <w:i/>
          <w:lang w:val="bg-BG"/>
        </w:rPr>
      </w:pPr>
    </w:p>
    <w:p w14:paraId="6A2528FF" w14:textId="77777777" w:rsidR="00D871AA" w:rsidRPr="005A3D12" w:rsidRDefault="00D871AA" w:rsidP="00504F67">
      <w:pPr>
        <w:keepNext/>
        <w:keepLines/>
        <w:outlineLvl w:val="0"/>
        <w:rPr>
          <w:i/>
          <w:u w:val="single"/>
          <w:lang w:val="bg-BG"/>
        </w:rPr>
      </w:pPr>
      <w:r w:rsidRPr="005A3D12">
        <w:rPr>
          <w:i/>
          <w:u w:val="single"/>
          <w:lang w:val="bg-BG"/>
        </w:rPr>
        <w:t>Перфорация на стомашно-чревния тракт</w:t>
      </w:r>
    </w:p>
    <w:p w14:paraId="2EA2B82C" w14:textId="3F5492F1" w:rsidR="00D871AA" w:rsidRPr="005C77BD" w:rsidRDefault="00D871AA" w:rsidP="00504F67">
      <w:pPr>
        <w:keepNext/>
        <w:keepLines/>
        <w:rPr>
          <w:lang w:val="bg-BG"/>
        </w:rPr>
      </w:pPr>
      <w:r w:rsidRPr="005C77BD">
        <w:rPr>
          <w:lang w:val="bg-BG"/>
        </w:rPr>
        <w:t>По време на шестмесечните контролирани клинични изпитвания, общата честота на перфорация на стомашно-чревния тракт е 0,26</w:t>
      </w:r>
      <w:r w:rsidRPr="005C77BD">
        <w:rPr>
          <w:szCs w:val="22"/>
          <w:lang w:val="bg-BG"/>
        </w:rPr>
        <w:t> </w:t>
      </w:r>
      <w:r w:rsidRPr="005C77BD">
        <w:rPr>
          <w:lang w:val="bg-BG"/>
        </w:rPr>
        <w:t>събития на 100</w:t>
      </w:r>
      <w:r w:rsidRPr="005C77BD">
        <w:rPr>
          <w:szCs w:val="22"/>
          <w:lang w:val="bg-BG"/>
        </w:rPr>
        <w:t> </w:t>
      </w:r>
      <w:r w:rsidRPr="005C77BD">
        <w:rPr>
          <w:lang w:val="bg-BG"/>
        </w:rPr>
        <w:t xml:space="preserve">пациентогодини при лечение с </w:t>
      </w:r>
      <w:r w:rsidR="00105EC5" w:rsidRPr="005C77BD">
        <w:rPr>
          <w:lang w:val="bg-BG"/>
        </w:rPr>
        <w:t>тоцилизумаб</w:t>
      </w:r>
      <w:r w:rsidRPr="005C77BD">
        <w:rPr>
          <w:lang w:val="bg-BG"/>
        </w:rPr>
        <w:t xml:space="preserve">. При популацията с </w:t>
      </w:r>
      <w:r w:rsidRPr="005C77BD">
        <w:rPr>
          <w:szCs w:val="22"/>
          <w:lang w:val="bg-BG"/>
        </w:rPr>
        <w:t>дългосрочна</w:t>
      </w:r>
      <w:r w:rsidRPr="005C77BD">
        <w:rPr>
          <w:lang w:val="bg-BG"/>
        </w:rPr>
        <w:t xml:space="preserve"> експозиция общата честота на перфорация на стомашно-чревания тракт е 0,28</w:t>
      </w:r>
      <w:r w:rsidRPr="005C77BD">
        <w:rPr>
          <w:szCs w:val="22"/>
          <w:lang w:val="bg-BG"/>
        </w:rPr>
        <w:t> </w:t>
      </w:r>
      <w:r w:rsidRPr="005C77BD">
        <w:rPr>
          <w:lang w:val="bg-BG"/>
        </w:rPr>
        <w:t>събития на 100</w:t>
      </w:r>
      <w:r w:rsidRPr="005C77BD">
        <w:rPr>
          <w:szCs w:val="22"/>
          <w:lang w:val="bg-BG"/>
        </w:rPr>
        <w:t> </w:t>
      </w:r>
      <w:r w:rsidRPr="005C77BD">
        <w:rPr>
          <w:lang w:val="bg-BG"/>
        </w:rPr>
        <w:t>пациентогодини. Перфорацията на стомашно-чревния тракт при лечение първоначално се съобщава като усложнения на дивертикулит, включително генерализиран гноен перитонит, перфорация на долните отдели на стомашно-чревния тракт, фистула и абсцес.</w:t>
      </w:r>
    </w:p>
    <w:p w14:paraId="33803B4A" w14:textId="77777777" w:rsidR="00D871AA" w:rsidRPr="005C77BD" w:rsidRDefault="00D871AA">
      <w:pPr>
        <w:rPr>
          <w:b/>
          <w:szCs w:val="22"/>
          <w:lang w:val="bg-BG"/>
        </w:rPr>
      </w:pPr>
    </w:p>
    <w:p w14:paraId="596F4E6A" w14:textId="77777777" w:rsidR="00D871AA" w:rsidRPr="005A3D12" w:rsidRDefault="00D871AA" w:rsidP="008860E2">
      <w:pPr>
        <w:keepNext/>
        <w:keepLines/>
        <w:outlineLvl w:val="0"/>
        <w:rPr>
          <w:rFonts w:eastAsia="PMingLiU"/>
          <w:i/>
          <w:szCs w:val="22"/>
          <w:u w:val="single"/>
          <w:lang w:val="bg-BG" w:eastAsia="zh-CN"/>
        </w:rPr>
      </w:pPr>
      <w:r w:rsidRPr="005A3D12">
        <w:rPr>
          <w:i/>
          <w:szCs w:val="22"/>
          <w:u w:val="single"/>
          <w:lang w:val="bg-BG"/>
        </w:rPr>
        <w:t>Реакции</w:t>
      </w:r>
      <w:r w:rsidR="00EE1F30" w:rsidRPr="005A3D12">
        <w:rPr>
          <w:i/>
          <w:szCs w:val="22"/>
          <w:u w:val="single"/>
          <w:lang w:val="bg-BG"/>
        </w:rPr>
        <w:t>, свързани с</w:t>
      </w:r>
      <w:r w:rsidRPr="005A3D12">
        <w:rPr>
          <w:i/>
          <w:szCs w:val="22"/>
          <w:u w:val="single"/>
          <w:lang w:val="bg-BG"/>
        </w:rPr>
        <w:t xml:space="preserve"> инфузията</w:t>
      </w:r>
    </w:p>
    <w:p w14:paraId="1E200BC1" w14:textId="7EF466A4" w:rsidR="00D871AA" w:rsidRPr="005C77BD" w:rsidRDefault="00D871AA" w:rsidP="008860E2">
      <w:pPr>
        <w:keepNext/>
        <w:keepLines/>
        <w:rPr>
          <w:szCs w:val="22"/>
          <w:lang w:val="bg-BG"/>
        </w:rPr>
      </w:pPr>
      <w:r w:rsidRPr="005C77BD">
        <w:rPr>
          <w:szCs w:val="22"/>
          <w:lang w:val="bg-BG"/>
        </w:rPr>
        <w:t xml:space="preserve">По време на 6-месечните контролирани клинични изпитвания, нежелани събития, свързани с инфузията (избрани събития, възникващи по време или до 24 часа след инфузията), се съобщават при 6,9% от пациентите в групата на </w:t>
      </w:r>
      <w:r w:rsidR="00105EC5" w:rsidRPr="005C77BD">
        <w:rPr>
          <w:lang w:val="bg-BG"/>
        </w:rPr>
        <w:t>тоцилизумаб</w:t>
      </w:r>
      <w:r w:rsidRPr="005C77BD">
        <w:rPr>
          <w:szCs w:val="22"/>
          <w:lang w:val="bg-BG"/>
        </w:rPr>
        <w:t xml:space="preserve"> 8 mg/kg плюс БМАРЛ и при 5,1% от пациентите в групата на плацебо плюс БМАРЛ. Събитията, съобщени по време на инфузията, са предимно епизоди на хипертония; събитията, съобщени до 24 часа от завършването на инфузията, са главоболие и кожни реакции (обрив, уртикария). Тези събития не са попречили на лечението.</w:t>
      </w:r>
    </w:p>
    <w:p w14:paraId="4E6FBD62" w14:textId="77777777" w:rsidR="00D871AA" w:rsidRPr="005C77BD" w:rsidRDefault="00D871AA">
      <w:pPr>
        <w:rPr>
          <w:szCs w:val="22"/>
          <w:lang w:val="bg-BG"/>
        </w:rPr>
      </w:pPr>
    </w:p>
    <w:p w14:paraId="2FC14360" w14:textId="6C0815C0" w:rsidR="00D871AA" w:rsidRPr="005C77BD" w:rsidRDefault="00D871AA">
      <w:pPr>
        <w:rPr>
          <w:szCs w:val="22"/>
          <w:lang w:val="bg-BG"/>
        </w:rPr>
      </w:pPr>
      <w:r w:rsidRPr="005C77BD">
        <w:rPr>
          <w:szCs w:val="22"/>
          <w:lang w:val="bg-BG"/>
        </w:rPr>
        <w:t xml:space="preserve">Честотата на анафилактични реакции (възникнали при общо 8 от </w:t>
      </w:r>
      <w:r w:rsidRPr="005C77BD">
        <w:rPr>
          <w:lang w:val="bg-BG"/>
        </w:rPr>
        <w:t>4 009 пациенти, 0,2</w:t>
      </w:r>
      <w:ins w:id="1683" w:author="Author">
        <w:r w:rsidR="00C857A7">
          <w:rPr>
            <w:lang w:val="bg-BG"/>
          </w:rPr>
          <w:t> </w:t>
        </w:r>
      </w:ins>
      <w:r w:rsidRPr="005C77BD">
        <w:rPr>
          <w:lang w:val="bg-BG"/>
        </w:rPr>
        <w:t xml:space="preserve">%) е няколко пъти по-висока при дозата от 4 mg/kg, отколкото при дозата от 8 mg/kg. </w:t>
      </w:r>
      <w:r w:rsidRPr="005C77BD">
        <w:rPr>
          <w:szCs w:val="22"/>
          <w:lang w:val="bg-BG"/>
        </w:rPr>
        <w:t xml:space="preserve">Клинично значими реакции на свръхчувствителност, свързани с </w:t>
      </w:r>
      <w:r w:rsidR="00726CF5" w:rsidRPr="005C77BD">
        <w:rPr>
          <w:lang w:val="bg-BG"/>
        </w:rPr>
        <w:t>тоцилизумаб</w:t>
      </w:r>
      <w:r w:rsidRPr="005C77BD">
        <w:rPr>
          <w:szCs w:val="22"/>
          <w:lang w:val="bg-BG"/>
        </w:rPr>
        <w:t xml:space="preserve"> и налагащи преустановяване на лечението, са съобщени при общо 56 от </w:t>
      </w:r>
      <w:r w:rsidRPr="005C77BD">
        <w:rPr>
          <w:lang w:val="bg-BG"/>
        </w:rPr>
        <w:t>4 009 пациенти</w:t>
      </w:r>
      <w:r w:rsidRPr="005C77BD">
        <w:rPr>
          <w:szCs w:val="22"/>
          <w:lang w:val="bg-BG"/>
        </w:rPr>
        <w:t xml:space="preserve"> (1,4</w:t>
      </w:r>
      <w:ins w:id="1684" w:author="Author">
        <w:r w:rsidR="00D363CE">
          <w:rPr>
            <w:szCs w:val="22"/>
            <w:lang w:val="bg-BG"/>
          </w:rPr>
          <w:t> </w:t>
        </w:r>
      </w:ins>
      <w:r w:rsidRPr="005C77BD">
        <w:rPr>
          <w:szCs w:val="22"/>
          <w:lang w:val="bg-BG"/>
        </w:rPr>
        <w:t xml:space="preserve">%), лекувани  по време на контролираните клинични изпитвания и откритото изпитване. Обикновено тези реакции са наблюдавани по време на втората до петата инфузии на </w:t>
      </w:r>
      <w:r w:rsidR="00EF0DF2" w:rsidRPr="005C77BD">
        <w:rPr>
          <w:lang w:val="bg-BG"/>
        </w:rPr>
        <w:t>тоцилизумаб</w:t>
      </w:r>
      <w:r w:rsidRPr="005C77BD">
        <w:rPr>
          <w:szCs w:val="22"/>
          <w:lang w:val="bg-BG"/>
        </w:rPr>
        <w:t xml:space="preserve"> (вж. точка 4.4). След получаване на разрешението за употреба има съобщения за анафилаксия с летален изход по време на лечение с</w:t>
      </w:r>
      <w:r w:rsidR="00EF0DF2" w:rsidRPr="005C77BD">
        <w:rPr>
          <w:szCs w:val="22"/>
          <w:lang w:val="bg-BG"/>
        </w:rPr>
        <w:t xml:space="preserve"> </w:t>
      </w:r>
      <w:r w:rsidR="00EF0DF2" w:rsidRPr="005C77BD">
        <w:rPr>
          <w:lang w:val="bg-BG"/>
        </w:rPr>
        <w:t>тоцилизумаб</w:t>
      </w:r>
      <w:r w:rsidRPr="005C77BD">
        <w:rPr>
          <w:szCs w:val="22"/>
          <w:lang w:val="bg-BG"/>
        </w:rPr>
        <w:t xml:space="preserve"> интравенозн</w:t>
      </w:r>
      <w:r w:rsidR="00EF0DF2" w:rsidRPr="005C77BD">
        <w:rPr>
          <w:szCs w:val="22"/>
          <w:lang w:val="bg-BG"/>
        </w:rPr>
        <w:t>о</w:t>
      </w:r>
      <w:r w:rsidRPr="005C77BD">
        <w:rPr>
          <w:szCs w:val="22"/>
          <w:lang w:val="bg-BG"/>
        </w:rPr>
        <w:t xml:space="preserve"> (вж. точка 4.4).</w:t>
      </w:r>
    </w:p>
    <w:p w14:paraId="24428D7F" w14:textId="77777777" w:rsidR="00D871AA" w:rsidRPr="005C77BD" w:rsidRDefault="00D871AA">
      <w:pPr>
        <w:rPr>
          <w:szCs w:val="22"/>
          <w:lang w:val="bg-BG"/>
        </w:rPr>
      </w:pPr>
    </w:p>
    <w:p w14:paraId="283B0FE3" w14:textId="77777777" w:rsidR="00D871AA" w:rsidRPr="005A3D12" w:rsidRDefault="00D871AA">
      <w:pPr>
        <w:keepNext/>
        <w:outlineLvl w:val="0"/>
        <w:rPr>
          <w:i/>
          <w:szCs w:val="22"/>
          <w:u w:val="single"/>
          <w:lang w:val="bg-BG"/>
        </w:rPr>
      </w:pPr>
      <w:r w:rsidRPr="005A3D12">
        <w:rPr>
          <w:i/>
          <w:szCs w:val="22"/>
          <w:u w:val="single"/>
          <w:lang w:val="bg-BG"/>
        </w:rPr>
        <w:t>Имуногенност</w:t>
      </w:r>
    </w:p>
    <w:p w14:paraId="7CDD4DA1" w14:textId="5AE31D2A" w:rsidR="00D871AA" w:rsidRPr="005C77BD" w:rsidRDefault="00D871AA">
      <w:pPr>
        <w:rPr>
          <w:rFonts w:eastAsia="MS Mincho"/>
          <w:szCs w:val="22"/>
          <w:lang w:val="bg-BG" w:eastAsia="zh-CN"/>
        </w:rPr>
      </w:pPr>
      <w:r w:rsidRPr="005C77BD">
        <w:rPr>
          <w:rFonts w:eastAsia="MS Mincho"/>
          <w:szCs w:val="22"/>
          <w:lang w:val="bg-BG" w:eastAsia="zh-CN"/>
        </w:rPr>
        <w:t xml:space="preserve">По време на 6-месечните контролирани клинични изпитвания общо 2 876 пациенти са били изследвани за антитела към </w:t>
      </w:r>
      <w:r w:rsidR="008E014C" w:rsidRPr="005C77BD">
        <w:rPr>
          <w:lang w:val="bg-BG"/>
        </w:rPr>
        <w:t>тоцилизумаб</w:t>
      </w:r>
      <w:r w:rsidRPr="005C77BD">
        <w:rPr>
          <w:rFonts w:eastAsia="MS Mincho"/>
          <w:szCs w:val="22"/>
          <w:lang w:val="bg-BG" w:eastAsia="zh-CN"/>
        </w:rPr>
        <w:t>. От 46 пациенти (1,6</w:t>
      </w:r>
      <w:ins w:id="1685" w:author="Author">
        <w:r w:rsidR="00C857A7">
          <w:rPr>
            <w:rFonts w:eastAsia="MS Mincho"/>
            <w:szCs w:val="22"/>
            <w:lang w:val="bg-BG" w:eastAsia="zh-CN"/>
          </w:rPr>
          <w:t> </w:t>
        </w:r>
      </w:ins>
      <w:r w:rsidRPr="005C77BD">
        <w:rPr>
          <w:rFonts w:eastAsia="MS Mincho"/>
          <w:szCs w:val="22"/>
          <w:lang w:val="bg-BG" w:eastAsia="zh-CN"/>
        </w:rPr>
        <w:t xml:space="preserve">%), които са развили антитела срещу </w:t>
      </w:r>
      <w:r w:rsidR="008E014C" w:rsidRPr="005C77BD">
        <w:rPr>
          <w:lang w:val="bg-BG"/>
        </w:rPr>
        <w:t>тоцилизумаб</w:t>
      </w:r>
      <w:r w:rsidRPr="005C77BD">
        <w:rPr>
          <w:rFonts w:eastAsia="MS Mincho"/>
          <w:szCs w:val="22"/>
          <w:lang w:val="bg-BG" w:eastAsia="zh-CN"/>
        </w:rPr>
        <w:t xml:space="preserve">, </w:t>
      </w:r>
      <w:r w:rsidRPr="005C77BD">
        <w:rPr>
          <w:szCs w:val="22"/>
          <w:lang w:val="bg-BG"/>
        </w:rPr>
        <w:t xml:space="preserve">6 са получили свързана с лекарството значима реакция на свръхчувствителност, която при 5 е довела до окончателно преустановяване на лечението. </w:t>
      </w:r>
      <w:r w:rsidRPr="005C77BD">
        <w:rPr>
          <w:rFonts w:eastAsia="MS Mincho"/>
          <w:szCs w:val="22"/>
          <w:lang w:val="bg-BG" w:eastAsia="zh-CN"/>
        </w:rPr>
        <w:t>Тридесет пациенти (1,1</w:t>
      </w:r>
      <w:ins w:id="1686" w:author="Author">
        <w:r w:rsidR="00C857A7">
          <w:rPr>
            <w:rFonts w:eastAsia="MS Mincho"/>
            <w:szCs w:val="22"/>
            <w:lang w:val="bg-BG" w:eastAsia="zh-CN"/>
          </w:rPr>
          <w:t> </w:t>
        </w:r>
      </w:ins>
      <w:r w:rsidRPr="005C77BD">
        <w:rPr>
          <w:rFonts w:eastAsia="MS Mincho"/>
          <w:szCs w:val="22"/>
          <w:lang w:val="bg-BG" w:eastAsia="zh-CN"/>
        </w:rPr>
        <w:t>%) са развили неутрализиращи антитела.</w:t>
      </w:r>
    </w:p>
    <w:p w14:paraId="50F81558" w14:textId="77777777" w:rsidR="00D871AA" w:rsidRPr="005C77BD" w:rsidRDefault="00D871AA">
      <w:pPr>
        <w:rPr>
          <w:szCs w:val="22"/>
          <w:lang w:val="bg-BG"/>
        </w:rPr>
      </w:pPr>
    </w:p>
    <w:p w14:paraId="37B6480F" w14:textId="77777777" w:rsidR="00D871AA" w:rsidRPr="005A3D12" w:rsidRDefault="00D871AA">
      <w:pPr>
        <w:widowControl w:val="0"/>
        <w:rPr>
          <w:i/>
          <w:szCs w:val="22"/>
          <w:u w:val="single"/>
          <w:lang w:val="bg-BG"/>
        </w:rPr>
      </w:pPr>
      <w:r w:rsidRPr="005A3D12">
        <w:rPr>
          <w:i/>
          <w:szCs w:val="22"/>
          <w:u w:val="single"/>
          <w:lang w:val="bg-BG"/>
        </w:rPr>
        <w:t>Неутрофили</w:t>
      </w:r>
    </w:p>
    <w:p w14:paraId="66F7422F" w14:textId="0A97D00A" w:rsidR="00D871AA" w:rsidRPr="005C77BD" w:rsidRDefault="00D871AA">
      <w:pPr>
        <w:rPr>
          <w:lang w:val="bg-BG"/>
        </w:rPr>
      </w:pPr>
      <w:r w:rsidRPr="005C77BD">
        <w:rPr>
          <w:szCs w:val="22"/>
          <w:lang w:val="bg-BG"/>
        </w:rPr>
        <w:t>По време на 6-месечните контролирани клинични изпитвания, намаление на броя на неутрофилите под 1 x 10</w:t>
      </w:r>
      <w:r w:rsidRPr="005C77BD">
        <w:rPr>
          <w:szCs w:val="22"/>
          <w:vertAlign w:val="superscript"/>
          <w:lang w:val="bg-BG"/>
        </w:rPr>
        <w:t>9</w:t>
      </w:r>
      <w:r w:rsidRPr="005C77BD">
        <w:rPr>
          <w:rFonts w:eastAsia="MS Mincho"/>
          <w:szCs w:val="22"/>
          <w:lang w:val="bg-BG"/>
        </w:rPr>
        <w:t>/l</w:t>
      </w:r>
      <w:r w:rsidRPr="005C77BD">
        <w:rPr>
          <w:szCs w:val="22"/>
          <w:lang w:val="bg-BG"/>
        </w:rPr>
        <w:t xml:space="preserve"> е наблюдавано при 3,4</w:t>
      </w:r>
      <w:r w:rsidR="00021D05" w:rsidRPr="005C77BD">
        <w:rPr>
          <w:szCs w:val="22"/>
          <w:lang w:val="bg-BG"/>
        </w:rPr>
        <w:t> </w:t>
      </w:r>
      <w:r w:rsidRPr="005C77BD">
        <w:rPr>
          <w:szCs w:val="22"/>
          <w:lang w:val="bg-BG"/>
        </w:rPr>
        <w:t xml:space="preserve">% от пациентите на </w:t>
      </w:r>
      <w:r w:rsidR="008E014C" w:rsidRPr="005C77BD">
        <w:rPr>
          <w:lang w:val="bg-BG"/>
        </w:rPr>
        <w:t>тоцилизумаб</w:t>
      </w:r>
      <w:r w:rsidRPr="005C77BD">
        <w:rPr>
          <w:szCs w:val="22"/>
          <w:lang w:val="bg-BG"/>
        </w:rPr>
        <w:t xml:space="preserve"> 8 mg/kg плюс БМАРЛ в сравнение с &lt; 0,1</w:t>
      </w:r>
      <w:r w:rsidR="00021D05" w:rsidRPr="005C77BD">
        <w:rPr>
          <w:szCs w:val="22"/>
          <w:lang w:val="bg-BG"/>
        </w:rPr>
        <w:t> </w:t>
      </w:r>
      <w:r w:rsidRPr="005C77BD">
        <w:rPr>
          <w:szCs w:val="22"/>
          <w:lang w:val="bg-BG"/>
        </w:rPr>
        <w:t xml:space="preserve">% от пациентите на плацебо плюс БМАРЛ. При приблизително половината от пациентите, които са развили ANC </w:t>
      </w:r>
      <w:r w:rsidRPr="005C77BD">
        <w:rPr>
          <w:rFonts w:eastAsia="PMingLiU"/>
          <w:bCs/>
          <w:szCs w:val="22"/>
          <w:lang w:val="bg-BG" w:eastAsia="zh-CN"/>
        </w:rPr>
        <w:t>&lt; 1 х 10</w:t>
      </w:r>
      <w:r w:rsidRPr="005C77BD">
        <w:rPr>
          <w:rFonts w:eastAsia="PMingLiU"/>
          <w:bCs/>
          <w:szCs w:val="22"/>
          <w:vertAlign w:val="superscript"/>
          <w:lang w:val="bg-BG" w:eastAsia="zh-CN"/>
        </w:rPr>
        <w:t>9</w:t>
      </w:r>
      <w:r w:rsidRPr="005C77BD">
        <w:rPr>
          <w:rFonts w:eastAsia="PMingLiU"/>
          <w:bCs/>
          <w:szCs w:val="22"/>
          <w:lang w:val="bg-BG" w:eastAsia="zh-CN"/>
        </w:rPr>
        <w:t>/</w:t>
      </w:r>
      <w:del w:id="1687" w:author="Author">
        <w:r w:rsidRPr="005C77BD" w:rsidDel="00C857A7">
          <w:rPr>
            <w:lang w:val="bg-BG"/>
          </w:rPr>
          <w:delText> </w:delText>
        </w:r>
      </w:del>
      <w:r w:rsidRPr="005C77BD">
        <w:rPr>
          <w:lang w:val="bg-BG"/>
        </w:rPr>
        <w:t>l</w:t>
      </w:r>
      <w:r w:rsidRPr="005C77BD">
        <w:rPr>
          <w:rFonts w:eastAsia="PMingLiU"/>
          <w:bCs/>
          <w:szCs w:val="22"/>
          <w:lang w:val="bg-BG" w:eastAsia="zh-CN"/>
        </w:rPr>
        <w:t xml:space="preserve">, това се е случило </w:t>
      </w:r>
      <w:r w:rsidRPr="005C77BD">
        <w:rPr>
          <w:rFonts w:eastAsia="PMingLiU"/>
          <w:bCs/>
          <w:szCs w:val="22"/>
          <w:lang w:val="bg-BG" w:eastAsia="zh-CN"/>
        </w:rPr>
        <w:lastRenderedPageBreak/>
        <w:t xml:space="preserve">в рамките на 8 седмици след началото на лечението. </w:t>
      </w:r>
      <w:r w:rsidRPr="005C77BD">
        <w:rPr>
          <w:szCs w:val="22"/>
          <w:lang w:val="bg-BG"/>
        </w:rPr>
        <w:t>Съобщава се за намаление под 0,5 x 10</w:t>
      </w:r>
      <w:r w:rsidRPr="005C77BD">
        <w:rPr>
          <w:szCs w:val="22"/>
          <w:vertAlign w:val="superscript"/>
          <w:lang w:val="bg-BG"/>
        </w:rPr>
        <w:t>9</w:t>
      </w:r>
      <w:r w:rsidRPr="005C77BD">
        <w:rPr>
          <w:rFonts w:eastAsia="MS Mincho"/>
          <w:szCs w:val="22"/>
          <w:lang w:val="bg-BG"/>
        </w:rPr>
        <w:t>/</w:t>
      </w:r>
      <w:r w:rsidRPr="005C77BD">
        <w:rPr>
          <w:lang w:val="bg-BG"/>
        </w:rPr>
        <w:t>l</w:t>
      </w:r>
      <w:r w:rsidRPr="005C77BD">
        <w:rPr>
          <w:szCs w:val="22"/>
          <w:lang w:val="bg-BG"/>
        </w:rPr>
        <w:t xml:space="preserve"> при 0,3</w:t>
      </w:r>
      <w:r w:rsidR="00021D05" w:rsidRPr="005C77BD">
        <w:rPr>
          <w:szCs w:val="22"/>
          <w:lang w:val="bg-BG"/>
        </w:rPr>
        <w:t> </w:t>
      </w:r>
      <w:r w:rsidRPr="005C77BD">
        <w:rPr>
          <w:szCs w:val="22"/>
          <w:lang w:val="bg-BG"/>
        </w:rPr>
        <w:t xml:space="preserve">% от пациентите, получавали </w:t>
      </w:r>
      <w:r w:rsidR="008E014C" w:rsidRPr="005C77BD">
        <w:rPr>
          <w:lang w:val="bg-BG"/>
        </w:rPr>
        <w:t>тоцилизумаб</w:t>
      </w:r>
      <w:r w:rsidRPr="005C77BD">
        <w:rPr>
          <w:szCs w:val="22"/>
          <w:lang w:val="bg-BG"/>
        </w:rPr>
        <w:t xml:space="preserve"> 8 mg/kg плюс БМАРЛ. </w:t>
      </w:r>
      <w:r w:rsidRPr="005C77BD">
        <w:rPr>
          <w:lang w:val="bg-BG"/>
        </w:rPr>
        <w:t xml:space="preserve">Има съобщения за инфекции с неутропения. </w:t>
      </w:r>
    </w:p>
    <w:p w14:paraId="36B30401" w14:textId="77777777" w:rsidR="00D871AA" w:rsidRPr="005C77BD" w:rsidRDefault="00D871AA">
      <w:pPr>
        <w:rPr>
          <w:lang w:val="bg-BG"/>
        </w:rPr>
      </w:pPr>
    </w:p>
    <w:p w14:paraId="0CAD68AB" w14:textId="77777777" w:rsidR="00D871AA" w:rsidRPr="005C77BD" w:rsidRDefault="00D871AA">
      <w:pPr>
        <w:rPr>
          <w:lang w:val="bg-BG"/>
        </w:rPr>
      </w:pPr>
      <w:r w:rsidRPr="005C77BD">
        <w:rPr>
          <w:lang w:val="bg-BG"/>
        </w:rPr>
        <w:t xml:space="preserve">По време на двойнослепия контролиран период и при </w:t>
      </w:r>
      <w:r w:rsidRPr="005C77BD">
        <w:rPr>
          <w:szCs w:val="22"/>
          <w:lang w:val="bg-BG"/>
        </w:rPr>
        <w:t>дългосрочна</w:t>
      </w:r>
      <w:r w:rsidRPr="005C77BD">
        <w:rPr>
          <w:lang w:val="bg-BG"/>
        </w:rPr>
        <w:t xml:space="preserve"> експозиция, моделът и честотата на намаление на броя на неутрофилите остават в съответствие с наблюдаваните по време на 6-месечните контролирани клинични изпитвания.</w:t>
      </w:r>
    </w:p>
    <w:p w14:paraId="7395147A" w14:textId="77777777" w:rsidR="00D871AA" w:rsidRPr="005C77BD" w:rsidRDefault="00D871AA">
      <w:pPr>
        <w:rPr>
          <w:lang w:val="bg-BG"/>
        </w:rPr>
      </w:pPr>
    </w:p>
    <w:p w14:paraId="393F7A8A" w14:textId="77777777" w:rsidR="00D871AA" w:rsidRPr="005A3D12" w:rsidRDefault="00D871AA">
      <w:pPr>
        <w:keepNext/>
        <w:keepLines/>
        <w:outlineLvl w:val="0"/>
        <w:rPr>
          <w:i/>
          <w:u w:val="single"/>
          <w:lang w:val="bg-BG"/>
        </w:rPr>
      </w:pPr>
      <w:r w:rsidRPr="005A3D12">
        <w:rPr>
          <w:i/>
          <w:u w:val="single"/>
          <w:lang w:val="bg-BG"/>
        </w:rPr>
        <w:t>Тромбоцити</w:t>
      </w:r>
    </w:p>
    <w:p w14:paraId="534CE177" w14:textId="2974ADFB" w:rsidR="00D871AA" w:rsidRPr="005C77BD" w:rsidRDefault="00D871AA">
      <w:pPr>
        <w:keepNext/>
        <w:keepLines/>
        <w:autoSpaceDE w:val="0"/>
        <w:autoSpaceDN w:val="0"/>
        <w:adjustRightInd w:val="0"/>
        <w:rPr>
          <w:lang w:val="bg-BG"/>
        </w:rPr>
      </w:pPr>
      <w:r w:rsidRPr="005C77BD">
        <w:rPr>
          <w:lang w:val="bg-BG"/>
        </w:rPr>
        <w:t>По време на 6-месечните контролирани изпитвания, намаление на броя на тромбоцитите под 100 x </w:t>
      </w:r>
      <w:r w:rsidRPr="005C77BD">
        <w:rPr>
          <w:bCs/>
          <w:szCs w:val="22"/>
          <w:lang w:val="bg-BG" w:eastAsia="zh-CN"/>
        </w:rPr>
        <w:t>10</w:t>
      </w:r>
      <w:r w:rsidRPr="005C77BD">
        <w:rPr>
          <w:bCs/>
          <w:szCs w:val="22"/>
          <w:vertAlign w:val="superscript"/>
          <w:lang w:val="bg-BG" w:eastAsia="zh-CN"/>
        </w:rPr>
        <w:t>3</w:t>
      </w:r>
      <w:r w:rsidRPr="005C77BD">
        <w:rPr>
          <w:bCs/>
          <w:szCs w:val="22"/>
          <w:lang w:val="bg-BG" w:eastAsia="zh-CN"/>
        </w:rPr>
        <w:t>/</w:t>
      </w:r>
      <w:del w:id="1688" w:author="Author">
        <w:r w:rsidRPr="005C77BD" w:rsidDel="00C857A7">
          <w:rPr>
            <w:bCs/>
            <w:szCs w:val="22"/>
            <w:lang w:val="bg-BG" w:eastAsia="zh-CN"/>
          </w:rPr>
          <w:delText> </w:delText>
        </w:r>
      </w:del>
      <w:r w:rsidRPr="005C77BD">
        <w:rPr>
          <w:szCs w:val="22"/>
          <w:lang w:val="bg-BG" w:eastAsia="zh-CN"/>
        </w:rPr>
        <w:t>μl</w:t>
      </w:r>
      <w:r w:rsidRPr="005C77BD">
        <w:rPr>
          <w:rFonts w:ascii="Arial" w:hAnsi="Arial" w:cs="Arial"/>
          <w:sz w:val="20"/>
          <w:lang w:val="bg-BG" w:eastAsia="zh-CN"/>
        </w:rPr>
        <w:t xml:space="preserve"> </w:t>
      </w:r>
      <w:r w:rsidRPr="005C77BD">
        <w:rPr>
          <w:lang w:val="bg-BG"/>
        </w:rPr>
        <w:t>е наблюдавано при 1,7</w:t>
      </w:r>
      <w:r w:rsidR="00021D05" w:rsidRPr="005C77BD">
        <w:rPr>
          <w:lang w:val="bg-BG"/>
        </w:rPr>
        <w:t> </w:t>
      </w:r>
      <w:r w:rsidRPr="005C77BD">
        <w:rPr>
          <w:lang w:val="bg-BG"/>
        </w:rPr>
        <w:t xml:space="preserve">% от пациентите на </w:t>
      </w:r>
      <w:r w:rsidR="00CD7A7D" w:rsidRPr="005C77BD">
        <w:rPr>
          <w:lang w:val="bg-BG"/>
        </w:rPr>
        <w:t>тоцилизумаб</w:t>
      </w:r>
      <w:r w:rsidRPr="005C77BD">
        <w:rPr>
          <w:lang w:val="bg-BG"/>
        </w:rPr>
        <w:t xml:space="preserve"> 8 mg/kg плюс БМАРЛ, в сравнение с &lt; 1</w:t>
      </w:r>
      <w:r w:rsidR="00021D05" w:rsidRPr="005C77BD">
        <w:rPr>
          <w:lang w:val="bg-BG"/>
        </w:rPr>
        <w:t> </w:t>
      </w:r>
      <w:r w:rsidRPr="005C77BD">
        <w:rPr>
          <w:lang w:val="bg-BG"/>
        </w:rPr>
        <w:t>% на плацебо плюс БМАРЛ. Това намаление е наблюдавано без свързани събития на кървене.</w:t>
      </w:r>
    </w:p>
    <w:p w14:paraId="47726A32" w14:textId="77777777" w:rsidR="00D871AA" w:rsidRPr="005C77BD" w:rsidRDefault="00D871AA">
      <w:pPr>
        <w:keepNext/>
        <w:keepLines/>
        <w:autoSpaceDE w:val="0"/>
        <w:autoSpaceDN w:val="0"/>
        <w:adjustRightInd w:val="0"/>
        <w:rPr>
          <w:szCs w:val="22"/>
          <w:lang w:val="bg-BG" w:eastAsia="zh-CN"/>
        </w:rPr>
      </w:pPr>
    </w:p>
    <w:p w14:paraId="0B60E373" w14:textId="77777777" w:rsidR="00D871AA" w:rsidRPr="005C77BD" w:rsidRDefault="00D871AA">
      <w:pPr>
        <w:autoSpaceDE w:val="0"/>
        <w:autoSpaceDN w:val="0"/>
        <w:adjustRightInd w:val="0"/>
        <w:rPr>
          <w:szCs w:val="22"/>
          <w:lang w:val="bg-BG" w:eastAsia="zh-CN"/>
        </w:rPr>
      </w:pPr>
      <w:r w:rsidRPr="005C77BD">
        <w:rPr>
          <w:szCs w:val="22"/>
          <w:lang w:val="bg-BG" w:eastAsia="zh-CN"/>
        </w:rPr>
        <w:t xml:space="preserve">По време на двойнослепия контролиран период и при </w:t>
      </w:r>
      <w:r w:rsidRPr="005C77BD">
        <w:rPr>
          <w:szCs w:val="22"/>
          <w:lang w:val="bg-BG"/>
        </w:rPr>
        <w:t>дългосрочна</w:t>
      </w:r>
      <w:r w:rsidRPr="005C77BD">
        <w:rPr>
          <w:szCs w:val="22"/>
          <w:lang w:val="bg-BG" w:eastAsia="zh-CN"/>
        </w:rPr>
        <w:t xml:space="preserve"> експозиция, моделът и честотата на намаление на броя на тромбоцитите остават в съответствие с наблюдаваните по време на 6-месечните контролирани клинични изпитвания.</w:t>
      </w:r>
    </w:p>
    <w:p w14:paraId="1F0259BE" w14:textId="77777777" w:rsidR="00D871AA" w:rsidRPr="005C77BD" w:rsidRDefault="00D871AA">
      <w:pPr>
        <w:rPr>
          <w:rStyle w:val="Emphasis"/>
          <w:i w:val="0"/>
          <w:lang w:val="bg-BG"/>
        </w:rPr>
      </w:pPr>
    </w:p>
    <w:p w14:paraId="383992E2" w14:textId="77777777" w:rsidR="00D871AA" w:rsidRPr="005C77BD" w:rsidRDefault="00D871AA">
      <w:pPr>
        <w:outlineLvl w:val="0"/>
        <w:rPr>
          <w:lang w:val="bg-BG"/>
        </w:rPr>
      </w:pPr>
      <w:r w:rsidRPr="005C77BD">
        <w:rPr>
          <w:rStyle w:val="Emphasis"/>
          <w:i w:val="0"/>
          <w:lang w:val="bg-BG"/>
        </w:rPr>
        <w:t>Има много редки съобщения за панцитопения в условията на постмаркетингово наблюдение.</w:t>
      </w:r>
    </w:p>
    <w:p w14:paraId="13C4BF2C" w14:textId="77777777" w:rsidR="00D871AA" w:rsidRPr="005C77BD" w:rsidRDefault="00D871AA">
      <w:pPr>
        <w:rPr>
          <w:lang w:val="bg-BG"/>
        </w:rPr>
      </w:pPr>
    </w:p>
    <w:p w14:paraId="7DE6B101" w14:textId="77777777" w:rsidR="00D871AA" w:rsidRPr="005A3D12" w:rsidRDefault="00D871AA">
      <w:pPr>
        <w:outlineLvl w:val="0"/>
        <w:rPr>
          <w:i/>
          <w:szCs w:val="22"/>
          <w:u w:val="single"/>
          <w:lang w:val="bg-BG"/>
        </w:rPr>
      </w:pPr>
      <w:r w:rsidRPr="005A3D12">
        <w:rPr>
          <w:i/>
          <w:szCs w:val="22"/>
          <w:u w:val="single"/>
          <w:lang w:val="bg-BG"/>
        </w:rPr>
        <w:t>Повишение на чернодробните трансаминази</w:t>
      </w:r>
    </w:p>
    <w:p w14:paraId="16217225" w14:textId="79071D13" w:rsidR="00D871AA" w:rsidRPr="005C77BD" w:rsidRDefault="00D871AA">
      <w:pPr>
        <w:rPr>
          <w:szCs w:val="22"/>
          <w:lang w:val="bg-BG"/>
        </w:rPr>
      </w:pPr>
      <w:r w:rsidRPr="005C77BD">
        <w:rPr>
          <w:lang w:val="bg-BG"/>
        </w:rPr>
        <w:t>По време на 6-месечните контролирани изпитвания,</w:t>
      </w:r>
      <w:r w:rsidRPr="005C77BD">
        <w:rPr>
          <w:szCs w:val="22"/>
          <w:lang w:val="bg-BG"/>
        </w:rPr>
        <w:t xml:space="preserve"> преходно повишение на ALT/AST &gt; 3 х ULN е наблюдавано при 2,1</w:t>
      </w:r>
      <w:ins w:id="1689" w:author="Author">
        <w:r w:rsidR="00C857A7">
          <w:rPr>
            <w:szCs w:val="22"/>
            <w:lang w:val="bg-BG"/>
          </w:rPr>
          <w:t> </w:t>
        </w:r>
      </w:ins>
      <w:r w:rsidRPr="005C77BD">
        <w:rPr>
          <w:szCs w:val="22"/>
          <w:lang w:val="bg-BG"/>
        </w:rPr>
        <w:t xml:space="preserve">% от пациентите на </w:t>
      </w:r>
      <w:r w:rsidR="00CD7A7D" w:rsidRPr="005C77BD">
        <w:rPr>
          <w:lang w:val="bg-BG"/>
        </w:rPr>
        <w:t>тоцилизумаб</w:t>
      </w:r>
      <w:r w:rsidRPr="005C77BD">
        <w:rPr>
          <w:szCs w:val="22"/>
          <w:lang w:val="bg-BG"/>
        </w:rPr>
        <w:t xml:space="preserve"> 8 mg/kg, в сравнение с 4,9</w:t>
      </w:r>
      <w:ins w:id="1690" w:author="Author">
        <w:r w:rsidR="00C857A7">
          <w:rPr>
            <w:szCs w:val="22"/>
            <w:lang w:val="bg-BG"/>
          </w:rPr>
          <w:t> </w:t>
        </w:r>
      </w:ins>
      <w:r w:rsidRPr="005C77BD">
        <w:rPr>
          <w:szCs w:val="22"/>
          <w:lang w:val="bg-BG"/>
        </w:rPr>
        <w:t>% от пациентите на MTX, и при 6,5</w:t>
      </w:r>
      <w:ins w:id="1691" w:author="Author">
        <w:r w:rsidR="001F65DA">
          <w:rPr>
            <w:szCs w:val="22"/>
          </w:rPr>
          <w:t> </w:t>
        </w:r>
      </w:ins>
      <w:r w:rsidRPr="005C77BD">
        <w:rPr>
          <w:szCs w:val="22"/>
          <w:lang w:val="bg-BG"/>
        </w:rPr>
        <w:t xml:space="preserve">% от пациентите, получавали 8 mg/kg </w:t>
      </w:r>
      <w:r w:rsidR="00CD7A7D" w:rsidRPr="005C77BD">
        <w:rPr>
          <w:lang w:val="bg-BG"/>
        </w:rPr>
        <w:t>тоцилизумаб</w:t>
      </w:r>
      <w:r w:rsidRPr="005C77BD">
        <w:rPr>
          <w:szCs w:val="22"/>
          <w:lang w:val="bg-BG"/>
        </w:rPr>
        <w:t xml:space="preserve"> плюс БМАРЛ, в сравнение с 1,5</w:t>
      </w:r>
      <w:ins w:id="1692" w:author="Author">
        <w:r w:rsidR="00C857A7">
          <w:rPr>
            <w:szCs w:val="22"/>
            <w:lang w:val="bg-BG"/>
          </w:rPr>
          <w:t> </w:t>
        </w:r>
      </w:ins>
      <w:r w:rsidRPr="005C77BD">
        <w:rPr>
          <w:szCs w:val="22"/>
          <w:lang w:val="bg-BG"/>
        </w:rPr>
        <w:t>% от пациентите на плацебо плюс БМАРЛ.</w:t>
      </w:r>
    </w:p>
    <w:p w14:paraId="1C24B5CF" w14:textId="77777777" w:rsidR="00D871AA" w:rsidRPr="005C77BD" w:rsidRDefault="00D871AA">
      <w:pPr>
        <w:rPr>
          <w:szCs w:val="22"/>
          <w:lang w:val="bg-BG"/>
        </w:rPr>
      </w:pPr>
    </w:p>
    <w:p w14:paraId="475F7ACC" w14:textId="5F2B878E" w:rsidR="00D871AA" w:rsidRPr="005C77BD" w:rsidRDefault="00D871AA">
      <w:pPr>
        <w:rPr>
          <w:szCs w:val="22"/>
          <w:lang w:val="bg-BG"/>
        </w:rPr>
      </w:pPr>
      <w:r w:rsidRPr="005C77BD">
        <w:rPr>
          <w:szCs w:val="22"/>
          <w:lang w:val="bg-BG"/>
        </w:rPr>
        <w:t>Добавянето на потенциално хепатотоксични лекарств</w:t>
      </w:r>
      <w:r w:rsidR="00CD7A7D" w:rsidRPr="005C77BD">
        <w:rPr>
          <w:szCs w:val="22"/>
          <w:lang w:val="bg-BG"/>
        </w:rPr>
        <w:t>ени продукти</w:t>
      </w:r>
      <w:r w:rsidRPr="005C77BD">
        <w:rPr>
          <w:szCs w:val="22"/>
          <w:lang w:val="bg-BG"/>
        </w:rPr>
        <w:t xml:space="preserve"> (напр. MTX) към монотерапия с </w:t>
      </w:r>
      <w:r w:rsidR="00902F80" w:rsidRPr="005C77BD">
        <w:rPr>
          <w:lang w:val="bg-BG"/>
        </w:rPr>
        <w:t>тоцилизумаб</w:t>
      </w:r>
      <w:r w:rsidRPr="005C77BD">
        <w:rPr>
          <w:szCs w:val="22"/>
          <w:lang w:val="bg-BG"/>
        </w:rPr>
        <w:t xml:space="preserve"> води до по-голяма честота на тези повишения. Повишение на ALT/AST &gt;</w:t>
      </w:r>
      <w:r w:rsidR="00CD7A4B" w:rsidRPr="005C77BD">
        <w:rPr>
          <w:szCs w:val="22"/>
          <w:lang w:val="bg-BG"/>
        </w:rPr>
        <w:t> </w:t>
      </w:r>
      <w:r w:rsidRPr="005C77BD">
        <w:rPr>
          <w:szCs w:val="22"/>
          <w:lang w:val="bg-BG"/>
        </w:rPr>
        <w:t>5 x ULN е наблюдавано при 0,7</w:t>
      </w:r>
      <w:r w:rsidR="00F0373B" w:rsidRPr="005C77BD">
        <w:rPr>
          <w:szCs w:val="22"/>
          <w:lang w:val="bg-BG"/>
        </w:rPr>
        <w:t> </w:t>
      </w:r>
      <w:r w:rsidRPr="005C77BD">
        <w:rPr>
          <w:szCs w:val="22"/>
          <w:lang w:val="bg-BG"/>
        </w:rPr>
        <w:t xml:space="preserve">% от пациентите на монотерапия с </w:t>
      </w:r>
      <w:r w:rsidR="00F0373B" w:rsidRPr="005C77BD">
        <w:rPr>
          <w:lang w:val="bg-BG"/>
        </w:rPr>
        <w:t>тоцилизумаб</w:t>
      </w:r>
      <w:r w:rsidRPr="005C77BD">
        <w:rPr>
          <w:szCs w:val="22"/>
          <w:lang w:val="bg-BG"/>
        </w:rPr>
        <w:t xml:space="preserve"> и 1,4</w:t>
      </w:r>
      <w:r w:rsidR="00F0373B" w:rsidRPr="005C77BD">
        <w:rPr>
          <w:szCs w:val="22"/>
          <w:lang w:val="bg-BG"/>
        </w:rPr>
        <w:t> </w:t>
      </w:r>
      <w:r w:rsidRPr="005C77BD">
        <w:rPr>
          <w:szCs w:val="22"/>
          <w:lang w:val="bg-BG"/>
        </w:rPr>
        <w:t xml:space="preserve">% от пациентите на </w:t>
      </w:r>
      <w:r w:rsidR="00F0373B" w:rsidRPr="005C77BD">
        <w:rPr>
          <w:lang w:val="bg-BG"/>
        </w:rPr>
        <w:t>тоцилизумаб</w:t>
      </w:r>
      <w:r w:rsidRPr="005C77BD">
        <w:rPr>
          <w:szCs w:val="22"/>
          <w:lang w:val="bg-BG"/>
        </w:rPr>
        <w:t xml:space="preserve"> плюс БМАРЛ, повечето от които са преустановили окончателно лечението с </w:t>
      </w:r>
      <w:r w:rsidR="00F0373B" w:rsidRPr="005C77BD">
        <w:rPr>
          <w:lang w:val="bg-BG"/>
        </w:rPr>
        <w:t>тоцилизумаб</w:t>
      </w:r>
      <w:r w:rsidRPr="005C77BD">
        <w:rPr>
          <w:szCs w:val="22"/>
          <w:lang w:val="bg-BG"/>
        </w:rPr>
        <w:t xml:space="preserve">. </w:t>
      </w:r>
      <w:r w:rsidRPr="005C77BD">
        <w:rPr>
          <w:lang w:val="bg-BG"/>
        </w:rPr>
        <w:t>По време на двойнослепия контролиран период, ч</w:t>
      </w:r>
      <w:r w:rsidRPr="005C77BD">
        <w:rPr>
          <w:szCs w:val="22"/>
          <w:lang w:val="bg-BG"/>
        </w:rPr>
        <w:t>естотата на индиректен билирубин над горната граница на нормата при рутинни лабораторни изследвания е 6,2</w:t>
      </w:r>
      <w:ins w:id="1693" w:author="Author">
        <w:r w:rsidR="00C857A7">
          <w:rPr>
            <w:szCs w:val="22"/>
            <w:lang w:val="bg-BG"/>
          </w:rPr>
          <w:t> </w:t>
        </w:r>
      </w:ins>
      <w:r w:rsidRPr="005C77BD">
        <w:rPr>
          <w:szCs w:val="22"/>
          <w:lang w:val="bg-BG"/>
        </w:rPr>
        <w:t xml:space="preserve">% при пациенти, лекувани с 8 mg/kg </w:t>
      </w:r>
      <w:r w:rsidR="00F0373B" w:rsidRPr="005C77BD">
        <w:rPr>
          <w:lang w:val="bg-BG"/>
        </w:rPr>
        <w:t>тоцилизумаб</w:t>
      </w:r>
      <w:r w:rsidRPr="005C77BD">
        <w:rPr>
          <w:szCs w:val="22"/>
          <w:lang w:val="bg-BG"/>
        </w:rPr>
        <w:t xml:space="preserve"> </w:t>
      </w:r>
      <w:r w:rsidRPr="005C77BD">
        <w:rPr>
          <w:lang w:val="bg-BG"/>
        </w:rPr>
        <w:t>+ БМАРЛ. Общо 5,8</w:t>
      </w:r>
      <w:ins w:id="1694" w:author="Author">
        <w:r w:rsidR="00C857A7">
          <w:rPr>
            <w:lang w:val="bg-BG"/>
          </w:rPr>
          <w:t> </w:t>
        </w:r>
      </w:ins>
      <w:r w:rsidRPr="005C77BD">
        <w:rPr>
          <w:lang w:val="bg-BG"/>
        </w:rPr>
        <w:t>% от пациентите получават повишение на индиректния билирубин от &gt; 1 до 2 x ULN, а 0,4</w:t>
      </w:r>
      <w:ins w:id="1695" w:author="Author">
        <w:r w:rsidR="00C857A7">
          <w:rPr>
            <w:lang w:val="bg-BG"/>
          </w:rPr>
          <w:t> </w:t>
        </w:r>
      </w:ins>
      <w:r w:rsidRPr="005C77BD">
        <w:rPr>
          <w:lang w:val="bg-BG"/>
        </w:rPr>
        <w:t>% са имали повишение от &gt; 2 x ULN.</w:t>
      </w:r>
    </w:p>
    <w:p w14:paraId="34F6D195" w14:textId="77777777" w:rsidR="00D871AA" w:rsidRPr="005C77BD" w:rsidRDefault="00D871AA">
      <w:pPr>
        <w:rPr>
          <w:lang w:val="bg-BG"/>
        </w:rPr>
      </w:pPr>
    </w:p>
    <w:p w14:paraId="7BD30310" w14:textId="77777777" w:rsidR="00D871AA" w:rsidRPr="005C77BD" w:rsidRDefault="00D871AA">
      <w:pPr>
        <w:rPr>
          <w:lang w:val="bg-BG"/>
        </w:rPr>
      </w:pPr>
      <w:r w:rsidRPr="005C77BD">
        <w:rPr>
          <w:lang w:val="bg-BG"/>
        </w:rPr>
        <w:t xml:space="preserve">По време на двойнослепия контролиран период и при </w:t>
      </w:r>
      <w:r w:rsidRPr="005C77BD">
        <w:rPr>
          <w:szCs w:val="22"/>
          <w:lang w:val="bg-BG"/>
        </w:rPr>
        <w:t>дългосрочна</w:t>
      </w:r>
      <w:r w:rsidRPr="005C77BD">
        <w:rPr>
          <w:lang w:val="bg-BG"/>
        </w:rPr>
        <w:t xml:space="preserve"> експозиция, моделът и честотата на повишение на ALT/AST остават в съответствие с наблюдаваните по време на 6-месечните контролирани клинични изпитвания.</w:t>
      </w:r>
    </w:p>
    <w:p w14:paraId="69297705" w14:textId="77777777" w:rsidR="00D871AA" w:rsidRPr="005C77BD" w:rsidRDefault="00D871AA">
      <w:pPr>
        <w:rPr>
          <w:lang w:val="bg-BG"/>
        </w:rPr>
      </w:pPr>
    </w:p>
    <w:p w14:paraId="76C7DE8B" w14:textId="77777777" w:rsidR="00D871AA" w:rsidRPr="005A3D12" w:rsidRDefault="00D871AA">
      <w:pPr>
        <w:keepNext/>
        <w:outlineLvl w:val="0"/>
        <w:rPr>
          <w:i/>
          <w:szCs w:val="22"/>
          <w:u w:val="single"/>
          <w:lang w:val="bg-BG"/>
        </w:rPr>
      </w:pPr>
      <w:r w:rsidRPr="005A3D12">
        <w:rPr>
          <w:i/>
          <w:szCs w:val="22"/>
          <w:u w:val="single"/>
          <w:lang w:val="bg-BG"/>
        </w:rPr>
        <w:t>Липидни показатели</w:t>
      </w:r>
    </w:p>
    <w:p w14:paraId="6CB171A1" w14:textId="0AB2632E" w:rsidR="00D871AA" w:rsidRPr="005C77BD" w:rsidRDefault="00D871AA">
      <w:pPr>
        <w:rPr>
          <w:rFonts w:eastAsia="PMingLiU"/>
          <w:szCs w:val="22"/>
          <w:lang w:val="bg-BG" w:eastAsia="zh-CN"/>
        </w:rPr>
      </w:pPr>
      <w:r w:rsidRPr="005C77BD">
        <w:rPr>
          <w:lang w:val="bg-BG"/>
        </w:rPr>
        <w:t xml:space="preserve">По време на шестмесечните контролирани изпитвания се съобщава често за увеличение на липидните показатели като общ холестерол, триглицериди, LDL холестерол и/или HDL холестерол. При рутинното лабораторно проследяване е установено, че приблизително </w:t>
      </w:r>
      <w:r w:rsidRPr="005C77BD">
        <w:rPr>
          <w:rFonts w:eastAsia="PMingLiU"/>
          <w:szCs w:val="22"/>
          <w:lang w:val="bg-BG" w:eastAsia="zh-CN"/>
        </w:rPr>
        <w:t>24</w:t>
      </w:r>
      <w:ins w:id="1696" w:author="Author">
        <w:r w:rsidR="00C857A7">
          <w:rPr>
            <w:rFonts w:eastAsia="PMingLiU"/>
            <w:szCs w:val="22"/>
            <w:lang w:val="bg-BG" w:eastAsia="zh-CN"/>
          </w:rPr>
          <w:t> </w:t>
        </w:r>
      </w:ins>
      <w:r w:rsidRPr="005C77BD">
        <w:rPr>
          <w:rFonts w:eastAsia="PMingLiU"/>
          <w:szCs w:val="22"/>
          <w:lang w:val="bg-BG" w:eastAsia="zh-CN"/>
        </w:rPr>
        <w:t xml:space="preserve">% от пациентите, получаващи </w:t>
      </w:r>
      <w:r w:rsidR="00726120" w:rsidRPr="005C77BD">
        <w:rPr>
          <w:lang w:val="bg-BG"/>
        </w:rPr>
        <w:t>тоцилизумаб</w:t>
      </w:r>
      <w:r w:rsidRPr="005C77BD">
        <w:rPr>
          <w:rFonts w:eastAsia="PMingLiU"/>
          <w:szCs w:val="22"/>
          <w:lang w:val="bg-BG" w:eastAsia="zh-CN"/>
        </w:rPr>
        <w:t xml:space="preserve"> по време на клиничните проучвания, са получили продължително повишение на общия холестерол </w:t>
      </w:r>
      <w:r w:rsidR="00926E71" w:rsidRPr="005C77BD">
        <w:rPr>
          <w:rFonts w:eastAsia="PMingLiU"/>
          <w:szCs w:val="22"/>
          <w:lang w:val="bg-BG" w:eastAsia="zh-CN"/>
        </w:rPr>
        <w:t>≥</w:t>
      </w:r>
      <w:r w:rsidRPr="005C77BD">
        <w:rPr>
          <w:rFonts w:eastAsia="PMingLiU"/>
          <w:szCs w:val="22"/>
          <w:lang w:val="bg-BG" w:eastAsia="zh-CN"/>
        </w:rPr>
        <w:t xml:space="preserve"> 6,2 mmol/ l, като 15</w:t>
      </w:r>
      <w:r w:rsidR="00726120" w:rsidRPr="005C77BD">
        <w:rPr>
          <w:rFonts w:eastAsia="PMingLiU"/>
          <w:szCs w:val="22"/>
          <w:lang w:val="bg-BG" w:eastAsia="zh-CN"/>
        </w:rPr>
        <w:t> </w:t>
      </w:r>
      <w:r w:rsidRPr="005C77BD">
        <w:rPr>
          <w:rFonts w:eastAsia="PMingLiU"/>
          <w:szCs w:val="22"/>
          <w:lang w:val="bg-BG" w:eastAsia="zh-CN"/>
        </w:rPr>
        <w:t xml:space="preserve">% са получили продължително увеличение на LDL до </w:t>
      </w:r>
      <w:r w:rsidR="00926E71" w:rsidRPr="005C77BD">
        <w:rPr>
          <w:rFonts w:eastAsia="PMingLiU"/>
          <w:szCs w:val="22"/>
          <w:lang w:val="bg-BG" w:eastAsia="zh-CN"/>
        </w:rPr>
        <w:t>≥</w:t>
      </w:r>
      <w:r w:rsidRPr="005C77BD">
        <w:rPr>
          <w:rFonts w:eastAsia="PMingLiU"/>
          <w:szCs w:val="22"/>
          <w:lang w:val="bg-BG" w:eastAsia="zh-CN"/>
        </w:rPr>
        <w:t> 4,1 mmol/ l. Повишението на липидните показатели се повлиява от лечение с липидопонижаващи средства.</w:t>
      </w:r>
    </w:p>
    <w:p w14:paraId="6E61267F" w14:textId="77777777" w:rsidR="00D871AA" w:rsidRPr="005C77BD" w:rsidRDefault="00D871AA">
      <w:pPr>
        <w:rPr>
          <w:lang w:val="bg-BG"/>
        </w:rPr>
      </w:pPr>
    </w:p>
    <w:p w14:paraId="200EBD77" w14:textId="77777777" w:rsidR="00D871AA" w:rsidRPr="005C77BD" w:rsidRDefault="00D871AA">
      <w:pPr>
        <w:rPr>
          <w:lang w:val="bg-BG"/>
        </w:rPr>
      </w:pPr>
      <w:r w:rsidRPr="005C77BD">
        <w:rPr>
          <w:lang w:val="bg-BG"/>
        </w:rPr>
        <w:t xml:space="preserve">По време на двойнослепия контролиран период и при </w:t>
      </w:r>
      <w:r w:rsidRPr="005C77BD">
        <w:rPr>
          <w:szCs w:val="22"/>
          <w:lang w:val="bg-BG"/>
        </w:rPr>
        <w:t>дългосрочна</w:t>
      </w:r>
      <w:r w:rsidRPr="005C77BD">
        <w:rPr>
          <w:lang w:val="bg-BG"/>
        </w:rPr>
        <w:t xml:space="preserve"> експозиция, моделът и честотата на повишение на липидните показатели остават в съответствие с наблюдаваните по време на 6-месечните контролирани клинични изпитвания.</w:t>
      </w:r>
    </w:p>
    <w:p w14:paraId="70874449" w14:textId="77777777" w:rsidR="00D871AA" w:rsidRPr="005C77BD" w:rsidRDefault="00D871AA">
      <w:pPr>
        <w:rPr>
          <w:lang w:val="bg-BG"/>
        </w:rPr>
      </w:pPr>
    </w:p>
    <w:p w14:paraId="35312DE9" w14:textId="77777777" w:rsidR="00D871AA" w:rsidRPr="005A3D12" w:rsidRDefault="00D871AA">
      <w:pPr>
        <w:ind w:left="567" w:hanging="567"/>
        <w:outlineLvl w:val="0"/>
        <w:rPr>
          <w:i/>
          <w:u w:val="single"/>
          <w:lang w:val="bg-BG"/>
        </w:rPr>
      </w:pPr>
      <w:r w:rsidRPr="005A3D12">
        <w:rPr>
          <w:i/>
          <w:u w:val="single"/>
          <w:lang w:val="bg-BG"/>
        </w:rPr>
        <w:t>Кожни реакции</w:t>
      </w:r>
    </w:p>
    <w:p w14:paraId="3ABB1684" w14:textId="77777777" w:rsidR="00D871AA" w:rsidRPr="005C77BD" w:rsidRDefault="00D871AA">
      <w:pPr>
        <w:autoSpaceDE w:val="0"/>
        <w:autoSpaceDN w:val="0"/>
        <w:adjustRightInd w:val="0"/>
        <w:rPr>
          <w:rFonts w:cs="TimesNewRomanPSMT"/>
          <w:szCs w:val="22"/>
          <w:lang w:val="bg-BG" w:eastAsia="zh-CN"/>
        </w:rPr>
      </w:pPr>
      <w:r w:rsidRPr="005C77BD">
        <w:rPr>
          <w:rFonts w:cs="TimesNewRomanPSMT"/>
          <w:szCs w:val="22"/>
          <w:lang w:val="bg-BG" w:eastAsia="zh-CN"/>
        </w:rPr>
        <w:t xml:space="preserve">Има редки съобщения за синдром на Stevens-Johnson при постмаркетинговата употреба. </w:t>
      </w:r>
    </w:p>
    <w:p w14:paraId="365B9BBF" w14:textId="77777777" w:rsidR="00D871AA" w:rsidRPr="005C77BD" w:rsidRDefault="00D871AA">
      <w:pPr>
        <w:tabs>
          <w:tab w:val="left" w:pos="720"/>
        </w:tabs>
        <w:outlineLvl w:val="0"/>
        <w:rPr>
          <w:noProof/>
          <w:snapToGrid w:val="0"/>
          <w:szCs w:val="22"/>
          <w:u w:val="single"/>
          <w:lang w:val="bg-BG" w:eastAsia="en-US"/>
        </w:rPr>
      </w:pPr>
    </w:p>
    <w:p w14:paraId="7372C766" w14:textId="77777777" w:rsidR="00D871AA" w:rsidRPr="005C77BD" w:rsidRDefault="00D871AA">
      <w:pPr>
        <w:tabs>
          <w:tab w:val="left" w:pos="720"/>
        </w:tabs>
        <w:outlineLvl w:val="0"/>
        <w:rPr>
          <w:noProof/>
          <w:snapToGrid w:val="0"/>
          <w:szCs w:val="22"/>
          <w:u w:val="single"/>
          <w:lang w:val="bg-BG" w:eastAsia="en-US"/>
        </w:rPr>
      </w:pPr>
      <w:r w:rsidRPr="005C77BD">
        <w:rPr>
          <w:noProof/>
          <w:snapToGrid w:val="0"/>
          <w:szCs w:val="22"/>
          <w:u w:val="single"/>
          <w:lang w:val="bg-BG" w:eastAsia="en-US"/>
        </w:rPr>
        <w:t>Съобщаване на подозирани нежелани реакции</w:t>
      </w:r>
    </w:p>
    <w:p w14:paraId="15588C2B" w14:textId="77777777" w:rsidR="00151333" w:rsidRPr="005C77BD" w:rsidRDefault="00151333">
      <w:pPr>
        <w:tabs>
          <w:tab w:val="left" w:pos="720"/>
        </w:tabs>
        <w:outlineLvl w:val="0"/>
        <w:rPr>
          <w:snapToGrid w:val="0"/>
          <w:szCs w:val="22"/>
          <w:u w:val="single"/>
          <w:lang w:val="bg-BG" w:eastAsia="en-US"/>
        </w:rPr>
      </w:pPr>
    </w:p>
    <w:p w14:paraId="010607B2" w14:textId="0F54DF57" w:rsidR="00D871AA" w:rsidRPr="005C77BD" w:rsidRDefault="00D871AA">
      <w:pPr>
        <w:tabs>
          <w:tab w:val="left" w:pos="720"/>
        </w:tabs>
        <w:rPr>
          <w:snapToGrid w:val="0"/>
          <w:szCs w:val="22"/>
          <w:lang w:val="bg-BG" w:eastAsia="en-US"/>
        </w:rPr>
      </w:pPr>
      <w:r w:rsidRPr="005C77BD">
        <w:rPr>
          <w:noProof/>
          <w:snapToGrid w:val="0"/>
          <w:szCs w:val="22"/>
          <w:lang w:val="bg-BG" w:eastAsia="en-US"/>
        </w:rPr>
        <w:t>Съобщаването на подозирани нежелани реакции след разрешаване за употреба на лекарствения продукт е важно.</w:t>
      </w:r>
      <w:r w:rsidRPr="005C77BD">
        <w:rPr>
          <w:snapToGrid w:val="0"/>
          <w:szCs w:val="22"/>
          <w:lang w:val="bg-BG" w:eastAsia="en-US"/>
        </w:rPr>
        <w:t xml:space="preserve"> </w:t>
      </w:r>
      <w:r w:rsidRPr="005C77BD">
        <w:rPr>
          <w:noProof/>
          <w:snapToGrid w:val="0"/>
          <w:szCs w:val="22"/>
          <w:lang w:val="bg-BG" w:eastAsia="en-US"/>
        </w:rPr>
        <w:t>Това позволява да продължи наблюдението на съотношението полза/риск за лекарствения продукт.</w:t>
      </w:r>
      <w:r w:rsidRPr="005C77BD">
        <w:rPr>
          <w:snapToGrid w:val="0"/>
          <w:szCs w:val="22"/>
          <w:lang w:val="bg-BG" w:eastAsia="en-US"/>
        </w:rPr>
        <w:t xml:space="preserve"> </w:t>
      </w:r>
      <w:r w:rsidRPr="005C77BD">
        <w:rPr>
          <w:noProof/>
          <w:snapToGrid w:val="0"/>
          <w:szCs w:val="22"/>
          <w:lang w:val="bg-BG" w:eastAsia="en-US"/>
        </w:rPr>
        <w:t xml:space="preserve">От медицинските специалисти се изисква да съобщават всяка подозирана нежелана реакция чрез </w:t>
      </w:r>
      <w:r w:rsidRPr="005C77BD">
        <w:rPr>
          <w:noProof/>
          <w:snapToGrid w:val="0"/>
          <w:szCs w:val="22"/>
          <w:highlight w:val="lightGray"/>
          <w:lang w:val="bg-BG" w:eastAsia="en-US"/>
        </w:rPr>
        <w:t xml:space="preserve">национална система за съобщаване, посочена в </w:t>
      </w:r>
      <w:r>
        <w:fldChar w:fldCharType="begin"/>
      </w:r>
      <w:r>
        <w:instrText>HYPERLINK</w:instrText>
      </w:r>
      <w:r w:rsidRPr="004617E5">
        <w:rPr>
          <w:lang w:val="bg-BG"/>
          <w:rPrChange w:id="1697" w:author="Author">
            <w:rPr/>
          </w:rPrChange>
        </w:rPr>
        <w:instrText xml:space="preserve"> "</w:instrText>
      </w:r>
      <w:r>
        <w:instrText>https</w:instrText>
      </w:r>
      <w:r w:rsidRPr="004617E5">
        <w:rPr>
          <w:lang w:val="bg-BG"/>
          <w:rPrChange w:id="1698" w:author="Author">
            <w:rPr/>
          </w:rPrChange>
        </w:rPr>
        <w:instrText>://</w:instrText>
      </w:r>
      <w:r>
        <w:instrText>www</w:instrText>
      </w:r>
      <w:r w:rsidRPr="004617E5">
        <w:rPr>
          <w:lang w:val="bg-BG"/>
          <w:rPrChange w:id="1699" w:author="Author">
            <w:rPr/>
          </w:rPrChange>
        </w:rPr>
        <w:instrText>.</w:instrText>
      </w:r>
      <w:r>
        <w:instrText>ema</w:instrText>
      </w:r>
      <w:r w:rsidRPr="004617E5">
        <w:rPr>
          <w:lang w:val="bg-BG"/>
          <w:rPrChange w:id="1700" w:author="Author">
            <w:rPr/>
          </w:rPrChange>
        </w:rPr>
        <w:instrText>.</w:instrText>
      </w:r>
      <w:r>
        <w:instrText>europa</w:instrText>
      </w:r>
      <w:r w:rsidRPr="004617E5">
        <w:rPr>
          <w:lang w:val="bg-BG"/>
          <w:rPrChange w:id="1701" w:author="Author">
            <w:rPr/>
          </w:rPrChange>
        </w:rPr>
        <w:instrText>.</w:instrText>
      </w:r>
      <w:r>
        <w:instrText>eu</w:instrText>
      </w:r>
      <w:r w:rsidRPr="004617E5">
        <w:rPr>
          <w:lang w:val="bg-BG"/>
          <w:rPrChange w:id="1702" w:author="Author">
            <w:rPr/>
          </w:rPrChange>
        </w:rPr>
        <w:instrText>/</w:instrText>
      </w:r>
      <w:r>
        <w:instrText>documents</w:instrText>
      </w:r>
      <w:r w:rsidRPr="004617E5">
        <w:rPr>
          <w:lang w:val="bg-BG"/>
          <w:rPrChange w:id="1703" w:author="Author">
            <w:rPr/>
          </w:rPrChange>
        </w:rPr>
        <w:instrText>/</w:instrText>
      </w:r>
      <w:r>
        <w:instrText>template</w:instrText>
      </w:r>
      <w:r w:rsidRPr="004617E5">
        <w:rPr>
          <w:lang w:val="bg-BG"/>
          <w:rPrChange w:id="1704" w:author="Author">
            <w:rPr/>
          </w:rPrChange>
        </w:rPr>
        <w:instrText>-</w:instrText>
      </w:r>
      <w:r>
        <w:instrText>form</w:instrText>
      </w:r>
      <w:r w:rsidRPr="004617E5">
        <w:rPr>
          <w:lang w:val="bg-BG"/>
          <w:rPrChange w:id="1705" w:author="Author">
            <w:rPr/>
          </w:rPrChange>
        </w:rPr>
        <w:instrText>/</w:instrText>
      </w:r>
      <w:r>
        <w:instrText>qrd</w:instrText>
      </w:r>
      <w:r w:rsidRPr="004617E5">
        <w:rPr>
          <w:lang w:val="bg-BG"/>
          <w:rPrChange w:id="1706" w:author="Author">
            <w:rPr/>
          </w:rPrChange>
        </w:rPr>
        <w:instrText>-</w:instrText>
      </w:r>
      <w:r>
        <w:instrText>appendix</w:instrText>
      </w:r>
      <w:r w:rsidRPr="004617E5">
        <w:rPr>
          <w:lang w:val="bg-BG"/>
          <w:rPrChange w:id="1707" w:author="Author">
            <w:rPr/>
          </w:rPrChange>
        </w:rPr>
        <w:instrText>-</w:instrText>
      </w:r>
      <w:r>
        <w:instrText>v</w:instrText>
      </w:r>
      <w:r w:rsidRPr="004617E5">
        <w:rPr>
          <w:lang w:val="bg-BG"/>
          <w:rPrChange w:id="1708" w:author="Author">
            <w:rPr/>
          </w:rPrChange>
        </w:rPr>
        <w:instrText>-</w:instrText>
      </w:r>
      <w:r>
        <w:instrText>adverse</w:instrText>
      </w:r>
      <w:r w:rsidRPr="004617E5">
        <w:rPr>
          <w:lang w:val="bg-BG"/>
          <w:rPrChange w:id="1709" w:author="Author">
            <w:rPr/>
          </w:rPrChange>
        </w:rPr>
        <w:instrText>-</w:instrText>
      </w:r>
      <w:r>
        <w:instrText>drug</w:instrText>
      </w:r>
      <w:r w:rsidRPr="004617E5">
        <w:rPr>
          <w:lang w:val="bg-BG"/>
          <w:rPrChange w:id="1710" w:author="Author">
            <w:rPr/>
          </w:rPrChange>
        </w:rPr>
        <w:instrText>-</w:instrText>
      </w:r>
      <w:r>
        <w:instrText>reaction</w:instrText>
      </w:r>
      <w:r w:rsidRPr="004617E5">
        <w:rPr>
          <w:lang w:val="bg-BG"/>
          <w:rPrChange w:id="1711" w:author="Author">
            <w:rPr/>
          </w:rPrChange>
        </w:rPr>
        <w:instrText>-</w:instrText>
      </w:r>
      <w:r>
        <w:instrText>reporting</w:instrText>
      </w:r>
      <w:r w:rsidRPr="004617E5">
        <w:rPr>
          <w:lang w:val="bg-BG"/>
          <w:rPrChange w:id="1712" w:author="Author">
            <w:rPr/>
          </w:rPrChange>
        </w:rPr>
        <w:instrText>-</w:instrText>
      </w:r>
      <w:r>
        <w:instrText>details</w:instrText>
      </w:r>
      <w:r w:rsidRPr="004617E5">
        <w:rPr>
          <w:lang w:val="bg-BG"/>
          <w:rPrChange w:id="1713" w:author="Author">
            <w:rPr/>
          </w:rPrChange>
        </w:rPr>
        <w:instrText>_</w:instrText>
      </w:r>
      <w:r>
        <w:instrText>en</w:instrText>
      </w:r>
      <w:r w:rsidRPr="004617E5">
        <w:rPr>
          <w:lang w:val="bg-BG"/>
          <w:rPrChange w:id="1714" w:author="Author">
            <w:rPr/>
          </w:rPrChange>
        </w:rPr>
        <w:instrText>.</w:instrText>
      </w:r>
      <w:r>
        <w:instrText>docx</w:instrText>
      </w:r>
      <w:r w:rsidRPr="004617E5">
        <w:rPr>
          <w:lang w:val="bg-BG"/>
          <w:rPrChange w:id="1715" w:author="Author">
            <w:rPr/>
          </w:rPrChange>
        </w:rPr>
        <w:instrText>"</w:instrText>
      </w:r>
      <w:r>
        <w:fldChar w:fldCharType="separate"/>
      </w:r>
      <w:r w:rsidRPr="005C77BD">
        <w:rPr>
          <w:rStyle w:val="Hyperlink"/>
          <w:noProof/>
          <w:snapToGrid w:val="0"/>
          <w:szCs w:val="22"/>
          <w:highlight w:val="lightGray"/>
          <w:lang w:val="bg-BG" w:eastAsia="en-US"/>
        </w:rPr>
        <w:t>Приложение V.</w:t>
      </w:r>
      <w:r>
        <w:rPr>
          <w:rStyle w:val="Hyperlink"/>
          <w:noProof/>
          <w:snapToGrid w:val="0"/>
          <w:szCs w:val="22"/>
          <w:highlight w:val="lightGray"/>
          <w:lang w:val="bg-BG" w:eastAsia="en-US"/>
        </w:rPr>
        <w:fldChar w:fldCharType="end"/>
      </w:r>
    </w:p>
    <w:p w14:paraId="5F61E25F" w14:textId="77777777" w:rsidR="00D871AA" w:rsidRPr="005C77BD" w:rsidRDefault="00D871AA">
      <w:pPr>
        <w:rPr>
          <w:lang w:val="bg-BG"/>
        </w:rPr>
      </w:pPr>
    </w:p>
    <w:p w14:paraId="493644E2" w14:textId="77777777" w:rsidR="00D871AA" w:rsidRPr="005C77BD" w:rsidRDefault="00D871AA" w:rsidP="005A3D12">
      <w:pPr>
        <w:keepNext/>
        <w:keepLines/>
        <w:ind w:left="567" w:hanging="567"/>
        <w:outlineLvl w:val="0"/>
        <w:rPr>
          <w:lang w:val="bg-BG"/>
        </w:rPr>
      </w:pPr>
      <w:r w:rsidRPr="005C77BD">
        <w:rPr>
          <w:b/>
          <w:lang w:val="bg-BG"/>
        </w:rPr>
        <w:t>4.9</w:t>
      </w:r>
      <w:r w:rsidRPr="005C77BD">
        <w:rPr>
          <w:b/>
          <w:lang w:val="bg-BG"/>
        </w:rPr>
        <w:tab/>
        <w:t>Предозиране</w:t>
      </w:r>
    </w:p>
    <w:p w14:paraId="41FD6665" w14:textId="77777777" w:rsidR="00D871AA" w:rsidRPr="005C77BD" w:rsidRDefault="00D871AA" w:rsidP="005A3D12">
      <w:pPr>
        <w:keepNext/>
        <w:keepLines/>
        <w:rPr>
          <w:lang w:val="bg-BG"/>
        </w:rPr>
      </w:pPr>
    </w:p>
    <w:p w14:paraId="314E17CB" w14:textId="44E1FAE2" w:rsidR="00D871AA" w:rsidRPr="005C77BD" w:rsidRDefault="00D871AA" w:rsidP="005A3D12">
      <w:pPr>
        <w:keepNext/>
        <w:keepLines/>
        <w:rPr>
          <w:szCs w:val="22"/>
          <w:lang w:val="bg-BG"/>
        </w:rPr>
      </w:pPr>
      <w:r w:rsidRPr="005C77BD">
        <w:rPr>
          <w:szCs w:val="22"/>
          <w:lang w:val="bg-BG"/>
        </w:rPr>
        <w:t xml:space="preserve">Съществуват ограничени данни за предозиране с </w:t>
      </w:r>
      <w:r w:rsidR="008B448E" w:rsidRPr="005C77BD">
        <w:rPr>
          <w:lang w:val="bg-BG"/>
        </w:rPr>
        <w:t>тоцилизумаб</w:t>
      </w:r>
      <w:r w:rsidRPr="005C77BD">
        <w:rPr>
          <w:szCs w:val="22"/>
          <w:lang w:val="bg-BG"/>
        </w:rPr>
        <w:t xml:space="preserve">. Съобщава се за един случай на случайно предозиране, при който пациент с множествен миелом е получил еднократна доза от 40 mg/kg. Не са наблюдавани нежелани реакции. </w:t>
      </w:r>
    </w:p>
    <w:p w14:paraId="1BF39E31" w14:textId="77777777" w:rsidR="00D871AA" w:rsidRPr="005C77BD" w:rsidRDefault="00D871AA">
      <w:pPr>
        <w:rPr>
          <w:szCs w:val="22"/>
          <w:lang w:val="bg-BG"/>
        </w:rPr>
      </w:pPr>
    </w:p>
    <w:p w14:paraId="6C08704D" w14:textId="77777777" w:rsidR="00D871AA" w:rsidRPr="005C77BD" w:rsidRDefault="00D871AA" w:rsidP="00602423">
      <w:pPr>
        <w:rPr>
          <w:szCs w:val="22"/>
          <w:lang w:val="bg-BG"/>
        </w:rPr>
      </w:pPr>
      <w:r w:rsidRPr="005C77BD">
        <w:rPr>
          <w:szCs w:val="22"/>
          <w:lang w:val="bg-BG"/>
        </w:rPr>
        <w:t>Не са били наблюдавани сериозни нежелани реакции при здрави доброволци, които са получили еднократна доза до 28 mg/kg, въпреки че е установена доза-ограничаваща неутропения.</w:t>
      </w:r>
    </w:p>
    <w:p w14:paraId="1AC92426" w14:textId="77777777" w:rsidR="00D871AA" w:rsidRPr="005C77BD" w:rsidRDefault="00D871AA" w:rsidP="0018143C">
      <w:pPr>
        <w:rPr>
          <w:noProof/>
          <w:lang w:val="bg-BG"/>
        </w:rPr>
      </w:pPr>
    </w:p>
    <w:p w14:paraId="317C881E" w14:textId="77777777" w:rsidR="00D871AA" w:rsidRPr="005C77BD" w:rsidRDefault="00D871AA" w:rsidP="004D7547">
      <w:pPr>
        <w:rPr>
          <w:noProof/>
          <w:lang w:val="bg-BG"/>
        </w:rPr>
      </w:pPr>
    </w:p>
    <w:p w14:paraId="117EB73A" w14:textId="77777777" w:rsidR="00D871AA" w:rsidRPr="005C77BD" w:rsidRDefault="00D871AA" w:rsidP="008860E2">
      <w:pPr>
        <w:keepNext/>
        <w:keepLines/>
        <w:ind w:left="567" w:hanging="567"/>
        <w:outlineLvl w:val="0"/>
        <w:rPr>
          <w:lang w:val="bg-BG"/>
        </w:rPr>
      </w:pPr>
      <w:r w:rsidRPr="005C77BD">
        <w:rPr>
          <w:b/>
          <w:lang w:val="bg-BG"/>
        </w:rPr>
        <w:t>5.</w:t>
      </w:r>
      <w:r w:rsidRPr="005C77BD">
        <w:rPr>
          <w:b/>
          <w:lang w:val="bg-BG"/>
        </w:rPr>
        <w:tab/>
        <w:t>ФАРМАКОЛОГИЧНИ СВОЙСТВА</w:t>
      </w:r>
    </w:p>
    <w:p w14:paraId="4547D4C2" w14:textId="77777777" w:rsidR="00D871AA" w:rsidRPr="005C77BD" w:rsidRDefault="00D871AA" w:rsidP="008860E2">
      <w:pPr>
        <w:keepNext/>
        <w:keepLines/>
        <w:rPr>
          <w:b/>
          <w:lang w:val="bg-BG"/>
        </w:rPr>
      </w:pPr>
    </w:p>
    <w:p w14:paraId="6FB9E227" w14:textId="77777777" w:rsidR="00D871AA" w:rsidRPr="005C77BD" w:rsidRDefault="00D871AA" w:rsidP="008860E2">
      <w:pPr>
        <w:keepNext/>
        <w:keepLines/>
        <w:ind w:left="567" w:hanging="567"/>
        <w:outlineLvl w:val="0"/>
        <w:rPr>
          <w:lang w:val="bg-BG"/>
        </w:rPr>
      </w:pPr>
      <w:r w:rsidRPr="005C77BD">
        <w:rPr>
          <w:b/>
          <w:lang w:val="bg-BG"/>
        </w:rPr>
        <w:t xml:space="preserve">5.1 </w:t>
      </w:r>
      <w:r w:rsidRPr="005C77BD">
        <w:rPr>
          <w:b/>
          <w:lang w:val="bg-BG"/>
        </w:rPr>
        <w:tab/>
        <w:t xml:space="preserve">Фармакодинамични свойства </w:t>
      </w:r>
    </w:p>
    <w:p w14:paraId="4925DD8A" w14:textId="77777777" w:rsidR="00D871AA" w:rsidRPr="005C77BD" w:rsidRDefault="00D871AA" w:rsidP="008860E2">
      <w:pPr>
        <w:keepNext/>
        <w:keepLines/>
        <w:rPr>
          <w:noProof/>
          <w:lang w:val="bg-BG"/>
        </w:rPr>
      </w:pPr>
    </w:p>
    <w:p w14:paraId="4CB0DC36" w14:textId="77777777" w:rsidR="00D871AA" w:rsidRPr="005C77BD" w:rsidRDefault="00D871AA" w:rsidP="008860E2">
      <w:pPr>
        <w:keepNext/>
        <w:keepLines/>
        <w:rPr>
          <w:lang w:val="bg-BG"/>
        </w:rPr>
      </w:pPr>
      <w:r w:rsidRPr="005C77BD">
        <w:rPr>
          <w:lang w:val="bg-BG"/>
        </w:rPr>
        <w:t>Фармакотерапевтична група: Имуносупресори, Инхибитори на интерлевкин, АТС код: L04AC07.</w:t>
      </w:r>
    </w:p>
    <w:p w14:paraId="37FCDEBB" w14:textId="77777777" w:rsidR="00D871AA" w:rsidRPr="005C77BD" w:rsidRDefault="00D871AA" w:rsidP="008860E2">
      <w:pPr>
        <w:keepNext/>
        <w:keepLines/>
        <w:rPr>
          <w:lang w:val="bg-BG"/>
        </w:rPr>
      </w:pPr>
    </w:p>
    <w:p w14:paraId="7AF980F9" w14:textId="77777777" w:rsidR="00D871AA" w:rsidRPr="005C77BD" w:rsidRDefault="00D871AA" w:rsidP="00602423">
      <w:pPr>
        <w:keepNext/>
        <w:keepLines/>
        <w:outlineLvl w:val="0"/>
        <w:rPr>
          <w:u w:val="single"/>
          <w:lang w:val="bg-BG"/>
        </w:rPr>
      </w:pPr>
      <w:r w:rsidRPr="005C77BD">
        <w:rPr>
          <w:u w:val="single"/>
          <w:lang w:val="bg-BG"/>
        </w:rPr>
        <w:t>Механизъм на действие</w:t>
      </w:r>
    </w:p>
    <w:p w14:paraId="50D5D6E1" w14:textId="77777777" w:rsidR="008B448E" w:rsidRPr="005C77BD" w:rsidRDefault="008B448E" w:rsidP="00602423">
      <w:pPr>
        <w:keepNext/>
        <w:keepLines/>
        <w:outlineLvl w:val="0"/>
        <w:rPr>
          <w:u w:val="single"/>
          <w:lang w:val="bg-BG"/>
        </w:rPr>
      </w:pPr>
    </w:p>
    <w:p w14:paraId="36A14A7C" w14:textId="58D490EF" w:rsidR="00D871AA" w:rsidRPr="005C77BD" w:rsidRDefault="008B448E" w:rsidP="00CF5F6C">
      <w:pPr>
        <w:keepNext/>
        <w:keepLines/>
        <w:rPr>
          <w:szCs w:val="22"/>
          <w:lang w:val="bg-BG"/>
        </w:rPr>
      </w:pPr>
      <w:r w:rsidRPr="005C77BD">
        <w:rPr>
          <w:lang w:val="bg-BG"/>
        </w:rPr>
        <w:t>Тоцилизумаб</w:t>
      </w:r>
      <w:r w:rsidR="00D871AA" w:rsidRPr="005C77BD">
        <w:rPr>
          <w:szCs w:val="22"/>
          <w:lang w:val="bg-BG"/>
        </w:rPr>
        <w:t xml:space="preserve"> се свързва специфично както с разтворимите, така и с мембранносвързаните IL</w:t>
      </w:r>
      <w:r w:rsidR="00D871AA" w:rsidRPr="005C77BD">
        <w:rPr>
          <w:szCs w:val="22"/>
          <w:lang w:val="bg-BG"/>
        </w:rPr>
        <w:noBreakHyphen/>
        <w:t>6 рецептори (sIL</w:t>
      </w:r>
      <w:r w:rsidR="00D871AA" w:rsidRPr="005C77BD">
        <w:rPr>
          <w:szCs w:val="22"/>
          <w:lang w:val="bg-BG"/>
        </w:rPr>
        <w:noBreakHyphen/>
        <w:t>6R и mIL</w:t>
      </w:r>
      <w:r w:rsidR="00D871AA" w:rsidRPr="005C77BD">
        <w:rPr>
          <w:szCs w:val="22"/>
          <w:lang w:val="bg-BG"/>
        </w:rPr>
        <w:noBreakHyphen/>
        <w:t xml:space="preserve">6R). Доказано е, че </w:t>
      </w:r>
      <w:r w:rsidR="00E3241B" w:rsidRPr="005C77BD">
        <w:rPr>
          <w:lang w:val="bg-BG"/>
        </w:rPr>
        <w:t>тоцилизумаб</w:t>
      </w:r>
      <w:r w:rsidR="00D871AA" w:rsidRPr="005C77BD">
        <w:rPr>
          <w:szCs w:val="22"/>
          <w:lang w:val="bg-BG"/>
        </w:rPr>
        <w:t xml:space="preserve"> инхибира </w:t>
      </w:r>
      <w:r w:rsidR="00D871AA" w:rsidRPr="005C77BD">
        <w:rPr>
          <w:iCs/>
          <w:szCs w:val="22"/>
          <w:lang w:val="bg-BG"/>
        </w:rPr>
        <w:t>sIL</w:t>
      </w:r>
      <w:r w:rsidR="00D871AA" w:rsidRPr="005C77BD">
        <w:rPr>
          <w:iCs/>
          <w:szCs w:val="22"/>
          <w:lang w:val="bg-BG"/>
        </w:rPr>
        <w:noBreakHyphen/>
        <w:t xml:space="preserve">6R- и </w:t>
      </w:r>
      <w:r w:rsidR="00D871AA" w:rsidRPr="005C77BD">
        <w:rPr>
          <w:szCs w:val="22"/>
          <w:lang w:val="bg-BG"/>
        </w:rPr>
        <w:t>mIL</w:t>
      </w:r>
      <w:r w:rsidR="00D871AA" w:rsidRPr="005C77BD">
        <w:rPr>
          <w:szCs w:val="22"/>
          <w:lang w:val="bg-BG"/>
        </w:rPr>
        <w:noBreakHyphen/>
        <w:t>6R</w:t>
      </w:r>
      <w:r w:rsidR="00D871AA" w:rsidRPr="005C77BD">
        <w:rPr>
          <w:iCs/>
          <w:szCs w:val="22"/>
          <w:lang w:val="bg-BG"/>
        </w:rPr>
        <w:t>-медиирания сигнал</w:t>
      </w:r>
      <w:r w:rsidR="00D871AA" w:rsidRPr="005C77BD">
        <w:rPr>
          <w:szCs w:val="22"/>
          <w:lang w:val="bg-BG"/>
        </w:rPr>
        <w:t xml:space="preserve">. IL-6 е плейотропен провъзпалителен цитокин, произвеждан от редица типове клетки, включително T- и B-клетките, моноцитите и фибробластите. IL-6 участва в различни физиологични процеси като T-клетъчно активиране, индукция на секрецията на имуноглобулини, индукция на острата фаза на протеиновия синтез в черния дроб и стимулиране на хемопоезата. IL-6 е свързан с патогенезата на заболявания, включващи възпалителни заболявания, остеопороза и неоплазми. </w:t>
      </w:r>
    </w:p>
    <w:p w14:paraId="64B33B3B" w14:textId="77777777" w:rsidR="00D871AA" w:rsidRPr="005C77BD" w:rsidRDefault="00D871AA">
      <w:pPr>
        <w:rPr>
          <w:noProof/>
          <w:lang w:val="bg-BG"/>
        </w:rPr>
      </w:pPr>
    </w:p>
    <w:p w14:paraId="4AF42B83" w14:textId="77777777" w:rsidR="00D871AA" w:rsidRPr="005C77BD" w:rsidRDefault="00D871AA">
      <w:pPr>
        <w:keepNext/>
        <w:outlineLvl w:val="0"/>
        <w:rPr>
          <w:bCs/>
          <w:szCs w:val="22"/>
          <w:u w:val="single"/>
          <w:lang w:val="bg-BG"/>
        </w:rPr>
      </w:pPr>
      <w:r w:rsidRPr="005C77BD">
        <w:rPr>
          <w:bCs/>
          <w:szCs w:val="22"/>
          <w:u w:val="single"/>
          <w:lang w:val="bg-BG"/>
        </w:rPr>
        <w:t>Фармакодинамични ефекти</w:t>
      </w:r>
    </w:p>
    <w:p w14:paraId="14361BB5" w14:textId="77777777" w:rsidR="00E3241B" w:rsidRPr="005C77BD" w:rsidRDefault="00E3241B">
      <w:pPr>
        <w:keepNext/>
        <w:outlineLvl w:val="0"/>
        <w:rPr>
          <w:bCs/>
          <w:szCs w:val="22"/>
          <w:u w:val="single"/>
          <w:lang w:val="bg-BG"/>
        </w:rPr>
      </w:pPr>
    </w:p>
    <w:p w14:paraId="7AD19D6E" w14:textId="671788BA" w:rsidR="00D871AA" w:rsidRPr="005C77BD" w:rsidRDefault="00D871AA">
      <w:pPr>
        <w:rPr>
          <w:rFonts w:eastAsia="PMingLiU"/>
          <w:szCs w:val="22"/>
          <w:lang w:val="bg-BG" w:eastAsia="zh-CN"/>
        </w:rPr>
      </w:pPr>
      <w:r w:rsidRPr="005C77BD">
        <w:rPr>
          <w:bCs/>
          <w:szCs w:val="22"/>
          <w:lang w:val="bg-BG"/>
        </w:rPr>
        <w:t xml:space="preserve">По време на клиничните изпитвания с </w:t>
      </w:r>
      <w:r w:rsidR="00B32055" w:rsidRPr="005C77BD">
        <w:rPr>
          <w:lang w:val="bg-BG"/>
        </w:rPr>
        <w:t>тоцилизумаб</w:t>
      </w:r>
      <w:r w:rsidRPr="005C77BD">
        <w:rPr>
          <w:bCs/>
          <w:szCs w:val="22"/>
          <w:lang w:val="bg-BG"/>
        </w:rPr>
        <w:t xml:space="preserve"> при РА е наблюдавано бързо понижаване на CRP, скоростта на утаяване на еритроцитите (ESR), серумния амилоид </w:t>
      </w:r>
      <w:r w:rsidRPr="005C77BD">
        <w:rPr>
          <w:szCs w:val="22"/>
          <w:lang w:val="bg-BG"/>
        </w:rPr>
        <w:t>A (SAA) и фибриногена</w:t>
      </w:r>
      <w:r w:rsidRPr="005C77BD">
        <w:rPr>
          <w:bCs/>
          <w:szCs w:val="22"/>
          <w:lang w:val="bg-BG"/>
        </w:rPr>
        <w:t xml:space="preserve">. В съответствие с ефекта върху острата фаза, лечението с </w:t>
      </w:r>
      <w:r w:rsidR="00C90D94" w:rsidRPr="005C77BD">
        <w:rPr>
          <w:lang w:val="bg-BG"/>
        </w:rPr>
        <w:t>тоцилизумаб</w:t>
      </w:r>
      <w:r w:rsidRPr="005C77BD">
        <w:rPr>
          <w:bCs/>
          <w:szCs w:val="22"/>
          <w:lang w:val="bg-BG"/>
        </w:rPr>
        <w:t xml:space="preserve"> е свързано с намаление на броя на тромбоцитите в рамките на референтните стойности. Наблюдавано е увеличение на нивата на хемоглобина, като употребата на </w:t>
      </w:r>
      <w:r w:rsidR="00C90D94" w:rsidRPr="005C77BD">
        <w:rPr>
          <w:lang w:val="bg-BG"/>
        </w:rPr>
        <w:t>тоцилизумаб</w:t>
      </w:r>
      <w:r w:rsidRPr="005C77BD">
        <w:rPr>
          <w:szCs w:val="22"/>
          <w:lang w:val="bg-BG"/>
        </w:rPr>
        <w:t xml:space="preserve"> води до </w:t>
      </w:r>
      <w:r w:rsidRPr="005C77BD">
        <w:rPr>
          <w:bCs/>
          <w:szCs w:val="22"/>
          <w:lang w:val="bg-BG"/>
        </w:rPr>
        <w:t xml:space="preserve">намаление на действието върху продукцията на хепцидин, при което се увеличава наличното желязо – процес, зависещ от </w:t>
      </w:r>
      <w:r w:rsidRPr="005C77BD">
        <w:rPr>
          <w:szCs w:val="22"/>
          <w:lang w:val="bg-BG"/>
        </w:rPr>
        <w:t xml:space="preserve">IL-6. </w:t>
      </w:r>
      <w:r w:rsidRPr="005C77BD">
        <w:rPr>
          <w:rFonts w:eastAsia="MS Mincho"/>
          <w:szCs w:val="22"/>
          <w:lang w:val="bg-BG"/>
        </w:rPr>
        <w:t>При пациенти</w:t>
      </w:r>
      <w:r w:rsidR="00F62B0F" w:rsidRPr="005C77BD">
        <w:rPr>
          <w:rFonts w:eastAsia="MS Mincho"/>
          <w:szCs w:val="22"/>
          <w:lang w:val="bg-BG"/>
        </w:rPr>
        <w:t xml:space="preserve"> на лечение</w:t>
      </w:r>
      <w:r w:rsidRPr="005C77BD">
        <w:rPr>
          <w:rFonts w:eastAsia="MS Mincho"/>
          <w:szCs w:val="22"/>
          <w:lang w:val="bg-BG"/>
        </w:rPr>
        <w:t xml:space="preserve"> намалението на нивата на </w:t>
      </w:r>
      <w:r w:rsidRPr="005C77BD">
        <w:rPr>
          <w:rFonts w:eastAsia="PMingLiU"/>
          <w:szCs w:val="22"/>
          <w:lang w:val="bg-BG" w:eastAsia="zh-CN"/>
        </w:rPr>
        <w:t>CRP до референтните стойности се наблюдава още на седмица 2, като то се поддържа по време на лечението.</w:t>
      </w:r>
    </w:p>
    <w:p w14:paraId="56918B62" w14:textId="77777777" w:rsidR="00D871AA" w:rsidRPr="005C77BD" w:rsidRDefault="00D871AA">
      <w:pPr>
        <w:rPr>
          <w:rFonts w:eastAsia="PMingLiU"/>
          <w:szCs w:val="22"/>
          <w:lang w:val="bg-BG" w:eastAsia="zh-CN"/>
        </w:rPr>
      </w:pPr>
    </w:p>
    <w:p w14:paraId="400EF86F" w14:textId="77777777" w:rsidR="00C857A7" w:rsidRDefault="00D871AA">
      <w:pPr>
        <w:rPr>
          <w:ins w:id="1716" w:author="Author"/>
          <w:rFonts w:eastAsia="PMingLiU"/>
          <w:szCs w:val="22"/>
          <w:lang w:val="bg-BG" w:eastAsia="zh-CN"/>
        </w:rPr>
      </w:pPr>
      <w:r w:rsidRPr="005C77BD">
        <w:rPr>
          <w:lang w:val="bg-BG" w:eastAsia="de-DE"/>
        </w:rPr>
        <w:t xml:space="preserve">В клиничното </w:t>
      </w:r>
      <w:ins w:id="1717" w:author="Author">
        <w:r w:rsidR="00C857A7">
          <w:rPr>
            <w:lang w:val="bg-BG" w:eastAsia="de-DE"/>
          </w:rPr>
          <w:t>изпитване</w:t>
        </w:r>
      </w:ins>
      <w:del w:id="1718" w:author="Author">
        <w:r w:rsidRPr="005C77BD" w:rsidDel="00C857A7">
          <w:rPr>
            <w:lang w:val="bg-BG" w:eastAsia="de-DE"/>
          </w:rPr>
          <w:delText>проучване</w:delText>
        </w:r>
      </w:del>
      <w:r w:rsidRPr="005C77BD">
        <w:rPr>
          <w:lang w:val="bg-BG" w:eastAsia="de-DE"/>
        </w:rPr>
        <w:t xml:space="preserve"> WA28119 при ГКА е наблюдавано подобно бързо понижение на CRP и ESR заедно с леко повишение на средната концентрация на корпускулярен хемоглобин</w:t>
      </w:r>
      <w:r w:rsidRPr="005C77BD">
        <w:rPr>
          <w:rFonts w:eastAsia="PMingLiU"/>
          <w:szCs w:val="22"/>
          <w:lang w:val="bg-BG" w:eastAsia="zh-CN"/>
        </w:rPr>
        <w:t xml:space="preserve">. При здрави лица, на които е прилаган </w:t>
      </w:r>
      <w:r w:rsidR="00F62B0F" w:rsidRPr="005C77BD">
        <w:rPr>
          <w:lang w:val="bg-BG"/>
        </w:rPr>
        <w:t>тоцилизумаб</w:t>
      </w:r>
      <w:r w:rsidRPr="005C77BD">
        <w:rPr>
          <w:rFonts w:eastAsia="PMingLiU"/>
          <w:szCs w:val="22"/>
          <w:lang w:val="bg-BG" w:eastAsia="zh-CN"/>
        </w:rPr>
        <w:t xml:space="preserve"> в дози от 2 до 28</w:t>
      </w:r>
      <w:r w:rsidRPr="005C77BD">
        <w:rPr>
          <w:szCs w:val="22"/>
          <w:lang w:val="bg-BG"/>
        </w:rPr>
        <w:t> </w:t>
      </w:r>
      <w:r w:rsidRPr="005C77BD">
        <w:rPr>
          <w:rFonts w:eastAsia="PMingLiU"/>
          <w:szCs w:val="22"/>
          <w:lang w:val="bg-BG" w:eastAsia="zh-CN"/>
        </w:rPr>
        <w:t>mg/kg интравенозно и 81 до 162 mg подкожно, абсолютният брой на неутрофилите намалява до най-ниското им ниво 2 до 5</w:t>
      </w:r>
      <w:r w:rsidRPr="005C77BD">
        <w:rPr>
          <w:szCs w:val="22"/>
          <w:lang w:val="bg-BG"/>
        </w:rPr>
        <w:t> </w:t>
      </w:r>
      <w:r w:rsidRPr="005C77BD">
        <w:rPr>
          <w:rFonts w:eastAsia="PMingLiU"/>
          <w:szCs w:val="22"/>
          <w:lang w:val="bg-BG" w:eastAsia="zh-CN"/>
        </w:rPr>
        <w:t xml:space="preserve">дни след приложението. След това, неутрофилите се възстановяват до изходното ниво по дозозависим начин. </w:t>
      </w:r>
    </w:p>
    <w:p w14:paraId="455E441F" w14:textId="77777777" w:rsidR="00C857A7" w:rsidRDefault="00C857A7">
      <w:pPr>
        <w:rPr>
          <w:ins w:id="1719" w:author="Author"/>
          <w:rFonts w:eastAsia="PMingLiU"/>
          <w:szCs w:val="22"/>
          <w:lang w:val="bg-BG" w:eastAsia="zh-CN"/>
        </w:rPr>
      </w:pPr>
    </w:p>
    <w:p w14:paraId="289D0359" w14:textId="3429DF0A" w:rsidR="00D871AA" w:rsidRPr="005C77BD" w:rsidRDefault="00D871AA">
      <w:pPr>
        <w:rPr>
          <w:rFonts w:eastAsia="PMingLiU"/>
          <w:szCs w:val="22"/>
          <w:lang w:val="bg-BG" w:eastAsia="zh-CN"/>
        </w:rPr>
      </w:pPr>
      <w:r w:rsidRPr="005C77BD">
        <w:rPr>
          <w:rFonts w:eastAsia="PMingLiU"/>
          <w:szCs w:val="22"/>
          <w:lang w:val="bg-BG" w:eastAsia="zh-CN"/>
        </w:rPr>
        <w:t xml:space="preserve">При пациентите с РА и ГКА се наблюдава сравнимо (спрямо здрави индивиди) изменение на абсолютния брой на неутрофилите след приложение на </w:t>
      </w:r>
      <w:r w:rsidR="00F62B0F" w:rsidRPr="005C77BD">
        <w:rPr>
          <w:lang w:val="bg-BG"/>
        </w:rPr>
        <w:t>тоцилизумаб</w:t>
      </w:r>
      <w:r w:rsidRPr="005C77BD">
        <w:rPr>
          <w:rFonts w:eastAsia="PMingLiU"/>
          <w:szCs w:val="22"/>
          <w:lang w:val="bg-BG" w:eastAsia="zh-CN"/>
        </w:rPr>
        <w:t xml:space="preserve"> (вж. точка 4.8).</w:t>
      </w:r>
    </w:p>
    <w:p w14:paraId="2A963185" w14:textId="77777777" w:rsidR="00BB5BBA" w:rsidRPr="005C77BD" w:rsidRDefault="00BB5BBA">
      <w:pPr>
        <w:rPr>
          <w:rFonts w:eastAsia="PMingLiU"/>
          <w:szCs w:val="22"/>
          <w:lang w:val="bg-BG" w:eastAsia="zh-CN"/>
        </w:rPr>
      </w:pPr>
    </w:p>
    <w:p w14:paraId="5EF67A08" w14:textId="77777777" w:rsidR="00BB5BBA" w:rsidRPr="005C77BD" w:rsidRDefault="00BB5BBA">
      <w:pPr>
        <w:keepNext/>
        <w:outlineLvl w:val="0"/>
        <w:rPr>
          <w:szCs w:val="22"/>
          <w:u w:val="single"/>
          <w:lang w:val="bg-BG"/>
        </w:rPr>
        <w:pPrChange w:id="1720" w:author="Author">
          <w:pPr>
            <w:outlineLvl w:val="0"/>
          </w:pPr>
        </w:pPrChange>
      </w:pPr>
      <w:r w:rsidRPr="005C77BD">
        <w:rPr>
          <w:szCs w:val="22"/>
          <w:u w:val="single"/>
          <w:lang w:val="bg-BG"/>
        </w:rPr>
        <w:t>Подкожно приложение</w:t>
      </w:r>
    </w:p>
    <w:p w14:paraId="30B46005" w14:textId="77777777" w:rsidR="00B20813" w:rsidRPr="005C77BD" w:rsidRDefault="00B20813">
      <w:pPr>
        <w:keepNext/>
        <w:outlineLvl w:val="0"/>
        <w:rPr>
          <w:b/>
          <w:szCs w:val="22"/>
          <w:u w:val="single"/>
          <w:lang w:val="bg-BG"/>
        </w:rPr>
        <w:pPrChange w:id="1721" w:author="Author">
          <w:pPr>
            <w:outlineLvl w:val="0"/>
          </w:pPr>
        </w:pPrChange>
      </w:pPr>
    </w:p>
    <w:p w14:paraId="12D474DD" w14:textId="77777777" w:rsidR="0003496A" w:rsidRPr="005A3D12" w:rsidRDefault="00B20813">
      <w:pPr>
        <w:keepNext/>
        <w:outlineLvl w:val="0"/>
        <w:rPr>
          <w:i/>
          <w:szCs w:val="22"/>
          <w:lang w:val="bg-BG"/>
        </w:rPr>
        <w:pPrChange w:id="1722" w:author="Author">
          <w:pPr>
            <w:outlineLvl w:val="0"/>
          </w:pPr>
        </w:pPrChange>
      </w:pPr>
      <w:r w:rsidRPr="005A3D12">
        <w:rPr>
          <w:i/>
          <w:szCs w:val="22"/>
          <w:lang w:val="bg-BG"/>
        </w:rPr>
        <w:t xml:space="preserve">Пациенти с </w:t>
      </w:r>
      <w:r w:rsidR="0003496A" w:rsidRPr="005A3D12">
        <w:rPr>
          <w:i/>
          <w:szCs w:val="22"/>
          <w:lang w:val="bg-BG"/>
        </w:rPr>
        <w:t>РА</w:t>
      </w:r>
    </w:p>
    <w:p w14:paraId="11B90F17" w14:textId="77777777" w:rsidR="00C857A7" w:rsidRDefault="00C857A7">
      <w:pPr>
        <w:keepNext/>
        <w:outlineLvl w:val="0"/>
        <w:rPr>
          <w:ins w:id="1723" w:author="Author"/>
          <w:i/>
          <w:szCs w:val="22"/>
          <w:u w:val="single"/>
          <w:lang w:val="bg-BG"/>
        </w:rPr>
        <w:pPrChange w:id="1724" w:author="Author">
          <w:pPr>
            <w:outlineLvl w:val="0"/>
          </w:pPr>
        </w:pPrChange>
      </w:pPr>
    </w:p>
    <w:p w14:paraId="7B93FBFA" w14:textId="67F3DED9" w:rsidR="00BB5BBA" w:rsidRPr="005A3D12" w:rsidRDefault="00BB5BBA">
      <w:pPr>
        <w:keepNext/>
        <w:outlineLvl w:val="0"/>
        <w:rPr>
          <w:i/>
          <w:szCs w:val="22"/>
          <w:u w:val="single"/>
          <w:lang w:val="bg-BG"/>
        </w:rPr>
        <w:pPrChange w:id="1725" w:author="Author">
          <w:pPr>
            <w:outlineLvl w:val="0"/>
          </w:pPr>
        </w:pPrChange>
      </w:pPr>
      <w:r w:rsidRPr="005A3D12">
        <w:rPr>
          <w:i/>
          <w:szCs w:val="22"/>
          <w:u w:val="single"/>
          <w:lang w:val="bg-BG"/>
        </w:rPr>
        <w:t>Клинична ефикасност</w:t>
      </w:r>
    </w:p>
    <w:p w14:paraId="7736A0C6" w14:textId="430442D5" w:rsidR="00BB5BBA" w:rsidRPr="005C77BD" w:rsidRDefault="00BB5BBA" w:rsidP="00BB5BBA">
      <w:pPr>
        <w:rPr>
          <w:lang w:val="bg-BG"/>
        </w:rPr>
      </w:pPr>
      <w:r w:rsidRPr="005C77BD">
        <w:rPr>
          <w:szCs w:val="22"/>
          <w:lang w:val="bg-BG"/>
        </w:rPr>
        <w:t xml:space="preserve">Ефикасността на подкожно прилаган </w:t>
      </w:r>
      <w:r w:rsidR="008D4BC4" w:rsidRPr="005C77BD">
        <w:rPr>
          <w:lang w:val="bg-BG"/>
        </w:rPr>
        <w:t>тоцилизумаб</w:t>
      </w:r>
      <w:r w:rsidRPr="005C77BD">
        <w:rPr>
          <w:szCs w:val="22"/>
          <w:lang w:val="bg-BG"/>
        </w:rPr>
        <w:t xml:space="preserve"> за облекчаване на признаците и симптомите на РА и рентгенографския отговор, е оценена в две рандомизирани, двойнослепи, контролирани, многоцентрови клинични изпитвания. За изпитване </w:t>
      </w:r>
      <w:r w:rsidRPr="005C77BD">
        <w:rPr>
          <w:lang w:val="bg-BG"/>
        </w:rPr>
        <w:t>I (SC-I), пациентите са били на възраст &gt;</w:t>
      </w:r>
      <w:r w:rsidR="00306E8E" w:rsidRPr="005C77BD">
        <w:rPr>
          <w:lang w:val="bg-BG"/>
        </w:rPr>
        <w:t> </w:t>
      </w:r>
      <w:r w:rsidRPr="005C77BD">
        <w:rPr>
          <w:lang w:val="bg-BG"/>
        </w:rPr>
        <w:t xml:space="preserve">18 години с умерен до тежък активен РА, диагностициран според критериите на ACR, които имат най-малко 4 болезнени и 4 подути стави на изходно ниво. Всички пациенти са получавали </w:t>
      </w:r>
      <w:r w:rsidR="00B327FB" w:rsidRPr="005C77BD">
        <w:rPr>
          <w:lang w:val="bg-BG"/>
        </w:rPr>
        <w:t xml:space="preserve">фоново </w:t>
      </w:r>
      <w:r w:rsidRPr="005C77BD">
        <w:rPr>
          <w:lang w:val="bg-BG"/>
        </w:rPr>
        <w:t>лечение с небиологични БМАРЛ. За изпитване II (SC-II), пациентите са били на възраст &gt;</w:t>
      </w:r>
      <w:r w:rsidR="00C17133" w:rsidRPr="005C77BD">
        <w:rPr>
          <w:lang w:val="bg-BG"/>
        </w:rPr>
        <w:t> </w:t>
      </w:r>
      <w:r w:rsidRPr="005C77BD">
        <w:rPr>
          <w:lang w:val="bg-BG"/>
        </w:rPr>
        <w:t>18 години с умерен до тежък активен РА, диагностициран според критериите на ACR, които имат най-малко 8 болезнени и 6 подути стави на изходно ниво.</w:t>
      </w:r>
    </w:p>
    <w:p w14:paraId="05C2CEFC" w14:textId="77777777" w:rsidR="00BB5BBA" w:rsidRPr="005C77BD" w:rsidRDefault="00BB5BBA" w:rsidP="00BB5BBA">
      <w:pPr>
        <w:rPr>
          <w:lang w:val="bg-BG"/>
        </w:rPr>
      </w:pPr>
    </w:p>
    <w:p w14:paraId="1D8B4130" w14:textId="77777777" w:rsidR="00BB5BBA" w:rsidRPr="005C77BD" w:rsidRDefault="00BB5BBA" w:rsidP="00BB5BBA">
      <w:pPr>
        <w:rPr>
          <w:szCs w:val="22"/>
          <w:lang w:val="bg-BG"/>
        </w:rPr>
      </w:pPr>
      <w:r w:rsidRPr="005C77BD">
        <w:rPr>
          <w:lang w:val="bg-BG"/>
        </w:rPr>
        <w:t>Преминаване</w:t>
      </w:r>
      <w:r w:rsidR="00F36BA1" w:rsidRPr="005C77BD">
        <w:rPr>
          <w:lang w:val="bg-BG"/>
        </w:rPr>
        <w:t>то от интравенозно приложение на</w:t>
      </w:r>
      <w:r w:rsidRPr="005C77BD">
        <w:rPr>
          <w:lang w:val="bg-BG"/>
        </w:rPr>
        <w:t xml:space="preserve"> 8 mg/kg веднъж на 4 се</w:t>
      </w:r>
      <w:r w:rsidR="00F36BA1" w:rsidRPr="005C77BD">
        <w:rPr>
          <w:lang w:val="bg-BG"/>
        </w:rPr>
        <w:t>дмици към подкожно приложение на</w:t>
      </w:r>
      <w:r w:rsidRPr="005C77BD">
        <w:rPr>
          <w:lang w:val="bg-BG"/>
        </w:rPr>
        <w:t xml:space="preserve"> 162 mg</w:t>
      </w:r>
      <w:r w:rsidR="00F36BA1" w:rsidRPr="005C77BD">
        <w:rPr>
          <w:lang w:val="bg-BG"/>
        </w:rPr>
        <w:t xml:space="preserve"> веднъж</w:t>
      </w:r>
      <w:r w:rsidRPr="005C77BD">
        <w:rPr>
          <w:lang w:val="bg-BG"/>
        </w:rPr>
        <w:t xml:space="preserve"> всяка седмица, ще промени експозицията върху пациента. Това зависи от теглото на пациента (увеличава се при пациенти с по-ниско тегло и се намалява при пациенти с по-високо тегло), но клиничния изход е подобен на този при интравенозно приложение.</w:t>
      </w:r>
    </w:p>
    <w:p w14:paraId="0250854A" w14:textId="77777777" w:rsidR="00BB5BBA" w:rsidRPr="005C77BD" w:rsidRDefault="00BB5BBA" w:rsidP="00BB5BBA">
      <w:pPr>
        <w:rPr>
          <w:szCs w:val="22"/>
          <w:lang w:val="bg-BG"/>
        </w:rPr>
      </w:pPr>
    </w:p>
    <w:p w14:paraId="661619DC" w14:textId="77777777" w:rsidR="00BB5BBA" w:rsidRPr="005A3D12" w:rsidRDefault="00BB5BBA" w:rsidP="008860E2">
      <w:pPr>
        <w:keepNext/>
        <w:keepLines/>
        <w:numPr>
          <w:ilvl w:val="12"/>
          <w:numId w:val="0"/>
        </w:numPr>
        <w:outlineLvl w:val="0"/>
        <w:rPr>
          <w:i/>
          <w:u w:val="single"/>
          <w:lang w:val="bg-BG"/>
        </w:rPr>
      </w:pPr>
      <w:r w:rsidRPr="005A3D12">
        <w:rPr>
          <w:i/>
          <w:u w:val="single"/>
          <w:lang w:val="bg-BG"/>
        </w:rPr>
        <w:t>Клинично повлияване</w:t>
      </w:r>
    </w:p>
    <w:p w14:paraId="78EAECAE" w14:textId="4734C854" w:rsidR="00BB5BBA" w:rsidRPr="005C77BD" w:rsidRDefault="00BB5BBA" w:rsidP="008860E2">
      <w:pPr>
        <w:keepNext/>
        <w:keepLines/>
        <w:numPr>
          <w:ilvl w:val="12"/>
          <w:numId w:val="0"/>
        </w:numPr>
        <w:rPr>
          <w:lang w:val="bg-BG"/>
        </w:rPr>
      </w:pPr>
      <w:r w:rsidRPr="005C77BD">
        <w:rPr>
          <w:lang w:val="bg-BG"/>
        </w:rPr>
        <w:t>Изпитване SC-I оценява пациенти с умерен до тежък активен РА, които имат недостатъчно клинично повлияване от настоящото ревматологично лечение, включващо едно или повече БМАРЛ, където приблизително 20</w:t>
      </w:r>
      <w:ins w:id="1726" w:author="Author">
        <w:r w:rsidR="001F65DA">
          <w:t> </w:t>
        </w:r>
      </w:ins>
      <w:r w:rsidRPr="005C77BD">
        <w:rPr>
          <w:lang w:val="bg-BG"/>
        </w:rPr>
        <w:t xml:space="preserve">% са имали анамнеза за недостатъчно повлияване от поне един инхибитор на TNF. В SC-I, 1 262 пациенти са рандомизирани в съотношение 1:1 да получават </w:t>
      </w:r>
      <w:r w:rsidR="008D4BC4" w:rsidRPr="005C77BD">
        <w:rPr>
          <w:lang w:val="bg-BG"/>
        </w:rPr>
        <w:t>тоцилизумаб</w:t>
      </w:r>
      <w:r w:rsidRPr="005C77BD">
        <w:rPr>
          <w:lang w:val="bg-BG"/>
        </w:rPr>
        <w:t xml:space="preserve"> подкожно 162 mg всяка седмица, или </w:t>
      </w:r>
      <w:r w:rsidR="008D4BC4" w:rsidRPr="005C77BD">
        <w:rPr>
          <w:lang w:val="bg-BG"/>
        </w:rPr>
        <w:t>тоцилизумаб</w:t>
      </w:r>
      <w:r w:rsidRPr="005C77BD">
        <w:rPr>
          <w:lang w:val="bg-BG"/>
        </w:rPr>
        <w:t xml:space="preserve"> интравенозно 8 mg/kg през четири седмици в комбинация с небиологични БМАРЛ. Първичната крайна точка в изпитването е разликата в съотношението на пациентите, които са постигнали ACR20 отговор на 24-та седмица. Резултатите от изпитване SC-I</w:t>
      </w:r>
      <w:r w:rsidR="00F95256" w:rsidRPr="005C77BD">
        <w:rPr>
          <w:lang w:val="bg-BG"/>
        </w:rPr>
        <w:t xml:space="preserve"> са показани в Таблица 2</w:t>
      </w:r>
      <w:r w:rsidRPr="005C77BD">
        <w:rPr>
          <w:lang w:val="bg-BG"/>
        </w:rPr>
        <w:t>.</w:t>
      </w:r>
    </w:p>
    <w:p w14:paraId="6786C54C" w14:textId="77777777" w:rsidR="00BB5BBA" w:rsidRPr="005C77BD" w:rsidRDefault="00BB5BBA" w:rsidP="00BB5BBA">
      <w:pPr>
        <w:numPr>
          <w:ilvl w:val="12"/>
          <w:numId w:val="0"/>
        </w:numPr>
        <w:ind w:right="-2"/>
        <w:rPr>
          <w:lang w:val="bg-BG"/>
        </w:rPr>
      </w:pPr>
    </w:p>
    <w:p w14:paraId="384BD8A4" w14:textId="3497622F" w:rsidR="00BB5BBA" w:rsidRPr="005C77BD" w:rsidRDefault="00F95256" w:rsidP="00CF5F6C">
      <w:pPr>
        <w:keepNext/>
        <w:keepLines/>
        <w:numPr>
          <w:ilvl w:val="12"/>
          <w:numId w:val="0"/>
        </w:numPr>
        <w:ind w:right="-2"/>
        <w:outlineLvl w:val="0"/>
        <w:rPr>
          <w:bCs/>
          <w:i/>
          <w:lang w:val="bg-BG"/>
        </w:rPr>
      </w:pPr>
      <w:r w:rsidRPr="005C77BD">
        <w:rPr>
          <w:bCs/>
          <w:i/>
          <w:lang w:val="bg-BG"/>
        </w:rPr>
        <w:t>Таблица 2</w:t>
      </w:r>
      <w:r w:rsidR="0046687D" w:rsidRPr="005C77BD">
        <w:rPr>
          <w:bCs/>
          <w:i/>
          <w:lang w:val="bg-BG"/>
        </w:rPr>
        <w:t>.</w:t>
      </w:r>
      <w:r w:rsidR="00580C3E" w:rsidRPr="005C77BD">
        <w:rPr>
          <w:bCs/>
          <w:i/>
          <w:lang w:val="bg-BG"/>
        </w:rPr>
        <w:t xml:space="preserve"> </w:t>
      </w:r>
      <w:r w:rsidR="00BB5BBA" w:rsidRPr="005C77BD">
        <w:rPr>
          <w:bCs/>
          <w:i/>
          <w:lang w:val="bg-BG"/>
        </w:rPr>
        <w:t xml:space="preserve"> ACR отговор при </w:t>
      </w:r>
      <w:ins w:id="1727" w:author="Author">
        <w:r w:rsidR="00C857A7">
          <w:rPr>
            <w:bCs/>
            <w:i/>
            <w:lang w:val="bg-BG"/>
          </w:rPr>
          <w:t>изпитван</w:t>
        </w:r>
        <w:r w:rsidR="00797270">
          <w:rPr>
            <w:bCs/>
            <w:i/>
            <w:lang w:val="bg-BG"/>
          </w:rPr>
          <w:t>е</w:t>
        </w:r>
        <w:del w:id="1728" w:author="Author">
          <w:r w:rsidR="00C857A7" w:rsidDel="00797270">
            <w:rPr>
              <w:bCs/>
              <w:i/>
              <w:lang w:val="bg-BG"/>
            </w:rPr>
            <w:delText>ия</w:delText>
          </w:r>
        </w:del>
      </w:ins>
      <w:del w:id="1729" w:author="Author">
        <w:r w:rsidR="0046687D" w:rsidRPr="005C77BD" w:rsidDel="00797270">
          <w:rPr>
            <w:bCs/>
            <w:i/>
            <w:lang w:val="bg-BG"/>
          </w:rPr>
          <w:delText>пр</w:delText>
        </w:r>
        <w:r w:rsidR="0046687D" w:rsidRPr="005C77BD" w:rsidDel="00C857A7">
          <w:rPr>
            <w:bCs/>
            <w:i/>
            <w:lang w:val="bg-BG"/>
          </w:rPr>
          <w:delText>оучване</w:delText>
        </w:r>
      </w:del>
      <w:r w:rsidR="00BB5BBA" w:rsidRPr="005C77BD">
        <w:rPr>
          <w:bCs/>
          <w:i/>
          <w:lang w:val="bg-BG"/>
        </w:rPr>
        <w:t xml:space="preserve"> SC-I (% пациенти) на 24-та седмица</w:t>
      </w:r>
    </w:p>
    <w:p w14:paraId="50C2D1DC" w14:textId="77777777" w:rsidR="009335EE" w:rsidRPr="005C77BD" w:rsidRDefault="009335EE" w:rsidP="00CF5F6C">
      <w:pPr>
        <w:keepNext/>
        <w:keepLines/>
        <w:numPr>
          <w:ilvl w:val="12"/>
          <w:numId w:val="0"/>
        </w:numPr>
        <w:ind w:right="-2"/>
        <w:outlineLvl w:val="0"/>
        <w:rPr>
          <w:i/>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926"/>
        <w:gridCol w:w="4194"/>
      </w:tblGrid>
      <w:tr w:rsidR="00BB5BBA" w:rsidRPr="005C77BD" w14:paraId="6B9A89C4" w14:textId="77777777" w:rsidTr="005A3D12">
        <w:tc>
          <w:tcPr>
            <w:tcW w:w="2718" w:type="dxa"/>
          </w:tcPr>
          <w:p w14:paraId="5CF9CD4C" w14:textId="77777777" w:rsidR="00BB5BBA" w:rsidRPr="005C77BD" w:rsidRDefault="00BB5BBA" w:rsidP="00CF5F6C">
            <w:pPr>
              <w:keepNext/>
              <w:keepLines/>
              <w:spacing w:line="280" w:lineRule="atLeast"/>
              <w:rPr>
                <w:sz w:val="20"/>
                <w:lang w:val="bg-BG" w:eastAsia="de-DE"/>
              </w:rPr>
            </w:pPr>
          </w:p>
        </w:tc>
        <w:tc>
          <w:tcPr>
            <w:tcW w:w="6120" w:type="dxa"/>
            <w:gridSpan w:val="2"/>
          </w:tcPr>
          <w:p w14:paraId="7645B76B" w14:textId="77777777" w:rsidR="00BB5BBA" w:rsidRPr="005C77BD" w:rsidRDefault="00BB5BBA" w:rsidP="00CF5F6C">
            <w:pPr>
              <w:keepNext/>
              <w:keepLines/>
              <w:spacing w:line="280" w:lineRule="atLeast"/>
              <w:jc w:val="center"/>
              <w:rPr>
                <w:sz w:val="20"/>
                <w:lang w:val="bg-BG" w:eastAsia="de-DE"/>
              </w:rPr>
            </w:pPr>
            <w:r w:rsidRPr="005C77BD">
              <w:rPr>
                <w:sz w:val="20"/>
                <w:lang w:val="bg-BG" w:eastAsia="de-DE"/>
              </w:rPr>
              <w:t>SC-I</w:t>
            </w:r>
            <w:r w:rsidRPr="005C77BD">
              <w:rPr>
                <w:sz w:val="20"/>
                <w:vertAlign w:val="superscript"/>
                <w:lang w:val="bg-BG" w:eastAsia="de-DE"/>
              </w:rPr>
              <w:t>a</w:t>
            </w:r>
          </w:p>
        </w:tc>
      </w:tr>
      <w:tr w:rsidR="00BB5BBA" w:rsidRPr="005C77BD" w14:paraId="75BA60E1" w14:textId="77777777" w:rsidTr="005A3D12">
        <w:tc>
          <w:tcPr>
            <w:tcW w:w="2718" w:type="dxa"/>
          </w:tcPr>
          <w:p w14:paraId="22A414D3" w14:textId="77777777" w:rsidR="00BB5BBA" w:rsidRPr="005C77BD" w:rsidRDefault="00BB5BBA" w:rsidP="00CF5F6C">
            <w:pPr>
              <w:keepNext/>
              <w:keepLines/>
              <w:spacing w:line="280" w:lineRule="atLeast"/>
              <w:rPr>
                <w:sz w:val="20"/>
                <w:lang w:val="bg-BG" w:eastAsia="de-DE"/>
              </w:rPr>
            </w:pPr>
          </w:p>
        </w:tc>
        <w:tc>
          <w:tcPr>
            <w:tcW w:w="1926" w:type="dxa"/>
          </w:tcPr>
          <w:p w14:paraId="0BBF966E" w14:textId="573861D5" w:rsidR="00BB5BBA" w:rsidRPr="005C77BD" w:rsidRDefault="00BB5BBA">
            <w:pPr>
              <w:keepNext/>
              <w:keepLines/>
              <w:jc w:val="center"/>
              <w:rPr>
                <w:sz w:val="20"/>
                <w:lang w:val="bg-BG" w:eastAsia="de-DE"/>
              </w:rPr>
              <w:pPrChange w:id="1730" w:author="Author">
                <w:pPr>
                  <w:keepNext/>
                  <w:keepLines/>
                  <w:spacing w:line="280" w:lineRule="atLeast"/>
                  <w:jc w:val="center"/>
                </w:pPr>
              </w:pPrChange>
            </w:pPr>
            <w:r w:rsidRPr="005C77BD">
              <w:rPr>
                <w:sz w:val="20"/>
                <w:lang w:val="bg-BG" w:eastAsia="de-DE"/>
              </w:rPr>
              <w:t xml:space="preserve">TCZ </w:t>
            </w:r>
            <w:r w:rsidR="00B23508" w:rsidRPr="005C77BD">
              <w:rPr>
                <w:sz w:val="20"/>
                <w:lang w:val="bg-BG" w:eastAsia="de-DE"/>
              </w:rPr>
              <w:t>s.c.</w:t>
            </w:r>
            <w:r w:rsidRPr="005C77BD">
              <w:rPr>
                <w:sz w:val="20"/>
                <w:lang w:val="bg-BG" w:eastAsia="de-DE"/>
              </w:rPr>
              <w:t xml:space="preserve"> 162 mg всяка седмица</w:t>
            </w:r>
          </w:p>
          <w:p w14:paraId="4FFAC124" w14:textId="77777777" w:rsidR="00BB5BBA" w:rsidRPr="005C77BD" w:rsidRDefault="00BB5BBA">
            <w:pPr>
              <w:keepNext/>
              <w:keepLines/>
              <w:jc w:val="center"/>
              <w:rPr>
                <w:sz w:val="20"/>
                <w:lang w:val="bg-BG" w:eastAsia="de-DE"/>
              </w:rPr>
              <w:pPrChange w:id="1731" w:author="Author">
                <w:pPr>
                  <w:keepNext/>
                  <w:keepLines/>
                  <w:spacing w:line="280" w:lineRule="atLeast"/>
                  <w:jc w:val="center"/>
                </w:pPr>
              </w:pPrChange>
            </w:pPr>
            <w:r w:rsidRPr="005C77BD">
              <w:rPr>
                <w:sz w:val="20"/>
                <w:lang w:val="bg-BG" w:eastAsia="de-DE"/>
              </w:rPr>
              <w:t>+ БМАРЛ</w:t>
            </w:r>
          </w:p>
          <w:p w14:paraId="61D07158" w14:textId="296EC5F1" w:rsidR="00BB5BBA" w:rsidRPr="005C77BD" w:rsidRDefault="00BB5BBA">
            <w:pPr>
              <w:keepNext/>
              <w:keepLines/>
              <w:jc w:val="center"/>
              <w:rPr>
                <w:sz w:val="20"/>
                <w:lang w:val="bg-BG" w:eastAsia="de-DE"/>
              </w:rPr>
              <w:pPrChange w:id="1732" w:author="Author">
                <w:pPr>
                  <w:keepNext/>
                  <w:keepLines/>
                  <w:spacing w:line="280" w:lineRule="atLeast"/>
                  <w:jc w:val="center"/>
                </w:pPr>
              </w:pPrChange>
            </w:pPr>
            <w:del w:id="1733" w:author="Author">
              <w:r w:rsidRPr="005C77BD" w:rsidDel="00C857A7">
                <w:rPr>
                  <w:sz w:val="20"/>
                  <w:lang w:val="bg-BG" w:eastAsia="de-DE"/>
                </w:rPr>
                <w:delText>N</w:delText>
              </w:r>
            </w:del>
            <w:ins w:id="1734" w:author="Author">
              <w:r w:rsidR="00C857A7">
                <w:rPr>
                  <w:sz w:val="20"/>
                  <w:lang w:eastAsia="de-DE"/>
                </w:rPr>
                <w:t>n </w:t>
              </w:r>
            </w:ins>
            <w:r w:rsidRPr="005C77BD">
              <w:rPr>
                <w:sz w:val="20"/>
                <w:lang w:val="bg-BG" w:eastAsia="de-DE"/>
              </w:rPr>
              <w:t>=</w:t>
            </w:r>
            <w:ins w:id="1735" w:author="Author">
              <w:r w:rsidR="00C857A7">
                <w:rPr>
                  <w:sz w:val="20"/>
                  <w:lang w:eastAsia="de-DE"/>
                </w:rPr>
                <w:t> </w:t>
              </w:r>
            </w:ins>
            <w:r w:rsidRPr="005C77BD">
              <w:rPr>
                <w:sz w:val="20"/>
                <w:lang w:val="bg-BG" w:eastAsia="de-DE"/>
              </w:rPr>
              <w:t>558</w:t>
            </w:r>
          </w:p>
        </w:tc>
        <w:tc>
          <w:tcPr>
            <w:tcW w:w="4194" w:type="dxa"/>
          </w:tcPr>
          <w:p w14:paraId="1499330F" w14:textId="19B72D2C" w:rsidR="00BB5BBA" w:rsidRPr="005C77BD" w:rsidRDefault="00BB5BBA">
            <w:pPr>
              <w:keepNext/>
              <w:keepLines/>
              <w:jc w:val="center"/>
              <w:rPr>
                <w:sz w:val="20"/>
                <w:lang w:val="bg-BG" w:eastAsia="de-DE"/>
              </w:rPr>
              <w:pPrChange w:id="1736" w:author="Author">
                <w:pPr>
                  <w:keepNext/>
                  <w:keepLines/>
                  <w:spacing w:line="280" w:lineRule="atLeast"/>
                  <w:jc w:val="center"/>
                </w:pPr>
              </w:pPrChange>
            </w:pPr>
            <w:r w:rsidRPr="005C77BD">
              <w:rPr>
                <w:sz w:val="20"/>
                <w:lang w:val="bg-BG" w:eastAsia="de-DE"/>
              </w:rPr>
              <w:t xml:space="preserve">TCZ </w:t>
            </w:r>
            <w:r w:rsidR="00B23508" w:rsidRPr="005C77BD">
              <w:rPr>
                <w:sz w:val="20"/>
                <w:lang w:val="bg-BG" w:eastAsia="de-DE"/>
              </w:rPr>
              <w:t>i.v.</w:t>
            </w:r>
            <w:r w:rsidRPr="005C77BD">
              <w:rPr>
                <w:sz w:val="20"/>
                <w:lang w:val="bg-BG" w:eastAsia="de-DE"/>
              </w:rPr>
              <w:t xml:space="preserve"> 8 mg/kg</w:t>
            </w:r>
          </w:p>
          <w:p w14:paraId="5448841D" w14:textId="77777777" w:rsidR="00BB5BBA" w:rsidRPr="005C77BD" w:rsidRDefault="00BB5BBA">
            <w:pPr>
              <w:keepNext/>
              <w:keepLines/>
              <w:jc w:val="center"/>
              <w:rPr>
                <w:sz w:val="20"/>
                <w:lang w:val="bg-BG" w:eastAsia="de-DE"/>
              </w:rPr>
              <w:pPrChange w:id="1737" w:author="Author">
                <w:pPr>
                  <w:keepNext/>
                  <w:keepLines/>
                  <w:spacing w:line="280" w:lineRule="atLeast"/>
                  <w:jc w:val="center"/>
                </w:pPr>
              </w:pPrChange>
            </w:pPr>
            <w:r w:rsidRPr="005C77BD">
              <w:rPr>
                <w:sz w:val="20"/>
                <w:lang w:val="bg-BG" w:eastAsia="de-DE"/>
              </w:rPr>
              <w:t>+ БМАРЛ</w:t>
            </w:r>
          </w:p>
          <w:p w14:paraId="7D01392E" w14:textId="77777777" w:rsidR="00BB5BBA" w:rsidRPr="005C77BD" w:rsidRDefault="00BB5BBA">
            <w:pPr>
              <w:keepNext/>
              <w:keepLines/>
              <w:jc w:val="center"/>
              <w:rPr>
                <w:sz w:val="20"/>
                <w:lang w:val="bg-BG" w:eastAsia="de-DE"/>
              </w:rPr>
              <w:pPrChange w:id="1738" w:author="Author">
                <w:pPr>
                  <w:keepNext/>
                  <w:keepLines/>
                  <w:spacing w:line="280" w:lineRule="atLeast"/>
                  <w:jc w:val="center"/>
                </w:pPr>
              </w:pPrChange>
            </w:pPr>
          </w:p>
          <w:p w14:paraId="32FB8216" w14:textId="1F27811B" w:rsidR="00BB5BBA" w:rsidRPr="005C77BD" w:rsidRDefault="00BB5BBA">
            <w:pPr>
              <w:keepNext/>
              <w:keepLines/>
              <w:jc w:val="center"/>
              <w:rPr>
                <w:sz w:val="20"/>
                <w:lang w:val="bg-BG" w:eastAsia="de-DE"/>
              </w:rPr>
              <w:pPrChange w:id="1739" w:author="Author">
                <w:pPr>
                  <w:keepNext/>
                  <w:keepLines/>
                  <w:spacing w:line="280" w:lineRule="atLeast"/>
                  <w:jc w:val="center"/>
                </w:pPr>
              </w:pPrChange>
            </w:pPr>
            <w:del w:id="1740" w:author="Author">
              <w:r w:rsidRPr="005C77BD" w:rsidDel="00C857A7">
                <w:rPr>
                  <w:sz w:val="20"/>
                  <w:lang w:val="bg-BG" w:eastAsia="de-DE"/>
                </w:rPr>
                <w:delText>N</w:delText>
              </w:r>
            </w:del>
            <w:ins w:id="1741" w:author="Author">
              <w:r w:rsidR="00C857A7">
                <w:rPr>
                  <w:sz w:val="20"/>
                  <w:lang w:eastAsia="de-DE"/>
                </w:rPr>
                <w:t>n </w:t>
              </w:r>
            </w:ins>
            <w:r w:rsidRPr="005C77BD">
              <w:rPr>
                <w:sz w:val="20"/>
                <w:lang w:val="bg-BG" w:eastAsia="de-DE"/>
              </w:rPr>
              <w:t>=</w:t>
            </w:r>
            <w:ins w:id="1742" w:author="Author">
              <w:r w:rsidR="00C857A7">
                <w:rPr>
                  <w:sz w:val="20"/>
                  <w:lang w:eastAsia="de-DE"/>
                </w:rPr>
                <w:t> </w:t>
              </w:r>
            </w:ins>
            <w:r w:rsidRPr="005C77BD">
              <w:rPr>
                <w:sz w:val="20"/>
                <w:lang w:val="bg-BG" w:eastAsia="de-DE"/>
              </w:rPr>
              <w:t>537</w:t>
            </w:r>
          </w:p>
        </w:tc>
      </w:tr>
      <w:tr w:rsidR="00BB5BBA" w:rsidRPr="005C77BD" w14:paraId="73F705C1" w14:textId="77777777" w:rsidTr="005A3D12">
        <w:tc>
          <w:tcPr>
            <w:tcW w:w="2718" w:type="dxa"/>
          </w:tcPr>
          <w:p w14:paraId="0A237E3E" w14:textId="234CBC70" w:rsidR="00BB5BBA" w:rsidRPr="005C77BD" w:rsidRDefault="00BB5BBA" w:rsidP="00991E80">
            <w:pPr>
              <w:keepNext/>
              <w:keepLines/>
              <w:spacing w:line="280" w:lineRule="atLeast"/>
              <w:jc w:val="right"/>
              <w:rPr>
                <w:sz w:val="20"/>
                <w:lang w:val="bg-BG" w:eastAsia="de-DE"/>
              </w:rPr>
            </w:pPr>
            <w:r w:rsidRPr="005C77BD">
              <w:rPr>
                <w:sz w:val="20"/>
                <w:lang w:val="bg-BG" w:eastAsia="de-DE"/>
              </w:rPr>
              <w:t>ACR</w:t>
            </w:r>
            <w:r w:rsidR="00C73CC6" w:rsidRPr="005C77BD">
              <w:rPr>
                <w:sz w:val="20"/>
                <w:lang w:val="bg-BG" w:eastAsia="de-DE"/>
              </w:rPr>
              <w:t xml:space="preserve"> </w:t>
            </w:r>
            <w:r w:rsidRPr="005C77BD">
              <w:rPr>
                <w:sz w:val="20"/>
                <w:lang w:val="bg-BG" w:eastAsia="de-DE"/>
              </w:rPr>
              <w:t xml:space="preserve">20 </w:t>
            </w:r>
            <w:r w:rsidR="00C73CC6" w:rsidRPr="005C77BD">
              <w:rPr>
                <w:sz w:val="20"/>
                <w:lang w:val="bg-BG" w:eastAsia="de-DE"/>
              </w:rPr>
              <w:t>с</w:t>
            </w:r>
            <w:r w:rsidRPr="005C77BD">
              <w:rPr>
                <w:sz w:val="20"/>
                <w:lang w:val="bg-BG" w:eastAsia="de-DE"/>
              </w:rPr>
              <w:t>едмица 24</w:t>
            </w:r>
          </w:p>
        </w:tc>
        <w:tc>
          <w:tcPr>
            <w:tcW w:w="1926" w:type="dxa"/>
          </w:tcPr>
          <w:p w14:paraId="0EAED696" w14:textId="77777777" w:rsidR="00BB5BBA" w:rsidRPr="005C77BD" w:rsidRDefault="00BB5BBA" w:rsidP="00CF5F6C">
            <w:pPr>
              <w:keepNext/>
              <w:keepLines/>
              <w:spacing w:line="280" w:lineRule="atLeast"/>
              <w:jc w:val="center"/>
              <w:rPr>
                <w:sz w:val="20"/>
                <w:lang w:val="bg-BG" w:eastAsia="de-DE"/>
              </w:rPr>
            </w:pPr>
            <w:r w:rsidRPr="005C77BD">
              <w:rPr>
                <w:sz w:val="20"/>
                <w:lang w:val="bg-BG" w:eastAsia="de-DE"/>
              </w:rPr>
              <w:t>69,4</w:t>
            </w:r>
            <w:r w:rsidR="00013DFB" w:rsidRPr="005C77BD">
              <w:rPr>
                <w:sz w:val="20"/>
                <w:lang w:val="bg-BG" w:eastAsia="de-DE"/>
              </w:rPr>
              <w:t> </w:t>
            </w:r>
            <w:r w:rsidRPr="005C77BD">
              <w:rPr>
                <w:sz w:val="20"/>
                <w:lang w:val="bg-BG" w:eastAsia="de-DE"/>
              </w:rPr>
              <w:t>%</w:t>
            </w:r>
          </w:p>
        </w:tc>
        <w:tc>
          <w:tcPr>
            <w:tcW w:w="4194" w:type="dxa"/>
          </w:tcPr>
          <w:p w14:paraId="646AE599" w14:textId="77777777" w:rsidR="00BB5BBA" w:rsidRPr="005C77BD" w:rsidRDefault="00BB5BBA" w:rsidP="00CF5F6C">
            <w:pPr>
              <w:keepNext/>
              <w:keepLines/>
              <w:spacing w:line="280" w:lineRule="atLeast"/>
              <w:jc w:val="center"/>
              <w:rPr>
                <w:sz w:val="20"/>
                <w:lang w:val="bg-BG" w:eastAsia="de-DE"/>
              </w:rPr>
            </w:pPr>
            <w:r w:rsidRPr="005C77BD">
              <w:rPr>
                <w:sz w:val="20"/>
                <w:lang w:val="bg-BG" w:eastAsia="de-DE"/>
              </w:rPr>
              <w:t>73,4</w:t>
            </w:r>
            <w:r w:rsidR="00013DFB" w:rsidRPr="005C77BD">
              <w:rPr>
                <w:sz w:val="20"/>
                <w:lang w:val="bg-BG" w:eastAsia="de-DE"/>
              </w:rPr>
              <w:t> </w:t>
            </w:r>
            <w:r w:rsidRPr="005C77BD">
              <w:rPr>
                <w:sz w:val="20"/>
                <w:lang w:val="bg-BG" w:eastAsia="de-DE"/>
              </w:rPr>
              <w:t>%</w:t>
            </w:r>
          </w:p>
        </w:tc>
      </w:tr>
      <w:tr w:rsidR="00BB5BBA" w:rsidRPr="005C77BD" w14:paraId="282839CE" w14:textId="77777777" w:rsidTr="005A3D12">
        <w:tc>
          <w:tcPr>
            <w:tcW w:w="2718" w:type="dxa"/>
          </w:tcPr>
          <w:p w14:paraId="66A4C1E2" w14:textId="5E3B2225" w:rsidR="00BB5BBA" w:rsidRPr="005C77BD" w:rsidRDefault="00BB5BBA" w:rsidP="00CF5F6C">
            <w:pPr>
              <w:keepNext/>
              <w:keepLines/>
              <w:spacing w:line="280" w:lineRule="atLeast"/>
              <w:jc w:val="right"/>
              <w:rPr>
                <w:sz w:val="20"/>
                <w:lang w:val="bg-BG" w:eastAsia="de-DE"/>
              </w:rPr>
            </w:pPr>
            <w:r w:rsidRPr="005C77BD">
              <w:rPr>
                <w:sz w:val="20"/>
                <w:lang w:val="bg-BG" w:eastAsia="de-DE"/>
              </w:rPr>
              <w:t>Средна разлика (95</w:t>
            </w:r>
            <w:ins w:id="1743" w:author="Author">
              <w:r w:rsidR="001F65DA">
                <w:rPr>
                  <w:sz w:val="20"/>
                  <w:lang w:eastAsia="de-DE"/>
                </w:rPr>
                <w:t> </w:t>
              </w:r>
            </w:ins>
            <w:r w:rsidRPr="005C77BD">
              <w:rPr>
                <w:sz w:val="20"/>
                <w:lang w:val="bg-BG" w:eastAsia="de-DE"/>
              </w:rPr>
              <w:t>% CI)</w:t>
            </w:r>
          </w:p>
        </w:tc>
        <w:tc>
          <w:tcPr>
            <w:tcW w:w="6120" w:type="dxa"/>
            <w:gridSpan w:val="2"/>
          </w:tcPr>
          <w:p w14:paraId="59AEF635" w14:textId="77777777" w:rsidR="00BB5BBA" w:rsidRPr="005C77BD" w:rsidRDefault="00BB5BBA" w:rsidP="00CF5F6C">
            <w:pPr>
              <w:keepNext/>
              <w:keepLines/>
              <w:spacing w:line="280" w:lineRule="atLeast"/>
              <w:jc w:val="center"/>
              <w:rPr>
                <w:sz w:val="20"/>
                <w:lang w:val="bg-BG" w:eastAsia="de-DE"/>
              </w:rPr>
            </w:pPr>
            <w:r w:rsidRPr="005C77BD">
              <w:rPr>
                <w:sz w:val="20"/>
                <w:lang w:val="bg-BG" w:eastAsia="de-DE"/>
              </w:rPr>
              <w:t>-4,0 (-9,2 ; 1,2)</w:t>
            </w:r>
          </w:p>
        </w:tc>
      </w:tr>
      <w:tr w:rsidR="00BB5BBA" w:rsidRPr="005C77BD" w14:paraId="46C21E94" w14:textId="77777777" w:rsidTr="005A3D12">
        <w:tc>
          <w:tcPr>
            <w:tcW w:w="2718" w:type="dxa"/>
          </w:tcPr>
          <w:p w14:paraId="2A3E528D" w14:textId="51E5EB27" w:rsidR="00BB5BBA" w:rsidRPr="005C77BD" w:rsidRDefault="00BB5BBA" w:rsidP="00991E80">
            <w:pPr>
              <w:keepNext/>
              <w:keepLines/>
              <w:spacing w:line="280" w:lineRule="atLeast"/>
              <w:jc w:val="right"/>
              <w:rPr>
                <w:sz w:val="20"/>
                <w:lang w:val="bg-BG" w:eastAsia="de-DE"/>
              </w:rPr>
            </w:pPr>
            <w:r w:rsidRPr="005C77BD">
              <w:rPr>
                <w:sz w:val="20"/>
                <w:lang w:val="bg-BG" w:eastAsia="de-DE"/>
              </w:rPr>
              <w:t>ACR</w:t>
            </w:r>
            <w:r w:rsidR="00C73CC6" w:rsidRPr="005C77BD">
              <w:rPr>
                <w:sz w:val="20"/>
                <w:lang w:val="bg-BG" w:eastAsia="de-DE"/>
              </w:rPr>
              <w:t xml:space="preserve"> </w:t>
            </w:r>
            <w:r w:rsidRPr="005C77BD">
              <w:rPr>
                <w:sz w:val="20"/>
                <w:lang w:val="bg-BG" w:eastAsia="de-DE"/>
              </w:rPr>
              <w:t xml:space="preserve">50 </w:t>
            </w:r>
            <w:r w:rsidR="00C73CC6" w:rsidRPr="005C77BD">
              <w:rPr>
                <w:sz w:val="20"/>
                <w:lang w:val="bg-BG" w:eastAsia="de-DE"/>
              </w:rPr>
              <w:t>с</w:t>
            </w:r>
            <w:r w:rsidRPr="005C77BD">
              <w:rPr>
                <w:sz w:val="20"/>
                <w:lang w:val="bg-BG" w:eastAsia="de-DE"/>
              </w:rPr>
              <w:t>едмица 24</w:t>
            </w:r>
          </w:p>
        </w:tc>
        <w:tc>
          <w:tcPr>
            <w:tcW w:w="1926" w:type="dxa"/>
          </w:tcPr>
          <w:p w14:paraId="33F1C656" w14:textId="77777777" w:rsidR="00BB5BBA" w:rsidRPr="005C77BD" w:rsidRDefault="00BB5BBA" w:rsidP="00CF5F6C">
            <w:pPr>
              <w:keepNext/>
              <w:keepLines/>
              <w:spacing w:line="280" w:lineRule="atLeast"/>
              <w:jc w:val="center"/>
              <w:rPr>
                <w:sz w:val="20"/>
                <w:lang w:val="bg-BG" w:eastAsia="de-DE"/>
              </w:rPr>
            </w:pPr>
            <w:r w:rsidRPr="005C77BD">
              <w:rPr>
                <w:sz w:val="20"/>
                <w:lang w:val="bg-BG" w:eastAsia="de-DE"/>
              </w:rPr>
              <w:t>47,0</w:t>
            </w:r>
            <w:r w:rsidR="00013DFB" w:rsidRPr="005C77BD">
              <w:rPr>
                <w:sz w:val="20"/>
                <w:lang w:val="bg-BG" w:eastAsia="de-DE"/>
              </w:rPr>
              <w:t> </w:t>
            </w:r>
            <w:r w:rsidRPr="005C77BD">
              <w:rPr>
                <w:sz w:val="20"/>
                <w:lang w:val="bg-BG" w:eastAsia="de-DE"/>
              </w:rPr>
              <w:t>%</w:t>
            </w:r>
          </w:p>
        </w:tc>
        <w:tc>
          <w:tcPr>
            <w:tcW w:w="4194" w:type="dxa"/>
          </w:tcPr>
          <w:p w14:paraId="5D52A649" w14:textId="77777777" w:rsidR="00BB5BBA" w:rsidRPr="005C77BD" w:rsidRDefault="00BB5BBA" w:rsidP="00CF5F6C">
            <w:pPr>
              <w:keepNext/>
              <w:keepLines/>
              <w:spacing w:line="280" w:lineRule="atLeast"/>
              <w:jc w:val="center"/>
              <w:rPr>
                <w:sz w:val="20"/>
                <w:lang w:val="bg-BG" w:eastAsia="de-DE"/>
              </w:rPr>
            </w:pPr>
            <w:r w:rsidRPr="005C77BD">
              <w:rPr>
                <w:sz w:val="20"/>
                <w:lang w:val="bg-BG" w:eastAsia="de-DE"/>
              </w:rPr>
              <w:t>48,6</w:t>
            </w:r>
            <w:r w:rsidR="00013DFB" w:rsidRPr="005C77BD">
              <w:rPr>
                <w:sz w:val="20"/>
                <w:lang w:val="bg-BG" w:eastAsia="de-DE"/>
              </w:rPr>
              <w:t> </w:t>
            </w:r>
            <w:r w:rsidRPr="005C77BD">
              <w:rPr>
                <w:sz w:val="20"/>
                <w:lang w:val="bg-BG" w:eastAsia="de-DE"/>
              </w:rPr>
              <w:t>%</w:t>
            </w:r>
          </w:p>
        </w:tc>
      </w:tr>
      <w:tr w:rsidR="00BB5BBA" w:rsidRPr="005C77BD" w14:paraId="5091963A" w14:textId="77777777" w:rsidTr="005A3D12">
        <w:tc>
          <w:tcPr>
            <w:tcW w:w="2718" w:type="dxa"/>
          </w:tcPr>
          <w:p w14:paraId="201BE85D" w14:textId="31FDA0D9" w:rsidR="00BB5BBA" w:rsidRPr="005C77BD" w:rsidRDefault="00BB5BBA" w:rsidP="00CF5F6C">
            <w:pPr>
              <w:keepNext/>
              <w:keepLines/>
              <w:spacing w:line="280" w:lineRule="atLeast"/>
              <w:jc w:val="right"/>
              <w:rPr>
                <w:sz w:val="20"/>
                <w:lang w:val="bg-BG" w:eastAsia="de-DE"/>
              </w:rPr>
            </w:pPr>
            <w:r w:rsidRPr="005C77BD">
              <w:rPr>
                <w:sz w:val="20"/>
                <w:lang w:val="bg-BG" w:eastAsia="de-DE"/>
              </w:rPr>
              <w:t>Средна разлика (95</w:t>
            </w:r>
            <w:ins w:id="1744" w:author="Author">
              <w:r w:rsidR="001F65DA">
                <w:rPr>
                  <w:sz w:val="20"/>
                  <w:lang w:eastAsia="de-DE"/>
                </w:rPr>
                <w:t> </w:t>
              </w:r>
            </w:ins>
            <w:r w:rsidRPr="005C77BD">
              <w:rPr>
                <w:sz w:val="20"/>
                <w:lang w:val="bg-BG" w:eastAsia="de-DE"/>
              </w:rPr>
              <w:t>% CI)</w:t>
            </w:r>
          </w:p>
        </w:tc>
        <w:tc>
          <w:tcPr>
            <w:tcW w:w="6120" w:type="dxa"/>
            <w:gridSpan w:val="2"/>
          </w:tcPr>
          <w:p w14:paraId="69ADEE08" w14:textId="77777777" w:rsidR="00BB5BBA" w:rsidRPr="005C77BD" w:rsidRDefault="00BB5BBA" w:rsidP="00CF5F6C">
            <w:pPr>
              <w:keepNext/>
              <w:keepLines/>
              <w:spacing w:line="280" w:lineRule="atLeast"/>
              <w:jc w:val="center"/>
              <w:rPr>
                <w:sz w:val="20"/>
                <w:lang w:val="bg-BG" w:eastAsia="de-DE"/>
              </w:rPr>
            </w:pPr>
            <w:r w:rsidRPr="005C77BD">
              <w:rPr>
                <w:sz w:val="20"/>
                <w:lang w:val="bg-BG" w:eastAsia="de-DE"/>
              </w:rPr>
              <w:t>-1,8 (-7,5 ; 4,0)</w:t>
            </w:r>
          </w:p>
        </w:tc>
      </w:tr>
      <w:tr w:rsidR="00BB5BBA" w:rsidRPr="005C77BD" w14:paraId="4D788171" w14:textId="77777777" w:rsidTr="005A3D12">
        <w:tc>
          <w:tcPr>
            <w:tcW w:w="2718" w:type="dxa"/>
          </w:tcPr>
          <w:p w14:paraId="7C3D096E" w14:textId="7C7B2888" w:rsidR="00BB5BBA" w:rsidRPr="005C77BD" w:rsidRDefault="00BB5BBA" w:rsidP="00991E80">
            <w:pPr>
              <w:keepNext/>
              <w:keepLines/>
              <w:spacing w:line="280" w:lineRule="atLeast"/>
              <w:jc w:val="right"/>
              <w:rPr>
                <w:sz w:val="20"/>
                <w:lang w:val="bg-BG" w:eastAsia="de-DE"/>
              </w:rPr>
            </w:pPr>
            <w:r w:rsidRPr="005C77BD">
              <w:rPr>
                <w:sz w:val="20"/>
                <w:lang w:val="bg-BG" w:eastAsia="de-DE"/>
              </w:rPr>
              <w:t>ACR</w:t>
            </w:r>
            <w:r w:rsidR="00C73CC6" w:rsidRPr="005C77BD">
              <w:rPr>
                <w:sz w:val="20"/>
                <w:lang w:val="bg-BG" w:eastAsia="de-DE"/>
              </w:rPr>
              <w:t xml:space="preserve"> </w:t>
            </w:r>
            <w:r w:rsidRPr="005C77BD">
              <w:rPr>
                <w:sz w:val="20"/>
                <w:lang w:val="bg-BG" w:eastAsia="de-DE"/>
              </w:rPr>
              <w:t xml:space="preserve">70 </w:t>
            </w:r>
            <w:r w:rsidR="00C73CC6" w:rsidRPr="005C77BD">
              <w:rPr>
                <w:sz w:val="20"/>
                <w:lang w:val="bg-BG" w:eastAsia="de-DE"/>
              </w:rPr>
              <w:t>с</w:t>
            </w:r>
            <w:r w:rsidRPr="005C77BD">
              <w:rPr>
                <w:sz w:val="20"/>
                <w:lang w:val="bg-BG" w:eastAsia="de-DE"/>
              </w:rPr>
              <w:t>едмица 24</w:t>
            </w:r>
          </w:p>
        </w:tc>
        <w:tc>
          <w:tcPr>
            <w:tcW w:w="1926" w:type="dxa"/>
          </w:tcPr>
          <w:p w14:paraId="4C9FC369" w14:textId="77777777" w:rsidR="00BB5BBA" w:rsidRPr="005C77BD" w:rsidRDefault="00BB5BBA" w:rsidP="00CF5F6C">
            <w:pPr>
              <w:keepNext/>
              <w:keepLines/>
              <w:spacing w:line="280" w:lineRule="atLeast"/>
              <w:jc w:val="center"/>
              <w:rPr>
                <w:sz w:val="20"/>
                <w:lang w:val="bg-BG" w:eastAsia="de-DE"/>
              </w:rPr>
            </w:pPr>
            <w:r w:rsidRPr="005C77BD">
              <w:rPr>
                <w:sz w:val="20"/>
                <w:lang w:val="bg-BG" w:eastAsia="de-DE"/>
              </w:rPr>
              <w:t>24,0</w:t>
            </w:r>
            <w:r w:rsidR="00013DFB" w:rsidRPr="005C77BD">
              <w:rPr>
                <w:sz w:val="20"/>
                <w:lang w:val="bg-BG" w:eastAsia="de-DE"/>
              </w:rPr>
              <w:t> </w:t>
            </w:r>
            <w:r w:rsidRPr="005C77BD">
              <w:rPr>
                <w:sz w:val="20"/>
                <w:lang w:val="bg-BG" w:eastAsia="de-DE"/>
              </w:rPr>
              <w:t>%</w:t>
            </w:r>
          </w:p>
        </w:tc>
        <w:tc>
          <w:tcPr>
            <w:tcW w:w="4194" w:type="dxa"/>
          </w:tcPr>
          <w:p w14:paraId="28187620" w14:textId="77777777" w:rsidR="00BB5BBA" w:rsidRPr="005C77BD" w:rsidRDefault="00BB5BBA" w:rsidP="00CF5F6C">
            <w:pPr>
              <w:keepNext/>
              <w:keepLines/>
              <w:spacing w:line="280" w:lineRule="atLeast"/>
              <w:jc w:val="center"/>
              <w:rPr>
                <w:sz w:val="20"/>
                <w:lang w:val="bg-BG" w:eastAsia="de-DE"/>
              </w:rPr>
            </w:pPr>
            <w:r w:rsidRPr="005C77BD">
              <w:rPr>
                <w:sz w:val="20"/>
                <w:lang w:val="bg-BG" w:eastAsia="de-DE"/>
              </w:rPr>
              <w:t>27,9</w:t>
            </w:r>
            <w:r w:rsidR="00013DFB" w:rsidRPr="005C77BD">
              <w:rPr>
                <w:sz w:val="20"/>
                <w:lang w:val="bg-BG" w:eastAsia="de-DE"/>
              </w:rPr>
              <w:t> </w:t>
            </w:r>
            <w:r w:rsidRPr="005C77BD">
              <w:rPr>
                <w:sz w:val="20"/>
                <w:lang w:val="bg-BG" w:eastAsia="de-DE"/>
              </w:rPr>
              <w:t>%</w:t>
            </w:r>
          </w:p>
        </w:tc>
      </w:tr>
      <w:tr w:rsidR="00BB5BBA" w:rsidRPr="005C77BD" w14:paraId="16454F74" w14:textId="77777777" w:rsidTr="005A3D12">
        <w:tc>
          <w:tcPr>
            <w:tcW w:w="2718" w:type="dxa"/>
          </w:tcPr>
          <w:p w14:paraId="230AA165" w14:textId="567DBC63" w:rsidR="00BB5BBA" w:rsidRPr="005C77BD" w:rsidRDefault="00BB5BBA" w:rsidP="00CF5F6C">
            <w:pPr>
              <w:keepNext/>
              <w:keepLines/>
              <w:spacing w:line="280" w:lineRule="atLeast"/>
              <w:jc w:val="right"/>
              <w:rPr>
                <w:sz w:val="20"/>
                <w:lang w:val="bg-BG" w:eastAsia="de-DE"/>
              </w:rPr>
            </w:pPr>
            <w:r w:rsidRPr="005C77BD">
              <w:rPr>
                <w:sz w:val="20"/>
                <w:lang w:val="bg-BG" w:eastAsia="de-DE"/>
              </w:rPr>
              <w:t>Средна разлика (95</w:t>
            </w:r>
            <w:ins w:id="1745" w:author="Author">
              <w:r w:rsidR="001F65DA">
                <w:rPr>
                  <w:sz w:val="20"/>
                  <w:lang w:eastAsia="de-DE"/>
                </w:rPr>
                <w:t> </w:t>
              </w:r>
            </w:ins>
            <w:r w:rsidRPr="005C77BD">
              <w:rPr>
                <w:sz w:val="20"/>
                <w:lang w:val="bg-BG" w:eastAsia="de-DE"/>
              </w:rPr>
              <w:t>% CI)</w:t>
            </w:r>
          </w:p>
        </w:tc>
        <w:tc>
          <w:tcPr>
            <w:tcW w:w="6120" w:type="dxa"/>
            <w:gridSpan w:val="2"/>
          </w:tcPr>
          <w:p w14:paraId="69DE7542" w14:textId="77777777" w:rsidR="00BB5BBA" w:rsidRPr="005C77BD" w:rsidRDefault="00BB5BBA" w:rsidP="00CF5F6C">
            <w:pPr>
              <w:keepNext/>
              <w:keepLines/>
              <w:spacing w:line="280" w:lineRule="atLeast"/>
              <w:jc w:val="center"/>
              <w:rPr>
                <w:sz w:val="20"/>
                <w:lang w:val="bg-BG" w:eastAsia="de-DE"/>
              </w:rPr>
            </w:pPr>
            <w:r w:rsidRPr="005C77BD">
              <w:rPr>
                <w:sz w:val="20"/>
                <w:lang w:val="bg-BG" w:eastAsia="de-DE"/>
              </w:rPr>
              <w:t>-3,8 (-9,0 ; 1,3)</w:t>
            </w:r>
          </w:p>
        </w:tc>
      </w:tr>
    </w:tbl>
    <w:p w14:paraId="62A06A50" w14:textId="734A874F" w:rsidR="00C857A7" w:rsidRPr="004617E5" w:rsidRDefault="00C857A7">
      <w:pPr>
        <w:pStyle w:val="Standard1"/>
        <w:rPr>
          <w:ins w:id="1746" w:author="Author"/>
          <w:sz w:val="18"/>
          <w:szCs w:val="18"/>
          <w:lang w:val="en-GB"/>
          <w:rPrChange w:id="1747" w:author="Author">
            <w:rPr>
              <w:ins w:id="1748" w:author="Author"/>
              <w:sz w:val="18"/>
              <w:szCs w:val="18"/>
              <w:lang w:val="bg-BG" w:eastAsia="de-DE"/>
            </w:rPr>
          </w:rPrChange>
        </w:rPr>
        <w:pPrChange w:id="1749" w:author="Author">
          <w:pPr>
            <w:keepNext/>
            <w:keepLines/>
          </w:pPr>
        </w:pPrChange>
      </w:pPr>
      <w:ins w:id="1750" w:author="Author">
        <w:r w:rsidRPr="004617E5">
          <w:rPr>
            <w:sz w:val="18"/>
            <w:szCs w:val="18"/>
            <w:lang w:val="bg-BG"/>
            <w:rPrChange w:id="1751" w:author="Author">
              <w:rPr>
                <w:lang w:val="bg-BG"/>
              </w:rPr>
            </w:rPrChange>
          </w:rPr>
          <w:t>БМАРЛ = болест-модифициращи антиревматични лекарства</w:t>
        </w:r>
      </w:ins>
    </w:p>
    <w:p w14:paraId="7C05CCE2" w14:textId="0EBCB23B" w:rsidR="00BB5BBA" w:rsidRPr="005C77BD" w:rsidRDefault="00BB5BBA" w:rsidP="00CF5F6C">
      <w:pPr>
        <w:keepNext/>
        <w:keepLines/>
        <w:rPr>
          <w:sz w:val="18"/>
          <w:szCs w:val="18"/>
          <w:lang w:val="bg-BG" w:eastAsia="de-DE"/>
        </w:rPr>
      </w:pPr>
      <w:r w:rsidRPr="005C77BD">
        <w:rPr>
          <w:sz w:val="18"/>
          <w:szCs w:val="18"/>
          <w:lang w:val="bg-BG" w:eastAsia="de-DE"/>
        </w:rPr>
        <w:t>TCZ</w:t>
      </w:r>
      <w:del w:id="1752" w:author="Author">
        <w:r w:rsidRPr="005C77BD" w:rsidDel="00C857A7">
          <w:rPr>
            <w:sz w:val="18"/>
            <w:szCs w:val="18"/>
            <w:lang w:val="bg-BG" w:eastAsia="de-DE"/>
          </w:rPr>
          <w:delText xml:space="preserve"> </w:delText>
        </w:r>
      </w:del>
      <w:ins w:id="1753" w:author="Author">
        <w:r w:rsidR="00C857A7">
          <w:rPr>
            <w:sz w:val="18"/>
            <w:szCs w:val="18"/>
            <w:lang w:eastAsia="de-DE"/>
          </w:rPr>
          <w:t> </w:t>
        </w:r>
      </w:ins>
      <w:r w:rsidRPr="005C77BD">
        <w:rPr>
          <w:sz w:val="18"/>
          <w:szCs w:val="18"/>
          <w:lang w:val="bg-BG" w:eastAsia="de-DE"/>
        </w:rPr>
        <w:t>=</w:t>
      </w:r>
      <w:del w:id="1754" w:author="Author">
        <w:r w:rsidRPr="005C77BD" w:rsidDel="00C857A7">
          <w:rPr>
            <w:sz w:val="18"/>
            <w:szCs w:val="18"/>
            <w:lang w:val="bg-BG" w:eastAsia="de-DE"/>
          </w:rPr>
          <w:delText xml:space="preserve"> </w:delText>
        </w:r>
      </w:del>
      <w:ins w:id="1755" w:author="Author">
        <w:r w:rsidR="00C857A7">
          <w:rPr>
            <w:sz w:val="18"/>
            <w:szCs w:val="18"/>
            <w:lang w:eastAsia="de-DE"/>
          </w:rPr>
          <w:t> </w:t>
        </w:r>
      </w:ins>
      <w:r w:rsidRPr="005C77BD">
        <w:rPr>
          <w:sz w:val="18"/>
          <w:szCs w:val="18"/>
          <w:lang w:val="bg-BG" w:eastAsia="de-DE"/>
        </w:rPr>
        <w:t>тоцилизумаб</w:t>
      </w:r>
    </w:p>
    <w:p w14:paraId="0591FFB4" w14:textId="6E23E17D" w:rsidR="00013DFB" w:rsidRPr="005C77BD" w:rsidRDefault="00013DFB" w:rsidP="00013DFB">
      <w:pPr>
        <w:pStyle w:val="Standard1"/>
        <w:rPr>
          <w:sz w:val="18"/>
          <w:szCs w:val="18"/>
          <w:lang w:val="bg-BG" w:eastAsia="de-DE"/>
        </w:rPr>
      </w:pPr>
      <w:r w:rsidRPr="005C77BD">
        <w:rPr>
          <w:sz w:val="18"/>
          <w:szCs w:val="18"/>
          <w:lang w:val="bg-BG" w:eastAsia="de-DE"/>
        </w:rPr>
        <w:t>i.v.</w:t>
      </w:r>
      <w:del w:id="1756" w:author="Author">
        <w:r w:rsidRPr="005C77BD" w:rsidDel="00C857A7">
          <w:rPr>
            <w:sz w:val="18"/>
            <w:szCs w:val="18"/>
            <w:lang w:val="bg-BG" w:eastAsia="de-DE"/>
          </w:rPr>
          <w:delText xml:space="preserve"> </w:delText>
        </w:r>
      </w:del>
      <w:ins w:id="1757" w:author="Author">
        <w:r w:rsidR="00C857A7">
          <w:rPr>
            <w:sz w:val="18"/>
            <w:szCs w:val="18"/>
            <w:lang w:eastAsia="de-DE"/>
          </w:rPr>
          <w:t> </w:t>
        </w:r>
      </w:ins>
      <w:r w:rsidRPr="005C77BD">
        <w:rPr>
          <w:sz w:val="18"/>
          <w:szCs w:val="18"/>
          <w:lang w:val="bg-BG" w:eastAsia="de-DE"/>
        </w:rPr>
        <w:t>=</w:t>
      </w:r>
      <w:del w:id="1758" w:author="Author">
        <w:r w:rsidRPr="005C77BD" w:rsidDel="00C857A7">
          <w:rPr>
            <w:sz w:val="18"/>
            <w:szCs w:val="18"/>
            <w:lang w:val="bg-BG" w:eastAsia="de-DE"/>
          </w:rPr>
          <w:delText xml:space="preserve"> </w:delText>
        </w:r>
      </w:del>
      <w:ins w:id="1759" w:author="Author">
        <w:r w:rsidR="00C857A7">
          <w:rPr>
            <w:sz w:val="18"/>
            <w:szCs w:val="18"/>
            <w:lang w:eastAsia="de-DE"/>
          </w:rPr>
          <w:t> </w:t>
        </w:r>
      </w:ins>
      <w:r w:rsidRPr="005C77BD">
        <w:rPr>
          <w:sz w:val="18"/>
          <w:szCs w:val="18"/>
          <w:lang w:val="bg-BG" w:eastAsia="de-DE"/>
        </w:rPr>
        <w:t>интравенозно</w:t>
      </w:r>
    </w:p>
    <w:p w14:paraId="4D0B4AC5" w14:textId="7FA428CF" w:rsidR="00013DFB" w:rsidRPr="005C77BD" w:rsidRDefault="00013DFB" w:rsidP="00013DFB">
      <w:pPr>
        <w:pStyle w:val="Standard1"/>
        <w:rPr>
          <w:sz w:val="18"/>
          <w:szCs w:val="18"/>
          <w:lang w:val="bg-BG" w:eastAsia="de-DE"/>
        </w:rPr>
      </w:pPr>
      <w:r w:rsidRPr="005C77BD">
        <w:rPr>
          <w:sz w:val="18"/>
          <w:szCs w:val="18"/>
          <w:lang w:val="bg-BG" w:eastAsia="de-DE"/>
        </w:rPr>
        <w:t>s.c.</w:t>
      </w:r>
      <w:ins w:id="1760" w:author="Author">
        <w:r w:rsidR="00C857A7">
          <w:rPr>
            <w:sz w:val="18"/>
            <w:szCs w:val="18"/>
            <w:lang w:eastAsia="de-DE"/>
          </w:rPr>
          <w:t> </w:t>
        </w:r>
      </w:ins>
      <w:del w:id="1761" w:author="Author">
        <w:r w:rsidRPr="005C77BD" w:rsidDel="00C857A7">
          <w:rPr>
            <w:sz w:val="18"/>
            <w:szCs w:val="18"/>
            <w:lang w:val="bg-BG" w:eastAsia="de-DE"/>
          </w:rPr>
          <w:delText xml:space="preserve"> </w:delText>
        </w:r>
      </w:del>
      <w:r w:rsidRPr="005C77BD">
        <w:rPr>
          <w:sz w:val="18"/>
          <w:szCs w:val="18"/>
          <w:lang w:val="bg-BG" w:eastAsia="de-DE"/>
        </w:rPr>
        <w:t>=</w:t>
      </w:r>
      <w:del w:id="1762" w:author="Author">
        <w:r w:rsidRPr="005C77BD" w:rsidDel="00C857A7">
          <w:rPr>
            <w:sz w:val="18"/>
            <w:szCs w:val="18"/>
            <w:lang w:val="bg-BG" w:eastAsia="de-DE"/>
          </w:rPr>
          <w:delText xml:space="preserve"> </w:delText>
        </w:r>
      </w:del>
      <w:ins w:id="1763" w:author="Author">
        <w:r w:rsidR="00C857A7">
          <w:rPr>
            <w:sz w:val="18"/>
            <w:szCs w:val="18"/>
            <w:lang w:eastAsia="de-DE"/>
          </w:rPr>
          <w:t> </w:t>
        </w:r>
      </w:ins>
      <w:r w:rsidRPr="005C77BD">
        <w:rPr>
          <w:sz w:val="18"/>
          <w:szCs w:val="18"/>
          <w:lang w:val="bg-BG" w:eastAsia="de-DE"/>
        </w:rPr>
        <w:t>подкожно</w:t>
      </w:r>
    </w:p>
    <w:p w14:paraId="4540521D" w14:textId="49F5B418" w:rsidR="00BB5BBA" w:rsidRPr="005C77BD" w:rsidRDefault="00BB5BBA" w:rsidP="00CF5F6C">
      <w:pPr>
        <w:keepNext/>
        <w:keepLines/>
        <w:rPr>
          <w:sz w:val="18"/>
          <w:szCs w:val="18"/>
          <w:lang w:val="bg-BG" w:eastAsia="de-DE"/>
        </w:rPr>
      </w:pPr>
      <w:r w:rsidRPr="005C77BD">
        <w:rPr>
          <w:sz w:val="18"/>
          <w:szCs w:val="18"/>
          <w:lang w:val="bg-BG" w:eastAsia="de-DE"/>
        </w:rPr>
        <w:t>a</w:t>
      </w:r>
      <w:del w:id="1764" w:author="Author">
        <w:r w:rsidRPr="005C77BD" w:rsidDel="009032F4">
          <w:rPr>
            <w:sz w:val="18"/>
            <w:szCs w:val="18"/>
            <w:lang w:val="bg-BG" w:eastAsia="de-DE"/>
          </w:rPr>
          <w:delText xml:space="preserve"> </w:delText>
        </w:r>
      </w:del>
      <w:ins w:id="1765" w:author="Author">
        <w:r w:rsidR="009032F4">
          <w:rPr>
            <w:sz w:val="18"/>
            <w:szCs w:val="18"/>
            <w:lang w:eastAsia="de-DE"/>
          </w:rPr>
          <w:t> </w:t>
        </w:r>
      </w:ins>
      <w:r w:rsidRPr="005C77BD">
        <w:rPr>
          <w:sz w:val="18"/>
          <w:szCs w:val="18"/>
          <w:lang w:val="bg-BG" w:eastAsia="de-DE"/>
        </w:rPr>
        <w:t>=</w:t>
      </w:r>
      <w:del w:id="1766" w:author="Author">
        <w:r w:rsidRPr="005C77BD" w:rsidDel="009032F4">
          <w:rPr>
            <w:sz w:val="18"/>
            <w:szCs w:val="18"/>
            <w:lang w:val="bg-BG" w:eastAsia="de-DE"/>
          </w:rPr>
          <w:delText xml:space="preserve"> </w:delText>
        </w:r>
      </w:del>
      <w:ins w:id="1767" w:author="Author">
        <w:r w:rsidR="009032F4">
          <w:rPr>
            <w:sz w:val="18"/>
            <w:szCs w:val="18"/>
            <w:lang w:eastAsia="de-DE"/>
          </w:rPr>
          <w:t> </w:t>
        </w:r>
      </w:ins>
      <w:r w:rsidRPr="005C77BD">
        <w:rPr>
          <w:sz w:val="18"/>
          <w:szCs w:val="18"/>
          <w:lang w:val="bg-BG" w:eastAsia="de-DE"/>
        </w:rPr>
        <w:t>Популация по протокол</w:t>
      </w:r>
    </w:p>
    <w:p w14:paraId="4F9B079D" w14:textId="77777777" w:rsidR="00BB5BBA" w:rsidRPr="005C77BD" w:rsidRDefault="00BB5BBA" w:rsidP="00BB5BBA">
      <w:pPr>
        <w:spacing w:line="280" w:lineRule="atLeast"/>
        <w:rPr>
          <w:sz w:val="18"/>
          <w:szCs w:val="18"/>
          <w:lang w:val="bg-BG" w:eastAsia="de-DE"/>
        </w:rPr>
      </w:pPr>
    </w:p>
    <w:p w14:paraId="097FED27" w14:textId="6B7A6D40" w:rsidR="00BB5BBA" w:rsidRPr="005C77BD" w:rsidRDefault="00BB5BBA" w:rsidP="00BB5BBA">
      <w:pPr>
        <w:rPr>
          <w:lang w:val="bg-BG"/>
        </w:rPr>
      </w:pPr>
      <w:r w:rsidRPr="005C77BD">
        <w:rPr>
          <w:lang w:val="bg-BG"/>
        </w:rPr>
        <w:t xml:space="preserve">Пациентите в </w:t>
      </w:r>
      <w:del w:id="1768" w:author="Author">
        <w:r w:rsidR="00F500F1" w:rsidRPr="005C77BD" w:rsidDel="009032F4">
          <w:rPr>
            <w:lang w:val="bg-BG"/>
          </w:rPr>
          <w:delText>проучване</w:delText>
        </w:r>
      </w:del>
      <w:ins w:id="1769" w:author="Author">
        <w:r w:rsidR="009032F4">
          <w:rPr>
            <w:lang w:val="bg-BG"/>
          </w:rPr>
          <w:t>изпитване</w:t>
        </w:r>
      </w:ins>
      <w:r w:rsidRPr="005C77BD">
        <w:rPr>
          <w:lang w:val="bg-BG"/>
        </w:rPr>
        <w:t xml:space="preserve"> SC-I са имали средни изходни стойности на скора за активност на заболяването (DAS28) от 6,6 и 6,7, съответно за </w:t>
      </w:r>
      <w:r w:rsidR="002C7A6B" w:rsidRPr="005C77BD">
        <w:rPr>
          <w:lang w:val="bg-BG"/>
        </w:rPr>
        <w:t xml:space="preserve">рамената </w:t>
      </w:r>
      <w:r w:rsidRPr="005C77BD">
        <w:rPr>
          <w:lang w:val="bg-BG"/>
        </w:rPr>
        <w:t xml:space="preserve">на подкожно и интравенозно приложение. На 24-та седмица е наблюдавано значително понижение на DAS28 от изходното ниво (средно подобрение) от 3,5 в двете </w:t>
      </w:r>
      <w:r w:rsidR="002C7A6B" w:rsidRPr="005C77BD">
        <w:rPr>
          <w:lang w:val="bg-BG"/>
        </w:rPr>
        <w:t xml:space="preserve">рамена </w:t>
      </w:r>
      <w:r w:rsidRPr="005C77BD">
        <w:rPr>
          <w:lang w:val="bg-BG"/>
        </w:rPr>
        <w:t xml:space="preserve">на лечение и подобен процент пациенти са постигнали клинична ремисия според DAS28 (DAS28 &lt; 2,6) в </w:t>
      </w:r>
      <w:r w:rsidR="00211341" w:rsidRPr="005C77BD">
        <w:rPr>
          <w:lang w:val="bg-BG"/>
        </w:rPr>
        <w:t xml:space="preserve">рамената </w:t>
      </w:r>
      <w:r w:rsidRPr="005C77BD">
        <w:rPr>
          <w:lang w:val="bg-BG"/>
        </w:rPr>
        <w:t>на подкожно (38,4</w:t>
      </w:r>
      <w:r w:rsidR="00021D05" w:rsidRPr="005C77BD">
        <w:rPr>
          <w:lang w:val="bg-BG"/>
        </w:rPr>
        <w:t> </w:t>
      </w:r>
      <w:r w:rsidRPr="005C77BD">
        <w:rPr>
          <w:lang w:val="bg-BG"/>
        </w:rPr>
        <w:t>%) и интравенозно (36,9</w:t>
      </w:r>
      <w:r w:rsidR="00F500F1" w:rsidRPr="005C77BD">
        <w:rPr>
          <w:lang w:val="bg-BG"/>
        </w:rPr>
        <w:t> </w:t>
      </w:r>
      <w:r w:rsidRPr="005C77BD">
        <w:rPr>
          <w:lang w:val="bg-BG"/>
        </w:rPr>
        <w:t>%) приложение.</w:t>
      </w:r>
    </w:p>
    <w:p w14:paraId="0BB99FDA" w14:textId="77777777" w:rsidR="00BB5BBA" w:rsidRPr="005C77BD" w:rsidRDefault="00BB5BBA" w:rsidP="00BB5BBA">
      <w:pPr>
        <w:rPr>
          <w:i/>
          <w:lang w:val="bg-BG" w:eastAsia="de-DE"/>
        </w:rPr>
      </w:pPr>
    </w:p>
    <w:p w14:paraId="6B3627E3" w14:textId="77777777" w:rsidR="00BB5BBA" w:rsidRPr="005A3D12" w:rsidRDefault="00BB5BBA" w:rsidP="00BB5BBA">
      <w:pPr>
        <w:keepNext/>
        <w:keepLines/>
        <w:autoSpaceDE w:val="0"/>
        <w:autoSpaceDN w:val="0"/>
        <w:adjustRightInd w:val="0"/>
        <w:spacing w:line="280" w:lineRule="atLeast"/>
        <w:outlineLvl w:val="0"/>
        <w:rPr>
          <w:i/>
          <w:szCs w:val="22"/>
          <w:u w:val="single"/>
          <w:lang w:val="bg-BG" w:eastAsia="de-DE"/>
        </w:rPr>
      </w:pPr>
      <w:r w:rsidRPr="005A3D12">
        <w:rPr>
          <w:i/>
          <w:szCs w:val="22"/>
          <w:u w:val="single"/>
          <w:lang w:val="bg-BG" w:eastAsia="de-DE"/>
        </w:rPr>
        <w:lastRenderedPageBreak/>
        <w:t>Рентгенографски отговор</w:t>
      </w:r>
    </w:p>
    <w:p w14:paraId="17A52A6D" w14:textId="042CD9A1" w:rsidR="00BB5BBA" w:rsidRPr="005C77BD" w:rsidRDefault="00BB5BBA" w:rsidP="00BB5BBA">
      <w:pPr>
        <w:rPr>
          <w:lang w:val="bg-BG"/>
        </w:rPr>
      </w:pPr>
      <w:r w:rsidRPr="005C77BD">
        <w:rPr>
          <w:lang w:val="bg-BG"/>
        </w:rPr>
        <w:t xml:space="preserve">Рентгенографският отговор при подкожно прилаган </w:t>
      </w:r>
      <w:r w:rsidR="00B63D3E" w:rsidRPr="005C77BD">
        <w:rPr>
          <w:szCs w:val="22"/>
          <w:lang w:val="bg-BG"/>
        </w:rPr>
        <w:t>тоцилизумаб</w:t>
      </w:r>
      <w:r w:rsidRPr="005C77BD">
        <w:rPr>
          <w:lang w:val="bg-BG"/>
        </w:rPr>
        <w:t xml:space="preserve"> е оценен в двойносляпо, контролирано, многоцентрово </w:t>
      </w:r>
      <w:ins w:id="1770" w:author="Author">
        <w:r w:rsidR="009032F4">
          <w:rPr>
            <w:lang w:val="bg-BG"/>
          </w:rPr>
          <w:t>изпитване</w:t>
        </w:r>
      </w:ins>
      <w:del w:id="1771" w:author="Author">
        <w:r w:rsidR="00972AF0" w:rsidRPr="005C77BD" w:rsidDel="009032F4">
          <w:rPr>
            <w:lang w:val="bg-BG"/>
          </w:rPr>
          <w:delText>проучване</w:delText>
        </w:r>
      </w:del>
      <w:r w:rsidRPr="005C77BD">
        <w:rPr>
          <w:lang w:val="bg-BG"/>
        </w:rPr>
        <w:t xml:space="preserve"> при пациенти с активен РА (SC-II). Изпитване SC-II оценява пациенти с умерен до тежък активен РА, които имат недостатъчно клинично повлияване от настоящото ревматологично лечение, включващо едно или повече БМАРЛ, където приблизително 20% са имали анамнеза за недостатъчно повлияване от поне един инхибитор на TNF. Пациентите са били на възраст &gt;</w:t>
      </w:r>
      <w:r w:rsidR="00306E8E" w:rsidRPr="005C77BD">
        <w:rPr>
          <w:lang w:val="bg-BG"/>
        </w:rPr>
        <w:t> </w:t>
      </w:r>
      <w:r w:rsidRPr="005C77BD">
        <w:rPr>
          <w:lang w:val="bg-BG"/>
        </w:rPr>
        <w:t xml:space="preserve">18 години с активен РА, диагностициран според критериите на ACR, които имат най-малко 8 болезнени и 6 подути стави на изходно ниво. В SC-II, 656 пациенти са рандомизирани в съотношение 2:1 да получават </w:t>
      </w:r>
      <w:r w:rsidR="00B63D3E" w:rsidRPr="005C77BD">
        <w:rPr>
          <w:szCs w:val="22"/>
          <w:lang w:val="bg-BG"/>
        </w:rPr>
        <w:t>тоцилизумаб</w:t>
      </w:r>
      <w:r w:rsidRPr="005C77BD">
        <w:rPr>
          <w:lang w:val="bg-BG"/>
        </w:rPr>
        <w:t xml:space="preserve"> </w:t>
      </w:r>
      <w:r w:rsidR="0013505B" w:rsidRPr="005C77BD">
        <w:rPr>
          <w:lang w:val="bg-BG"/>
        </w:rPr>
        <w:t xml:space="preserve">за </w:t>
      </w:r>
      <w:r w:rsidRPr="005C77BD">
        <w:rPr>
          <w:lang w:val="bg-BG"/>
        </w:rPr>
        <w:t xml:space="preserve">подкожно </w:t>
      </w:r>
      <w:r w:rsidR="0013505B" w:rsidRPr="005C77BD">
        <w:rPr>
          <w:lang w:val="bg-BG"/>
        </w:rPr>
        <w:t xml:space="preserve">приложение </w:t>
      </w:r>
      <w:r w:rsidRPr="005C77BD">
        <w:rPr>
          <w:lang w:val="bg-BG"/>
        </w:rPr>
        <w:t>162 mg всяка седмица, или плацебо в комбинация с небиологични БМАРЛ.</w:t>
      </w:r>
    </w:p>
    <w:p w14:paraId="36594DEC" w14:textId="77777777" w:rsidR="00BB5BBA" w:rsidRPr="005C77BD" w:rsidRDefault="00BB5BBA" w:rsidP="00BB5BBA">
      <w:pPr>
        <w:rPr>
          <w:lang w:val="bg-BG"/>
        </w:rPr>
      </w:pPr>
    </w:p>
    <w:p w14:paraId="1B0F24AA" w14:textId="046FFAC5" w:rsidR="00BB5BBA" w:rsidRPr="005C77BD" w:rsidRDefault="00BB5BBA" w:rsidP="00BB5BBA">
      <w:pPr>
        <w:rPr>
          <w:lang w:val="bg-BG"/>
        </w:rPr>
      </w:pPr>
      <w:r w:rsidRPr="005C77BD">
        <w:rPr>
          <w:lang w:val="bg-BG"/>
        </w:rPr>
        <w:t xml:space="preserve">В </w:t>
      </w:r>
      <w:ins w:id="1772" w:author="Author">
        <w:r w:rsidR="009032F4">
          <w:rPr>
            <w:lang w:val="bg-BG"/>
          </w:rPr>
          <w:t>изпитване</w:t>
        </w:r>
      </w:ins>
      <w:del w:id="1773" w:author="Author">
        <w:r w:rsidR="005A2DC1" w:rsidRPr="005C77BD" w:rsidDel="009032F4">
          <w:rPr>
            <w:lang w:val="bg-BG"/>
          </w:rPr>
          <w:delText>проучване</w:delText>
        </w:r>
      </w:del>
      <w:r w:rsidRPr="005C77BD">
        <w:rPr>
          <w:lang w:val="bg-BG"/>
        </w:rPr>
        <w:t xml:space="preserve"> SC-II, инхибирането на структурното увреждане на ставите е оценено рентгенологично и изразено като промяна от изходното ниво на модифицирания по van der Heijde среден общ скор по Sharp (mTSS). На 24-та седмица е показано инхибиране на структурното увреждане със значително по-малка рентгенографска прогресия при пациентите, получавали </w:t>
      </w:r>
      <w:r w:rsidR="001064FE" w:rsidRPr="005C77BD">
        <w:rPr>
          <w:szCs w:val="22"/>
          <w:lang w:val="bg-BG"/>
        </w:rPr>
        <w:t>тоцилизумаб</w:t>
      </w:r>
      <w:r w:rsidRPr="005C77BD">
        <w:rPr>
          <w:lang w:val="bg-BG"/>
        </w:rPr>
        <w:t xml:space="preserve"> </w:t>
      </w:r>
      <w:r w:rsidR="0013505B" w:rsidRPr="005C77BD">
        <w:rPr>
          <w:lang w:val="bg-BG"/>
        </w:rPr>
        <w:t xml:space="preserve">за </w:t>
      </w:r>
      <w:r w:rsidRPr="005C77BD">
        <w:rPr>
          <w:lang w:val="bg-BG"/>
        </w:rPr>
        <w:t>подкожно</w:t>
      </w:r>
      <w:r w:rsidR="0013505B" w:rsidRPr="005C77BD">
        <w:rPr>
          <w:lang w:val="bg-BG"/>
        </w:rPr>
        <w:t xml:space="preserve"> приложение</w:t>
      </w:r>
      <w:r w:rsidRPr="005C77BD">
        <w:rPr>
          <w:lang w:val="bg-BG"/>
        </w:rPr>
        <w:t>, в сравнение с плацебо (среден mTSS 0,62 спрямо 1,23, p</w:t>
      </w:r>
      <w:ins w:id="1774" w:author="Author">
        <w:r w:rsidR="000E4C9D">
          <w:t> </w:t>
        </w:r>
      </w:ins>
      <w:r w:rsidRPr="005C77BD">
        <w:rPr>
          <w:lang w:val="bg-BG"/>
        </w:rPr>
        <w:t>=</w:t>
      </w:r>
      <w:ins w:id="1775" w:author="Author">
        <w:r w:rsidR="000E4C9D">
          <w:t> </w:t>
        </w:r>
      </w:ins>
      <w:r w:rsidRPr="005C77BD">
        <w:rPr>
          <w:lang w:val="bg-BG"/>
        </w:rPr>
        <w:t xml:space="preserve">0,0149 (van Elteren)). Тези резултати са в съответствие с наблюдаваните при пациенти, лекувани с </w:t>
      </w:r>
      <w:r w:rsidR="001064FE" w:rsidRPr="005C77BD">
        <w:rPr>
          <w:szCs w:val="22"/>
          <w:lang w:val="bg-BG"/>
        </w:rPr>
        <w:t>тоцилизумаб</w:t>
      </w:r>
      <w:r w:rsidRPr="005C77BD">
        <w:rPr>
          <w:lang w:val="bg-BG"/>
        </w:rPr>
        <w:t xml:space="preserve"> </w:t>
      </w:r>
      <w:r w:rsidR="0013505B" w:rsidRPr="005C77BD">
        <w:rPr>
          <w:lang w:val="bg-BG"/>
        </w:rPr>
        <w:t xml:space="preserve">за </w:t>
      </w:r>
      <w:r w:rsidRPr="005C77BD">
        <w:rPr>
          <w:lang w:val="bg-BG"/>
        </w:rPr>
        <w:t>интравенозно</w:t>
      </w:r>
      <w:r w:rsidR="0013505B" w:rsidRPr="005C77BD">
        <w:rPr>
          <w:lang w:val="bg-BG"/>
        </w:rPr>
        <w:t xml:space="preserve"> приложение</w:t>
      </w:r>
      <w:r w:rsidRPr="005C77BD">
        <w:rPr>
          <w:lang w:val="bg-BG"/>
        </w:rPr>
        <w:t xml:space="preserve">. </w:t>
      </w:r>
    </w:p>
    <w:p w14:paraId="2EFE3DA3" w14:textId="77777777" w:rsidR="00BB5BBA" w:rsidRPr="005C77BD" w:rsidRDefault="00BB5BBA" w:rsidP="00BB5BBA">
      <w:pPr>
        <w:rPr>
          <w:lang w:val="bg-BG"/>
        </w:rPr>
      </w:pPr>
    </w:p>
    <w:p w14:paraId="6A8F72AD" w14:textId="62B75E21" w:rsidR="00BB5BBA" w:rsidRPr="005C77BD" w:rsidRDefault="00BB5BBA" w:rsidP="008860E2">
      <w:pPr>
        <w:keepNext/>
        <w:keepLines/>
        <w:rPr>
          <w:lang w:val="bg-BG"/>
        </w:rPr>
      </w:pPr>
      <w:r w:rsidRPr="005C77BD">
        <w:rPr>
          <w:lang w:val="bg-BG"/>
        </w:rPr>
        <w:t xml:space="preserve">В </w:t>
      </w:r>
      <w:ins w:id="1776" w:author="Author">
        <w:r w:rsidR="009032F4">
          <w:rPr>
            <w:lang w:val="bg-BG"/>
          </w:rPr>
          <w:t>изпитване</w:t>
        </w:r>
      </w:ins>
      <w:del w:id="1777" w:author="Author">
        <w:r w:rsidR="004E2548" w:rsidRPr="005C77BD" w:rsidDel="009032F4">
          <w:rPr>
            <w:lang w:val="bg-BG"/>
          </w:rPr>
          <w:delText>проучване</w:delText>
        </w:r>
      </w:del>
      <w:r w:rsidRPr="005C77BD">
        <w:rPr>
          <w:lang w:val="bg-BG"/>
        </w:rPr>
        <w:t xml:space="preserve"> SC-II, на седмица 24 е наблюдавано ACR</w:t>
      </w:r>
      <w:r w:rsidR="004E2548" w:rsidRPr="005C77BD">
        <w:rPr>
          <w:lang w:val="bg-BG"/>
        </w:rPr>
        <w:t xml:space="preserve"> </w:t>
      </w:r>
      <w:r w:rsidRPr="005C77BD">
        <w:rPr>
          <w:lang w:val="bg-BG"/>
        </w:rPr>
        <w:t>20 от 60,9</w:t>
      </w:r>
      <w:r w:rsidR="004E2548" w:rsidRPr="005C77BD">
        <w:rPr>
          <w:lang w:val="bg-BG"/>
        </w:rPr>
        <w:t> </w:t>
      </w:r>
      <w:r w:rsidRPr="005C77BD">
        <w:rPr>
          <w:lang w:val="bg-BG"/>
        </w:rPr>
        <w:t>%, ACR</w:t>
      </w:r>
      <w:r w:rsidR="004E2548" w:rsidRPr="005C77BD">
        <w:rPr>
          <w:lang w:val="bg-BG"/>
        </w:rPr>
        <w:t xml:space="preserve"> </w:t>
      </w:r>
      <w:r w:rsidR="0003496A" w:rsidRPr="005C77BD">
        <w:rPr>
          <w:lang w:val="bg-BG"/>
        </w:rPr>
        <w:t>50 от 3</w:t>
      </w:r>
      <w:r w:rsidRPr="005C77BD">
        <w:rPr>
          <w:lang w:val="bg-BG"/>
        </w:rPr>
        <w:t>9</w:t>
      </w:r>
      <w:r w:rsidR="0003496A" w:rsidRPr="005C77BD">
        <w:rPr>
          <w:lang w:val="bg-BG"/>
        </w:rPr>
        <w:t>,8</w:t>
      </w:r>
      <w:r w:rsidR="004E2548" w:rsidRPr="005C77BD">
        <w:rPr>
          <w:lang w:val="bg-BG"/>
        </w:rPr>
        <w:t> </w:t>
      </w:r>
      <w:r w:rsidRPr="005C77BD">
        <w:rPr>
          <w:lang w:val="bg-BG"/>
        </w:rPr>
        <w:t>% и ACR</w:t>
      </w:r>
      <w:r w:rsidR="004E2548" w:rsidRPr="005C77BD">
        <w:rPr>
          <w:lang w:val="bg-BG"/>
        </w:rPr>
        <w:t xml:space="preserve"> </w:t>
      </w:r>
      <w:r w:rsidRPr="005C77BD">
        <w:rPr>
          <w:lang w:val="bg-BG"/>
        </w:rPr>
        <w:t>70 от 19,7</w:t>
      </w:r>
      <w:r w:rsidR="004E2548" w:rsidRPr="005C77BD">
        <w:rPr>
          <w:lang w:val="bg-BG"/>
        </w:rPr>
        <w:t> </w:t>
      </w:r>
      <w:r w:rsidRPr="005C77BD">
        <w:rPr>
          <w:lang w:val="bg-BG"/>
        </w:rPr>
        <w:t>% за пациенти, лекувани с</w:t>
      </w:r>
      <w:r w:rsidR="00D60C4B" w:rsidRPr="005C77BD">
        <w:rPr>
          <w:lang w:val="bg-BG"/>
        </w:rPr>
        <w:t xml:space="preserve"> </w:t>
      </w:r>
      <w:r w:rsidR="00D60C4B" w:rsidRPr="005C77BD">
        <w:rPr>
          <w:szCs w:val="22"/>
          <w:lang w:val="bg-BG"/>
        </w:rPr>
        <w:t>тоцилизумаб</w:t>
      </w:r>
      <w:r w:rsidRPr="005C77BD">
        <w:rPr>
          <w:lang w:val="bg-BG"/>
        </w:rPr>
        <w:t xml:space="preserve"> за подкожно приложение всяка седмица, спрямо пациенти с плацебо ACR</w:t>
      </w:r>
      <w:r w:rsidR="004E2548" w:rsidRPr="005C77BD">
        <w:rPr>
          <w:lang w:val="bg-BG"/>
        </w:rPr>
        <w:t xml:space="preserve"> </w:t>
      </w:r>
      <w:r w:rsidRPr="005C77BD">
        <w:rPr>
          <w:lang w:val="bg-BG"/>
        </w:rPr>
        <w:t>20 от 31,5</w:t>
      </w:r>
      <w:r w:rsidR="004E2548" w:rsidRPr="005C77BD">
        <w:rPr>
          <w:lang w:val="bg-BG"/>
        </w:rPr>
        <w:t> </w:t>
      </w:r>
      <w:r w:rsidRPr="005C77BD">
        <w:rPr>
          <w:lang w:val="bg-BG"/>
        </w:rPr>
        <w:t>%, АCR</w:t>
      </w:r>
      <w:r w:rsidR="004E2548" w:rsidRPr="005C77BD">
        <w:rPr>
          <w:lang w:val="bg-BG"/>
        </w:rPr>
        <w:t xml:space="preserve"> </w:t>
      </w:r>
      <w:r w:rsidRPr="005C77BD">
        <w:rPr>
          <w:lang w:val="bg-BG"/>
        </w:rPr>
        <w:t>50 от 12,3</w:t>
      </w:r>
      <w:r w:rsidR="004E2548" w:rsidRPr="005C77BD">
        <w:rPr>
          <w:lang w:val="bg-BG"/>
        </w:rPr>
        <w:t> </w:t>
      </w:r>
      <w:r w:rsidRPr="005C77BD">
        <w:rPr>
          <w:lang w:val="bg-BG"/>
        </w:rPr>
        <w:t>% и ACR</w:t>
      </w:r>
      <w:r w:rsidR="004E2548" w:rsidRPr="005C77BD">
        <w:rPr>
          <w:lang w:val="bg-BG"/>
        </w:rPr>
        <w:t xml:space="preserve"> </w:t>
      </w:r>
      <w:r w:rsidRPr="005C77BD">
        <w:rPr>
          <w:lang w:val="bg-BG"/>
        </w:rPr>
        <w:t>70 от 5,0</w:t>
      </w:r>
      <w:r w:rsidR="004E2548" w:rsidRPr="005C77BD">
        <w:rPr>
          <w:lang w:val="bg-BG"/>
        </w:rPr>
        <w:t> </w:t>
      </w:r>
      <w:r w:rsidRPr="005C77BD">
        <w:rPr>
          <w:lang w:val="bg-BG"/>
        </w:rPr>
        <w:t xml:space="preserve">%. Пациентите са имали </w:t>
      </w:r>
      <w:r w:rsidR="004D130B" w:rsidRPr="005C77BD">
        <w:rPr>
          <w:lang w:val="bg-BG"/>
        </w:rPr>
        <w:t xml:space="preserve">средни стойности на </w:t>
      </w:r>
      <w:r w:rsidRPr="005C77BD">
        <w:rPr>
          <w:lang w:val="bg-BG"/>
        </w:rPr>
        <w:t>DAS28</w:t>
      </w:r>
      <w:r w:rsidR="004D130B" w:rsidRPr="005C77BD">
        <w:rPr>
          <w:lang w:val="bg-BG"/>
        </w:rPr>
        <w:t xml:space="preserve"> 6,7 на изходно </w:t>
      </w:r>
      <w:r w:rsidRPr="005C77BD">
        <w:rPr>
          <w:lang w:val="bg-BG"/>
        </w:rPr>
        <w:t xml:space="preserve">ниво при подкожното приложение и 6,6 при рамото с плацебо. </w:t>
      </w:r>
      <w:r w:rsidR="004D130B" w:rsidRPr="005C77BD">
        <w:rPr>
          <w:lang w:val="bg-BG"/>
        </w:rPr>
        <w:t>В</w:t>
      </w:r>
      <w:r w:rsidRPr="005C77BD">
        <w:rPr>
          <w:lang w:val="bg-BG"/>
        </w:rPr>
        <w:t xml:space="preserve"> седмица 24</w:t>
      </w:r>
      <w:r w:rsidR="004D130B" w:rsidRPr="005C77BD">
        <w:rPr>
          <w:lang w:val="bg-BG"/>
        </w:rPr>
        <w:t xml:space="preserve"> е наблюдавано</w:t>
      </w:r>
      <w:r w:rsidRPr="005C77BD">
        <w:rPr>
          <w:lang w:val="bg-BG"/>
        </w:rPr>
        <w:t xml:space="preserve"> значимо намаление в DAS28 </w:t>
      </w:r>
      <w:r w:rsidR="004D130B" w:rsidRPr="005C77BD">
        <w:rPr>
          <w:lang w:val="bg-BG"/>
        </w:rPr>
        <w:t xml:space="preserve">спрямо изходното, съответно </w:t>
      </w:r>
      <w:r w:rsidRPr="005C77BD">
        <w:rPr>
          <w:lang w:val="bg-BG"/>
        </w:rPr>
        <w:t xml:space="preserve">3,1 за подкожното приложение и 1,7 в рамото с плацебо, </w:t>
      </w:r>
      <w:r w:rsidR="004D130B" w:rsidRPr="005C77BD">
        <w:rPr>
          <w:lang w:val="bg-BG"/>
        </w:rPr>
        <w:t xml:space="preserve">като </w:t>
      </w:r>
      <w:r w:rsidRPr="005C77BD">
        <w:rPr>
          <w:lang w:val="bg-BG"/>
        </w:rPr>
        <w:t>DAS28</w:t>
      </w:r>
      <w:r w:rsidRPr="005C77BD">
        <w:rPr>
          <w:rFonts w:eastAsia="MS PGothic"/>
          <w:bCs/>
          <w:color w:val="000000"/>
          <w:szCs w:val="22"/>
          <w:lang w:val="bg-BG"/>
        </w:rPr>
        <w:t>&lt; 2,6</w:t>
      </w:r>
      <w:r w:rsidR="004D130B" w:rsidRPr="005C77BD">
        <w:rPr>
          <w:rFonts w:eastAsia="MS PGothic"/>
          <w:color w:val="000000"/>
          <w:szCs w:val="22"/>
          <w:lang w:val="bg-BG"/>
        </w:rPr>
        <w:t xml:space="preserve"> е наблюдаван при</w:t>
      </w:r>
      <w:r w:rsidRPr="005C77BD">
        <w:rPr>
          <w:rFonts w:eastAsia="MS PGothic"/>
          <w:color w:val="000000"/>
          <w:szCs w:val="22"/>
          <w:lang w:val="bg-BG"/>
        </w:rPr>
        <w:t xml:space="preserve"> 32,0</w:t>
      </w:r>
      <w:ins w:id="1778" w:author="Author">
        <w:r w:rsidR="009032F4">
          <w:rPr>
            <w:rFonts w:eastAsia="MS PGothic"/>
            <w:color w:val="000000"/>
            <w:szCs w:val="22"/>
            <w:lang w:val="bg-BG"/>
          </w:rPr>
          <w:t> </w:t>
        </w:r>
      </w:ins>
      <w:r w:rsidRPr="005C77BD">
        <w:rPr>
          <w:rFonts w:eastAsia="MS PGothic"/>
          <w:color w:val="000000"/>
          <w:szCs w:val="22"/>
          <w:lang w:val="bg-BG"/>
        </w:rPr>
        <w:t xml:space="preserve">% </w:t>
      </w:r>
      <w:r w:rsidR="004D130B" w:rsidRPr="005C77BD">
        <w:rPr>
          <w:rFonts w:eastAsia="MS PGothic"/>
          <w:color w:val="000000"/>
          <w:szCs w:val="22"/>
          <w:lang w:val="bg-BG"/>
        </w:rPr>
        <w:t>при</w:t>
      </w:r>
      <w:r w:rsidRPr="005C77BD">
        <w:rPr>
          <w:rFonts w:eastAsia="MS PGothic"/>
          <w:color w:val="000000"/>
          <w:szCs w:val="22"/>
          <w:lang w:val="bg-BG"/>
        </w:rPr>
        <w:t xml:space="preserve"> подкожно приложение и </w:t>
      </w:r>
      <w:r w:rsidR="004D130B" w:rsidRPr="005C77BD">
        <w:rPr>
          <w:rFonts w:eastAsia="MS PGothic"/>
          <w:color w:val="000000"/>
          <w:szCs w:val="22"/>
          <w:lang w:val="bg-BG"/>
        </w:rPr>
        <w:t>при 4,0</w:t>
      </w:r>
      <w:r w:rsidR="004E2548" w:rsidRPr="005C77BD">
        <w:rPr>
          <w:rFonts w:eastAsia="MS PGothic"/>
          <w:color w:val="000000"/>
          <w:szCs w:val="22"/>
          <w:lang w:val="bg-BG"/>
        </w:rPr>
        <w:t> </w:t>
      </w:r>
      <w:r w:rsidR="004D130B" w:rsidRPr="005C77BD">
        <w:rPr>
          <w:rFonts w:eastAsia="MS PGothic"/>
          <w:color w:val="000000"/>
          <w:szCs w:val="22"/>
          <w:lang w:val="bg-BG"/>
        </w:rPr>
        <w:t>% в</w:t>
      </w:r>
      <w:r w:rsidRPr="005C77BD">
        <w:rPr>
          <w:rFonts w:eastAsia="MS PGothic"/>
          <w:color w:val="000000"/>
          <w:szCs w:val="22"/>
          <w:lang w:val="bg-BG"/>
        </w:rPr>
        <w:t xml:space="preserve"> рамото на плацебо.</w:t>
      </w:r>
    </w:p>
    <w:p w14:paraId="1C2F363C" w14:textId="77777777" w:rsidR="00BB5BBA" w:rsidRPr="005A3D12" w:rsidRDefault="00BB5BBA" w:rsidP="00BB5BBA">
      <w:pPr>
        <w:rPr>
          <w:u w:val="single"/>
          <w:lang w:val="bg-BG"/>
        </w:rPr>
      </w:pPr>
    </w:p>
    <w:p w14:paraId="5A40580A" w14:textId="77777777" w:rsidR="00BB5BBA" w:rsidRPr="005A3D12" w:rsidRDefault="00BB5BBA" w:rsidP="00BB5BBA">
      <w:pPr>
        <w:outlineLvl w:val="0"/>
        <w:rPr>
          <w:i/>
          <w:u w:val="single"/>
          <w:lang w:val="bg-BG"/>
        </w:rPr>
      </w:pPr>
      <w:r w:rsidRPr="005A3D12">
        <w:rPr>
          <w:i/>
          <w:u w:val="single"/>
          <w:lang w:val="bg-BG"/>
        </w:rPr>
        <w:t>Резултати, свързани със здравето и качеството на живот</w:t>
      </w:r>
    </w:p>
    <w:p w14:paraId="717E52F8" w14:textId="000BC131" w:rsidR="00BB5BBA" w:rsidRPr="005C77BD" w:rsidRDefault="00BB5BBA" w:rsidP="00BB5BBA">
      <w:pPr>
        <w:rPr>
          <w:lang w:val="bg-BG"/>
        </w:rPr>
      </w:pPr>
      <w:r w:rsidRPr="005C77BD">
        <w:rPr>
          <w:lang w:val="bg-BG"/>
        </w:rPr>
        <w:t xml:space="preserve">В </w:t>
      </w:r>
      <w:ins w:id="1779" w:author="Author">
        <w:r w:rsidR="009032F4">
          <w:rPr>
            <w:lang w:val="bg-BG"/>
          </w:rPr>
          <w:t>изпитване</w:t>
        </w:r>
      </w:ins>
      <w:del w:id="1780" w:author="Author">
        <w:r w:rsidR="00D60C4B" w:rsidRPr="005C77BD" w:rsidDel="009032F4">
          <w:rPr>
            <w:lang w:val="bg-BG"/>
          </w:rPr>
          <w:delText>проучване</w:delText>
        </w:r>
      </w:del>
      <w:r w:rsidRPr="005C77BD">
        <w:rPr>
          <w:lang w:val="bg-BG"/>
        </w:rPr>
        <w:t xml:space="preserve"> SC-I, средното намаление в HAQ-DI от изходното ниво до 24-та седмица е 0,6 в групите на подкожно и интравенозно приложение. Процентът на пациентите, постигнали клинично значимо подобрение в HAQ-DI на 24-та седмица (промяна от изходното ниво ≥ 0,3 единици) също е сравним при </w:t>
      </w:r>
      <w:r w:rsidR="00751FBC" w:rsidRPr="005C77BD">
        <w:rPr>
          <w:lang w:val="bg-BG"/>
        </w:rPr>
        <w:t xml:space="preserve">рамената </w:t>
      </w:r>
      <w:r w:rsidRPr="005C77BD">
        <w:rPr>
          <w:lang w:val="bg-BG"/>
        </w:rPr>
        <w:t>на подкожно (65,2</w:t>
      </w:r>
      <w:ins w:id="1781" w:author="Author">
        <w:r w:rsidR="000E4C9D">
          <w:t> </w:t>
        </w:r>
      </w:ins>
      <w:r w:rsidRPr="005C77BD">
        <w:rPr>
          <w:lang w:val="bg-BG"/>
        </w:rPr>
        <w:t>%) спрямо интравенозно (67,4</w:t>
      </w:r>
      <w:ins w:id="1782" w:author="Author">
        <w:r w:rsidR="000E4C9D">
          <w:t> </w:t>
        </w:r>
      </w:ins>
      <w:r w:rsidRPr="005C77BD">
        <w:rPr>
          <w:lang w:val="bg-BG"/>
        </w:rPr>
        <w:t xml:space="preserve">%) приложение, със средна разлика в процентите </w:t>
      </w:r>
      <w:r w:rsidRPr="005C77BD">
        <w:rPr>
          <w:lang w:val="bg-BG"/>
        </w:rPr>
        <w:noBreakHyphen/>
        <w:t xml:space="preserve"> 2,3% (95</w:t>
      </w:r>
      <w:ins w:id="1783" w:author="Author">
        <w:r w:rsidR="000E4C9D">
          <w:t> </w:t>
        </w:r>
      </w:ins>
      <w:r w:rsidRPr="005C77BD">
        <w:rPr>
          <w:lang w:val="bg-BG"/>
        </w:rPr>
        <w:t xml:space="preserve">% CI </w:t>
      </w:r>
      <w:r w:rsidRPr="005C77BD">
        <w:rPr>
          <w:lang w:val="bg-BG"/>
        </w:rPr>
        <w:noBreakHyphen/>
        <w:t xml:space="preserve">8,1, 3,4). За SF-36, средната промяна от изходното ниво на 24-та седмица в скора на психичния компонент е 6,22 за </w:t>
      </w:r>
      <w:r w:rsidR="002F42DA" w:rsidRPr="005C77BD">
        <w:rPr>
          <w:lang w:val="bg-BG"/>
        </w:rPr>
        <w:t xml:space="preserve">рамото </w:t>
      </w:r>
      <w:r w:rsidRPr="005C77BD">
        <w:rPr>
          <w:lang w:val="bg-BG"/>
        </w:rPr>
        <w:t xml:space="preserve">на подкожно приложение и 6,54 за групата на интравенозно приложение, и за скора на физическия компонент също е сходен с 9,49 за </w:t>
      </w:r>
      <w:r w:rsidR="00CD2DD9" w:rsidRPr="005C77BD">
        <w:rPr>
          <w:lang w:val="bg-BG"/>
        </w:rPr>
        <w:t xml:space="preserve">рамото </w:t>
      </w:r>
      <w:r w:rsidRPr="005C77BD">
        <w:rPr>
          <w:lang w:val="bg-BG"/>
        </w:rPr>
        <w:t xml:space="preserve">на подкожно приложение и 9,65 за </w:t>
      </w:r>
      <w:r w:rsidR="00CB687F" w:rsidRPr="005C77BD">
        <w:rPr>
          <w:lang w:val="bg-BG"/>
        </w:rPr>
        <w:t xml:space="preserve">рамото </w:t>
      </w:r>
      <w:r w:rsidRPr="005C77BD">
        <w:rPr>
          <w:lang w:val="bg-BG"/>
        </w:rPr>
        <w:t xml:space="preserve">на интравенозно приложение. </w:t>
      </w:r>
    </w:p>
    <w:p w14:paraId="1641DE0C" w14:textId="77777777" w:rsidR="00BB5BBA" w:rsidRPr="005C77BD" w:rsidRDefault="00BB5BBA" w:rsidP="00BB5BBA">
      <w:pPr>
        <w:rPr>
          <w:lang w:val="bg-BG"/>
        </w:rPr>
      </w:pPr>
    </w:p>
    <w:p w14:paraId="77F01FD6" w14:textId="1EEDE463" w:rsidR="00BB5BBA" w:rsidRPr="005C77BD" w:rsidRDefault="00BB5BBA" w:rsidP="00BB5BBA">
      <w:pPr>
        <w:rPr>
          <w:rFonts w:eastAsia="MS PGothic"/>
          <w:color w:val="000000"/>
          <w:szCs w:val="22"/>
          <w:lang w:val="bg-BG"/>
        </w:rPr>
      </w:pPr>
      <w:r w:rsidRPr="005C77BD">
        <w:rPr>
          <w:lang w:val="bg-BG"/>
        </w:rPr>
        <w:t xml:space="preserve">В </w:t>
      </w:r>
      <w:ins w:id="1784" w:author="Author">
        <w:r w:rsidR="00B21D3F">
          <w:rPr>
            <w:lang w:val="bg-BG"/>
          </w:rPr>
          <w:t>изпитване</w:t>
        </w:r>
      </w:ins>
      <w:del w:id="1785" w:author="Author">
        <w:r w:rsidR="00D60C4B" w:rsidRPr="005C77BD" w:rsidDel="00B21D3F">
          <w:rPr>
            <w:lang w:val="bg-BG"/>
          </w:rPr>
          <w:delText>проучване</w:delText>
        </w:r>
      </w:del>
      <w:r w:rsidRPr="005C77BD">
        <w:rPr>
          <w:lang w:val="bg-BG"/>
        </w:rPr>
        <w:t xml:space="preserve"> </w:t>
      </w:r>
      <w:r w:rsidRPr="005C77BD">
        <w:rPr>
          <w:rFonts w:eastAsia="MS PGothic"/>
          <w:color w:val="000000"/>
          <w:szCs w:val="22"/>
          <w:lang w:val="bg-BG"/>
        </w:rPr>
        <w:t xml:space="preserve">SC-II, </w:t>
      </w:r>
      <w:r w:rsidR="00E359B3" w:rsidRPr="005C77BD">
        <w:rPr>
          <w:rFonts w:eastAsia="MS PGothic"/>
          <w:color w:val="000000"/>
          <w:szCs w:val="22"/>
          <w:lang w:val="bg-BG"/>
        </w:rPr>
        <w:t xml:space="preserve">средното </w:t>
      </w:r>
      <w:r w:rsidRPr="005C77BD">
        <w:rPr>
          <w:rFonts w:eastAsia="MS PGothic"/>
          <w:color w:val="000000"/>
          <w:szCs w:val="22"/>
          <w:lang w:val="bg-BG"/>
        </w:rPr>
        <w:t xml:space="preserve">намаление на </w:t>
      </w:r>
      <w:r w:rsidRPr="005C77BD">
        <w:rPr>
          <w:rFonts w:eastAsia="MS PGothic"/>
          <w:bCs/>
          <w:color w:val="000000"/>
          <w:szCs w:val="22"/>
          <w:lang w:val="bg-BG"/>
        </w:rPr>
        <w:t xml:space="preserve">HAQ-DI от </w:t>
      </w:r>
      <w:r w:rsidR="00E359B3" w:rsidRPr="005C77BD">
        <w:rPr>
          <w:rFonts w:eastAsia="MS PGothic"/>
          <w:bCs/>
          <w:color w:val="000000"/>
          <w:szCs w:val="22"/>
          <w:lang w:val="bg-BG"/>
        </w:rPr>
        <w:t xml:space="preserve">изходното до </w:t>
      </w:r>
      <w:r w:rsidRPr="005C77BD">
        <w:rPr>
          <w:rFonts w:eastAsia="MS PGothic"/>
          <w:bCs/>
          <w:color w:val="000000"/>
          <w:szCs w:val="22"/>
          <w:lang w:val="bg-BG"/>
        </w:rPr>
        <w:t>седмица 24 е било значително по-голямо за пациенти</w:t>
      </w:r>
      <w:r w:rsidR="00E359B3" w:rsidRPr="005C77BD">
        <w:rPr>
          <w:rFonts w:eastAsia="MS PGothic"/>
          <w:bCs/>
          <w:color w:val="000000"/>
          <w:szCs w:val="22"/>
          <w:lang w:val="bg-BG"/>
        </w:rPr>
        <w:t>,</w:t>
      </w:r>
      <w:r w:rsidRPr="005C77BD">
        <w:rPr>
          <w:rFonts w:eastAsia="MS PGothic"/>
          <w:bCs/>
          <w:color w:val="000000"/>
          <w:szCs w:val="22"/>
          <w:lang w:val="bg-BG"/>
        </w:rPr>
        <w:t xml:space="preserve"> лекувани с подкожно приложение на </w:t>
      </w:r>
      <w:r w:rsidR="00BE7A8B" w:rsidRPr="005C77BD">
        <w:rPr>
          <w:szCs w:val="22"/>
          <w:lang w:val="bg-BG"/>
        </w:rPr>
        <w:t>тоцилизумаб</w:t>
      </w:r>
      <w:r w:rsidRPr="005C77BD">
        <w:rPr>
          <w:rFonts w:eastAsia="MS PGothic"/>
          <w:bCs/>
          <w:color w:val="000000"/>
          <w:szCs w:val="22"/>
          <w:lang w:val="bg-BG"/>
        </w:rPr>
        <w:t xml:space="preserve"> на всяка следваща седмица (0,4) срещу плацебо (0,3). Съотношението на пациенти</w:t>
      </w:r>
      <w:r w:rsidR="00E359B3" w:rsidRPr="005C77BD">
        <w:rPr>
          <w:rFonts w:eastAsia="MS PGothic"/>
          <w:bCs/>
          <w:color w:val="000000"/>
          <w:szCs w:val="22"/>
          <w:lang w:val="bg-BG"/>
        </w:rPr>
        <w:t>,</w:t>
      </w:r>
      <w:r w:rsidRPr="005C77BD">
        <w:rPr>
          <w:rFonts w:eastAsia="MS PGothic"/>
          <w:bCs/>
          <w:color w:val="000000"/>
          <w:szCs w:val="22"/>
          <w:lang w:val="bg-BG"/>
        </w:rPr>
        <w:t xml:space="preserve"> получаващи клинично значимо подобрение в HAQ-DI на седм</w:t>
      </w:r>
      <w:r w:rsidR="003D5374" w:rsidRPr="005C77BD">
        <w:rPr>
          <w:rFonts w:eastAsia="MS PGothic"/>
          <w:bCs/>
          <w:color w:val="000000"/>
          <w:szCs w:val="22"/>
          <w:lang w:val="bg-BG"/>
        </w:rPr>
        <w:t>ица 24 (промяна спрямо изходното</w:t>
      </w:r>
      <w:r w:rsidRPr="005C77BD">
        <w:rPr>
          <w:rFonts w:eastAsia="MS PGothic"/>
          <w:color w:val="000000"/>
          <w:szCs w:val="22"/>
          <w:lang w:val="bg-BG"/>
        </w:rPr>
        <w:t xml:space="preserve">  ≥ 0,3 единици) е било по-високо за подкожно </w:t>
      </w:r>
      <w:del w:id="1786" w:author="Author">
        <w:r w:rsidRPr="005C77BD" w:rsidDel="00B21D3F">
          <w:rPr>
            <w:rFonts w:eastAsia="MS PGothic"/>
            <w:color w:val="000000"/>
            <w:szCs w:val="22"/>
            <w:lang w:val="bg-BG"/>
          </w:rPr>
          <w:delText xml:space="preserve">приложение на </w:delText>
        </w:r>
        <w:r w:rsidR="00BE7A8B" w:rsidRPr="005C77BD" w:rsidDel="00B21D3F">
          <w:rPr>
            <w:szCs w:val="22"/>
            <w:lang w:val="bg-BG"/>
          </w:rPr>
          <w:delText>тоцилизумаб</w:delText>
        </w:r>
      </w:del>
      <w:ins w:id="1787" w:author="Author">
        <w:r w:rsidR="00B21D3F">
          <w:rPr>
            <w:szCs w:val="22"/>
            <w:lang w:val="bg-BG"/>
          </w:rPr>
          <w:t>лечение</w:t>
        </w:r>
      </w:ins>
      <w:r w:rsidRPr="005C77BD">
        <w:rPr>
          <w:rFonts w:eastAsia="MS PGothic"/>
          <w:color w:val="000000"/>
          <w:szCs w:val="22"/>
          <w:lang w:val="bg-BG"/>
        </w:rPr>
        <w:t xml:space="preserve"> всяка седмица (58</w:t>
      </w:r>
      <w:r w:rsidR="00B178CD" w:rsidRPr="005C77BD">
        <w:rPr>
          <w:rFonts w:eastAsia="MS PGothic"/>
          <w:color w:val="000000"/>
          <w:szCs w:val="22"/>
          <w:lang w:val="bg-BG"/>
        </w:rPr>
        <w:t> </w:t>
      </w:r>
      <w:r w:rsidRPr="005C77BD">
        <w:rPr>
          <w:rFonts w:eastAsia="MS PGothic"/>
          <w:color w:val="000000"/>
          <w:szCs w:val="22"/>
          <w:lang w:val="bg-BG"/>
        </w:rPr>
        <w:t xml:space="preserve">%) </w:t>
      </w:r>
      <w:ins w:id="1788" w:author="Author">
        <w:r w:rsidR="00797270">
          <w:rPr>
            <w:rFonts w:eastAsia="MS PGothic"/>
            <w:color w:val="000000"/>
            <w:szCs w:val="22"/>
            <w:lang w:val="bg-BG"/>
          </w:rPr>
          <w:t>спрямо</w:t>
        </w:r>
      </w:ins>
      <w:del w:id="1789" w:author="Author">
        <w:r w:rsidRPr="005C77BD" w:rsidDel="00797270">
          <w:rPr>
            <w:rFonts w:eastAsia="MS PGothic"/>
            <w:color w:val="000000"/>
            <w:szCs w:val="22"/>
            <w:lang w:val="bg-BG"/>
          </w:rPr>
          <w:delText>срещу</w:delText>
        </w:r>
      </w:del>
      <w:r w:rsidRPr="005C77BD">
        <w:rPr>
          <w:rFonts w:eastAsia="MS PGothic"/>
          <w:color w:val="000000"/>
          <w:szCs w:val="22"/>
          <w:lang w:val="bg-BG"/>
        </w:rPr>
        <w:t xml:space="preserve"> плацебо (46.8</w:t>
      </w:r>
      <w:r w:rsidR="00B178CD" w:rsidRPr="005C77BD">
        <w:rPr>
          <w:rFonts w:eastAsia="MS PGothic"/>
          <w:color w:val="000000"/>
          <w:szCs w:val="22"/>
          <w:lang w:val="bg-BG"/>
        </w:rPr>
        <w:t> </w:t>
      </w:r>
      <w:r w:rsidRPr="005C77BD">
        <w:rPr>
          <w:rFonts w:eastAsia="MS PGothic"/>
          <w:color w:val="000000"/>
          <w:szCs w:val="22"/>
          <w:lang w:val="bg-BG"/>
        </w:rPr>
        <w:t>%). SF</w:t>
      </w:r>
      <w:r w:rsidR="003D5374" w:rsidRPr="005C77BD">
        <w:rPr>
          <w:rFonts w:eastAsia="MS PGothic"/>
          <w:color w:val="000000"/>
          <w:szCs w:val="22"/>
          <w:lang w:val="bg-BG"/>
        </w:rPr>
        <w:t xml:space="preserve">-36 (средна </w:t>
      </w:r>
      <w:r w:rsidRPr="005C77BD">
        <w:rPr>
          <w:rFonts w:eastAsia="MS PGothic"/>
          <w:color w:val="000000"/>
          <w:szCs w:val="22"/>
          <w:lang w:val="bg-BG"/>
        </w:rPr>
        <w:t>промяна в</w:t>
      </w:r>
      <w:r w:rsidR="003D5374" w:rsidRPr="005C77BD">
        <w:rPr>
          <w:rFonts w:eastAsia="MS PGothic"/>
          <w:color w:val="000000"/>
          <w:szCs w:val="22"/>
          <w:lang w:val="bg-BG"/>
        </w:rPr>
        <w:t xml:space="preserve"> скоровете на психическия и физическия компонент</w:t>
      </w:r>
      <w:r w:rsidRPr="005C77BD">
        <w:rPr>
          <w:rFonts w:eastAsia="MS PGothic"/>
          <w:color w:val="000000"/>
          <w:szCs w:val="22"/>
          <w:lang w:val="bg-BG"/>
        </w:rPr>
        <w:t xml:space="preserve">) </w:t>
      </w:r>
      <w:r w:rsidR="003D5374" w:rsidRPr="005C77BD">
        <w:rPr>
          <w:rFonts w:eastAsia="MS PGothic"/>
          <w:color w:val="000000"/>
          <w:szCs w:val="22"/>
          <w:lang w:val="bg-BG"/>
        </w:rPr>
        <w:t>е значително по-голям</w:t>
      </w:r>
      <w:r w:rsidRPr="005C77BD">
        <w:rPr>
          <w:rFonts w:eastAsia="MS PGothic"/>
          <w:color w:val="000000"/>
          <w:szCs w:val="22"/>
          <w:lang w:val="bg-BG"/>
        </w:rPr>
        <w:t xml:space="preserve"> за групата на подкожно приложение на </w:t>
      </w:r>
      <w:r w:rsidR="00BE7A8B" w:rsidRPr="005C77BD">
        <w:rPr>
          <w:szCs w:val="22"/>
          <w:lang w:val="bg-BG"/>
        </w:rPr>
        <w:t>тоцилизумаб</w:t>
      </w:r>
      <w:r w:rsidRPr="005C77BD">
        <w:rPr>
          <w:rFonts w:eastAsia="MS PGothic"/>
          <w:color w:val="000000"/>
          <w:szCs w:val="22"/>
          <w:lang w:val="bg-BG"/>
        </w:rPr>
        <w:t xml:space="preserve"> (6,5 и 5,3) в сравнение с плацебо (3,8 и 2,9). </w:t>
      </w:r>
    </w:p>
    <w:p w14:paraId="52025EC2" w14:textId="77777777" w:rsidR="006E36C4" w:rsidRPr="005C77BD" w:rsidRDefault="006E36C4" w:rsidP="00BB5BBA">
      <w:pPr>
        <w:rPr>
          <w:rFonts w:eastAsia="MS PGothic"/>
          <w:color w:val="000000"/>
          <w:szCs w:val="22"/>
          <w:lang w:val="bg-BG"/>
        </w:rPr>
      </w:pPr>
    </w:p>
    <w:p w14:paraId="3FFA28CB" w14:textId="77777777" w:rsidR="00342B60" w:rsidRPr="005A3D12" w:rsidRDefault="00342B60" w:rsidP="00BB5BBA">
      <w:pPr>
        <w:rPr>
          <w:rFonts w:eastAsia="MS PGothic"/>
          <w:color w:val="000000"/>
          <w:szCs w:val="22"/>
          <w:u w:val="single"/>
          <w:lang w:val="bg-BG"/>
        </w:rPr>
      </w:pPr>
      <w:r w:rsidRPr="005A3D12">
        <w:rPr>
          <w:rFonts w:eastAsia="MS PGothic"/>
          <w:color w:val="000000"/>
          <w:szCs w:val="22"/>
          <w:u w:val="single"/>
          <w:lang w:val="bg-BG"/>
        </w:rPr>
        <w:t>Подкожно приложение</w:t>
      </w:r>
    </w:p>
    <w:p w14:paraId="7AFBD84C" w14:textId="77777777" w:rsidR="001E5933" w:rsidRPr="005C77BD" w:rsidRDefault="001E5933" w:rsidP="006E36C4">
      <w:pPr>
        <w:rPr>
          <w:b/>
          <w:u w:val="single"/>
          <w:lang w:val="bg-BG"/>
        </w:rPr>
      </w:pPr>
    </w:p>
    <w:p w14:paraId="2AA5D2AC" w14:textId="77777777" w:rsidR="00342B60" w:rsidRPr="005A3D12" w:rsidRDefault="001E5933" w:rsidP="006E36C4">
      <w:pPr>
        <w:rPr>
          <w:i/>
          <w:lang w:val="bg-BG"/>
        </w:rPr>
      </w:pPr>
      <w:r w:rsidRPr="005A3D12">
        <w:rPr>
          <w:i/>
          <w:lang w:val="bg-BG"/>
        </w:rPr>
        <w:t xml:space="preserve">Пациенти със </w:t>
      </w:r>
      <w:r w:rsidR="006E36C4" w:rsidRPr="005A3D12">
        <w:rPr>
          <w:i/>
          <w:lang w:val="bg-BG"/>
        </w:rPr>
        <w:t xml:space="preserve">сЮИА </w:t>
      </w:r>
    </w:p>
    <w:p w14:paraId="1701E7D1" w14:textId="77777777" w:rsidR="00B21D3F" w:rsidRDefault="00B21D3F" w:rsidP="006E36C4">
      <w:pPr>
        <w:rPr>
          <w:ins w:id="1790" w:author="Author"/>
          <w:u w:val="single"/>
          <w:lang w:val="bg-BG"/>
        </w:rPr>
      </w:pPr>
    </w:p>
    <w:p w14:paraId="368FDC17" w14:textId="202A6F70" w:rsidR="006E36C4" w:rsidRPr="004617E5" w:rsidRDefault="006E36C4" w:rsidP="006E36C4">
      <w:pPr>
        <w:rPr>
          <w:i/>
          <w:iCs/>
          <w:u w:val="single"/>
          <w:lang w:val="bg-BG"/>
          <w:rPrChange w:id="1791" w:author="Author">
            <w:rPr>
              <w:u w:val="single"/>
              <w:lang w:val="bg-BG"/>
            </w:rPr>
          </w:rPrChange>
        </w:rPr>
      </w:pPr>
      <w:r w:rsidRPr="004617E5">
        <w:rPr>
          <w:i/>
          <w:iCs/>
          <w:u w:val="single"/>
          <w:lang w:val="bg-BG"/>
          <w:rPrChange w:id="1792" w:author="Author">
            <w:rPr>
              <w:u w:val="single"/>
              <w:lang w:val="bg-BG"/>
            </w:rPr>
          </w:rPrChange>
        </w:rPr>
        <w:t>Клинична ефикасност</w:t>
      </w:r>
    </w:p>
    <w:p w14:paraId="47FB1C65" w14:textId="01CB06D1" w:rsidR="006E36C4" w:rsidRPr="005C77BD" w:rsidRDefault="006E36C4" w:rsidP="006E36C4">
      <w:pPr>
        <w:rPr>
          <w:lang w:val="bg-BG"/>
        </w:rPr>
      </w:pPr>
      <w:r w:rsidRPr="005C77BD">
        <w:rPr>
          <w:lang w:val="bg-BG"/>
        </w:rPr>
        <w:t xml:space="preserve">Едно 52-седмично открито, многоцентрово </w:t>
      </w:r>
      <w:ins w:id="1793" w:author="Author">
        <w:r w:rsidR="00B21D3F">
          <w:rPr>
            <w:lang w:val="bg-BG"/>
          </w:rPr>
          <w:t>изпитване</w:t>
        </w:r>
      </w:ins>
      <w:del w:id="1794" w:author="Author">
        <w:r w:rsidRPr="005C77BD" w:rsidDel="00B21D3F">
          <w:rPr>
            <w:lang w:val="bg-BG"/>
          </w:rPr>
          <w:delText>проучване</w:delText>
        </w:r>
      </w:del>
      <w:r w:rsidRPr="005C77BD">
        <w:rPr>
          <w:lang w:val="bg-BG"/>
        </w:rPr>
        <w:t xml:space="preserve"> на ФK/ФД и безопасността (WA28118) е проведено при педиатрични пациенти със сЮИА на възраст 1 до 17 години за </w:t>
      </w:r>
      <w:r w:rsidRPr="005C77BD">
        <w:rPr>
          <w:lang w:val="bg-BG"/>
        </w:rPr>
        <w:lastRenderedPageBreak/>
        <w:t xml:space="preserve">определяне на подходящата </w:t>
      </w:r>
      <w:r w:rsidR="00EF465E" w:rsidRPr="005C77BD">
        <w:rPr>
          <w:lang w:val="bg-BG"/>
        </w:rPr>
        <w:t>подкожна</w:t>
      </w:r>
      <w:r w:rsidRPr="005C77BD">
        <w:rPr>
          <w:lang w:val="bg-BG"/>
        </w:rPr>
        <w:t xml:space="preserve"> доза на </w:t>
      </w:r>
      <w:r w:rsidR="00EF465E" w:rsidRPr="005C77BD">
        <w:rPr>
          <w:szCs w:val="22"/>
          <w:lang w:val="bg-BG"/>
        </w:rPr>
        <w:t>тоцилизумаб</w:t>
      </w:r>
      <w:r w:rsidRPr="005C77BD">
        <w:rPr>
          <w:lang w:val="bg-BG"/>
        </w:rPr>
        <w:t xml:space="preserve">, с която се постигат сравними ФK/ФД и профили на безопасност със схемата с </w:t>
      </w:r>
      <w:r w:rsidR="00A57D19" w:rsidRPr="005C77BD">
        <w:rPr>
          <w:lang w:val="bg-BG"/>
        </w:rPr>
        <w:t>интравенозно</w:t>
      </w:r>
      <w:r w:rsidRPr="005C77BD">
        <w:rPr>
          <w:lang w:val="bg-BG"/>
        </w:rPr>
        <w:t xml:space="preserve"> приложение. </w:t>
      </w:r>
    </w:p>
    <w:p w14:paraId="077D37D2" w14:textId="77777777" w:rsidR="006E36C4" w:rsidRPr="005C77BD" w:rsidRDefault="006E36C4" w:rsidP="006E36C4">
      <w:pPr>
        <w:rPr>
          <w:lang w:val="bg-BG"/>
        </w:rPr>
      </w:pPr>
    </w:p>
    <w:p w14:paraId="69D320B2" w14:textId="46BD5607" w:rsidR="006E36C4" w:rsidRPr="005C77BD" w:rsidRDefault="006E36C4" w:rsidP="006E36C4">
      <w:pPr>
        <w:rPr>
          <w:lang w:val="bg-BG"/>
        </w:rPr>
      </w:pPr>
      <w:r w:rsidRPr="005C77BD">
        <w:rPr>
          <w:lang w:val="bg-BG"/>
        </w:rPr>
        <w:t xml:space="preserve">Подходящите пациенти получават </w:t>
      </w:r>
      <w:r w:rsidR="00A57D19" w:rsidRPr="005C77BD">
        <w:rPr>
          <w:szCs w:val="22"/>
          <w:lang w:val="bg-BG"/>
        </w:rPr>
        <w:t>тоцилизумаб</w:t>
      </w:r>
      <w:r w:rsidRPr="005C77BD">
        <w:rPr>
          <w:lang w:val="bg-BG"/>
        </w:rPr>
        <w:t>, дозиран според телесното тегло, като пациентите с тегло ≥</w:t>
      </w:r>
      <w:r w:rsidR="00402CF3" w:rsidRPr="005C77BD">
        <w:rPr>
          <w:lang w:val="bg-BG"/>
        </w:rPr>
        <w:t> </w:t>
      </w:r>
      <w:r w:rsidRPr="005C77BD">
        <w:rPr>
          <w:lang w:val="bg-BG"/>
        </w:rPr>
        <w:t>30 kg (n</w:t>
      </w:r>
      <w:ins w:id="1795" w:author="Author">
        <w:r w:rsidR="00B21D3F">
          <w:rPr>
            <w:lang w:val="bg-BG"/>
          </w:rPr>
          <w:t> </w:t>
        </w:r>
      </w:ins>
      <w:r w:rsidRPr="005C77BD">
        <w:rPr>
          <w:lang w:val="bg-BG"/>
        </w:rPr>
        <w:t>=</w:t>
      </w:r>
      <w:ins w:id="1796" w:author="Author">
        <w:r w:rsidR="00B21D3F">
          <w:rPr>
            <w:lang w:val="bg-BG"/>
          </w:rPr>
          <w:t> </w:t>
        </w:r>
      </w:ins>
      <w:r w:rsidRPr="005C77BD">
        <w:rPr>
          <w:lang w:val="bg-BG"/>
        </w:rPr>
        <w:t xml:space="preserve">26) получават 162 mg </w:t>
      </w:r>
      <w:r w:rsidR="00CE3C77" w:rsidRPr="005C77BD">
        <w:rPr>
          <w:szCs w:val="22"/>
          <w:lang w:val="bg-BG"/>
        </w:rPr>
        <w:t>тоцилизумаб</w:t>
      </w:r>
      <w:r w:rsidRPr="005C77BD">
        <w:rPr>
          <w:lang w:val="bg-BG"/>
        </w:rPr>
        <w:t xml:space="preserve"> всяка седмица (QW), а пациентите с тегло под 30 kg (n</w:t>
      </w:r>
      <w:ins w:id="1797" w:author="Author">
        <w:r w:rsidR="00B21D3F">
          <w:rPr>
            <w:lang w:val="bg-BG"/>
          </w:rPr>
          <w:t> </w:t>
        </w:r>
      </w:ins>
      <w:r w:rsidRPr="005C77BD">
        <w:rPr>
          <w:lang w:val="bg-BG"/>
        </w:rPr>
        <w:t>=</w:t>
      </w:r>
      <w:ins w:id="1798" w:author="Author">
        <w:r w:rsidR="00B21D3F">
          <w:rPr>
            <w:lang w:val="bg-BG"/>
          </w:rPr>
          <w:t> </w:t>
        </w:r>
      </w:ins>
      <w:r w:rsidRPr="005C77BD">
        <w:rPr>
          <w:lang w:val="bg-BG"/>
        </w:rPr>
        <w:t xml:space="preserve">25) получават 162 mg </w:t>
      </w:r>
      <w:r w:rsidR="00CE3C77" w:rsidRPr="005C77BD">
        <w:rPr>
          <w:szCs w:val="22"/>
          <w:lang w:val="bg-BG"/>
        </w:rPr>
        <w:t>тоцилизумаб</w:t>
      </w:r>
      <w:r w:rsidRPr="005C77BD">
        <w:rPr>
          <w:lang w:val="bg-BG"/>
        </w:rPr>
        <w:t xml:space="preserve"> през 10 дни (Q10D; n</w:t>
      </w:r>
      <w:ins w:id="1799" w:author="Author">
        <w:r w:rsidR="00B21D3F">
          <w:rPr>
            <w:lang w:val="bg-BG"/>
          </w:rPr>
          <w:t> </w:t>
        </w:r>
      </w:ins>
      <w:r w:rsidRPr="005C77BD">
        <w:rPr>
          <w:lang w:val="bg-BG"/>
        </w:rPr>
        <w:t>=</w:t>
      </w:r>
      <w:ins w:id="1800" w:author="Author">
        <w:r w:rsidR="00B21D3F">
          <w:rPr>
            <w:lang w:val="bg-BG"/>
          </w:rPr>
          <w:t> </w:t>
        </w:r>
      </w:ins>
      <w:r w:rsidRPr="005C77BD">
        <w:rPr>
          <w:lang w:val="bg-BG"/>
        </w:rPr>
        <w:t>8) или на всеки 2 седмици (Q2W; n</w:t>
      </w:r>
      <w:ins w:id="1801" w:author="Author">
        <w:r w:rsidR="00B21D3F">
          <w:rPr>
            <w:lang w:val="bg-BG"/>
          </w:rPr>
          <w:t> </w:t>
        </w:r>
      </w:ins>
      <w:r w:rsidRPr="005C77BD">
        <w:rPr>
          <w:lang w:val="bg-BG"/>
        </w:rPr>
        <w:t>=</w:t>
      </w:r>
      <w:ins w:id="1802" w:author="Author">
        <w:r w:rsidR="00B21D3F">
          <w:rPr>
            <w:lang w:val="bg-BG"/>
          </w:rPr>
          <w:t> </w:t>
        </w:r>
      </w:ins>
      <w:r w:rsidRPr="005C77BD">
        <w:rPr>
          <w:lang w:val="bg-BG"/>
        </w:rPr>
        <w:t xml:space="preserve">17) в продължение на 52 седмици. От тези 51 пациенти 26 (51 %) не са </w:t>
      </w:r>
      <w:r w:rsidR="00CE3C77" w:rsidRPr="005C77BD">
        <w:rPr>
          <w:lang w:val="bg-BG"/>
        </w:rPr>
        <w:t>лекувани</w:t>
      </w:r>
      <w:r w:rsidRPr="005C77BD">
        <w:rPr>
          <w:lang w:val="bg-BG"/>
        </w:rPr>
        <w:t xml:space="preserve"> дотогава, а 25 (49 %) са получавали </w:t>
      </w:r>
      <w:r w:rsidR="003E5E80" w:rsidRPr="005C77BD">
        <w:rPr>
          <w:szCs w:val="22"/>
          <w:lang w:val="bg-BG"/>
        </w:rPr>
        <w:t>тоцилизумаб</w:t>
      </w:r>
      <w:r w:rsidR="003E5E80" w:rsidRPr="005C77BD">
        <w:rPr>
          <w:lang w:val="bg-BG"/>
        </w:rPr>
        <w:t xml:space="preserve"> интравенозно</w:t>
      </w:r>
      <w:r w:rsidRPr="005C77BD">
        <w:rPr>
          <w:lang w:val="bg-BG"/>
        </w:rPr>
        <w:t xml:space="preserve"> и са преминали към </w:t>
      </w:r>
      <w:r w:rsidR="003E5E80" w:rsidRPr="005C77BD">
        <w:rPr>
          <w:szCs w:val="22"/>
          <w:lang w:val="bg-BG"/>
        </w:rPr>
        <w:t>тоцилизумаб</w:t>
      </w:r>
      <w:r w:rsidR="009F5D05" w:rsidRPr="005C77BD">
        <w:rPr>
          <w:lang w:val="bg-BG"/>
        </w:rPr>
        <w:t xml:space="preserve"> за</w:t>
      </w:r>
      <w:r w:rsidRPr="005C77BD">
        <w:rPr>
          <w:lang w:val="bg-BG"/>
        </w:rPr>
        <w:t xml:space="preserve"> </w:t>
      </w:r>
      <w:r w:rsidR="009F5D05" w:rsidRPr="005C77BD">
        <w:rPr>
          <w:lang w:val="bg-BG"/>
        </w:rPr>
        <w:t xml:space="preserve">подкожно приложение </w:t>
      </w:r>
      <w:r w:rsidRPr="005C77BD">
        <w:rPr>
          <w:lang w:val="bg-BG"/>
        </w:rPr>
        <w:t xml:space="preserve">на изходно ниво.  </w:t>
      </w:r>
    </w:p>
    <w:p w14:paraId="639A2959" w14:textId="77777777" w:rsidR="006E36C4" w:rsidRPr="005C77BD" w:rsidRDefault="006E36C4" w:rsidP="006E36C4">
      <w:pPr>
        <w:rPr>
          <w:lang w:val="bg-BG"/>
        </w:rPr>
      </w:pPr>
    </w:p>
    <w:p w14:paraId="2C312F9F" w14:textId="13A53614" w:rsidR="006E36C4" w:rsidRPr="005C77BD" w:rsidRDefault="006E36C4" w:rsidP="006E36C4">
      <w:pPr>
        <w:rPr>
          <w:lang w:val="bg-BG"/>
        </w:rPr>
      </w:pPr>
      <w:r w:rsidRPr="005C77BD">
        <w:rPr>
          <w:lang w:val="bg-BG"/>
        </w:rPr>
        <w:t xml:space="preserve">Експлораторните резултати за ефикасност показват, че </w:t>
      </w:r>
      <w:r w:rsidR="005E4E72" w:rsidRPr="005C77BD">
        <w:rPr>
          <w:szCs w:val="22"/>
          <w:lang w:val="bg-BG"/>
        </w:rPr>
        <w:t>тоцилизумаб подкожно</w:t>
      </w:r>
      <w:r w:rsidRPr="005C77BD">
        <w:rPr>
          <w:lang w:val="bg-BG"/>
        </w:rPr>
        <w:t xml:space="preserve"> подобрява всички експлораторни показатели за ефикасност, включително скора за активност на ювенилния артрит (Juvenile Arthritis Disease Activity Score, JADAS)-71, при пациентите, нелекувани с </w:t>
      </w:r>
      <w:r w:rsidR="005459C9" w:rsidRPr="005C77BD">
        <w:rPr>
          <w:szCs w:val="22"/>
          <w:lang w:val="bg-BG"/>
        </w:rPr>
        <w:t>тоцилизумаб</w:t>
      </w:r>
      <w:r w:rsidRPr="005C77BD">
        <w:rPr>
          <w:lang w:val="bg-BG"/>
        </w:rPr>
        <w:t xml:space="preserve">, и поддържа всички експлораторни показатели за ефикасност при пациентите, преминали от </w:t>
      </w:r>
      <w:r w:rsidR="005459C9" w:rsidRPr="005C77BD">
        <w:rPr>
          <w:lang w:val="bg-BG"/>
        </w:rPr>
        <w:t xml:space="preserve">интравенозно към подкожно </w:t>
      </w:r>
      <w:r w:rsidRPr="005C77BD">
        <w:rPr>
          <w:lang w:val="bg-BG"/>
        </w:rPr>
        <w:t xml:space="preserve">лечение, през целия период на </w:t>
      </w:r>
      <w:ins w:id="1803" w:author="Author">
        <w:r w:rsidR="0036512D">
          <w:rPr>
            <w:lang w:val="bg-BG"/>
          </w:rPr>
          <w:t>изпитването</w:t>
        </w:r>
      </w:ins>
      <w:del w:id="1804" w:author="Author">
        <w:r w:rsidRPr="005C77BD" w:rsidDel="0036512D">
          <w:rPr>
            <w:lang w:val="bg-BG"/>
          </w:rPr>
          <w:delText>проучването</w:delText>
        </w:r>
      </w:del>
      <w:r w:rsidRPr="005C77BD">
        <w:rPr>
          <w:lang w:val="bg-BG"/>
        </w:rPr>
        <w:t xml:space="preserve"> при пациентите в двете групи по телесно тегло (под 30 kg и ≥</w:t>
      </w:r>
      <w:r w:rsidR="00402CF3" w:rsidRPr="005C77BD">
        <w:rPr>
          <w:noProof/>
          <w:lang w:val="bg-BG"/>
        </w:rPr>
        <w:t> </w:t>
      </w:r>
      <w:r w:rsidRPr="005C77BD">
        <w:rPr>
          <w:lang w:val="bg-BG"/>
        </w:rPr>
        <w:t>30 kg).</w:t>
      </w:r>
    </w:p>
    <w:p w14:paraId="75FCBD00" w14:textId="77777777" w:rsidR="006E36C4" w:rsidRPr="005C77BD" w:rsidRDefault="006E36C4" w:rsidP="006E36C4">
      <w:pPr>
        <w:rPr>
          <w:lang w:val="bg-BG"/>
        </w:rPr>
      </w:pPr>
    </w:p>
    <w:p w14:paraId="7BEBABD2" w14:textId="77777777" w:rsidR="00B25528" w:rsidRPr="005C77BD" w:rsidRDefault="00B25528" w:rsidP="006E36C4">
      <w:pPr>
        <w:rPr>
          <w:u w:val="single"/>
          <w:lang w:val="bg-BG"/>
        </w:rPr>
      </w:pPr>
      <w:r w:rsidRPr="005A3D12">
        <w:rPr>
          <w:u w:val="single"/>
          <w:lang w:val="bg-BG"/>
        </w:rPr>
        <w:t>Подкожно приложение</w:t>
      </w:r>
    </w:p>
    <w:p w14:paraId="1B2B9D30" w14:textId="77777777" w:rsidR="007D09E4" w:rsidRPr="005A3D12" w:rsidRDefault="007D09E4" w:rsidP="006E36C4">
      <w:pPr>
        <w:rPr>
          <w:u w:val="single"/>
          <w:lang w:val="bg-BG"/>
        </w:rPr>
      </w:pPr>
    </w:p>
    <w:p w14:paraId="733A04B0" w14:textId="77777777" w:rsidR="006E36C4" w:rsidRPr="005A3D12" w:rsidRDefault="007D09E4" w:rsidP="006E36C4">
      <w:pPr>
        <w:rPr>
          <w:i/>
          <w:lang w:val="bg-BG"/>
        </w:rPr>
      </w:pPr>
      <w:r w:rsidRPr="005A3D12">
        <w:rPr>
          <w:i/>
          <w:lang w:val="bg-BG"/>
        </w:rPr>
        <w:t xml:space="preserve">Пациенти с </w:t>
      </w:r>
      <w:r w:rsidR="00B25528" w:rsidRPr="005A3D12">
        <w:rPr>
          <w:i/>
          <w:lang w:val="bg-BG"/>
        </w:rPr>
        <w:t>пЮИА</w:t>
      </w:r>
    </w:p>
    <w:p w14:paraId="1728DA1F" w14:textId="77777777" w:rsidR="0036512D" w:rsidRDefault="0036512D" w:rsidP="006E36C4">
      <w:pPr>
        <w:rPr>
          <w:ins w:id="1805" w:author="Author"/>
          <w:i/>
          <w:u w:val="single"/>
          <w:lang w:val="bg-BG"/>
        </w:rPr>
      </w:pPr>
    </w:p>
    <w:p w14:paraId="13D2D45E" w14:textId="3C0B437D" w:rsidR="00B25528" w:rsidRPr="005A3D12" w:rsidRDefault="00B25528" w:rsidP="006E36C4">
      <w:pPr>
        <w:rPr>
          <w:i/>
          <w:u w:val="single"/>
          <w:lang w:val="bg-BG"/>
        </w:rPr>
      </w:pPr>
      <w:r w:rsidRPr="005A3D12">
        <w:rPr>
          <w:i/>
          <w:u w:val="single"/>
          <w:lang w:val="bg-BG"/>
        </w:rPr>
        <w:t>Клинична ефикасност</w:t>
      </w:r>
    </w:p>
    <w:p w14:paraId="1A29DA84" w14:textId="53E7ADF6" w:rsidR="006E36C4" w:rsidRPr="005C77BD" w:rsidRDefault="006E36C4" w:rsidP="006E36C4">
      <w:pPr>
        <w:rPr>
          <w:lang w:val="bg-BG"/>
        </w:rPr>
      </w:pPr>
      <w:r w:rsidRPr="005C77BD">
        <w:rPr>
          <w:lang w:val="bg-BG"/>
        </w:rPr>
        <w:t xml:space="preserve">Едно 52-седмично открито, многоцентрово </w:t>
      </w:r>
      <w:ins w:id="1806" w:author="Author">
        <w:r w:rsidR="0036512D">
          <w:rPr>
            <w:lang w:val="bg-BG"/>
          </w:rPr>
          <w:t>изпитване</w:t>
        </w:r>
      </w:ins>
      <w:del w:id="1807" w:author="Author">
        <w:r w:rsidRPr="005C77BD" w:rsidDel="0036512D">
          <w:rPr>
            <w:lang w:val="bg-BG"/>
          </w:rPr>
          <w:delText>проучване</w:delText>
        </w:r>
      </w:del>
      <w:r w:rsidRPr="005C77BD">
        <w:rPr>
          <w:lang w:val="bg-BG"/>
        </w:rPr>
        <w:t xml:space="preserve"> на ФK/ФД и безопасността е проведено при педиатрични пациенти с пЮИА на възраст 1 до 17 години за определяне на подходящата доза </w:t>
      </w:r>
      <w:r w:rsidR="00D918BA" w:rsidRPr="005C77BD">
        <w:rPr>
          <w:szCs w:val="22"/>
          <w:lang w:val="bg-BG"/>
        </w:rPr>
        <w:t>тоцилизумаб</w:t>
      </w:r>
      <w:r w:rsidR="00C94D36" w:rsidRPr="005C77BD">
        <w:rPr>
          <w:lang w:val="bg-BG"/>
        </w:rPr>
        <w:t xml:space="preserve"> за подкожно приложение</w:t>
      </w:r>
      <w:r w:rsidRPr="005C77BD">
        <w:rPr>
          <w:lang w:val="bg-BG"/>
        </w:rPr>
        <w:t xml:space="preserve">, с която се постигат сравними ФK/ФД и профили на безопасност със схемата с </w:t>
      </w:r>
      <w:r w:rsidR="00D918BA" w:rsidRPr="005C77BD">
        <w:rPr>
          <w:lang w:val="bg-BG"/>
        </w:rPr>
        <w:t>интравенозно</w:t>
      </w:r>
      <w:r w:rsidRPr="005C77BD">
        <w:rPr>
          <w:lang w:val="bg-BG"/>
        </w:rPr>
        <w:t xml:space="preserve"> приложение. </w:t>
      </w:r>
    </w:p>
    <w:p w14:paraId="52B0AE8D" w14:textId="77777777" w:rsidR="006E36C4" w:rsidRPr="005C77BD" w:rsidRDefault="006E36C4" w:rsidP="006E36C4">
      <w:pPr>
        <w:rPr>
          <w:lang w:val="bg-BG"/>
        </w:rPr>
      </w:pPr>
    </w:p>
    <w:p w14:paraId="5F2544B1" w14:textId="1D9953E9" w:rsidR="006E36C4" w:rsidRPr="005C77BD" w:rsidRDefault="006E36C4" w:rsidP="006E36C4">
      <w:pPr>
        <w:rPr>
          <w:lang w:val="bg-BG"/>
        </w:rPr>
      </w:pPr>
      <w:r w:rsidRPr="005C77BD">
        <w:rPr>
          <w:lang w:val="bg-BG"/>
        </w:rPr>
        <w:t>Подходящите пациенти получават тоцилизумаб, дозиран според телесното тегло, като пациентите с тегло ≥</w:t>
      </w:r>
      <w:r w:rsidR="00402CF3" w:rsidRPr="005C77BD">
        <w:rPr>
          <w:lang w:val="bg-BG"/>
        </w:rPr>
        <w:t> </w:t>
      </w:r>
      <w:r w:rsidRPr="005C77BD">
        <w:rPr>
          <w:lang w:val="bg-BG"/>
        </w:rPr>
        <w:t>30</w:t>
      </w:r>
      <w:del w:id="1808" w:author="Author">
        <w:r w:rsidRPr="005C77BD" w:rsidDel="0036512D">
          <w:rPr>
            <w:lang w:val="bg-BG"/>
          </w:rPr>
          <w:delText xml:space="preserve"> </w:delText>
        </w:r>
      </w:del>
      <w:ins w:id="1809" w:author="Author">
        <w:r w:rsidR="0036512D">
          <w:rPr>
            <w:lang w:val="bg-BG"/>
          </w:rPr>
          <w:t> </w:t>
        </w:r>
      </w:ins>
      <w:r w:rsidRPr="005C77BD">
        <w:rPr>
          <w:lang w:val="bg-BG"/>
        </w:rPr>
        <w:t>kg (n</w:t>
      </w:r>
      <w:r w:rsidR="00E354FD" w:rsidRPr="005C77BD">
        <w:rPr>
          <w:lang w:val="bg-BG"/>
        </w:rPr>
        <w:t>=25) получават 162 </w:t>
      </w:r>
      <w:r w:rsidRPr="005C77BD">
        <w:rPr>
          <w:lang w:val="bg-BG"/>
        </w:rPr>
        <w:t xml:space="preserve">mg </w:t>
      </w:r>
      <w:r w:rsidR="00DD154E" w:rsidRPr="005C77BD">
        <w:rPr>
          <w:szCs w:val="22"/>
          <w:lang w:val="bg-BG"/>
        </w:rPr>
        <w:t>тоцилизумаб</w:t>
      </w:r>
      <w:r w:rsidRPr="005C77BD">
        <w:rPr>
          <w:lang w:val="bg-BG"/>
        </w:rPr>
        <w:t xml:space="preserve"> на всеки 2 седмици (Q2W), а пациентите с тегло под</w:t>
      </w:r>
      <w:del w:id="1810" w:author="Author">
        <w:r w:rsidRPr="005C77BD" w:rsidDel="0036512D">
          <w:rPr>
            <w:lang w:val="bg-BG"/>
          </w:rPr>
          <w:delText xml:space="preserve"> </w:delText>
        </w:r>
      </w:del>
      <w:ins w:id="1811" w:author="Author">
        <w:r w:rsidR="0036512D">
          <w:rPr>
            <w:lang w:val="bg-BG"/>
          </w:rPr>
          <w:t> </w:t>
        </w:r>
      </w:ins>
      <w:r w:rsidRPr="005C77BD">
        <w:rPr>
          <w:lang w:val="bg-BG"/>
        </w:rPr>
        <w:t>30 kg (n</w:t>
      </w:r>
      <w:r w:rsidR="00E354FD" w:rsidRPr="005C77BD">
        <w:rPr>
          <w:lang w:val="bg-BG"/>
        </w:rPr>
        <w:t>=27) получават 162 </w:t>
      </w:r>
      <w:r w:rsidRPr="005C77BD">
        <w:rPr>
          <w:lang w:val="bg-BG"/>
        </w:rPr>
        <w:t xml:space="preserve">mg </w:t>
      </w:r>
      <w:r w:rsidR="00DD154E" w:rsidRPr="005C77BD">
        <w:rPr>
          <w:szCs w:val="22"/>
          <w:lang w:val="bg-BG"/>
        </w:rPr>
        <w:t>тоцилизумаб</w:t>
      </w:r>
      <w:r w:rsidRPr="005C77BD">
        <w:rPr>
          <w:lang w:val="bg-BG"/>
        </w:rPr>
        <w:t xml:space="preserve"> на всеки 3 седмици (Q3W) в продължение на 52 седмици. От тези 52 пациенти 37 (71 %) не са </w:t>
      </w:r>
      <w:r w:rsidR="00DD154E" w:rsidRPr="005C77BD">
        <w:rPr>
          <w:lang w:val="bg-BG"/>
        </w:rPr>
        <w:t>лекувани</w:t>
      </w:r>
      <w:r w:rsidRPr="005C77BD">
        <w:rPr>
          <w:lang w:val="bg-BG"/>
        </w:rPr>
        <w:t xml:space="preserve"> дотогава, а 15 (29 %) са получавали </w:t>
      </w:r>
      <w:r w:rsidR="00DD154E" w:rsidRPr="005C77BD">
        <w:rPr>
          <w:lang w:val="bg-BG"/>
        </w:rPr>
        <w:t>интравенозно</w:t>
      </w:r>
      <w:r w:rsidRPr="005C77BD">
        <w:rPr>
          <w:lang w:val="bg-BG"/>
        </w:rPr>
        <w:t xml:space="preserve"> и са преминали към </w:t>
      </w:r>
      <w:r w:rsidR="00DD154E" w:rsidRPr="005C77BD">
        <w:rPr>
          <w:lang w:val="bg-BG"/>
        </w:rPr>
        <w:t>подкожно лечение</w:t>
      </w:r>
      <w:r w:rsidRPr="005C77BD">
        <w:rPr>
          <w:lang w:val="bg-BG"/>
        </w:rPr>
        <w:t xml:space="preserve"> на изходно ниво.  </w:t>
      </w:r>
    </w:p>
    <w:p w14:paraId="33C9229A" w14:textId="77777777" w:rsidR="006E36C4" w:rsidRPr="005C77BD" w:rsidRDefault="006E36C4" w:rsidP="006E36C4">
      <w:pPr>
        <w:rPr>
          <w:lang w:val="bg-BG"/>
        </w:rPr>
      </w:pPr>
    </w:p>
    <w:p w14:paraId="464141CA" w14:textId="141FE7B2" w:rsidR="006E36C4" w:rsidRPr="005C77BD" w:rsidRDefault="006E36C4" w:rsidP="006E36C4">
      <w:pPr>
        <w:rPr>
          <w:iCs/>
          <w:lang w:val="bg-BG"/>
        </w:rPr>
      </w:pPr>
      <w:r w:rsidRPr="005C77BD">
        <w:rPr>
          <w:iCs/>
          <w:lang w:val="bg-BG"/>
        </w:rPr>
        <w:t xml:space="preserve">Схемите на лечение с </w:t>
      </w:r>
      <w:r w:rsidR="005224DC" w:rsidRPr="005C77BD">
        <w:rPr>
          <w:iCs/>
          <w:lang w:val="bg-BG"/>
        </w:rPr>
        <w:t xml:space="preserve">подкожен </w:t>
      </w:r>
      <w:r w:rsidR="005224DC" w:rsidRPr="005C77BD">
        <w:rPr>
          <w:szCs w:val="22"/>
          <w:lang w:val="bg-BG"/>
        </w:rPr>
        <w:t>тоцилизумаб</w:t>
      </w:r>
      <w:r w:rsidRPr="005C77BD">
        <w:rPr>
          <w:lang w:val="bg-BG"/>
        </w:rPr>
        <w:t xml:space="preserve"> съответно със</w:t>
      </w:r>
      <w:r w:rsidR="00B25528" w:rsidRPr="005C77BD">
        <w:rPr>
          <w:lang w:val="bg-BG"/>
        </w:rPr>
        <w:t xml:space="preserve"> </w:t>
      </w:r>
      <w:r w:rsidRPr="005C77BD">
        <w:rPr>
          <w:iCs/>
          <w:lang w:val="bg-BG"/>
        </w:rPr>
        <w:t xml:space="preserve">162 mg Q3W при </w:t>
      </w:r>
      <w:r w:rsidRPr="005C77BD">
        <w:rPr>
          <w:lang w:val="bg-BG"/>
        </w:rPr>
        <w:t xml:space="preserve">пациентите с тегло под </w:t>
      </w:r>
      <w:r w:rsidRPr="005C77BD">
        <w:rPr>
          <w:iCs/>
          <w:lang w:val="bg-BG"/>
        </w:rPr>
        <w:t>30 kg</w:t>
      </w:r>
      <w:r w:rsidR="00E354FD" w:rsidRPr="005C77BD">
        <w:rPr>
          <w:iCs/>
          <w:lang w:val="bg-BG"/>
        </w:rPr>
        <w:t xml:space="preserve"> и със 162 </w:t>
      </w:r>
      <w:r w:rsidRPr="005C77BD">
        <w:rPr>
          <w:iCs/>
          <w:lang w:val="bg-BG"/>
        </w:rPr>
        <w:t xml:space="preserve">mg Q2W при </w:t>
      </w:r>
      <w:r w:rsidRPr="005C77BD">
        <w:rPr>
          <w:lang w:val="bg-BG"/>
        </w:rPr>
        <w:t xml:space="preserve">пациентите с тегло </w:t>
      </w:r>
      <w:r w:rsidRPr="005C77BD">
        <w:rPr>
          <w:iCs/>
          <w:lang w:val="bg-BG"/>
        </w:rPr>
        <w:t xml:space="preserve">≥ 30 kg осигуряват ФК експозиция и ФД отговори за поддържане на резултати за ефикасност и безопасност, подобни на достигнатите с разрешените схеми на лечение с </w:t>
      </w:r>
      <w:r w:rsidR="005224DC" w:rsidRPr="005C77BD">
        <w:rPr>
          <w:szCs w:val="22"/>
          <w:lang w:val="bg-BG"/>
        </w:rPr>
        <w:t>тоцилизумаб</w:t>
      </w:r>
      <w:r w:rsidRPr="005C77BD">
        <w:rPr>
          <w:lang w:val="bg-BG"/>
        </w:rPr>
        <w:t xml:space="preserve"> </w:t>
      </w:r>
      <w:r w:rsidR="00CE48F9" w:rsidRPr="005C77BD">
        <w:rPr>
          <w:iCs/>
          <w:lang w:val="bg-BG"/>
        </w:rPr>
        <w:t xml:space="preserve">интравенозно </w:t>
      </w:r>
      <w:r w:rsidRPr="005C77BD">
        <w:rPr>
          <w:iCs/>
          <w:lang w:val="bg-BG"/>
        </w:rPr>
        <w:t>при пЮИА.</w:t>
      </w:r>
    </w:p>
    <w:p w14:paraId="5085C609" w14:textId="77777777" w:rsidR="006E36C4" w:rsidRPr="005C77BD" w:rsidRDefault="006E36C4" w:rsidP="006E36C4">
      <w:pPr>
        <w:rPr>
          <w:iCs/>
          <w:lang w:val="bg-BG"/>
        </w:rPr>
      </w:pPr>
    </w:p>
    <w:p w14:paraId="370B3770" w14:textId="0C4470DF" w:rsidR="006E36C4" w:rsidRPr="005C77BD" w:rsidRDefault="006E36C4" w:rsidP="00CF5F6C">
      <w:pPr>
        <w:keepNext/>
        <w:keepLines/>
        <w:rPr>
          <w:lang w:val="bg-BG"/>
        </w:rPr>
      </w:pPr>
      <w:r w:rsidRPr="005C77BD">
        <w:rPr>
          <w:lang w:val="bg-BG"/>
        </w:rPr>
        <w:t xml:space="preserve">Експлораторните резултати за ефикасност показват, че </w:t>
      </w:r>
      <w:r w:rsidR="00B51986" w:rsidRPr="005C77BD">
        <w:rPr>
          <w:szCs w:val="22"/>
          <w:lang w:val="bg-BG"/>
        </w:rPr>
        <w:t>тоцилизумаб</w:t>
      </w:r>
      <w:r w:rsidR="007A38DC" w:rsidRPr="005C77BD">
        <w:rPr>
          <w:szCs w:val="22"/>
          <w:lang w:val="bg-BG"/>
        </w:rPr>
        <w:t xml:space="preserve"> за</w:t>
      </w:r>
      <w:r w:rsidR="00B51986" w:rsidRPr="005C77BD">
        <w:rPr>
          <w:szCs w:val="22"/>
          <w:lang w:val="bg-BG"/>
        </w:rPr>
        <w:t xml:space="preserve"> подкожно</w:t>
      </w:r>
      <w:r w:rsidR="007A38DC" w:rsidRPr="005C77BD">
        <w:rPr>
          <w:szCs w:val="22"/>
          <w:lang w:val="bg-BG"/>
        </w:rPr>
        <w:t xml:space="preserve"> приложение</w:t>
      </w:r>
      <w:r w:rsidRPr="005C77BD">
        <w:rPr>
          <w:lang w:val="bg-BG"/>
        </w:rPr>
        <w:t xml:space="preserve"> подобрява медианата на скора за активност на ювенилния артрит (JADAS)-71 при пациентите, нелекувани</w:t>
      </w:r>
      <w:r w:rsidR="00B51986" w:rsidRPr="005C77BD">
        <w:rPr>
          <w:lang w:val="bg-BG"/>
        </w:rPr>
        <w:t xml:space="preserve"> дотогава</w:t>
      </w:r>
      <w:r w:rsidRPr="005C77BD">
        <w:rPr>
          <w:lang w:val="bg-BG"/>
        </w:rPr>
        <w:t xml:space="preserve">, и поддържа медианата на JADAS-71 при пациентите, преминали от </w:t>
      </w:r>
      <w:r w:rsidR="00B51986" w:rsidRPr="005C77BD">
        <w:rPr>
          <w:lang w:val="bg-BG"/>
        </w:rPr>
        <w:t xml:space="preserve">интравенозно </w:t>
      </w:r>
      <w:r w:rsidRPr="005C77BD">
        <w:rPr>
          <w:lang w:val="bg-BG"/>
        </w:rPr>
        <w:t xml:space="preserve">лечение  към </w:t>
      </w:r>
      <w:r w:rsidR="00B51986" w:rsidRPr="005C77BD">
        <w:rPr>
          <w:lang w:val="bg-BG"/>
        </w:rPr>
        <w:t>подкожно</w:t>
      </w:r>
      <w:r w:rsidRPr="005C77BD">
        <w:rPr>
          <w:lang w:val="bg-BG"/>
        </w:rPr>
        <w:t xml:space="preserve">, през целия период на </w:t>
      </w:r>
      <w:ins w:id="1812" w:author="Author">
        <w:r w:rsidR="000E4C9D">
          <w:rPr>
            <w:lang w:val="bg-BG"/>
          </w:rPr>
          <w:t>изпитването</w:t>
        </w:r>
      </w:ins>
      <w:del w:id="1813" w:author="Author">
        <w:r w:rsidRPr="005C77BD" w:rsidDel="000E4C9D">
          <w:rPr>
            <w:lang w:val="bg-BG"/>
          </w:rPr>
          <w:delText>проучването</w:delText>
        </w:r>
      </w:del>
      <w:r w:rsidRPr="005C77BD">
        <w:rPr>
          <w:lang w:val="bg-BG"/>
        </w:rPr>
        <w:t xml:space="preserve"> при пациентите в двете групи по телесно тегло (под 30 kg и ≥</w:t>
      </w:r>
      <w:r w:rsidR="00402CF3" w:rsidRPr="005C77BD">
        <w:rPr>
          <w:lang w:val="bg-BG"/>
        </w:rPr>
        <w:t> </w:t>
      </w:r>
      <w:r w:rsidRPr="005C77BD">
        <w:rPr>
          <w:lang w:val="bg-BG"/>
        </w:rPr>
        <w:t>30 kg).</w:t>
      </w:r>
    </w:p>
    <w:p w14:paraId="445A9A4E" w14:textId="77777777" w:rsidR="006E36C4" w:rsidRPr="005C77BD" w:rsidRDefault="006E36C4" w:rsidP="00BB5BBA">
      <w:pPr>
        <w:rPr>
          <w:lang w:val="bg-BG"/>
        </w:rPr>
      </w:pPr>
    </w:p>
    <w:p w14:paraId="62DE7B46" w14:textId="77777777" w:rsidR="00BB5BBA" w:rsidRPr="005C77BD" w:rsidRDefault="006E36C4" w:rsidP="00BB5BBA">
      <w:pPr>
        <w:rPr>
          <w:u w:val="single"/>
          <w:lang w:val="bg-BG"/>
        </w:rPr>
      </w:pPr>
      <w:r w:rsidRPr="005C77BD">
        <w:rPr>
          <w:u w:val="single"/>
          <w:lang w:val="bg-BG"/>
        </w:rPr>
        <w:t>Подкожно приложение</w:t>
      </w:r>
    </w:p>
    <w:p w14:paraId="0C2C1D93" w14:textId="77777777" w:rsidR="000716A5" w:rsidRPr="005C77BD" w:rsidRDefault="000716A5" w:rsidP="00BB5BBA">
      <w:pPr>
        <w:rPr>
          <w:u w:val="single"/>
          <w:lang w:val="bg-BG"/>
        </w:rPr>
      </w:pPr>
    </w:p>
    <w:p w14:paraId="13774E85" w14:textId="77777777" w:rsidR="00BB5BBA" w:rsidRPr="005A3D12" w:rsidRDefault="00972A83" w:rsidP="00BB5BBA">
      <w:pPr>
        <w:rPr>
          <w:rFonts w:eastAsia="MS PGothic"/>
          <w:i/>
          <w:color w:val="000000"/>
          <w:szCs w:val="22"/>
          <w:lang w:val="bg-BG"/>
        </w:rPr>
      </w:pPr>
      <w:r w:rsidRPr="005A3D12">
        <w:rPr>
          <w:rFonts w:eastAsia="MS PGothic"/>
          <w:i/>
          <w:color w:val="000000"/>
          <w:szCs w:val="22"/>
          <w:lang w:val="bg-BG"/>
        </w:rPr>
        <w:t xml:space="preserve">Пациенти с </w:t>
      </w:r>
      <w:r w:rsidR="00BB5BBA" w:rsidRPr="005A3D12">
        <w:rPr>
          <w:rFonts w:eastAsia="MS PGothic"/>
          <w:i/>
          <w:color w:val="000000"/>
          <w:szCs w:val="22"/>
          <w:lang w:val="bg-BG"/>
        </w:rPr>
        <w:t xml:space="preserve">ГКА </w:t>
      </w:r>
    </w:p>
    <w:p w14:paraId="400555FA" w14:textId="77777777" w:rsidR="0036512D" w:rsidRDefault="0036512D" w:rsidP="00BB5BBA">
      <w:pPr>
        <w:rPr>
          <w:ins w:id="1814" w:author="Author"/>
          <w:rFonts w:eastAsia="MS PGothic"/>
          <w:i/>
          <w:color w:val="000000"/>
          <w:szCs w:val="22"/>
          <w:u w:val="single"/>
          <w:lang w:val="bg-BG"/>
        </w:rPr>
      </w:pPr>
    </w:p>
    <w:p w14:paraId="630C0E0B" w14:textId="492F8B71" w:rsidR="00BB5BBA" w:rsidRPr="005A3D12" w:rsidRDefault="00BB5BBA" w:rsidP="00BB5BBA">
      <w:pPr>
        <w:rPr>
          <w:rFonts w:eastAsia="MS PGothic"/>
          <w:i/>
          <w:color w:val="000000"/>
          <w:szCs w:val="22"/>
          <w:u w:val="single"/>
          <w:lang w:val="bg-BG"/>
        </w:rPr>
      </w:pPr>
      <w:r w:rsidRPr="005A3D12">
        <w:rPr>
          <w:rFonts w:eastAsia="MS PGothic"/>
          <w:i/>
          <w:color w:val="000000"/>
          <w:szCs w:val="22"/>
          <w:u w:val="single"/>
          <w:lang w:val="bg-BG"/>
        </w:rPr>
        <w:t>Клинична ефикасност</w:t>
      </w:r>
    </w:p>
    <w:p w14:paraId="6083B202" w14:textId="408FDBD7" w:rsidR="00BB5BBA" w:rsidRPr="005C77BD" w:rsidRDefault="0036512D" w:rsidP="00BB5BBA">
      <w:pPr>
        <w:rPr>
          <w:lang w:val="bg-BG" w:eastAsia="de-DE"/>
        </w:rPr>
      </w:pPr>
      <w:ins w:id="1815" w:author="Author">
        <w:r>
          <w:rPr>
            <w:lang w:val="bg-BG" w:eastAsia="de-DE"/>
          </w:rPr>
          <w:t>Изпитване</w:t>
        </w:r>
      </w:ins>
      <w:del w:id="1816" w:author="Author">
        <w:r w:rsidR="00BB5BBA" w:rsidRPr="005C77BD" w:rsidDel="0036512D">
          <w:rPr>
            <w:lang w:val="bg-BG" w:eastAsia="de-DE"/>
          </w:rPr>
          <w:delText>Проучване</w:delText>
        </w:r>
      </w:del>
      <w:r w:rsidR="00BB5BBA" w:rsidRPr="005C77BD">
        <w:rPr>
          <w:lang w:val="bg-BG" w:eastAsia="de-DE"/>
        </w:rPr>
        <w:t xml:space="preserve"> WA28119 е рандомизирано, многоцентрово, двойносляпо, плацебо-контролирано </w:t>
      </w:r>
      <w:ins w:id="1817" w:author="Author">
        <w:r>
          <w:rPr>
            <w:lang w:val="bg-BG" w:eastAsia="de-DE"/>
          </w:rPr>
          <w:t>изпитване</w:t>
        </w:r>
      </w:ins>
      <w:del w:id="1818" w:author="Author">
        <w:r w:rsidR="00BB5BBA" w:rsidRPr="005C77BD" w:rsidDel="0036512D">
          <w:rPr>
            <w:lang w:val="bg-BG" w:eastAsia="de-DE"/>
          </w:rPr>
          <w:delText>проучване</w:delText>
        </w:r>
      </w:del>
      <w:r w:rsidR="00BB5BBA" w:rsidRPr="005C77BD">
        <w:rPr>
          <w:lang w:val="bg-BG" w:eastAsia="de-DE"/>
        </w:rPr>
        <w:t xml:space="preserve"> фаза III за доказване на превъзходство, проведено за оценка на ефикасността и безопасността на </w:t>
      </w:r>
      <w:r w:rsidR="00C9532D" w:rsidRPr="005C77BD">
        <w:rPr>
          <w:szCs w:val="22"/>
          <w:lang w:val="bg-BG"/>
        </w:rPr>
        <w:t>тоцилизумаб</w:t>
      </w:r>
      <w:r w:rsidR="00BB5BBA" w:rsidRPr="005C77BD">
        <w:rPr>
          <w:lang w:val="bg-BG" w:eastAsia="de-DE"/>
        </w:rPr>
        <w:t xml:space="preserve"> при пациенти с ГКА. </w:t>
      </w:r>
    </w:p>
    <w:p w14:paraId="3750D3CA" w14:textId="77777777" w:rsidR="00BB5BBA" w:rsidRPr="005C77BD" w:rsidRDefault="00BB5BBA" w:rsidP="00BB5BBA">
      <w:pPr>
        <w:rPr>
          <w:lang w:val="bg-BG" w:eastAsia="de-DE"/>
        </w:rPr>
      </w:pPr>
    </w:p>
    <w:p w14:paraId="32D9B6CA" w14:textId="3129F695" w:rsidR="00BB5BBA" w:rsidRPr="005C77BD" w:rsidRDefault="00BB5BBA" w:rsidP="00BB5BBA">
      <w:pPr>
        <w:rPr>
          <w:lang w:val="bg-BG" w:eastAsia="de-DE"/>
        </w:rPr>
      </w:pPr>
      <w:r w:rsidRPr="005C77BD">
        <w:rPr>
          <w:lang w:val="bg-BG" w:eastAsia="de-DE"/>
        </w:rPr>
        <w:t xml:space="preserve">Двеста петдесет и един (251) пациенти с нововъзникнал или рецидивиращ ГКА са включени и разпределени в едно от четирите рамена на лечение. </w:t>
      </w:r>
      <w:ins w:id="1819" w:author="Author">
        <w:r w:rsidR="0036512D">
          <w:rPr>
            <w:lang w:val="bg-BG" w:eastAsia="de-DE"/>
          </w:rPr>
          <w:t>Изпитването</w:t>
        </w:r>
      </w:ins>
      <w:del w:id="1820" w:author="Author">
        <w:r w:rsidRPr="005C77BD" w:rsidDel="0036512D">
          <w:rPr>
            <w:lang w:val="bg-BG" w:eastAsia="de-DE"/>
          </w:rPr>
          <w:delText>Проучването</w:delText>
        </w:r>
      </w:del>
      <w:r w:rsidRPr="005C77BD">
        <w:rPr>
          <w:lang w:val="bg-BG" w:eastAsia="de-DE"/>
        </w:rPr>
        <w:t xml:space="preserve"> се състои от 52-седмичен заслепен период (Част 1), последван от 104-седмично открито продължение (Част 2). Целта на Част 2 е да се опише дългосрочната безопасност и поддържането на ефикасност след </w:t>
      </w:r>
      <w:r w:rsidRPr="005C77BD">
        <w:rPr>
          <w:lang w:val="bg-BG" w:eastAsia="de-DE"/>
        </w:rPr>
        <w:lastRenderedPageBreak/>
        <w:t xml:space="preserve">52 седмици терапия с </w:t>
      </w:r>
      <w:r w:rsidR="00C9532D" w:rsidRPr="005C77BD">
        <w:rPr>
          <w:szCs w:val="22"/>
          <w:lang w:val="bg-BG"/>
        </w:rPr>
        <w:t>тоцилизумаб</w:t>
      </w:r>
      <w:r w:rsidRPr="005C77BD">
        <w:rPr>
          <w:lang w:val="bg-BG" w:eastAsia="de-DE"/>
        </w:rPr>
        <w:t xml:space="preserve">, да се изследва честотата на рецидивиране и нуждата от терапия след 52 седмици, и да се проучи потенциалния дългосрочен ефект на </w:t>
      </w:r>
      <w:r w:rsidR="005C0BAF" w:rsidRPr="005C77BD">
        <w:rPr>
          <w:lang w:val="bg-BG" w:eastAsia="de-DE"/>
        </w:rPr>
        <w:t>лекарствения продукт</w:t>
      </w:r>
      <w:r w:rsidRPr="005C77BD">
        <w:rPr>
          <w:lang w:val="bg-BG" w:eastAsia="de-DE"/>
        </w:rPr>
        <w:t xml:space="preserve"> за намаляване на употребата на стероиди.</w:t>
      </w:r>
    </w:p>
    <w:p w14:paraId="65462505" w14:textId="77777777" w:rsidR="00BB5BBA" w:rsidRPr="005C77BD" w:rsidRDefault="00BB5BBA" w:rsidP="00BB5BBA">
      <w:pPr>
        <w:rPr>
          <w:lang w:val="bg-BG" w:eastAsia="de-DE"/>
        </w:rPr>
      </w:pPr>
    </w:p>
    <w:p w14:paraId="4F070F27" w14:textId="32013085" w:rsidR="00BB5BBA" w:rsidRPr="005C77BD" w:rsidRDefault="00BB5BBA" w:rsidP="00BB5BBA">
      <w:pPr>
        <w:rPr>
          <w:lang w:val="bg-BG" w:eastAsia="de-DE"/>
        </w:rPr>
      </w:pPr>
      <w:r w:rsidRPr="005C77BD">
        <w:rPr>
          <w:lang w:val="bg-BG" w:eastAsia="de-DE"/>
        </w:rPr>
        <w:t xml:space="preserve">Сравнявани са две дози </w:t>
      </w:r>
      <w:r w:rsidR="00F753B8" w:rsidRPr="005C77BD">
        <w:rPr>
          <w:szCs w:val="22"/>
          <w:lang w:val="bg-BG"/>
        </w:rPr>
        <w:t>тоцилизумаб</w:t>
      </w:r>
      <w:r w:rsidRPr="005C77BD">
        <w:rPr>
          <w:lang w:val="bg-BG" w:eastAsia="de-DE"/>
        </w:rPr>
        <w:t xml:space="preserve"> за подкожно приложение (162 mg всяка седмица и 162 mg през седмица) с две различни контролни групи на плацебо, рандомизирани в съотношение 2:1:1:1.</w:t>
      </w:r>
    </w:p>
    <w:p w14:paraId="5CDD18F1" w14:textId="77777777" w:rsidR="00BB5BBA" w:rsidRPr="005C77BD" w:rsidRDefault="00BB5BBA" w:rsidP="00BB5BBA">
      <w:pPr>
        <w:rPr>
          <w:lang w:val="bg-BG" w:eastAsia="de-DE"/>
        </w:rPr>
      </w:pPr>
    </w:p>
    <w:p w14:paraId="2912C439" w14:textId="72AF28CB" w:rsidR="00BB5BBA" w:rsidRPr="005C77BD" w:rsidRDefault="00BB5BBA" w:rsidP="00BB5BBA">
      <w:pPr>
        <w:rPr>
          <w:lang w:val="bg-BG" w:eastAsia="de-DE"/>
        </w:rPr>
      </w:pPr>
      <w:r w:rsidRPr="005C77BD">
        <w:rPr>
          <w:lang w:val="bg-BG" w:eastAsia="de-DE"/>
        </w:rPr>
        <w:t xml:space="preserve">Всички пациенти получават основна терапия с глюкокортикоиди (преднизон). Всяка една от групите на лечение с </w:t>
      </w:r>
      <w:r w:rsidR="00F753B8" w:rsidRPr="005C77BD">
        <w:rPr>
          <w:szCs w:val="22"/>
          <w:lang w:val="bg-BG"/>
        </w:rPr>
        <w:t>тоцилизумаб</w:t>
      </w:r>
      <w:r w:rsidRPr="005C77BD">
        <w:rPr>
          <w:lang w:val="bg-BG" w:eastAsia="de-DE"/>
        </w:rPr>
        <w:t xml:space="preserve">, и една от групите на плацебо следват предварително определена схема на лечение с преднизон с постепенно намаляване на дозата в продължение на 26 седмици, докато втората група на плацебо следва предварително определена схема на лечение с преднизон с постепенно намаляване на дозата в продължение на 52 седмици, което съответства в по-голяма степен на стандартната практика. </w:t>
      </w:r>
    </w:p>
    <w:p w14:paraId="4FFE7D0C" w14:textId="77777777" w:rsidR="00BB5BBA" w:rsidRPr="005C77BD" w:rsidRDefault="00BB5BBA" w:rsidP="00BB5BBA">
      <w:pPr>
        <w:rPr>
          <w:szCs w:val="24"/>
          <w:lang w:val="bg-BG" w:eastAsia="zh-TW"/>
        </w:rPr>
      </w:pPr>
    </w:p>
    <w:p w14:paraId="711013FE" w14:textId="44BCE2B7" w:rsidR="00BB5BBA" w:rsidRPr="005C77BD" w:rsidRDefault="00BB5BBA" w:rsidP="00BB5BBA">
      <w:pPr>
        <w:rPr>
          <w:lang w:val="bg-BG" w:eastAsia="de-DE"/>
        </w:rPr>
      </w:pPr>
      <w:r w:rsidRPr="005C77BD">
        <w:rPr>
          <w:szCs w:val="24"/>
          <w:lang w:val="bg-BG" w:eastAsia="zh-TW"/>
        </w:rPr>
        <w:t>Продължителността на терапия с глюкокортикоиди по време на скрининг и преди започване на лечение с</w:t>
      </w:r>
      <w:r w:rsidR="00FD5C7D" w:rsidRPr="005C77BD">
        <w:rPr>
          <w:szCs w:val="24"/>
          <w:lang w:val="bg-BG" w:eastAsia="zh-TW"/>
        </w:rPr>
        <w:t xml:space="preserve"> </w:t>
      </w:r>
      <w:r w:rsidR="00FD5C7D" w:rsidRPr="005C77BD">
        <w:rPr>
          <w:szCs w:val="22"/>
          <w:lang w:val="bg-BG"/>
        </w:rPr>
        <w:t>тоцилизумаб</w:t>
      </w:r>
      <w:r w:rsidRPr="005C77BD">
        <w:rPr>
          <w:szCs w:val="24"/>
          <w:lang w:val="bg-BG" w:eastAsia="zh-TW"/>
        </w:rPr>
        <w:t xml:space="preserve"> (или плацебо) е подобна във всичките 4</w:t>
      </w:r>
      <w:r w:rsidR="00F95256" w:rsidRPr="005C77BD">
        <w:rPr>
          <w:szCs w:val="24"/>
          <w:lang w:val="bg-BG" w:eastAsia="zh-TW"/>
        </w:rPr>
        <w:t xml:space="preserve"> групи на лечение (вж. Таблица 3</w:t>
      </w:r>
      <w:r w:rsidRPr="005C77BD">
        <w:rPr>
          <w:szCs w:val="24"/>
          <w:lang w:val="bg-BG" w:eastAsia="zh-TW"/>
        </w:rPr>
        <w:t>).</w:t>
      </w:r>
    </w:p>
    <w:p w14:paraId="10DBE0ED" w14:textId="77777777" w:rsidR="00BB5BBA" w:rsidRPr="005C77BD" w:rsidRDefault="00BB5BBA" w:rsidP="00BB5BBA">
      <w:pPr>
        <w:rPr>
          <w:lang w:val="bg-BG" w:eastAsia="de-DE"/>
        </w:rPr>
      </w:pPr>
    </w:p>
    <w:p w14:paraId="5E509C11" w14:textId="491F72A5" w:rsidR="00BB5BBA" w:rsidRPr="005C77BD" w:rsidRDefault="00F95256" w:rsidP="00BB5BBA">
      <w:pPr>
        <w:keepNext/>
        <w:keepLines/>
        <w:numPr>
          <w:ilvl w:val="12"/>
          <w:numId w:val="0"/>
        </w:numPr>
        <w:ind w:right="-2"/>
        <w:rPr>
          <w:bCs/>
          <w:i/>
          <w:szCs w:val="22"/>
          <w:lang w:val="bg-BG" w:eastAsia="zh-CN"/>
        </w:rPr>
      </w:pPr>
      <w:r w:rsidRPr="005C77BD">
        <w:rPr>
          <w:bCs/>
          <w:i/>
          <w:szCs w:val="22"/>
          <w:lang w:val="bg-BG" w:eastAsia="zh-CN"/>
        </w:rPr>
        <w:t>Таблица 3</w:t>
      </w:r>
      <w:r w:rsidR="00FD5C7D" w:rsidRPr="005C77BD">
        <w:rPr>
          <w:bCs/>
          <w:i/>
          <w:szCs w:val="22"/>
          <w:lang w:val="bg-BG" w:eastAsia="zh-CN"/>
        </w:rPr>
        <w:t>.</w:t>
      </w:r>
      <w:r w:rsidR="00DE2F89" w:rsidRPr="005C77BD">
        <w:rPr>
          <w:bCs/>
          <w:i/>
          <w:szCs w:val="22"/>
          <w:lang w:val="bg-BG" w:eastAsia="zh-CN"/>
        </w:rPr>
        <w:t xml:space="preserve"> </w:t>
      </w:r>
      <w:r w:rsidR="00BB5BBA" w:rsidRPr="005C77BD">
        <w:rPr>
          <w:bCs/>
          <w:i/>
          <w:szCs w:val="22"/>
          <w:lang w:val="bg-BG" w:eastAsia="zh-CN"/>
        </w:rPr>
        <w:t xml:space="preserve"> Продължителност на кортикостероидната терапия по време на скрининг в </w:t>
      </w:r>
      <w:ins w:id="1821" w:author="Author">
        <w:r w:rsidR="0036512D">
          <w:rPr>
            <w:bCs/>
            <w:i/>
            <w:szCs w:val="22"/>
            <w:lang w:val="bg-BG" w:eastAsia="zh-CN"/>
          </w:rPr>
          <w:t>изпитване</w:t>
        </w:r>
      </w:ins>
      <w:del w:id="1822" w:author="Author">
        <w:r w:rsidR="00BB5BBA" w:rsidRPr="005C77BD" w:rsidDel="0036512D">
          <w:rPr>
            <w:bCs/>
            <w:i/>
            <w:szCs w:val="22"/>
            <w:lang w:val="bg-BG" w:eastAsia="zh-CN"/>
          </w:rPr>
          <w:delText>проучване</w:delText>
        </w:r>
      </w:del>
      <w:r w:rsidR="00BB5BBA" w:rsidRPr="005C77BD">
        <w:rPr>
          <w:bCs/>
          <w:i/>
          <w:szCs w:val="22"/>
          <w:lang w:val="bg-BG" w:eastAsia="zh-CN"/>
        </w:rPr>
        <w:t xml:space="preserve"> WA28119 </w:t>
      </w:r>
    </w:p>
    <w:p w14:paraId="55802C50" w14:textId="77777777" w:rsidR="00232E2E" w:rsidRPr="005C77BD" w:rsidRDefault="00232E2E" w:rsidP="00BB5BBA">
      <w:pPr>
        <w:keepNext/>
        <w:keepLines/>
        <w:numPr>
          <w:ilvl w:val="12"/>
          <w:numId w:val="0"/>
        </w:numPr>
        <w:ind w:right="-2"/>
        <w:rPr>
          <w:szCs w:val="22"/>
          <w:lang w:val="bg-BG" w:eastAsia="zh-CN"/>
        </w:rPr>
      </w:pPr>
    </w:p>
    <w:tbl>
      <w:tblPr>
        <w:tblW w:w="9428" w:type="dxa"/>
        <w:tblInd w:w="57" w:type="dxa"/>
        <w:tblLayout w:type="fixed"/>
        <w:tblCellMar>
          <w:left w:w="0" w:type="dxa"/>
          <w:right w:w="0" w:type="dxa"/>
        </w:tblCellMar>
        <w:tblLook w:val="04A0" w:firstRow="1" w:lastRow="0" w:firstColumn="1" w:lastColumn="0" w:noHBand="0" w:noVBand="1"/>
      </w:tblPr>
      <w:tblGrid>
        <w:gridCol w:w="2767"/>
        <w:gridCol w:w="19"/>
        <w:gridCol w:w="1540"/>
        <w:gridCol w:w="1418"/>
        <w:gridCol w:w="1842"/>
        <w:gridCol w:w="1842"/>
      </w:tblGrid>
      <w:tr w:rsidR="00BB5BBA" w:rsidRPr="005C77BD" w14:paraId="4D114360" w14:textId="77777777" w:rsidTr="00EE1D82">
        <w:trPr>
          <w:cantSplit/>
        </w:trPr>
        <w:tc>
          <w:tcPr>
            <w:tcW w:w="2767" w:type="dxa"/>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vAlign w:val="bottom"/>
          </w:tcPr>
          <w:p w14:paraId="3130E7BC" w14:textId="77777777" w:rsidR="00BB5BBA" w:rsidRPr="005C77BD" w:rsidRDefault="00BB5BBA" w:rsidP="00D871AA">
            <w:pPr>
              <w:keepNext/>
              <w:keepLines/>
              <w:spacing w:before="50" w:after="50" w:line="240" w:lineRule="exact"/>
              <w:rPr>
                <w:strike/>
                <w:sz w:val="18"/>
                <w:szCs w:val="18"/>
                <w:lang w:val="bg-BG" w:eastAsia="zh-CN"/>
              </w:rPr>
            </w:pPr>
          </w:p>
        </w:tc>
        <w:tc>
          <w:tcPr>
            <w:tcW w:w="1559" w:type="dxa"/>
            <w:gridSpan w:val="2"/>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tcPr>
          <w:p w14:paraId="3C36D5A3" w14:textId="77777777" w:rsidR="00BB5BBA" w:rsidRPr="005C77BD" w:rsidRDefault="00BB5BBA">
            <w:pPr>
              <w:keepNext/>
              <w:keepLines/>
              <w:jc w:val="center"/>
              <w:rPr>
                <w:b/>
                <w:sz w:val="18"/>
                <w:szCs w:val="18"/>
                <w:lang w:val="bg-BG" w:eastAsia="zh-CN"/>
              </w:rPr>
              <w:pPrChange w:id="1823" w:author="Author">
                <w:pPr>
                  <w:keepNext/>
                  <w:keepLines/>
                  <w:spacing w:before="50" w:after="50" w:line="240" w:lineRule="exact"/>
                  <w:jc w:val="center"/>
                </w:pPr>
              </w:pPrChange>
            </w:pPr>
            <w:r w:rsidRPr="005C77BD">
              <w:rPr>
                <w:b/>
                <w:sz w:val="18"/>
                <w:szCs w:val="18"/>
                <w:lang w:val="bg-BG" w:eastAsia="zh-CN"/>
              </w:rPr>
              <w:t>Плацебо + преднизон за 26 седмици с постепенно намаляване на дозата</w:t>
            </w:r>
          </w:p>
          <w:p w14:paraId="1EAEACDA" w14:textId="2535142C" w:rsidR="00BB5BBA" w:rsidRPr="005C77BD" w:rsidRDefault="00BB5BBA">
            <w:pPr>
              <w:keepNext/>
              <w:keepLines/>
              <w:jc w:val="center"/>
              <w:rPr>
                <w:b/>
                <w:sz w:val="18"/>
                <w:szCs w:val="18"/>
                <w:lang w:val="bg-BG" w:eastAsia="zh-CN"/>
              </w:rPr>
              <w:pPrChange w:id="1824" w:author="Author">
                <w:pPr>
                  <w:keepNext/>
                  <w:keepLines/>
                  <w:spacing w:before="50" w:after="50" w:line="240" w:lineRule="exact"/>
                  <w:jc w:val="center"/>
                </w:pPr>
              </w:pPrChange>
            </w:pPr>
            <w:del w:id="1825" w:author="Author">
              <w:r w:rsidRPr="005C77BD" w:rsidDel="0036512D">
                <w:rPr>
                  <w:b/>
                  <w:sz w:val="18"/>
                  <w:szCs w:val="18"/>
                  <w:lang w:val="bg-BG" w:eastAsia="zh-CN"/>
                </w:rPr>
                <w:delText>N</w:delText>
              </w:r>
            </w:del>
            <w:ins w:id="1826" w:author="Author">
              <w:r w:rsidR="0036512D">
                <w:rPr>
                  <w:b/>
                  <w:sz w:val="18"/>
                  <w:szCs w:val="18"/>
                  <w:lang w:eastAsia="zh-CN"/>
                </w:rPr>
                <w:t>n </w:t>
              </w:r>
            </w:ins>
            <w:r w:rsidRPr="005C77BD">
              <w:rPr>
                <w:b/>
                <w:sz w:val="18"/>
                <w:szCs w:val="18"/>
                <w:lang w:val="bg-BG" w:eastAsia="zh-CN"/>
              </w:rPr>
              <w:t>=</w:t>
            </w:r>
            <w:ins w:id="1827" w:author="Author">
              <w:r w:rsidR="0036512D">
                <w:rPr>
                  <w:b/>
                  <w:sz w:val="18"/>
                  <w:szCs w:val="18"/>
                  <w:lang w:eastAsia="zh-CN"/>
                </w:rPr>
                <w:t> </w:t>
              </w:r>
            </w:ins>
            <w:r w:rsidRPr="005C77BD">
              <w:rPr>
                <w:b/>
                <w:sz w:val="18"/>
                <w:szCs w:val="18"/>
                <w:lang w:val="bg-BG" w:eastAsia="zh-CN"/>
              </w:rPr>
              <w:t>50</w:t>
            </w:r>
          </w:p>
        </w:tc>
        <w:tc>
          <w:tcPr>
            <w:tcW w:w="1418" w:type="dxa"/>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tcPr>
          <w:p w14:paraId="2E29EA7B" w14:textId="77777777" w:rsidR="00BB5BBA" w:rsidRPr="005C77BD" w:rsidRDefault="00BB5BBA">
            <w:pPr>
              <w:keepNext/>
              <w:keepLines/>
              <w:jc w:val="center"/>
              <w:rPr>
                <w:b/>
                <w:sz w:val="18"/>
                <w:szCs w:val="18"/>
                <w:lang w:val="bg-BG" w:eastAsia="zh-CN"/>
              </w:rPr>
              <w:pPrChange w:id="1828" w:author="Author">
                <w:pPr>
                  <w:keepNext/>
                  <w:keepLines/>
                  <w:spacing w:before="50" w:after="50" w:line="240" w:lineRule="exact"/>
                  <w:jc w:val="center"/>
                </w:pPr>
              </w:pPrChange>
            </w:pPr>
            <w:r w:rsidRPr="005C77BD">
              <w:rPr>
                <w:b/>
                <w:sz w:val="18"/>
                <w:szCs w:val="18"/>
                <w:lang w:val="bg-BG" w:eastAsia="zh-CN"/>
              </w:rPr>
              <w:t>Плацебо + преднизон за 52 седмици с постепенно намаляване на дозата</w:t>
            </w:r>
          </w:p>
          <w:p w14:paraId="19154EDF" w14:textId="0979A791" w:rsidR="00BB5BBA" w:rsidRPr="005C77BD" w:rsidRDefault="00BB5BBA">
            <w:pPr>
              <w:keepNext/>
              <w:keepLines/>
              <w:jc w:val="center"/>
              <w:rPr>
                <w:b/>
                <w:sz w:val="18"/>
                <w:szCs w:val="18"/>
                <w:lang w:val="bg-BG" w:eastAsia="zh-CN"/>
              </w:rPr>
              <w:pPrChange w:id="1829" w:author="Author">
                <w:pPr>
                  <w:keepNext/>
                  <w:keepLines/>
                  <w:spacing w:before="50" w:after="50" w:line="240" w:lineRule="exact"/>
                  <w:jc w:val="center"/>
                </w:pPr>
              </w:pPrChange>
            </w:pPr>
            <w:del w:id="1830" w:author="Author">
              <w:r w:rsidRPr="005C77BD" w:rsidDel="0036512D">
                <w:rPr>
                  <w:b/>
                  <w:sz w:val="18"/>
                  <w:szCs w:val="18"/>
                  <w:lang w:val="bg-BG" w:eastAsia="zh-CN"/>
                </w:rPr>
                <w:delText>N</w:delText>
              </w:r>
            </w:del>
            <w:ins w:id="1831" w:author="Author">
              <w:r w:rsidR="0036512D">
                <w:rPr>
                  <w:b/>
                  <w:sz w:val="18"/>
                  <w:szCs w:val="18"/>
                  <w:lang w:eastAsia="zh-CN"/>
                </w:rPr>
                <w:t>n </w:t>
              </w:r>
            </w:ins>
            <w:r w:rsidRPr="005C77BD">
              <w:rPr>
                <w:b/>
                <w:sz w:val="18"/>
                <w:szCs w:val="18"/>
                <w:lang w:val="bg-BG" w:eastAsia="zh-CN"/>
              </w:rPr>
              <w:t>=</w:t>
            </w:r>
            <w:ins w:id="1832" w:author="Author">
              <w:r w:rsidR="0036512D">
                <w:rPr>
                  <w:b/>
                  <w:sz w:val="18"/>
                  <w:szCs w:val="18"/>
                  <w:lang w:eastAsia="zh-CN"/>
                </w:rPr>
                <w:t> </w:t>
              </w:r>
            </w:ins>
            <w:r w:rsidRPr="005C77BD">
              <w:rPr>
                <w:b/>
                <w:sz w:val="18"/>
                <w:szCs w:val="18"/>
                <w:lang w:val="bg-BG" w:eastAsia="zh-CN"/>
              </w:rPr>
              <w:t>51</w:t>
            </w:r>
          </w:p>
        </w:tc>
        <w:tc>
          <w:tcPr>
            <w:tcW w:w="1842" w:type="dxa"/>
            <w:tcBorders>
              <w:top w:val="single" w:sz="8" w:space="0" w:color="auto"/>
              <w:left w:val="single" w:sz="4" w:space="0" w:color="auto"/>
              <w:bottom w:val="single" w:sz="8" w:space="0" w:color="auto"/>
              <w:right w:val="single" w:sz="4" w:space="0" w:color="auto"/>
            </w:tcBorders>
          </w:tcPr>
          <w:p w14:paraId="617F80D9" w14:textId="1D5260C6" w:rsidR="00BB5BBA" w:rsidRPr="005C77BD" w:rsidRDefault="000E0AB9">
            <w:pPr>
              <w:keepNext/>
              <w:keepLines/>
              <w:jc w:val="center"/>
              <w:rPr>
                <w:b/>
                <w:sz w:val="18"/>
                <w:szCs w:val="18"/>
                <w:lang w:val="bg-BG" w:eastAsia="zh-CN"/>
              </w:rPr>
              <w:pPrChange w:id="1833" w:author="Author">
                <w:pPr>
                  <w:keepNext/>
                  <w:keepLines/>
                  <w:spacing w:before="50" w:after="50" w:line="240" w:lineRule="exact"/>
                  <w:jc w:val="center"/>
                </w:pPr>
              </w:pPrChange>
            </w:pPr>
            <w:r w:rsidRPr="005C77BD">
              <w:rPr>
                <w:b/>
                <w:sz w:val="18"/>
                <w:szCs w:val="18"/>
                <w:lang w:val="bg-BG" w:eastAsia="zh-CN"/>
              </w:rPr>
              <w:t>Тоцилизумаб</w:t>
            </w:r>
            <w:r w:rsidR="00BB5BBA" w:rsidRPr="005C77BD">
              <w:rPr>
                <w:b/>
                <w:sz w:val="18"/>
                <w:szCs w:val="18"/>
                <w:lang w:val="bg-BG" w:eastAsia="zh-CN"/>
              </w:rPr>
              <w:t xml:space="preserve"> 162 mg s.c. седмично + преднизон за 26 седмици с постепенно намаляване на дозата </w:t>
            </w:r>
          </w:p>
          <w:p w14:paraId="737EFBBE" w14:textId="28F6F040" w:rsidR="00BB5BBA" w:rsidRPr="005C77BD" w:rsidRDefault="00BB5BBA">
            <w:pPr>
              <w:keepNext/>
              <w:keepLines/>
              <w:jc w:val="center"/>
              <w:rPr>
                <w:b/>
                <w:sz w:val="18"/>
                <w:szCs w:val="18"/>
                <w:lang w:val="bg-BG" w:eastAsia="zh-CN"/>
              </w:rPr>
              <w:pPrChange w:id="1834" w:author="Author">
                <w:pPr>
                  <w:keepNext/>
                  <w:keepLines/>
                  <w:spacing w:before="50" w:after="50" w:line="240" w:lineRule="exact"/>
                  <w:jc w:val="center"/>
                </w:pPr>
              </w:pPrChange>
            </w:pPr>
            <w:del w:id="1835" w:author="Author">
              <w:r w:rsidRPr="005C77BD" w:rsidDel="0036512D">
                <w:rPr>
                  <w:b/>
                  <w:sz w:val="18"/>
                  <w:szCs w:val="18"/>
                  <w:lang w:val="bg-BG" w:eastAsia="zh-CN"/>
                </w:rPr>
                <w:delText>N</w:delText>
              </w:r>
            </w:del>
            <w:ins w:id="1836" w:author="Author">
              <w:r w:rsidR="0036512D">
                <w:rPr>
                  <w:b/>
                  <w:sz w:val="18"/>
                  <w:szCs w:val="18"/>
                  <w:lang w:eastAsia="zh-CN"/>
                </w:rPr>
                <w:t>n </w:t>
              </w:r>
            </w:ins>
            <w:r w:rsidRPr="005C77BD">
              <w:rPr>
                <w:b/>
                <w:sz w:val="18"/>
                <w:szCs w:val="18"/>
                <w:lang w:val="bg-BG" w:eastAsia="zh-CN"/>
              </w:rPr>
              <w:t>=</w:t>
            </w:r>
            <w:ins w:id="1837" w:author="Author">
              <w:r w:rsidR="0036512D">
                <w:rPr>
                  <w:b/>
                  <w:sz w:val="18"/>
                  <w:szCs w:val="18"/>
                  <w:lang w:eastAsia="zh-CN"/>
                </w:rPr>
                <w:t> </w:t>
              </w:r>
            </w:ins>
            <w:r w:rsidRPr="005C77BD">
              <w:rPr>
                <w:b/>
                <w:sz w:val="18"/>
                <w:szCs w:val="18"/>
                <w:lang w:val="bg-BG" w:eastAsia="zh-CN"/>
              </w:rPr>
              <w:t>100</w:t>
            </w:r>
          </w:p>
        </w:tc>
        <w:tc>
          <w:tcPr>
            <w:tcW w:w="1842" w:type="dxa"/>
            <w:tcBorders>
              <w:top w:val="single" w:sz="8" w:space="0" w:color="auto"/>
              <w:left w:val="single" w:sz="4" w:space="0" w:color="auto"/>
              <w:bottom w:val="single" w:sz="8" w:space="0" w:color="auto"/>
              <w:right w:val="single" w:sz="8" w:space="0" w:color="auto"/>
            </w:tcBorders>
            <w:tcMar>
              <w:top w:w="0" w:type="dxa"/>
              <w:left w:w="57" w:type="dxa"/>
              <w:bottom w:w="0" w:type="dxa"/>
              <w:right w:w="57" w:type="dxa"/>
            </w:tcMar>
          </w:tcPr>
          <w:p w14:paraId="698C8BFA" w14:textId="7C573AAE" w:rsidR="00BB5BBA" w:rsidRPr="005C77BD" w:rsidRDefault="000E0AB9">
            <w:pPr>
              <w:keepNext/>
              <w:keepLines/>
              <w:jc w:val="center"/>
              <w:rPr>
                <w:b/>
                <w:sz w:val="18"/>
                <w:szCs w:val="18"/>
                <w:lang w:val="bg-BG" w:eastAsia="zh-CN"/>
              </w:rPr>
              <w:pPrChange w:id="1838" w:author="Author">
                <w:pPr>
                  <w:keepNext/>
                  <w:keepLines/>
                  <w:spacing w:before="50" w:after="50" w:line="240" w:lineRule="exact"/>
                  <w:jc w:val="center"/>
                </w:pPr>
              </w:pPrChange>
            </w:pPr>
            <w:r w:rsidRPr="005C77BD">
              <w:rPr>
                <w:b/>
                <w:sz w:val="18"/>
                <w:szCs w:val="18"/>
                <w:lang w:val="bg-BG" w:eastAsia="zh-CN"/>
              </w:rPr>
              <w:t>Тоцилизумаб</w:t>
            </w:r>
            <w:r w:rsidR="00BB5BBA" w:rsidRPr="005C77BD">
              <w:rPr>
                <w:b/>
                <w:sz w:val="18"/>
                <w:szCs w:val="18"/>
                <w:lang w:val="bg-BG" w:eastAsia="zh-CN"/>
              </w:rPr>
              <w:t xml:space="preserve"> 162 mg s.c. през седмица + преднизон за 26 седмици с постепенно намаляване на дозата </w:t>
            </w:r>
          </w:p>
          <w:p w14:paraId="4FE2DBA6" w14:textId="49B9143E" w:rsidR="00BB5BBA" w:rsidRPr="005C77BD" w:rsidRDefault="00BB5BBA">
            <w:pPr>
              <w:keepNext/>
              <w:keepLines/>
              <w:jc w:val="center"/>
              <w:rPr>
                <w:b/>
                <w:sz w:val="18"/>
                <w:szCs w:val="18"/>
                <w:lang w:val="bg-BG" w:eastAsia="zh-CN"/>
              </w:rPr>
              <w:pPrChange w:id="1839" w:author="Author">
                <w:pPr>
                  <w:keepNext/>
                  <w:keepLines/>
                  <w:spacing w:before="50" w:after="50" w:line="240" w:lineRule="exact"/>
                  <w:jc w:val="center"/>
                </w:pPr>
              </w:pPrChange>
            </w:pPr>
            <w:del w:id="1840" w:author="Author">
              <w:r w:rsidRPr="005C77BD" w:rsidDel="0036512D">
                <w:rPr>
                  <w:b/>
                  <w:sz w:val="18"/>
                  <w:szCs w:val="18"/>
                  <w:lang w:val="bg-BG" w:eastAsia="zh-CN"/>
                </w:rPr>
                <w:delText>N</w:delText>
              </w:r>
            </w:del>
            <w:ins w:id="1841" w:author="Author">
              <w:r w:rsidR="0036512D">
                <w:rPr>
                  <w:b/>
                  <w:sz w:val="18"/>
                  <w:szCs w:val="18"/>
                  <w:lang w:eastAsia="zh-CN"/>
                </w:rPr>
                <w:t>n </w:t>
              </w:r>
            </w:ins>
            <w:r w:rsidRPr="005C77BD">
              <w:rPr>
                <w:b/>
                <w:sz w:val="18"/>
                <w:szCs w:val="18"/>
                <w:lang w:val="bg-BG" w:eastAsia="zh-CN"/>
              </w:rPr>
              <w:t>=</w:t>
            </w:r>
            <w:ins w:id="1842" w:author="Author">
              <w:r w:rsidR="0036512D">
                <w:rPr>
                  <w:b/>
                  <w:sz w:val="18"/>
                  <w:szCs w:val="18"/>
                  <w:lang w:eastAsia="zh-CN"/>
                </w:rPr>
                <w:t> </w:t>
              </w:r>
            </w:ins>
            <w:r w:rsidRPr="005C77BD">
              <w:rPr>
                <w:b/>
                <w:sz w:val="18"/>
                <w:szCs w:val="18"/>
                <w:lang w:val="bg-BG" w:eastAsia="zh-CN"/>
              </w:rPr>
              <w:t>49</w:t>
            </w:r>
          </w:p>
        </w:tc>
      </w:tr>
      <w:tr w:rsidR="00BB5BBA" w:rsidRPr="005C77BD" w14:paraId="309E217E" w14:textId="77777777" w:rsidTr="00EE1D82">
        <w:trPr>
          <w:cantSplit/>
        </w:trPr>
        <w:tc>
          <w:tcPr>
            <w:tcW w:w="5744" w:type="dxa"/>
            <w:gridSpan w:val="4"/>
            <w:tcBorders>
              <w:top w:val="single" w:sz="4" w:space="0" w:color="auto"/>
              <w:left w:val="single" w:sz="4" w:space="0" w:color="auto"/>
              <w:bottom w:val="single" w:sz="4" w:space="0" w:color="auto"/>
            </w:tcBorders>
            <w:tcMar>
              <w:top w:w="0" w:type="dxa"/>
              <w:left w:w="57" w:type="dxa"/>
              <w:bottom w:w="0" w:type="dxa"/>
              <w:right w:w="57" w:type="dxa"/>
            </w:tcMar>
          </w:tcPr>
          <w:p w14:paraId="2A528C13" w14:textId="77777777" w:rsidR="00BB5BBA" w:rsidRPr="005A3D12" w:rsidRDefault="00BB5BBA" w:rsidP="00D871AA">
            <w:pPr>
              <w:keepNext/>
              <w:keepLines/>
              <w:spacing w:before="50" w:after="50" w:line="240" w:lineRule="exact"/>
              <w:rPr>
                <w:b/>
                <w:sz w:val="18"/>
                <w:szCs w:val="18"/>
                <w:lang w:val="bg-BG" w:eastAsia="zh-CN"/>
              </w:rPr>
            </w:pPr>
            <w:r w:rsidRPr="005A3D12">
              <w:rPr>
                <w:b/>
                <w:sz w:val="18"/>
                <w:szCs w:val="18"/>
                <w:lang w:val="bg-BG" w:eastAsia="zh-CN"/>
              </w:rPr>
              <w:t xml:space="preserve">Продължителност (дни)                       </w:t>
            </w:r>
          </w:p>
        </w:tc>
        <w:tc>
          <w:tcPr>
            <w:tcW w:w="1842" w:type="dxa"/>
            <w:tcBorders>
              <w:top w:val="single" w:sz="4" w:space="0" w:color="auto"/>
              <w:left w:val="nil"/>
              <w:bottom w:val="single" w:sz="4" w:space="0" w:color="auto"/>
              <w:right w:val="single" w:sz="4" w:space="0" w:color="auto"/>
            </w:tcBorders>
          </w:tcPr>
          <w:p w14:paraId="3BD47258" w14:textId="77777777" w:rsidR="00BB5BBA" w:rsidRPr="005C77BD" w:rsidRDefault="00BB5BBA" w:rsidP="00D871AA">
            <w:pPr>
              <w:keepNext/>
              <w:keepLines/>
              <w:spacing w:before="50" w:after="50" w:line="240" w:lineRule="exact"/>
              <w:jc w:val="center"/>
              <w:rPr>
                <w:strike/>
                <w:sz w:val="18"/>
                <w:szCs w:val="18"/>
                <w:lang w:val="bg-BG" w:eastAsia="zh-CN"/>
              </w:rPr>
            </w:pPr>
          </w:p>
        </w:tc>
        <w:tc>
          <w:tcPr>
            <w:tcW w:w="184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603371B5" w14:textId="77777777" w:rsidR="00BB5BBA" w:rsidRPr="005C77BD" w:rsidRDefault="00BB5BBA" w:rsidP="00D871AA">
            <w:pPr>
              <w:keepNext/>
              <w:keepLines/>
              <w:spacing w:before="50" w:after="50" w:line="240" w:lineRule="exact"/>
              <w:jc w:val="center"/>
              <w:rPr>
                <w:strike/>
                <w:sz w:val="18"/>
                <w:szCs w:val="18"/>
                <w:lang w:val="bg-BG" w:eastAsia="zh-CN"/>
              </w:rPr>
            </w:pPr>
          </w:p>
        </w:tc>
      </w:tr>
      <w:tr w:rsidR="00BB5BBA" w:rsidRPr="005C77BD" w14:paraId="77B46447" w14:textId="77777777" w:rsidTr="00D55E5C">
        <w:trPr>
          <w:cantSplit/>
        </w:trPr>
        <w:tc>
          <w:tcPr>
            <w:tcW w:w="27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D77B877" w14:textId="77777777" w:rsidR="00BB5BBA" w:rsidRPr="005C77BD" w:rsidRDefault="00BB5BBA" w:rsidP="00D871AA">
            <w:pPr>
              <w:keepNext/>
              <w:keepLines/>
              <w:spacing w:before="50" w:after="50" w:line="240" w:lineRule="exact"/>
              <w:ind w:left="720"/>
              <w:rPr>
                <w:sz w:val="18"/>
                <w:szCs w:val="18"/>
                <w:lang w:val="bg-BG" w:eastAsia="zh-CN"/>
              </w:rPr>
            </w:pPr>
            <w:r w:rsidRPr="005C77BD">
              <w:rPr>
                <w:sz w:val="18"/>
                <w:szCs w:val="18"/>
                <w:lang w:val="bg-BG" w:eastAsia="zh-CN"/>
              </w:rPr>
              <w:t>Средно (SD)</w:t>
            </w:r>
          </w:p>
        </w:tc>
        <w:tc>
          <w:tcPr>
            <w:tcW w:w="15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4EC70F7" w14:textId="77777777" w:rsidR="00BB5BBA" w:rsidRPr="005C77BD" w:rsidRDefault="00BB5BBA" w:rsidP="00D871AA">
            <w:pPr>
              <w:keepNext/>
              <w:keepLines/>
              <w:spacing w:before="50" w:after="50" w:line="240" w:lineRule="exact"/>
              <w:jc w:val="center"/>
              <w:rPr>
                <w:sz w:val="18"/>
                <w:szCs w:val="18"/>
                <w:lang w:val="bg-BG" w:eastAsia="zh-CN"/>
              </w:rPr>
            </w:pPr>
            <w:r w:rsidRPr="005C77BD">
              <w:rPr>
                <w:sz w:val="18"/>
                <w:szCs w:val="18"/>
                <w:lang w:val="bg-BG" w:eastAsia="zh-CN"/>
              </w:rPr>
              <w:t>35,7 (11,5)</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DB6955C" w14:textId="77777777" w:rsidR="00BB5BBA" w:rsidRPr="005C77BD" w:rsidRDefault="00BB5BBA" w:rsidP="00D871AA">
            <w:pPr>
              <w:keepNext/>
              <w:keepLines/>
              <w:spacing w:before="50" w:after="50" w:line="240" w:lineRule="exact"/>
              <w:jc w:val="center"/>
              <w:rPr>
                <w:sz w:val="18"/>
                <w:szCs w:val="18"/>
                <w:lang w:val="bg-BG" w:eastAsia="zh-CN"/>
              </w:rPr>
            </w:pPr>
            <w:r w:rsidRPr="005C77BD">
              <w:rPr>
                <w:sz w:val="18"/>
                <w:szCs w:val="18"/>
                <w:lang w:val="bg-BG" w:eastAsia="zh-CN"/>
              </w:rPr>
              <w:t>36,3 (12,5)</w:t>
            </w:r>
          </w:p>
        </w:tc>
        <w:tc>
          <w:tcPr>
            <w:tcW w:w="1842" w:type="dxa"/>
            <w:tcBorders>
              <w:top w:val="single" w:sz="4" w:space="0" w:color="auto"/>
              <w:left w:val="single" w:sz="4" w:space="0" w:color="auto"/>
              <w:bottom w:val="single" w:sz="4" w:space="0" w:color="auto"/>
              <w:right w:val="single" w:sz="4" w:space="0" w:color="auto"/>
            </w:tcBorders>
          </w:tcPr>
          <w:p w14:paraId="108CDE44" w14:textId="77777777" w:rsidR="00BB5BBA" w:rsidRPr="005C77BD" w:rsidRDefault="00BB5BBA" w:rsidP="00D871AA">
            <w:pPr>
              <w:keepNext/>
              <w:keepLines/>
              <w:spacing w:before="50" w:after="50" w:line="240" w:lineRule="exact"/>
              <w:jc w:val="center"/>
              <w:rPr>
                <w:sz w:val="18"/>
                <w:szCs w:val="18"/>
                <w:lang w:val="bg-BG" w:eastAsia="zh-CN"/>
              </w:rPr>
            </w:pPr>
            <w:r w:rsidRPr="005C77BD">
              <w:rPr>
                <w:sz w:val="18"/>
                <w:szCs w:val="18"/>
                <w:lang w:val="bg-BG" w:eastAsia="zh-CN"/>
              </w:rPr>
              <w:t>35,6 (13,2)</w:t>
            </w:r>
          </w:p>
        </w:tc>
        <w:tc>
          <w:tcPr>
            <w:tcW w:w="184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0737834A" w14:textId="77777777" w:rsidR="00BB5BBA" w:rsidRPr="005C77BD" w:rsidRDefault="00BB5BBA" w:rsidP="00D871AA">
            <w:pPr>
              <w:keepNext/>
              <w:keepLines/>
              <w:spacing w:before="50" w:after="50" w:line="240" w:lineRule="exact"/>
              <w:jc w:val="center"/>
              <w:rPr>
                <w:sz w:val="18"/>
                <w:szCs w:val="18"/>
                <w:lang w:val="bg-BG" w:eastAsia="zh-CN"/>
              </w:rPr>
            </w:pPr>
            <w:r w:rsidRPr="005C77BD">
              <w:rPr>
                <w:sz w:val="18"/>
                <w:szCs w:val="18"/>
                <w:lang w:val="bg-BG" w:eastAsia="zh-CN"/>
              </w:rPr>
              <w:t>37,4 (14,4)</w:t>
            </w:r>
          </w:p>
        </w:tc>
      </w:tr>
      <w:tr w:rsidR="00BB5BBA" w:rsidRPr="005C77BD" w14:paraId="172167A0" w14:textId="77777777" w:rsidTr="00D55E5C">
        <w:trPr>
          <w:cantSplit/>
        </w:trPr>
        <w:tc>
          <w:tcPr>
            <w:tcW w:w="27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E77F30C" w14:textId="77777777" w:rsidR="00BB5BBA" w:rsidRPr="005C77BD" w:rsidRDefault="00BB5BBA" w:rsidP="00D871AA">
            <w:pPr>
              <w:keepNext/>
              <w:keepLines/>
              <w:spacing w:before="50" w:after="50" w:line="240" w:lineRule="exact"/>
              <w:ind w:left="720"/>
              <w:rPr>
                <w:sz w:val="18"/>
                <w:szCs w:val="18"/>
                <w:lang w:val="bg-BG" w:eastAsia="zh-CN"/>
              </w:rPr>
            </w:pPr>
            <w:r w:rsidRPr="005C77BD">
              <w:rPr>
                <w:sz w:val="18"/>
                <w:szCs w:val="18"/>
                <w:lang w:val="bg-BG" w:eastAsia="zh-CN"/>
              </w:rPr>
              <w:t>Медиана</w:t>
            </w:r>
          </w:p>
        </w:tc>
        <w:tc>
          <w:tcPr>
            <w:tcW w:w="15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AB40BEB" w14:textId="77777777" w:rsidR="00BB5BBA" w:rsidRPr="005C77BD" w:rsidRDefault="00BB5BBA" w:rsidP="00D871AA">
            <w:pPr>
              <w:keepNext/>
              <w:keepLines/>
              <w:spacing w:before="50" w:after="50" w:line="240" w:lineRule="exact"/>
              <w:jc w:val="center"/>
              <w:rPr>
                <w:sz w:val="18"/>
                <w:szCs w:val="18"/>
                <w:lang w:val="bg-BG" w:eastAsia="zh-CN"/>
              </w:rPr>
            </w:pPr>
            <w:r w:rsidRPr="005C77BD">
              <w:rPr>
                <w:sz w:val="18"/>
                <w:szCs w:val="18"/>
                <w:lang w:val="bg-BG" w:eastAsia="zh-CN"/>
              </w:rPr>
              <w:t>42,0</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83A1A2D" w14:textId="77777777" w:rsidR="00BB5BBA" w:rsidRPr="005C77BD" w:rsidRDefault="00BB5BBA" w:rsidP="00D871AA">
            <w:pPr>
              <w:keepNext/>
              <w:keepLines/>
              <w:spacing w:before="50" w:after="50" w:line="240" w:lineRule="exact"/>
              <w:jc w:val="center"/>
              <w:rPr>
                <w:sz w:val="18"/>
                <w:szCs w:val="18"/>
                <w:lang w:val="bg-BG" w:eastAsia="zh-CN"/>
              </w:rPr>
            </w:pPr>
            <w:r w:rsidRPr="005C77BD">
              <w:rPr>
                <w:sz w:val="18"/>
                <w:szCs w:val="18"/>
                <w:lang w:val="bg-BG" w:eastAsia="zh-CN"/>
              </w:rPr>
              <w:t>41,0</w:t>
            </w:r>
          </w:p>
        </w:tc>
        <w:tc>
          <w:tcPr>
            <w:tcW w:w="1842" w:type="dxa"/>
            <w:tcBorders>
              <w:top w:val="single" w:sz="4" w:space="0" w:color="auto"/>
              <w:left w:val="single" w:sz="4" w:space="0" w:color="auto"/>
              <w:bottom w:val="single" w:sz="4" w:space="0" w:color="auto"/>
              <w:right w:val="single" w:sz="4" w:space="0" w:color="auto"/>
            </w:tcBorders>
          </w:tcPr>
          <w:p w14:paraId="580B0816" w14:textId="77777777" w:rsidR="00BB5BBA" w:rsidRPr="005C77BD" w:rsidRDefault="00BB5BBA" w:rsidP="00D871AA">
            <w:pPr>
              <w:keepNext/>
              <w:keepLines/>
              <w:spacing w:before="50" w:after="50" w:line="240" w:lineRule="exact"/>
              <w:jc w:val="center"/>
              <w:rPr>
                <w:sz w:val="18"/>
                <w:szCs w:val="18"/>
                <w:lang w:val="bg-BG" w:eastAsia="zh-CN"/>
              </w:rPr>
            </w:pPr>
            <w:r w:rsidRPr="005C77BD">
              <w:rPr>
                <w:sz w:val="18"/>
                <w:szCs w:val="18"/>
                <w:lang w:val="bg-BG" w:eastAsia="zh-CN"/>
              </w:rPr>
              <w:t>41,0</w:t>
            </w:r>
          </w:p>
        </w:tc>
        <w:tc>
          <w:tcPr>
            <w:tcW w:w="184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3A4228BB" w14:textId="77777777" w:rsidR="00BB5BBA" w:rsidRPr="005C77BD" w:rsidRDefault="00BB5BBA" w:rsidP="00D871AA">
            <w:pPr>
              <w:keepNext/>
              <w:keepLines/>
              <w:spacing w:before="50" w:after="50" w:line="240" w:lineRule="exact"/>
              <w:jc w:val="center"/>
              <w:rPr>
                <w:sz w:val="18"/>
                <w:szCs w:val="18"/>
                <w:lang w:val="bg-BG" w:eastAsia="zh-CN"/>
              </w:rPr>
            </w:pPr>
            <w:r w:rsidRPr="005C77BD">
              <w:rPr>
                <w:sz w:val="18"/>
                <w:szCs w:val="18"/>
                <w:lang w:val="bg-BG" w:eastAsia="zh-CN"/>
              </w:rPr>
              <w:t>42,0</w:t>
            </w:r>
          </w:p>
        </w:tc>
      </w:tr>
      <w:tr w:rsidR="00BB5BBA" w:rsidRPr="005C77BD" w14:paraId="5167DA7A" w14:textId="77777777" w:rsidTr="00D55E5C">
        <w:trPr>
          <w:cantSplit/>
        </w:trPr>
        <w:tc>
          <w:tcPr>
            <w:tcW w:w="27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79128DB" w14:textId="77777777" w:rsidR="00BB5BBA" w:rsidRPr="005C77BD" w:rsidRDefault="00BB5BBA" w:rsidP="00D871AA">
            <w:pPr>
              <w:keepNext/>
              <w:keepLines/>
              <w:spacing w:before="50" w:after="50" w:line="240" w:lineRule="exact"/>
              <w:ind w:left="720"/>
              <w:rPr>
                <w:sz w:val="18"/>
                <w:szCs w:val="18"/>
                <w:lang w:val="bg-BG" w:eastAsia="zh-CN"/>
              </w:rPr>
            </w:pPr>
            <w:r w:rsidRPr="005C77BD">
              <w:rPr>
                <w:sz w:val="18"/>
                <w:szCs w:val="18"/>
                <w:lang w:val="bg-BG" w:eastAsia="zh-CN"/>
              </w:rPr>
              <w:t>Мин - Макс</w:t>
            </w:r>
          </w:p>
        </w:tc>
        <w:tc>
          <w:tcPr>
            <w:tcW w:w="15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6D9618E" w14:textId="77777777" w:rsidR="00BB5BBA" w:rsidRPr="005C77BD" w:rsidRDefault="00BB5BBA" w:rsidP="00D871AA">
            <w:pPr>
              <w:keepNext/>
              <w:keepLines/>
              <w:spacing w:before="50" w:after="50" w:line="240" w:lineRule="exact"/>
              <w:jc w:val="center"/>
              <w:rPr>
                <w:sz w:val="18"/>
                <w:szCs w:val="18"/>
                <w:lang w:val="bg-BG" w:eastAsia="zh-CN"/>
              </w:rPr>
            </w:pPr>
            <w:r w:rsidRPr="005C77BD">
              <w:rPr>
                <w:sz w:val="18"/>
                <w:szCs w:val="18"/>
                <w:lang w:val="bg-BG" w:eastAsia="zh-CN"/>
              </w:rPr>
              <w:t>6 - 63</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C805223" w14:textId="77777777" w:rsidR="00BB5BBA" w:rsidRPr="005C77BD" w:rsidRDefault="00BB5BBA" w:rsidP="00D871AA">
            <w:pPr>
              <w:keepNext/>
              <w:keepLines/>
              <w:spacing w:before="50" w:after="50" w:line="240" w:lineRule="exact"/>
              <w:jc w:val="center"/>
              <w:rPr>
                <w:sz w:val="18"/>
                <w:szCs w:val="18"/>
                <w:lang w:val="bg-BG" w:eastAsia="zh-CN"/>
              </w:rPr>
            </w:pPr>
            <w:r w:rsidRPr="005C77BD">
              <w:rPr>
                <w:sz w:val="18"/>
                <w:szCs w:val="18"/>
                <w:lang w:val="bg-BG" w:eastAsia="zh-CN"/>
              </w:rPr>
              <w:t>12 – 82</w:t>
            </w:r>
          </w:p>
        </w:tc>
        <w:tc>
          <w:tcPr>
            <w:tcW w:w="1842" w:type="dxa"/>
            <w:tcBorders>
              <w:top w:val="single" w:sz="4" w:space="0" w:color="auto"/>
              <w:left w:val="single" w:sz="4" w:space="0" w:color="auto"/>
              <w:bottom w:val="single" w:sz="4" w:space="0" w:color="auto"/>
              <w:right w:val="single" w:sz="4" w:space="0" w:color="auto"/>
            </w:tcBorders>
          </w:tcPr>
          <w:p w14:paraId="51DBE27A" w14:textId="77777777" w:rsidR="00BB5BBA" w:rsidRPr="005C77BD" w:rsidRDefault="00BB5BBA" w:rsidP="00D871AA">
            <w:pPr>
              <w:keepNext/>
              <w:keepLines/>
              <w:spacing w:before="50" w:after="50" w:line="240" w:lineRule="exact"/>
              <w:jc w:val="center"/>
              <w:rPr>
                <w:sz w:val="18"/>
                <w:szCs w:val="18"/>
                <w:lang w:val="bg-BG" w:eastAsia="zh-CN"/>
              </w:rPr>
            </w:pPr>
            <w:r w:rsidRPr="005C77BD">
              <w:rPr>
                <w:sz w:val="18"/>
                <w:szCs w:val="18"/>
                <w:lang w:val="bg-BG" w:eastAsia="zh-CN"/>
              </w:rPr>
              <w:t>1 - 87</w:t>
            </w:r>
          </w:p>
        </w:tc>
        <w:tc>
          <w:tcPr>
            <w:tcW w:w="184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7B8C5362" w14:textId="77777777" w:rsidR="00BB5BBA" w:rsidRPr="005C77BD" w:rsidRDefault="00BB5BBA" w:rsidP="00D871AA">
            <w:pPr>
              <w:keepNext/>
              <w:keepLines/>
              <w:spacing w:before="50" w:after="50" w:line="240" w:lineRule="exact"/>
              <w:jc w:val="center"/>
              <w:rPr>
                <w:sz w:val="18"/>
                <w:szCs w:val="18"/>
                <w:lang w:val="bg-BG" w:eastAsia="zh-CN"/>
              </w:rPr>
            </w:pPr>
            <w:r w:rsidRPr="005C77BD">
              <w:rPr>
                <w:sz w:val="18"/>
                <w:szCs w:val="18"/>
                <w:lang w:val="bg-BG" w:eastAsia="zh-CN"/>
              </w:rPr>
              <w:t>9 - 87</w:t>
            </w:r>
          </w:p>
        </w:tc>
      </w:tr>
    </w:tbl>
    <w:p w14:paraId="1835482C" w14:textId="6FCE9BE6" w:rsidR="000B612E" w:rsidRPr="005C77BD" w:rsidRDefault="000B612E" w:rsidP="000B612E">
      <w:pPr>
        <w:rPr>
          <w:b/>
          <w:sz w:val="18"/>
          <w:szCs w:val="18"/>
          <w:lang w:val="bg-BG" w:eastAsia="zh-CN"/>
        </w:rPr>
      </w:pPr>
      <w:r w:rsidRPr="005C77BD">
        <w:rPr>
          <w:sz w:val="18"/>
          <w:szCs w:val="18"/>
          <w:lang w:val="bg-BG" w:eastAsia="zh-CN"/>
        </w:rPr>
        <w:t>s.c.</w:t>
      </w:r>
      <w:ins w:id="1843" w:author="Author">
        <w:r w:rsidR="0036512D">
          <w:rPr>
            <w:sz w:val="18"/>
            <w:szCs w:val="18"/>
            <w:lang w:eastAsia="zh-CN"/>
          </w:rPr>
          <w:t> </w:t>
        </w:r>
      </w:ins>
      <w:r w:rsidRPr="005C77BD">
        <w:rPr>
          <w:sz w:val="18"/>
          <w:szCs w:val="18"/>
          <w:lang w:val="bg-BG" w:eastAsia="zh-CN"/>
        </w:rPr>
        <w:t>=</w:t>
      </w:r>
      <w:del w:id="1844" w:author="Author">
        <w:r w:rsidRPr="005C77BD" w:rsidDel="0036512D">
          <w:rPr>
            <w:sz w:val="18"/>
            <w:szCs w:val="18"/>
            <w:lang w:val="bg-BG" w:eastAsia="zh-CN"/>
          </w:rPr>
          <w:delText xml:space="preserve"> </w:delText>
        </w:r>
      </w:del>
      <w:ins w:id="1845" w:author="Author">
        <w:r w:rsidR="0036512D">
          <w:rPr>
            <w:sz w:val="18"/>
            <w:szCs w:val="18"/>
            <w:lang w:eastAsia="zh-CN"/>
          </w:rPr>
          <w:t> </w:t>
        </w:r>
      </w:ins>
      <w:r w:rsidRPr="005C77BD">
        <w:rPr>
          <w:sz w:val="18"/>
          <w:szCs w:val="18"/>
          <w:lang w:val="bg-BG" w:eastAsia="zh-CN"/>
        </w:rPr>
        <w:t>подкожно</w:t>
      </w:r>
    </w:p>
    <w:p w14:paraId="4F1E8F42" w14:textId="77777777" w:rsidR="00BB5BBA" w:rsidRPr="005C77BD" w:rsidRDefault="00BB5BBA" w:rsidP="00BB5BBA">
      <w:pPr>
        <w:rPr>
          <w:lang w:val="bg-BG" w:eastAsia="de-DE"/>
        </w:rPr>
      </w:pPr>
    </w:p>
    <w:p w14:paraId="626AB78F" w14:textId="3973329A" w:rsidR="00BB5BBA" w:rsidRPr="005C77BD" w:rsidRDefault="00BB5BBA" w:rsidP="00BB5BBA">
      <w:pPr>
        <w:rPr>
          <w:lang w:val="bg-BG"/>
        </w:rPr>
      </w:pPr>
      <w:r w:rsidRPr="005C77BD">
        <w:rPr>
          <w:lang w:val="bg-BG"/>
        </w:rPr>
        <w:t xml:space="preserve">Постигната е първичната крайна точка за ефикасност, оценена чрез процента пациенти, достигнали продължителна ремисия без стероиди на седмица 52 с </w:t>
      </w:r>
      <w:r w:rsidR="003303C7" w:rsidRPr="005C77BD">
        <w:rPr>
          <w:lang w:val="bg-BG"/>
        </w:rPr>
        <w:t>тоцилизумаб</w:t>
      </w:r>
      <w:r w:rsidRPr="005C77BD">
        <w:rPr>
          <w:lang w:val="bg-BG"/>
        </w:rPr>
        <w:t xml:space="preserve"> плюс 26 седмици с преднизон с постепенно намаляване на дозата, в сравнение с плацебо плюс преднизон за 26 седмици с постепенно</w:t>
      </w:r>
      <w:r w:rsidR="00F95256" w:rsidRPr="005C77BD">
        <w:rPr>
          <w:lang w:val="bg-BG"/>
        </w:rPr>
        <w:t xml:space="preserve"> намаляване на дозата (Таблица 4</w:t>
      </w:r>
      <w:r w:rsidRPr="005C77BD">
        <w:rPr>
          <w:lang w:val="bg-BG"/>
        </w:rPr>
        <w:t xml:space="preserve">). </w:t>
      </w:r>
    </w:p>
    <w:p w14:paraId="3310C7F6" w14:textId="77777777" w:rsidR="00BB5BBA" w:rsidRPr="005C77BD" w:rsidRDefault="00BB5BBA" w:rsidP="00BB5BBA">
      <w:pPr>
        <w:rPr>
          <w:lang w:val="bg-BG"/>
        </w:rPr>
      </w:pPr>
    </w:p>
    <w:p w14:paraId="25D3E822" w14:textId="77777777" w:rsidR="00BB5BBA" w:rsidRPr="005C77BD" w:rsidRDefault="00BB5BBA" w:rsidP="00BB5BBA">
      <w:pPr>
        <w:rPr>
          <w:lang w:val="bg-BG" w:eastAsia="de-DE"/>
        </w:rPr>
      </w:pPr>
      <w:r w:rsidRPr="005C77BD">
        <w:rPr>
          <w:lang w:val="bg-BG" w:eastAsia="de-DE"/>
        </w:rPr>
        <w:t>Постигната е и основната вторична крайна точка за ефикасност, основаваща се също на процента пациенти, достигнали продължителна ремисия на седмица 52, при сравняване на тоцилизумаб плюс преднизон за 26 седмици с постепенно намаляване на дозата с плацебо плюс преднизон за 52 седмици с постепенно намаляване на дозата (</w:t>
      </w:r>
      <w:r w:rsidRPr="005C77BD">
        <w:rPr>
          <w:lang w:val="bg-BG"/>
        </w:rPr>
        <w:t xml:space="preserve">Таблица </w:t>
      </w:r>
      <w:r w:rsidR="00F95256" w:rsidRPr="005C77BD">
        <w:rPr>
          <w:lang w:val="bg-BG" w:eastAsia="de-DE"/>
        </w:rPr>
        <w:t>4</w:t>
      </w:r>
      <w:r w:rsidRPr="005C77BD">
        <w:rPr>
          <w:lang w:val="bg-BG" w:eastAsia="de-DE"/>
        </w:rPr>
        <w:t>).</w:t>
      </w:r>
    </w:p>
    <w:p w14:paraId="4D7D29EE" w14:textId="77777777" w:rsidR="00BB5BBA" w:rsidRPr="005C77BD" w:rsidRDefault="00BB5BBA" w:rsidP="00BB5BBA">
      <w:pPr>
        <w:rPr>
          <w:lang w:val="bg-BG" w:eastAsia="de-DE"/>
        </w:rPr>
      </w:pPr>
    </w:p>
    <w:p w14:paraId="55BE7789" w14:textId="405DDBBA" w:rsidR="00BB5BBA" w:rsidRPr="005C77BD" w:rsidRDefault="00BB5BBA" w:rsidP="00BB5BBA">
      <w:pPr>
        <w:rPr>
          <w:color w:val="000000"/>
          <w:shd w:val="clear" w:color="auto" w:fill="FFFFFF"/>
          <w:lang w:val="bg-BG" w:eastAsia="de-DE"/>
        </w:rPr>
      </w:pPr>
      <w:r w:rsidRPr="005C77BD">
        <w:rPr>
          <w:color w:val="000000"/>
          <w:shd w:val="clear" w:color="auto" w:fill="FFFFFF"/>
          <w:lang w:val="bg-BG" w:eastAsia="de-DE"/>
        </w:rPr>
        <w:t xml:space="preserve">Статистически значимо превъзходство на ефекта от лечението е наблюдавано в полза на </w:t>
      </w:r>
      <w:r w:rsidR="003303C7" w:rsidRPr="005C77BD">
        <w:rPr>
          <w:lang w:val="bg-BG"/>
        </w:rPr>
        <w:t>тоцилизумаб</w:t>
      </w:r>
      <w:r w:rsidRPr="005C77BD">
        <w:rPr>
          <w:color w:val="000000"/>
          <w:shd w:val="clear" w:color="auto" w:fill="FFFFFF"/>
          <w:lang w:val="bg-BG" w:eastAsia="de-DE"/>
        </w:rPr>
        <w:t xml:space="preserve"> в сравнение с плацебо при достигане на продължителна ремисия без стероиди на седмица 52 при </w:t>
      </w:r>
      <w:r w:rsidR="003303C7" w:rsidRPr="005C77BD">
        <w:rPr>
          <w:lang w:val="bg-BG"/>
        </w:rPr>
        <w:t>тоцилизумаб</w:t>
      </w:r>
      <w:r w:rsidRPr="005C77BD">
        <w:rPr>
          <w:color w:val="000000"/>
          <w:shd w:val="clear" w:color="auto" w:fill="FFFFFF"/>
          <w:lang w:val="bg-BG" w:eastAsia="de-DE"/>
        </w:rPr>
        <w:t xml:space="preserve"> плюс </w:t>
      </w:r>
      <w:r w:rsidRPr="005C77BD">
        <w:rPr>
          <w:lang w:val="bg-BG"/>
        </w:rPr>
        <w:t>преднизон за 26 седмици с постепенно намаляване на дозата</w:t>
      </w:r>
      <w:r w:rsidRPr="005C77BD">
        <w:rPr>
          <w:color w:val="000000"/>
          <w:shd w:val="clear" w:color="auto" w:fill="FFFFFF"/>
          <w:lang w:val="bg-BG" w:eastAsia="de-DE"/>
        </w:rPr>
        <w:t xml:space="preserve"> в сравнение с плацебо плюс </w:t>
      </w:r>
      <w:r w:rsidRPr="005C77BD">
        <w:rPr>
          <w:lang w:val="bg-BG"/>
        </w:rPr>
        <w:t>преднизон за 26 седмици с постепенно намаляване на дозата</w:t>
      </w:r>
      <w:r w:rsidRPr="005C77BD">
        <w:rPr>
          <w:color w:val="000000"/>
          <w:shd w:val="clear" w:color="auto" w:fill="FFFFFF"/>
          <w:lang w:val="bg-BG" w:eastAsia="de-DE"/>
        </w:rPr>
        <w:t xml:space="preserve"> и с плацебо плюс преднизон за 52 седмици с постепенно намаляване на дозата.</w:t>
      </w:r>
    </w:p>
    <w:p w14:paraId="06FCA814" w14:textId="77777777" w:rsidR="00BB5BBA" w:rsidRPr="005C77BD" w:rsidRDefault="00BB5BBA" w:rsidP="00BB5BBA">
      <w:pPr>
        <w:rPr>
          <w:lang w:val="bg-BG" w:eastAsia="de-DE"/>
        </w:rPr>
      </w:pPr>
    </w:p>
    <w:p w14:paraId="25C8AA8F" w14:textId="77777777" w:rsidR="00BB5BBA" w:rsidRPr="005C77BD" w:rsidRDefault="00BB5BBA" w:rsidP="00BB5BBA">
      <w:pPr>
        <w:rPr>
          <w:lang w:val="bg-BG" w:eastAsia="de-DE"/>
        </w:rPr>
      </w:pPr>
      <w:r w:rsidRPr="005C77BD">
        <w:rPr>
          <w:lang w:val="bg-BG" w:eastAsia="de-DE"/>
        </w:rPr>
        <w:t xml:space="preserve">Процентът пациенти, достигнали продължителна ремисия на седмица 52, е показан в </w:t>
      </w:r>
      <w:r w:rsidRPr="005C77BD">
        <w:rPr>
          <w:lang w:val="bg-BG"/>
        </w:rPr>
        <w:t xml:space="preserve">Таблица </w:t>
      </w:r>
      <w:r w:rsidR="00F95256" w:rsidRPr="005C77BD">
        <w:rPr>
          <w:lang w:val="bg-BG" w:eastAsia="de-DE"/>
        </w:rPr>
        <w:t>4</w:t>
      </w:r>
      <w:r w:rsidRPr="005C77BD">
        <w:rPr>
          <w:lang w:val="bg-BG" w:eastAsia="de-DE"/>
        </w:rPr>
        <w:t>.</w:t>
      </w:r>
    </w:p>
    <w:p w14:paraId="1E43F8A2" w14:textId="77777777" w:rsidR="00BB5BBA" w:rsidRPr="005C77BD" w:rsidRDefault="00BB5BBA" w:rsidP="00BB5BBA">
      <w:pPr>
        <w:rPr>
          <w:lang w:val="bg-BG" w:eastAsia="de-DE"/>
        </w:rPr>
      </w:pPr>
    </w:p>
    <w:p w14:paraId="30A619AC" w14:textId="77777777" w:rsidR="00BB5BBA" w:rsidRPr="005A3D12" w:rsidRDefault="00BB5BBA" w:rsidP="00BB5BBA">
      <w:pPr>
        <w:keepNext/>
        <w:spacing w:line="280" w:lineRule="atLeast"/>
        <w:jc w:val="both"/>
        <w:rPr>
          <w:i/>
          <w:szCs w:val="22"/>
          <w:u w:val="single"/>
          <w:lang w:val="bg-BG" w:eastAsia="de-DE"/>
        </w:rPr>
      </w:pPr>
      <w:r w:rsidRPr="005A3D12">
        <w:rPr>
          <w:i/>
          <w:szCs w:val="22"/>
          <w:u w:val="single"/>
          <w:lang w:val="bg-BG" w:eastAsia="de-DE"/>
        </w:rPr>
        <w:lastRenderedPageBreak/>
        <w:t xml:space="preserve">Вторични крайни точки </w:t>
      </w:r>
    </w:p>
    <w:p w14:paraId="6F33A583" w14:textId="416A470A" w:rsidR="00BB5BBA" w:rsidRPr="005C77BD" w:rsidRDefault="00BB5BBA" w:rsidP="00BB5BBA">
      <w:pPr>
        <w:rPr>
          <w:color w:val="000000"/>
          <w:lang w:val="bg-BG" w:eastAsia="de-DE"/>
        </w:rPr>
      </w:pPr>
      <w:r w:rsidRPr="005C77BD">
        <w:rPr>
          <w:color w:val="000000"/>
          <w:shd w:val="clear" w:color="auto" w:fill="FFFFFF"/>
          <w:lang w:val="bg-BG" w:eastAsia="en-US"/>
        </w:rPr>
        <w:t xml:space="preserve">Оценката на времето до първо активиране на ГКА показва значимо по-нисък риск от обостряне в групата с </w:t>
      </w:r>
      <w:r w:rsidR="00C75B43" w:rsidRPr="005C77BD">
        <w:rPr>
          <w:lang w:val="bg-BG"/>
        </w:rPr>
        <w:t>тоцилизумаб</w:t>
      </w:r>
      <w:r w:rsidRPr="005C77BD">
        <w:rPr>
          <w:color w:val="000000"/>
          <w:shd w:val="clear" w:color="auto" w:fill="FFFFFF"/>
          <w:lang w:val="bg-BG" w:eastAsia="en-US"/>
        </w:rPr>
        <w:t xml:space="preserve"> за подкожно приложение веднъж седмично в сравнение с групите на плацебо плюс преднизон за 26 седмици с постепенно намаляване на дозата, и на </w:t>
      </w:r>
      <w:r w:rsidRPr="005C77BD">
        <w:rPr>
          <w:color w:val="000000"/>
          <w:shd w:val="clear" w:color="auto" w:fill="FFFFFF"/>
          <w:lang w:val="bg-BG" w:eastAsia="de-DE"/>
        </w:rPr>
        <w:t xml:space="preserve">плацебо плюс </w:t>
      </w:r>
      <w:r w:rsidRPr="005C77BD">
        <w:rPr>
          <w:lang w:val="bg-BG"/>
        </w:rPr>
        <w:t>преднизон за 52 седмици с постепенно намаляване на дозата, както</w:t>
      </w:r>
      <w:r w:rsidRPr="005C77BD">
        <w:rPr>
          <w:color w:val="000000"/>
          <w:shd w:val="clear" w:color="auto" w:fill="FFFFFF"/>
          <w:lang w:val="bg-BG" w:eastAsia="en-US"/>
        </w:rPr>
        <w:t xml:space="preserve"> и в групата с </w:t>
      </w:r>
      <w:r w:rsidR="00C75B43" w:rsidRPr="005C77BD">
        <w:rPr>
          <w:lang w:val="bg-BG"/>
        </w:rPr>
        <w:t>тоцилизумаб</w:t>
      </w:r>
      <w:r w:rsidRPr="005C77BD">
        <w:rPr>
          <w:color w:val="000000"/>
          <w:shd w:val="clear" w:color="auto" w:fill="FFFFFF"/>
          <w:lang w:val="bg-BG" w:eastAsia="en-US"/>
        </w:rPr>
        <w:t xml:space="preserve"> за подкожно приложение през седмица в сравнение с плацебо плюс преднизон за 26 седмици (когато се сравняват при ниво на значимост от 0,01)</w:t>
      </w:r>
      <w:r w:rsidRPr="005C77BD">
        <w:rPr>
          <w:rFonts w:ascii="MS Mincho" w:eastAsia="MS Mincho" w:hAnsi="MS Mincho" w:cs="MS Mincho"/>
          <w:color w:val="000000"/>
          <w:shd w:val="clear" w:color="auto" w:fill="FFFFFF"/>
          <w:lang w:val="bg-BG" w:eastAsia="en-US"/>
        </w:rPr>
        <w:t>​</w:t>
      </w:r>
      <w:r w:rsidRPr="005C77BD">
        <w:rPr>
          <w:color w:val="000000"/>
          <w:shd w:val="clear" w:color="auto" w:fill="FFFFFF"/>
          <w:lang w:val="bg-BG" w:eastAsia="en-US"/>
        </w:rPr>
        <w:t xml:space="preserve">. </w:t>
      </w:r>
      <w:r w:rsidR="00C75B43" w:rsidRPr="005C77BD">
        <w:rPr>
          <w:color w:val="000000"/>
          <w:shd w:val="clear" w:color="auto" w:fill="FFFFFF"/>
          <w:lang w:val="bg-BG" w:eastAsia="en-US"/>
        </w:rPr>
        <w:t>Т</w:t>
      </w:r>
      <w:r w:rsidR="00C75B43" w:rsidRPr="005C77BD">
        <w:rPr>
          <w:lang w:val="bg-BG"/>
        </w:rPr>
        <w:t>оцилизумаб</w:t>
      </w:r>
      <w:r w:rsidRPr="005C77BD">
        <w:rPr>
          <w:color w:val="000000"/>
          <w:lang w:val="bg-BG" w:eastAsia="de-DE"/>
        </w:rPr>
        <w:t xml:space="preserve"> за подкожно приложение веднъж седмично показва също и клинично значимо намаление на риска от активиране в сравнение с плацебо плюс преднизон за 26 седмици при пациенти, включени в изпитването с рецидивиращ ГКА, както и при пациентите с ново начало на заболяването (</w:t>
      </w:r>
      <w:r w:rsidRPr="005C77BD">
        <w:rPr>
          <w:lang w:val="bg-BG"/>
        </w:rPr>
        <w:t xml:space="preserve">Таблица </w:t>
      </w:r>
      <w:r w:rsidR="00F95256" w:rsidRPr="005C77BD">
        <w:rPr>
          <w:color w:val="000000"/>
          <w:lang w:val="bg-BG" w:eastAsia="de-DE"/>
        </w:rPr>
        <w:t>4</w:t>
      </w:r>
      <w:r w:rsidRPr="005C77BD">
        <w:rPr>
          <w:color w:val="000000"/>
          <w:lang w:val="bg-BG" w:eastAsia="de-DE"/>
        </w:rPr>
        <w:t>).</w:t>
      </w:r>
    </w:p>
    <w:p w14:paraId="2B617E1D" w14:textId="77777777" w:rsidR="00BB5BBA" w:rsidRPr="005C77BD" w:rsidRDefault="00BB5BBA" w:rsidP="00BB5BBA">
      <w:pPr>
        <w:spacing w:line="280" w:lineRule="atLeast"/>
        <w:jc w:val="both"/>
        <w:rPr>
          <w:sz w:val="24"/>
          <w:szCs w:val="24"/>
          <w:lang w:val="bg-BG" w:eastAsia="de-DE"/>
        </w:rPr>
      </w:pPr>
    </w:p>
    <w:p w14:paraId="562FEB30" w14:textId="77777777" w:rsidR="00BB5BBA" w:rsidRPr="005A3D12" w:rsidRDefault="00BB5BBA" w:rsidP="00504F67">
      <w:pPr>
        <w:keepNext/>
        <w:keepLines/>
        <w:spacing w:line="280" w:lineRule="atLeast"/>
        <w:jc w:val="both"/>
        <w:rPr>
          <w:sz w:val="24"/>
          <w:szCs w:val="24"/>
          <w:u w:val="single"/>
          <w:lang w:val="bg-BG" w:eastAsia="de-DE"/>
        </w:rPr>
      </w:pPr>
      <w:r w:rsidRPr="005A3D12">
        <w:rPr>
          <w:i/>
          <w:szCs w:val="22"/>
          <w:u w:val="single"/>
          <w:lang w:val="bg-BG" w:eastAsia="de-DE"/>
        </w:rPr>
        <w:t xml:space="preserve">Кумулативна глюкокортикоидна доза </w:t>
      </w:r>
    </w:p>
    <w:p w14:paraId="075E6350" w14:textId="670EBA97" w:rsidR="00BB5BBA" w:rsidRPr="005C77BD" w:rsidRDefault="00BB5BBA" w:rsidP="00504F67">
      <w:pPr>
        <w:keepNext/>
        <w:keepLines/>
        <w:rPr>
          <w:lang w:val="bg-BG" w:eastAsia="de-DE"/>
        </w:rPr>
      </w:pPr>
      <w:r w:rsidRPr="005C77BD">
        <w:rPr>
          <w:lang w:val="bg-BG" w:eastAsia="de-DE"/>
        </w:rPr>
        <w:t xml:space="preserve">Кумулативната доза преднизон на седмица 52 е значимо по-ниска в двете групи с </w:t>
      </w:r>
      <w:r w:rsidR="005B37A5" w:rsidRPr="005C77BD">
        <w:rPr>
          <w:lang w:val="bg-BG"/>
        </w:rPr>
        <w:t>тоцилизумаб</w:t>
      </w:r>
      <w:r w:rsidRPr="005C77BD">
        <w:rPr>
          <w:lang w:val="bg-BG" w:eastAsia="de-DE"/>
        </w:rPr>
        <w:t xml:space="preserve"> в сравнение с двете групи на плацебо (Табли</w:t>
      </w:r>
      <w:r w:rsidR="00F95256" w:rsidRPr="005C77BD">
        <w:rPr>
          <w:lang w:val="bg-BG" w:eastAsia="de-DE"/>
        </w:rPr>
        <w:t xml:space="preserve">ца </w:t>
      </w:r>
      <w:r w:rsidR="006E36C4" w:rsidRPr="005C77BD">
        <w:rPr>
          <w:lang w:val="bg-BG" w:eastAsia="de-DE"/>
        </w:rPr>
        <w:t>4</w:t>
      </w:r>
      <w:r w:rsidRPr="005C77BD">
        <w:rPr>
          <w:lang w:val="bg-BG" w:eastAsia="de-DE"/>
        </w:rPr>
        <w:t xml:space="preserve">). В отделен анализ на пациентите, които получават спасителна терапия с преднизон за лечение на активиран ГКА по време на първите 52 седмици, кумулативната доза на преднизон варира значително. Медианата на дозите при пациентите на спасителна терапия в групите с </w:t>
      </w:r>
      <w:r w:rsidR="005B37A5" w:rsidRPr="005C77BD">
        <w:rPr>
          <w:lang w:val="bg-BG"/>
        </w:rPr>
        <w:t>тоцилизумаб</w:t>
      </w:r>
      <w:r w:rsidRPr="005C77BD">
        <w:rPr>
          <w:lang w:val="bg-BG" w:eastAsia="de-DE"/>
        </w:rPr>
        <w:t xml:space="preserve"> веднъж седмично и през седмица е съответно 3</w:t>
      </w:r>
      <w:del w:id="1846" w:author="Author">
        <w:r w:rsidRPr="005C77BD" w:rsidDel="00405D28">
          <w:rPr>
            <w:lang w:val="bg-BG" w:eastAsia="de-DE"/>
          </w:rPr>
          <w:delText xml:space="preserve"> </w:delText>
        </w:r>
      </w:del>
      <w:ins w:id="1847" w:author="Author">
        <w:r w:rsidR="00405D28">
          <w:rPr>
            <w:lang w:eastAsia="de-DE"/>
          </w:rPr>
          <w:t> </w:t>
        </w:r>
      </w:ins>
      <w:r w:rsidRPr="005C77BD">
        <w:rPr>
          <w:lang w:val="bg-BG" w:eastAsia="de-DE"/>
        </w:rPr>
        <w:t>129,75  mg и 3</w:t>
      </w:r>
      <w:del w:id="1848" w:author="Author">
        <w:r w:rsidRPr="005C77BD" w:rsidDel="00405D28">
          <w:rPr>
            <w:lang w:val="bg-BG" w:eastAsia="de-DE"/>
          </w:rPr>
          <w:delText xml:space="preserve"> </w:delText>
        </w:r>
      </w:del>
      <w:ins w:id="1849" w:author="Author">
        <w:r w:rsidR="00405D28">
          <w:rPr>
            <w:lang w:eastAsia="de-DE"/>
          </w:rPr>
          <w:t> </w:t>
        </w:r>
      </w:ins>
      <w:r w:rsidRPr="005C77BD">
        <w:rPr>
          <w:lang w:val="bg-BG" w:eastAsia="de-DE"/>
        </w:rPr>
        <w:t>847 mg. И двете са значително по-ниски в сравнение с групите на плацебо плюс преднизон за 26 седмици с постепенно намаляване на дозата, и на плацебо плюс преднизон за 52 седмици с постепенно намаляване на дозата, съответно 4</w:t>
      </w:r>
      <w:del w:id="1850" w:author="Author">
        <w:r w:rsidRPr="005C77BD" w:rsidDel="00405D28">
          <w:rPr>
            <w:lang w:val="bg-BG" w:eastAsia="de-DE"/>
          </w:rPr>
          <w:delText xml:space="preserve"> </w:delText>
        </w:r>
      </w:del>
      <w:ins w:id="1851" w:author="Author">
        <w:r w:rsidR="00405D28">
          <w:rPr>
            <w:lang w:eastAsia="de-DE"/>
          </w:rPr>
          <w:t> </w:t>
        </w:r>
      </w:ins>
      <w:r w:rsidRPr="005C77BD">
        <w:rPr>
          <w:lang w:val="bg-BG" w:eastAsia="de-DE"/>
        </w:rPr>
        <w:t>023,5 mg и 5 389,5 mg.</w:t>
      </w:r>
    </w:p>
    <w:p w14:paraId="4B14A37E" w14:textId="77777777" w:rsidR="002F0C8D" w:rsidRPr="005C77BD" w:rsidRDefault="002F0C8D" w:rsidP="00AA3648">
      <w:pPr>
        <w:rPr>
          <w:lang w:val="bg-BG" w:eastAsia="de-DE"/>
        </w:rPr>
      </w:pPr>
    </w:p>
    <w:p w14:paraId="71D0F1C9" w14:textId="12CAB5EA" w:rsidR="00BB5BBA" w:rsidRPr="005C77BD" w:rsidRDefault="00F95256" w:rsidP="00504F67">
      <w:pPr>
        <w:numPr>
          <w:ilvl w:val="12"/>
          <w:numId w:val="0"/>
        </w:numPr>
        <w:ind w:right="-2"/>
        <w:rPr>
          <w:bCs/>
          <w:i/>
          <w:szCs w:val="22"/>
          <w:lang w:val="bg-BG"/>
        </w:rPr>
      </w:pPr>
      <w:r w:rsidRPr="005C77BD">
        <w:rPr>
          <w:bCs/>
          <w:i/>
          <w:szCs w:val="22"/>
          <w:lang w:val="bg-BG"/>
        </w:rPr>
        <w:t>Таблица 4</w:t>
      </w:r>
      <w:r w:rsidR="00EA68D5" w:rsidRPr="005C77BD">
        <w:rPr>
          <w:bCs/>
          <w:i/>
          <w:szCs w:val="22"/>
          <w:lang w:val="bg-BG"/>
        </w:rPr>
        <w:t>.</w:t>
      </w:r>
      <w:r w:rsidR="00DE2F89" w:rsidRPr="005C77BD">
        <w:rPr>
          <w:bCs/>
          <w:i/>
          <w:szCs w:val="22"/>
          <w:lang w:val="bg-BG"/>
        </w:rPr>
        <w:t xml:space="preserve"> </w:t>
      </w:r>
      <w:r w:rsidR="00BB5BBA" w:rsidRPr="005C77BD">
        <w:rPr>
          <w:bCs/>
          <w:i/>
          <w:szCs w:val="22"/>
          <w:lang w:val="bg-BG"/>
        </w:rPr>
        <w:t xml:space="preserve"> Резултати за ефикасност от </w:t>
      </w:r>
      <w:ins w:id="1852" w:author="Author">
        <w:r w:rsidR="000E4C9D">
          <w:rPr>
            <w:bCs/>
            <w:i/>
            <w:szCs w:val="22"/>
            <w:lang w:val="bg-BG"/>
          </w:rPr>
          <w:t>изпитване</w:t>
        </w:r>
      </w:ins>
      <w:del w:id="1853" w:author="Author">
        <w:r w:rsidR="00BB5BBA" w:rsidRPr="005C77BD" w:rsidDel="00405D28">
          <w:rPr>
            <w:bCs/>
            <w:i/>
            <w:szCs w:val="22"/>
            <w:lang w:val="bg-BG"/>
          </w:rPr>
          <w:delText>проучване</w:delText>
        </w:r>
      </w:del>
      <w:r w:rsidR="00BB5BBA" w:rsidRPr="005C77BD">
        <w:rPr>
          <w:bCs/>
          <w:i/>
          <w:szCs w:val="22"/>
          <w:lang w:val="bg-BG"/>
        </w:rPr>
        <w:t xml:space="preserve"> WA28119 </w:t>
      </w:r>
    </w:p>
    <w:p w14:paraId="77D8A420" w14:textId="77777777" w:rsidR="00EB0F24" w:rsidRPr="005C77BD" w:rsidRDefault="00EB0F24" w:rsidP="00504F67">
      <w:pPr>
        <w:numPr>
          <w:ilvl w:val="12"/>
          <w:numId w:val="0"/>
        </w:numPr>
        <w:ind w:right="-2"/>
        <w:rPr>
          <w:szCs w:val="22"/>
          <w:lang w:val="bg-BG"/>
        </w:rPr>
      </w:pPr>
    </w:p>
    <w:tbl>
      <w:tblPr>
        <w:tblW w:w="10346" w:type="dxa"/>
        <w:tblInd w:w="-861" w:type="dxa"/>
        <w:tblLayout w:type="fixed"/>
        <w:tblCellMar>
          <w:left w:w="0" w:type="dxa"/>
          <w:right w:w="0" w:type="dxa"/>
        </w:tblCellMar>
        <w:tblLook w:val="04A0" w:firstRow="1" w:lastRow="0" w:firstColumn="1" w:lastColumn="0" w:noHBand="0" w:noVBand="1"/>
      </w:tblPr>
      <w:tblGrid>
        <w:gridCol w:w="3685"/>
        <w:gridCol w:w="23"/>
        <w:gridCol w:w="119"/>
        <w:gridCol w:w="1411"/>
        <w:gridCol w:w="1424"/>
        <w:gridCol w:w="1842"/>
        <w:gridCol w:w="1842"/>
      </w:tblGrid>
      <w:tr w:rsidR="00BB5BBA" w:rsidRPr="005C77BD" w14:paraId="5CD8FF69" w14:textId="77777777" w:rsidTr="005A3D12">
        <w:trPr>
          <w:cantSplit/>
          <w:tblHeader/>
        </w:trPr>
        <w:tc>
          <w:tcPr>
            <w:tcW w:w="3685" w:type="dxa"/>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vAlign w:val="bottom"/>
          </w:tcPr>
          <w:p w14:paraId="4D1D666C" w14:textId="77777777" w:rsidR="00BB5BBA" w:rsidRPr="005C77BD" w:rsidRDefault="00BB5BBA" w:rsidP="00504F67">
            <w:pPr>
              <w:spacing w:before="50" w:after="50" w:line="240" w:lineRule="exact"/>
              <w:rPr>
                <w:strike/>
                <w:sz w:val="18"/>
                <w:szCs w:val="18"/>
                <w:lang w:val="bg-BG" w:eastAsia="zh-CN"/>
              </w:rPr>
            </w:pPr>
          </w:p>
        </w:tc>
        <w:tc>
          <w:tcPr>
            <w:tcW w:w="1553" w:type="dxa"/>
            <w:gridSpan w:val="3"/>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tcPr>
          <w:p w14:paraId="7BEF0E61" w14:textId="77777777" w:rsidR="00BB5BBA" w:rsidRPr="005C77BD" w:rsidRDefault="00BB5BBA">
            <w:pPr>
              <w:jc w:val="center"/>
              <w:rPr>
                <w:b/>
                <w:sz w:val="18"/>
                <w:szCs w:val="18"/>
                <w:lang w:val="bg-BG" w:eastAsia="zh-CN"/>
              </w:rPr>
              <w:pPrChange w:id="1854" w:author="Author">
                <w:pPr>
                  <w:spacing w:before="50" w:after="50" w:line="240" w:lineRule="exact"/>
                  <w:jc w:val="center"/>
                </w:pPr>
              </w:pPrChange>
            </w:pPr>
            <w:r w:rsidRPr="005C77BD">
              <w:rPr>
                <w:b/>
                <w:sz w:val="18"/>
                <w:szCs w:val="18"/>
                <w:lang w:val="bg-BG" w:eastAsia="zh-CN"/>
              </w:rPr>
              <w:t>Плацебо + преднизон за 26 седмици с постепенно намаляване на дозата</w:t>
            </w:r>
          </w:p>
          <w:p w14:paraId="1D079494" w14:textId="40FA8227" w:rsidR="00BB5BBA" w:rsidRPr="005C77BD" w:rsidRDefault="00BB5BBA">
            <w:pPr>
              <w:jc w:val="center"/>
              <w:rPr>
                <w:b/>
                <w:sz w:val="18"/>
                <w:szCs w:val="18"/>
                <w:lang w:val="bg-BG" w:eastAsia="zh-CN"/>
              </w:rPr>
              <w:pPrChange w:id="1855" w:author="Author">
                <w:pPr>
                  <w:spacing w:before="50" w:after="50" w:line="240" w:lineRule="exact"/>
                  <w:jc w:val="center"/>
                </w:pPr>
              </w:pPrChange>
            </w:pPr>
            <w:del w:id="1856" w:author="Author">
              <w:r w:rsidRPr="005C77BD" w:rsidDel="00405D28">
                <w:rPr>
                  <w:b/>
                  <w:sz w:val="18"/>
                  <w:szCs w:val="18"/>
                  <w:lang w:val="bg-BG" w:eastAsia="zh-CN"/>
                </w:rPr>
                <w:delText>N</w:delText>
              </w:r>
            </w:del>
            <w:ins w:id="1857" w:author="Author">
              <w:r w:rsidR="00405D28">
                <w:rPr>
                  <w:b/>
                  <w:sz w:val="18"/>
                  <w:szCs w:val="18"/>
                  <w:lang w:eastAsia="zh-CN"/>
                </w:rPr>
                <w:t>n </w:t>
              </w:r>
            </w:ins>
            <w:r w:rsidRPr="005C77BD">
              <w:rPr>
                <w:b/>
                <w:sz w:val="18"/>
                <w:szCs w:val="18"/>
                <w:lang w:val="bg-BG" w:eastAsia="zh-CN"/>
              </w:rPr>
              <w:t>=</w:t>
            </w:r>
            <w:ins w:id="1858" w:author="Author">
              <w:r w:rsidR="00405D28">
                <w:rPr>
                  <w:b/>
                  <w:sz w:val="18"/>
                  <w:szCs w:val="18"/>
                  <w:lang w:eastAsia="zh-CN"/>
                </w:rPr>
                <w:t> </w:t>
              </w:r>
            </w:ins>
            <w:r w:rsidRPr="005C77BD">
              <w:rPr>
                <w:b/>
                <w:sz w:val="18"/>
                <w:szCs w:val="18"/>
                <w:lang w:val="bg-BG" w:eastAsia="zh-CN"/>
              </w:rPr>
              <w:t>50</w:t>
            </w:r>
          </w:p>
        </w:tc>
        <w:tc>
          <w:tcPr>
            <w:tcW w:w="1424" w:type="dxa"/>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tcPr>
          <w:p w14:paraId="46DBB6A0" w14:textId="77777777" w:rsidR="00BB5BBA" w:rsidRPr="005C77BD" w:rsidRDefault="00BB5BBA">
            <w:pPr>
              <w:jc w:val="center"/>
              <w:rPr>
                <w:b/>
                <w:sz w:val="18"/>
                <w:szCs w:val="18"/>
                <w:lang w:val="bg-BG" w:eastAsia="zh-CN"/>
              </w:rPr>
              <w:pPrChange w:id="1859" w:author="Author">
                <w:pPr>
                  <w:spacing w:before="50" w:after="50" w:line="240" w:lineRule="exact"/>
                  <w:jc w:val="center"/>
                </w:pPr>
              </w:pPrChange>
            </w:pPr>
            <w:r w:rsidRPr="005C77BD">
              <w:rPr>
                <w:b/>
                <w:sz w:val="18"/>
                <w:szCs w:val="18"/>
                <w:lang w:val="bg-BG" w:eastAsia="zh-CN"/>
              </w:rPr>
              <w:t>Плацебо + преднизон за 52 седмици с постепенно намаляване на дозата</w:t>
            </w:r>
          </w:p>
          <w:p w14:paraId="75F9EF30" w14:textId="65FAE2EB" w:rsidR="00BB5BBA" w:rsidRPr="005C77BD" w:rsidRDefault="00BB5BBA">
            <w:pPr>
              <w:jc w:val="center"/>
              <w:rPr>
                <w:b/>
                <w:sz w:val="18"/>
                <w:szCs w:val="18"/>
                <w:lang w:val="bg-BG" w:eastAsia="zh-CN"/>
              </w:rPr>
              <w:pPrChange w:id="1860" w:author="Author">
                <w:pPr>
                  <w:spacing w:before="50" w:after="50" w:line="240" w:lineRule="exact"/>
                  <w:jc w:val="center"/>
                </w:pPr>
              </w:pPrChange>
            </w:pPr>
            <w:del w:id="1861" w:author="Author">
              <w:r w:rsidRPr="005C77BD" w:rsidDel="00405D28">
                <w:rPr>
                  <w:b/>
                  <w:sz w:val="18"/>
                  <w:szCs w:val="18"/>
                  <w:lang w:val="bg-BG" w:eastAsia="zh-CN"/>
                </w:rPr>
                <w:delText>N</w:delText>
              </w:r>
            </w:del>
            <w:ins w:id="1862" w:author="Author">
              <w:r w:rsidR="00405D28">
                <w:rPr>
                  <w:b/>
                  <w:sz w:val="18"/>
                  <w:szCs w:val="18"/>
                  <w:lang w:eastAsia="zh-CN"/>
                </w:rPr>
                <w:t>n </w:t>
              </w:r>
            </w:ins>
            <w:r w:rsidRPr="005C77BD">
              <w:rPr>
                <w:b/>
                <w:sz w:val="18"/>
                <w:szCs w:val="18"/>
                <w:lang w:val="bg-BG" w:eastAsia="zh-CN"/>
              </w:rPr>
              <w:t>=</w:t>
            </w:r>
            <w:ins w:id="1863" w:author="Author">
              <w:r w:rsidR="00405D28">
                <w:rPr>
                  <w:b/>
                  <w:sz w:val="18"/>
                  <w:szCs w:val="18"/>
                  <w:lang w:eastAsia="zh-CN"/>
                </w:rPr>
                <w:t> </w:t>
              </w:r>
            </w:ins>
            <w:r w:rsidRPr="005C77BD">
              <w:rPr>
                <w:b/>
                <w:sz w:val="18"/>
                <w:szCs w:val="18"/>
                <w:lang w:val="bg-BG" w:eastAsia="zh-CN"/>
              </w:rPr>
              <w:t>51</w:t>
            </w:r>
          </w:p>
        </w:tc>
        <w:tc>
          <w:tcPr>
            <w:tcW w:w="1842" w:type="dxa"/>
            <w:tcBorders>
              <w:top w:val="single" w:sz="8" w:space="0" w:color="auto"/>
              <w:left w:val="single" w:sz="4" w:space="0" w:color="auto"/>
              <w:bottom w:val="single" w:sz="8" w:space="0" w:color="auto"/>
              <w:right w:val="single" w:sz="4" w:space="0" w:color="auto"/>
            </w:tcBorders>
          </w:tcPr>
          <w:p w14:paraId="105A0731" w14:textId="19CE656F" w:rsidR="00BB5BBA" w:rsidRPr="005C77BD" w:rsidRDefault="00166C55">
            <w:pPr>
              <w:jc w:val="center"/>
              <w:rPr>
                <w:b/>
                <w:sz w:val="18"/>
                <w:szCs w:val="18"/>
                <w:lang w:val="bg-BG" w:eastAsia="zh-CN"/>
              </w:rPr>
              <w:pPrChange w:id="1864" w:author="Author">
                <w:pPr>
                  <w:spacing w:before="50" w:after="50" w:line="240" w:lineRule="exact"/>
                  <w:jc w:val="center"/>
                </w:pPr>
              </w:pPrChange>
            </w:pPr>
            <w:r w:rsidRPr="005C77BD">
              <w:rPr>
                <w:b/>
                <w:sz w:val="18"/>
                <w:szCs w:val="18"/>
                <w:lang w:val="bg-BG" w:eastAsia="zh-CN"/>
              </w:rPr>
              <w:t>Тоцилизумаб</w:t>
            </w:r>
            <w:r w:rsidR="00BB5BBA" w:rsidRPr="005C77BD">
              <w:rPr>
                <w:b/>
                <w:sz w:val="18"/>
                <w:szCs w:val="18"/>
                <w:lang w:val="bg-BG" w:eastAsia="zh-CN"/>
              </w:rPr>
              <w:t xml:space="preserve"> 162 mg s.c. седмично + преднизон за 26 седмици с постепенно намаляване на дозата</w:t>
            </w:r>
          </w:p>
          <w:p w14:paraId="68D294ED" w14:textId="3A23EC1F" w:rsidR="00BB5BBA" w:rsidRPr="005C77BD" w:rsidRDefault="00BB5BBA">
            <w:pPr>
              <w:jc w:val="center"/>
              <w:rPr>
                <w:b/>
                <w:sz w:val="18"/>
                <w:szCs w:val="18"/>
                <w:lang w:val="bg-BG" w:eastAsia="zh-CN"/>
              </w:rPr>
              <w:pPrChange w:id="1865" w:author="Author">
                <w:pPr>
                  <w:spacing w:before="50" w:after="50" w:line="240" w:lineRule="exact"/>
                  <w:jc w:val="center"/>
                </w:pPr>
              </w:pPrChange>
            </w:pPr>
            <w:del w:id="1866" w:author="Author">
              <w:r w:rsidRPr="005C77BD" w:rsidDel="00405D28">
                <w:rPr>
                  <w:b/>
                  <w:sz w:val="18"/>
                  <w:szCs w:val="18"/>
                  <w:lang w:val="bg-BG" w:eastAsia="zh-CN"/>
                </w:rPr>
                <w:delText>N</w:delText>
              </w:r>
            </w:del>
            <w:ins w:id="1867" w:author="Author">
              <w:r w:rsidR="00405D28">
                <w:rPr>
                  <w:b/>
                  <w:sz w:val="18"/>
                  <w:szCs w:val="18"/>
                  <w:lang w:eastAsia="zh-CN"/>
                </w:rPr>
                <w:t>n </w:t>
              </w:r>
            </w:ins>
            <w:r w:rsidRPr="005C77BD">
              <w:rPr>
                <w:b/>
                <w:sz w:val="18"/>
                <w:szCs w:val="18"/>
                <w:lang w:val="bg-BG" w:eastAsia="zh-CN"/>
              </w:rPr>
              <w:t>=</w:t>
            </w:r>
            <w:ins w:id="1868" w:author="Author">
              <w:r w:rsidR="00405D28">
                <w:rPr>
                  <w:b/>
                  <w:sz w:val="18"/>
                  <w:szCs w:val="18"/>
                  <w:lang w:eastAsia="zh-CN"/>
                </w:rPr>
                <w:t> </w:t>
              </w:r>
            </w:ins>
            <w:r w:rsidRPr="005C77BD">
              <w:rPr>
                <w:b/>
                <w:sz w:val="18"/>
                <w:szCs w:val="18"/>
                <w:lang w:val="bg-BG" w:eastAsia="zh-CN"/>
              </w:rPr>
              <w:t>100</w:t>
            </w:r>
          </w:p>
        </w:tc>
        <w:tc>
          <w:tcPr>
            <w:tcW w:w="1842" w:type="dxa"/>
            <w:tcBorders>
              <w:top w:val="single" w:sz="8" w:space="0" w:color="auto"/>
              <w:left w:val="single" w:sz="4" w:space="0" w:color="auto"/>
              <w:bottom w:val="single" w:sz="8" w:space="0" w:color="auto"/>
              <w:right w:val="single" w:sz="8" w:space="0" w:color="auto"/>
            </w:tcBorders>
            <w:tcMar>
              <w:top w:w="0" w:type="dxa"/>
              <w:left w:w="57" w:type="dxa"/>
              <w:bottom w:w="0" w:type="dxa"/>
              <w:right w:w="57" w:type="dxa"/>
            </w:tcMar>
          </w:tcPr>
          <w:p w14:paraId="71A835CA" w14:textId="1E1602E8" w:rsidR="00BB5BBA" w:rsidRPr="005C77BD" w:rsidRDefault="00166C55">
            <w:pPr>
              <w:jc w:val="center"/>
              <w:rPr>
                <w:b/>
                <w:sz w:val="18"/>
                <w:szCs w:val="18"/>
                <w:lang w:val="bg-BG" w:eastAsia="zh-CN"/>
              </w:rPr>
              <w:pPrChange w:id="1869" w:author="Author">
                <w:pPr>
                  <w:spacing w:before="50" w:after="50" w:line="240" w:lineRule="exact"/>
                  <w:jc w:val="center"/>
                </w:pPr>
              </w:pPrChange>
            </w:pPr>
            <w:r w:rsidRPr="005C77BD">
              <w:rPr>
                <w:b/>
                <w:sz w:val="18"/>
                <w:szCs w:val="18"/>
                <w:lang w:val="bg-BG" w:eastAsia="zh-CN"/>
              </w:rPr>
              <w:t>Тоцилизумаб</w:t>
            </w:r>
            <w:r w:rsidR="00BB5BBA" w:rsidRPr="005C77BD">
              <w:rPr>
                <w:b/>
                <w:sz w:val="18"/>
                <w:szCs w:val="18"/>
                <w:lang w:val="bg-BG" w:eastAsia="zh-CN"/>
              </w:rPr>
              <w:t xml:space="preserve"> 162 mg s.c. през седмица + преднизон за 26 седмици с постепенно намаляване на дозата</w:t>
            </w:r>
          </w:p>
          <w:p w14:paraId="5D248396" w14:textId="5F09CABB" w:rsidR="00BB5BBA" w:rsidRPr="005C77BD" w:rsidRDefault="00BB5BBA">
            <w:pPr>
              <w:jc w:val="center"/>
              <w:rPr>
                <w:b/>
                <w:sz w:val="18"/>
                <w:szCs w:val="18"/>
                <w:lang w:val="bg-BG" w:eastAsia="zh-CN"/>
              </w:rPr>
              <w:pPrChange w:id="1870" w:author="Author">
                <w:pPr>
                  <w:spacing w:before="50" w:after="50" w:line="240" w:lineRule="exact"/>
                  <w:jc w:val="center"/>
                </w:pPr>
              </w:pPrChange>
            </w:pPr>
            <w:del w:id="1871" w:author="Author">
              <w:r w:rsidRPr="005C77BD" w:rsidDel="00405D28">
                <w:rPr>
                  <w:b/>
                  <w:sz w:val="18"/>
                  <w:szCs w:val="18"/>
                  <w:lang w:val="bg-BG" w:eastAsia="zh-CN"/>
                </w:rPr>
                <w:delText>N</w:delText>
              </w:r>
            </w:del>
            <w:ins w:id="1872" w:author="Author">
              <w:r w:rsidR="00405D28">
                <w:rPr>
                  <w:b/>
                  <w:sz w:val="18"/>
                  <w:szCs w:val="18"/>
                  <w:lang w:eastAsia="zh-CN"/>
                </w:rPr>
                <w:t>n </w:t>
              </w:r>
            </w:ins>
            <w:r w:rsidRPr="005C77BD">
              <w:rPr>
                <w:b/>
                <w:sz w:val="18"/>
                <w:szCs w:val="18"/>
                <w:lang w:val="bg-BG" w:eastAsia="zh-CN"/>
              </w:rPr>
              <w:t>=</w:t>
            </w:r>
            <w:ins w:id="1873" w:author="Author">
              <w:r w:rsidR="00405D28">
                <w:rPr>
                  <w:b/>
                  <w:sz w:val="18"/>
                  <w:szCs w:val="18"/>
                  <w:lang w:eastAsia="zh-CN"/>
                </w:rPr>
                <w:t> </w:t>
              </w:r>
            </w:ins>
            <w:r w:rsidRPr="005C77BD">
              <w:rPr>
                <w:b/>
                <w:sz w:val="18"/>
                <w:szCs w:val="18"/>
                <w:lang w:val="bg-BG" w:eastAsia="zh-CN"/>
              </w:rPr>
              <w:t>49</w:t>
            </w:r>
          </w:p>
        </w:tc>
      </w:tr>
      <w:tr w:rsidR="00BB5BBA" w:rsidRPr="005C77BD" w14:paraId="1104EE50" w14:textId="77777777" w:rsidTr="00D871AA">
        <w:trPr>
          <w:cantSplit/>
        </w:trPr>
        <w:tc>
          <w:tcPr>
            <w:tcW w:w="10346" w:type="dxa"/>
            <w:gridSpan w:val="7"/>
            <w:tcBorders>
              <w:left w:val="single" w:sz="4" w:space="0" w:color="auto"/>
              <w:right w:val="single" w:sz="8" w:space="0" w:color="auto"/>
            </w:tcBorders>
          </w:tcPr>
          <w:p w14:paraId="0BCB4AE5" w14:textId="77777777" w:rsidR="00BB5BBA" w:rsidRPr="005C77BD" w:rsidRDefault="00BB5BBA" w:rsidP="00504F67">
            <w:pPr>
              <w:spacing w:before="50" w:after="50" w:line="240" w:lineRule="exact"/>
              <w:rPr>
                <w:b/>
                <w:sz w:val="18"/>
                <w:szCs w:val="18"/>
                <w:lang w:val="bg-BG" w:eastAsia="zh-CN"/>
              </w:rPr>
            </w:pPr>
            <w:r w:rsidRPr="005C77BD">
              <w:rPr>
                <w:b/>
                <w:sz w:val="18"/>
                <w:szCs w:val="18"/>
                <w:lang w:val="bg-BG" w:eastAsia="zh-CN"/>
              </w:rPr>
              <w:t xml:space="preserve"> Първична крайна точка</w:t>
            </w:r>
          </w:p>
        </w:tc>
      </w:tr>
      <w:tr w:rsidR="00BB5BBA" w:rsidRPr="005C77BD" w14:paraId="55193CF1" w14:textId="77777777" w:rsidTr="00F27A6D">
        <w:trPr>
          <w:cantSplit/>
        </w:trPr>
        <w:tc>
          <w:tcPr>
            <w:tcW w:w="6662" w:type="dxa"/>
            <w:gridSpan w:val="5"/>
            <w:tcBorders>
              <w:top w:val="single" w:sz="4" w:space="0" w:color="auto"/>
              <w:left w:val="single" w:sz="4" w:space="0" w:color="auto"/>
              <w:bottom w:val="single" w:sz="4" w:space="0" w:color="auto"/>
            </w:tcBorders>
            <w:tcMar>
              <w:top w:w="0" w:type="dxa"/>
              <w:left w:w="57" w:type="dxa"/>
              <w:bottom w:w="0" w:type="dxa"/>
              <w:right w:w="57" w:type="dxa"/>
            </w:tcMar>
          </w:tcPr>
          <w:p w14:paraId="0537329B" w14:textId="77777777" w:rsidR="00BB5BBA" w:rsidRPr="005C77BD" w:rsidRDefault="00BB5BBA" w:rsidP="00504F67">
            <w:pPr>
              <w:spacing w:before="50" w:after="50" w:line="240" w:lineRule="exact"/>
              <w:rPr>
                <w:sz w:val="18"/>
                <w:szCs w:val="18"/>
                <w:lang w:val="bg-BG" w:eastAsia="zh-CN"/>
              </w:rPr>
            </w:pPr>
            <w:r w:rsidRPr="005C77BD">
              <w:rPr>
                <w:sz w:val="18"/>
                <w:szCs w:val="18"/>
                <w:lang w:val="bg-BG" w:eastAsia="zh-CN"/>
              </w:rPr>
              <w:t xml:space="preserve">Продължителна ремисия (групи с тоцилизумаб спрямо плацебо +26)****                       </w:t>
            </w:r>
          </w:p>
        </w:tc>
        <w:tc>
          <w:tcPr>
            <w:tcW w:w="1842" w:type="dxa"/>
            <w:tcBorders>
              <w:top w:val="single" w:sz="4" w:space="0" w:color="auto"/>
              <w:left w:val="nil"/>
              <w:bottom w:val="single" w:sz="4" w:space="0" w:color="auto"/>
              <w:right w:val="nil"/>
            </w:tcBorders>
          </w:tcPr>
          <w:p w14:paraId="319D18FC" w14:textId="77777777" w:rsidR="00BB5BBA" w:rsidRPr="005C77BD" w:rsidRDefault="00BB5BBA" w:rsidP="00504F67">
            <w:pPr>
              <w:spacing w:before="50" w:after="50" w:line="240" w:lineRule="exact"/>
              <w:jc w:val="center"/>
              <w:rPr>
                <w:strike/>
                <w:sz w:val="18"/>
                <w:szCs w:val="18"/>
                <w:lang w:val="bg-BG" w:eastAsia="zh-CN"/>
              </w:rPr>
            </w:pPr>
          </w:p>
        </w:tc>
        <w:tc>
          <w:tcPr>
            <w:tcW w:w="1842" w:type="dxa"/>
            <w:tcBorders>
              <w:top w:val="single" w:sz="4" w:space="0" w:color="auto"/>
              <w:left w:val="nil"/>
              <w:bottom w:val="single" w:sz="4" w:space="0" w:color="auto"/>
              <w:right w:val="single" w:sz="8" w:space="0" w:color="auto"/>
            </w:tcBorders>
            <w:tcMar>
              <w:top w:w="0" w:type="dxa"/>
              <w:left w:w="57" w:type="dxa"/>
              <w:bottom w:w="0" w:type="dxa"/>
              <w:right w:w="57" w:type="dxa"/>
            </w:tcMar>
          </w:tcPr>
          <w:p w14:paraId="72D4499F" w14:textId="77777777" w:rsidR="00BB5BBA" w:rsidRPr="005C77BD" w:rsidRDefault="00BB5BBA" w:rsidP="00504F67">
            <w:pPr>
              <w:spacing w:before="50" w:after="50" w:line="240" w:lineRule="exact"/>
              <w:jc w:val="center"/>
              <w:rPr>
                <w:strike/>
                <w:sz w:val="18"/>
                <w:szCs w:val="18"/>
                <w:lang w:val="bg-BG" w:eastAsia="zh-CN"/>
              </w:rPr>
            </w:pPr>
          </w:p>
        </w:tc>
      </w:tr>
      <w:tr w:rsidR="00BB5BBA" w:rsidRPr="005C77BD" w14:paraId="06445B67" w14:textId="77777777" w:rsidTr="005A3D12">
        <w:trPr>
          <w:cantSplit/>
        </w:trPr>
        <w:tc>
          <w:tcPr>
            <w:tcW w:w="370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443BDD8" w14:textId="77777777" w:rsidR="00BB5BBA" w:rsidRPr="005C77BD" w:rsidRDefault="00BB5BBA" w:rsidP="00504F67">
            <w:pPr>
              <w:spacing w:before="50" w:after="50" w:line="240" w:lineRule="exact"/>
              <w:ind w:left="720"/>
              <w:rPr>
                <w:sz w:val="18"/>
                <w:szCs w:val="18"/>
                <w:lang w:val="bg-BG" w:eastAsia="zh-CN"/>
              </w:rPr>
            </w:pPr>
            <w:r w:rsidRPr="005C77BD">
              <w:rPr>
                <w:sz w:val="18"/>
                <w:szCs w:val="18"/>
                <w:lang w:val="bg-BG" w:eastAsia="zh-CN"/>
              </w:rPr>
              <w:t>Отговорили на седмица 52, n (%)</w:t>
            </w:r>
          </w:p>
        </w:tc>
        <w:tc>
          <w:tcPr>
            <w:tcW w:w="15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5D6EE91" w14:textId="77777777" w:rsidR="00BB5BBA" w:rsidRPr="005C77BD" w:rsidRDefault="00BB5BBA" w:rsidP="00504F67">
            <w:pPr>
              <w:spacing w:before="50" w:after="50" w:line="240" w:lineRule="exact"/>
              <w:jc w:val="center"/>
              <w:rPr>
                <w:sz w:val="18"/>
                <w:szCs w:val="18"/>
                <w:lang w:val="bg-BG" w:eastAsia="zh-CN"/>
              </w:rPr>
            </w:pPr>
            <w:r w:rsidRPr="005C77BD">
              <w:rPr>
                <w:sz w:val="18"/>
                <w:szCs w:val="18"/>
                <w:lang w:val="bg-BG" w:eastAsia="zh-CN"/>
              </w:rPr>
              <w:t>7 (14</w:t>
            </w:r>
            <w:r w:rsidR="00216432" w:rsidRPr="005C77BD">
              <w:rPr>
                <w:sz w:val="18"/>
                <w:szCs w:val="18"/>
                <w:lang w:val="bg-BG" w:eastAsia="zh-CN"/>
              </w:rPr>
              <w:t> </w:t>
            </w:r>
            <w:r w:rsidRPr="005C77BD">
              <w:rPr>
                <w:sz w:val="18"/>
                <w:szCs w:val="18"/>
                <w:lang w:val="bg-BG" w:eastAsia="zh-CN"/>
              </w:rPr>
              <w:t>%)</w:t>
            </w:r>
          </w:p>
        </w:tc>
        <w:tc>
          <w:tcPr>
            <w:tcW w:w="14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18B2E7B" w14:textId="77777777" w:rsidR="00BB5BBA" w:rsidRPr="005C77BD" w:rsidRDefault="00BB5BBA" w:rsidP="00504F67">
            <w:pPr>
              <w:spacing w:before="50" w:after="50" w:line="240" w:lineRule="exact"/>
              <w:jc w:val="center"/>
              <w:rPr>
                <w:sz w:val="18"/>
                <w:szCs w:val="18"/>
                <w:lang w:val="bg-BG" w:eastAsia="zh-CN"/>
              </w:rPr>
            </w:pPr>
            <w:r w:rsidRPr="005C77BD">
              <w:rPr>
                <w:sz w:val="18"/>
                <w:szCs w:val="18"/>
                <w:lang w:val="bg-BG" w:eastAsia="zh-CN"/>
              </w:rPr>
              <w:t>9 (17,6</w:t>
            </w:r>
            <w:r w:rsidR="00216432" w:rsidRPr="005C77BD">
              <w:rPr>
                <w:sz w:val="18"/>
                <w:szCs w:val="18"/>
                <w:lang w:val="bg-BG" w:eastAsia="zh-CN"/>
              </w:rPr>
              <w:t> </w:t>
            </w:r>
            <w:r w:rsidRPr="005C77BD">
              <w:rPr>
                <w:sz w:val="18"/>
                <w:szCs w:val="18"/>
                <w:lang w:val="bg-BG" w:eastAsia="zh-CN"/>
              </w:rPr>
              <w:t>%)</w:t>
            </w:r>
          </w:p>
        </w:tc>
        <w:tc>
          <w:tcPr>
            <w:tcW w:w="1842" w:type="dxa"/>
            <w:tcBorders>
              <w:top w:val="single" w:sz="4" w:space="0" w:color="auto"/>
              <w:left w:val="single" w:sz="4" w:space="0" w:color="auto"/>
              <w:bottom w:val="single" w:sz="4" w:space="0" w:color="auto"/>
              <w:right w:val="single" w:sz="4" w:space="0" w:color="auto"/>
            </w:tcBorders>
          </w:tcPr>
          <w:p w14:paraId="6382FD9F" w14:textId="77777777" w:rsidR="00BB5BBA" w:rsidRPr="005C77BD" w:rsidRDefault="00BB5BBA" w:rsidP="00504F67">
            <w:pPr>
              <w:spacing w:before="50" w:after="50" w:line="240" w:lineRule="exact"/>
              <w:jc w:val="center"/>
              <w:rPr>
                <w:sz w:val="18"/>
                <w:szCs w:val="18"/>
                <w:lang w:val="bg-BG" w:eastAsia="zh-CN"/>
              </w:rPr>
            </w:pPr>
            <w:r w:rsidRPr="005C77BD">
              <w:rPr>
                <w:sz w:val="18"/>
                <w:szCs w:val="18"/>
                <w:lang w:val="bg-BG" w:eastAsia="zh-CN"/>
              </w:rPr>
              <w:t>56 (56</w:t>
            </w:r>
            <w:r w:rsidR="00216432" w:rsidRPr="005C77BD">
              <w:rPr>
                <w:sz w:val="18"/>
                <w:szCs w:val="18"/>
                <w:lang w:val="bg-BG" w:eastAsia="zh-CN"/>
              </w:rPr>
              <w:t> </w:t>
            </w:r>
            <w:r w:rsidRPr="005C77BD">
              <w:rPr>
                <w:sz w:val="18"/>
                <w:szCs w:val="18"/>
                <w:lang w:val="bg-BG" w:eastAsia="zh-CN"/>
              </w:rPr>
              <w:t>%)</w:t>
            </w:r>
          </w:p>
        </w:tc>
        <w:tc>
          <w:tcPr>
            <w:tcW w:w="184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3348ADE8" w14:textId="77777777" w:rsidR="00BB5BBA" w:rsidRPr="005C77BD" w:rsidRDefault="00BB5BBA" w:rsidP="00504F67">
            <w:pPr>
              <w:spacing w:before="50" w:after="50" w:line="240" w:lineRule="exact"/>
              <w:jc w:val="center"/>
              <w:rPr>
                <w:sz w:val="18"/>
                <w:szCs w:val="18"/>
                <w:lang w:val="bg-BG" w:eastAsia="zh-CN"/>
              </w:rPr>
            </w:pPr>
            <w:r w:rsidRPr="005C77BD">
              <w:rPr>
                <w:sz w:val="18"/>
                <w:szCs w:val="18"/>
                <w:lang w:val="bg-BG" w:eastAsia="zh-CN"/>
              </w:rPr>
              <w:t>26 (53,1</w:t>
            </w:r>
            <w:r w:rsidR="00216432" w:rsidRPr="005C77BD">
              <w:rPr>
                <w:sz w:val="18"/>
                <w:szCs w:val="18"/>
                <w:lang w:val="bg-BG" w:eastAsia="zh-CN"/>
              </w:rPr>
              <w:t> </w:t>
            </w:r>
            <w:r w:rsidRPr="005C77BD">
              <w:rPr>
                <w:sz w:val="18"/>
                <w:szCs w:val="18"/>
                <w:lang w:val="bg-BG" w:eastAsia="zh-CN"/>
              </w:rPr>
              <w:t>%)</w:t>
            </w:r>
          </w:p>
        </w:tc>
      </w:tr>
      <w:tr w:rsidR="00BB5BBA" w:rsidRPr="005C77BD" w14:paraId="6D2E5EE9" w14:textId="77777777" w:rsidTr="005A3D12">
        <w:trPr>
          <w:cantSplit/>
        </w:trPr>
        <w:tc>
          <w:tcPr>
            <w:tcW w:w="370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77321CA" w14:textId="77777777" w:rsidR="00BB5BBA" w:rsidRPr="005C77BD" w:rsidRDefault="00BB5BBA" w:rsidP="00504F67">
            <w:pPr>
              <w:spacing w:before="50" w:after="50" w:line="240" w:lineRule="exact"/>
              <w:ind w:left="720"/>
              <w:rPr>
                <w:sz w:val="18"/>
                <w:szCs w:val="18"/>
                <w:lang w:val="bg-BG" w:eastAsia="zh-CN"/>
              </w:rPr>
            </w:pPr>
            <w:r w:rsidRPr="005C77BD">
              <w:rPr>
                <w:sz w:val="18"/>
                <w:szCs w:val="18"/>
                <w:lang w:val="bg-BG" w:eastAsia="zh-CN"/>
              </w:rPr>
              <w:t xml:space="preserve">Некоригирана разлика в процентите </w:t>
            </w:r>
          </w:p>
          <w:p w14:paraId="66E3EBAB" w14:textId="77777777" w:rsidR="00BB5BBA" w:rsidRPr="005C77BD" w:rsidRDefault="00BB5BBA" w:rsidP="00504F67">
            <w:pPr>
              <w:spacing w:before="50" w:after="50" w:line="240" w:lineRule="exact"/>
              <w:ind w:left="720"/>
              <w:rPr>
                <w:sz w:val="18"/>
                <w:szCs w:val="18"/>
                <w:lang w:val="bg-BG" w:eastAsia="zh-CN"/>
              </w:rPr>
            </w:pPr>
            <w:r w:rsidRPr="005C77BD">
              <w:rPr>
                <w:sz w:val="18"/>
                <w:szCs w:val="18"/>
                <w:lang w:val="bg-BG" w:eastAsia="zh-CN"/>
              </w:rPr>
              <w:t>(99,5</w:t>
            </w:r>
            <w:r w:rsidR="00216432" w:rsidRPr="005C77BD">
              <w:rPr>
                <w:sz w:val="18"/>
                <w:szCs w:val="18"/>
                <w:lang w:val="bg-BG" w:eastAsia="zh-CN"/>
              </w:rPr>
              <w:t> </w:t>
            </w:r>
            <w:r w:rsidRPr="005C77BD">
              <w:rPr>
                <w:sz w:val="18"/>
                <w:szCs w:val="18"/>
                <w:lang w:val="bg-BG" w:eastAsia="zh-CN"/>
              </w:rPr>
              <w:t>% CI)</w:t>
            </w:r>
          </w:p>
        </w:tc>
        <w:tc>
          <w:tcPr>
            <w:tcW w:w="15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0D4DC2E" w14:textId="77777777" w:rsidR="00BB5BBA" w:rsidRPr="005C77BD" w:rsidRDefault="00BB5BBA" w:rsidP="00504F67">
            <w:pPr>
              <w:spacing w:before="50" w:after="50" w:line="240" w:lineRule="exact"/>
              <w:jc w:val="center"/>
              <w:rPr>
                <w:sz w:val="18"/>
                <w:szCs w:val="18"/>
                <w:lang w:val="bg-BG" w:eastAsia="zh-CN"/>
              </w:rPr>
            </w:pPr>
            <w:r w:rsidRPr="005C77BD">
              <w:rPr>
                <w:sz w:val="18"/>
                <w:szCs w:val="18"/>
                <w:lang w:val="bg-BG" w:eastAsia="zh-CN"/>
              </w:rPr>
              <w:t>N/A</w:t>
            </w:r>
          </w:p>
        </w:tc>
        <w:tc>
          <w:tcPr>
            <w:tcW w:w="14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10FC17B" w14:textId="77777777" w:rsidR="00BB5BBA" w:rsidRPr="005C77BD" w:rsidRDefault="00BB5BBA" w:rsidP="00504F67">
            <w:pPr>
              <w:spacing w:before="50" w:after="50" w:line="240" w:lineRule="exact"/>
              <w:jc w:val="center"/>
              <w:rPr>
                <w:sz w:val="18"/>
                <w:szCs w:val="18"/>
                <w:lang w:val="bg-BG" w:eastAsia="zh-CN"/>
              </w:rPr>
            </w:pPr>
            <w:r w:rsidRPr="005C77BD">
              <w:rPr>
                <w:sz w:val="18"/>
                <w:szCs w:val="18"/>
                <w:lang w:val="bg-BG" w:eastAsia="zh-CN"/>
              </w:rPr>
              <w:t>N/A</w:t>
            </w:r>
          </w:p>
        </w:tc>
        <w:tc>
          <w:tcPr>
            <w:tcW w:w="1842" w:type="dxa"/>
            <w:tcBorders>
              <w:top w:val="single" w:sz="4" w:space="0" w:color="auto"/>
              <w:left w:val="single" w:sz="4" w:space="0" w:color="auto"/>
              <w:bottom w:val="single" w:sz="4" w:space="0" w:color="auto"/>
              <w:right w:val="single" w:sz="4" w:space="0" w:color="auto"/>
            </w:tcBorders>
          </w:tcPr>
          <w:p w14:paraId="247E4D53" w14:textId="77777777" w:rsidR="00BB5BBA" w:rsidRPr="005C77BD" w:rsidRDefault="00BB5BBA" w:rsidP="00504F67">
            <w:pPr>
              <w:spacing w:before="50" w:after="50" w:line="240" w:lineRule="exact"/>
              <w:jc w:val="center"/>
              <w:rPr>
                <w:sz w:val="18"/>
                <w:szCs w:val="18"/>
                <w:lang w:val="bg-BG" w:eastAsia="zh-CN"/>
              </w:rPr>
            </w:pPr>
            <w:r w:rsidRPr="005C77BD">
              <w:rPr>
                <w:sz w:val="18"/>
                <w:szCs w:val="18"/>
                <w:lang w:val="bg-BG" w:eastAsia="zh-CN"/>
              </w:rPr>
              <w:t>42</w:t>
            </w:r>
            <w:r w:rsidR="00216432" w:rsidRPr="005C77BD">
              <w:rPr>
                <w:sz w:val="18"/>
                <w:szCs w:val="18"/>
                <w:lang w:val="bg-BG" w:eastAsia="zh-CN"/>
              </w:rPr>
              <w:t> </w:t>
            </w:r>
            <w:r w:rsidRPr="005C77BD">
              <w:rPr>
                <w:sz w:val="18"/>
                <w:szCs w:val="18"/>
                <w:lang w:val="bg-BG" w:eastAsia="zh-CN"/>
              </w:rPr>
              <w:t>%*</w:t>
            </w:r>
          </w:p>
          <w:p w14:paraId="1C692120" w14:textId="77777777" w:rsidR="00BB5BBA" w:rsidRPr="005C77BD" w:rsidRDefault="00BB5BBA" w:rsidP="00504F67">
            <w:pPr>
              <w:spacing w:before="50" w:after="50" w:line="240" w:lineRule="exact"/>
              <w:jc w:val="center"/>
              <w:rPr>
                <w:sz w:val="18"/>
                <w:szCs w:val="18"/>
                <w:lang w:val="bg-BG" w:eastAsia="zh-CN"/>
              </w:rPr>
            </w:pPr>
            <w:r w:rsidRPr="005C77BD">
              <w:rPr>
                <w:sz w:val="18"/>
                <w:szCs w:val="18"/>
                <w:lang w:val="bg-BG" w:eastAsia="zh-CN"/>
              </w:rPr>
              <w:t>(18,00 ; 66,00)</w:t>
            </w:r>
          </w:p>
        </w:tc>
        <w:tc>
          <w:tcPr>
            <w:tcW w:w="184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08289668" w14:textId="77777777" w:rsidR="00BB5BBA" w:rsidRPr="005C77BD" w:rsidRDefault="00BB5BBA" w:rsidP="00504F67">
            <w:pPr>
              <w:spacing w:before="50" w:after="50" w:line="240" w:lineRule="exact"/>
              <w:jc w:val="center"/>
              <w:rPr>
                <w:sz w:val="18"/>
                <w:szCs w:val="18"/>
                <w:lang w:val="bg-BG" w:eastAsia="zh-CN"/>
              </w:rPr>
            </w:pPr>
            <w:r w:rsidRPr="005C77BD">
              <w:rPr>
                <w:sz w:val="18"/>
                <w:szCs w:val="18"/>
                <w:lang w:val="bg-BG" w:eastAsia="zh-CN"/>
              </w:rPr>
              <w:t>39,06</w:t>
            </w:r>
            <w:r w:rsidR="00216432" w:rsidRPr="005C77BD">
              <w:rPr>
                <w:sz w:val="18"/>
                <w:szCs w:val="18"/>
                <w:lang w:val="bg-BG" w:eastAsia="zh-CN"/>
              </w:rPr>
              <w:t> </w:t>
            </w:r>
            <w:r w:rsidRPr="005C77BD">
              <w:rPr>
                <w:sz w:val="18"/>
                <w:szCs w:val="18"/>
                <w:lang w:val="bg-BG" w:eastAsia="zh-CN"/>
              </w:rPr>
              <w:t>%*</w:t>
            </w:r>
          </w:p>
          <w:p w14:paraId="181EB5BA" w14:textId="77777777" w:rsidR="00BB5BBA" w:rsidRPr="005C77BD" w:rsidRDefault="00BB5BBA" w:rsidP="00504F67">
            <w:pPr>
              <w:spacing w:before="50" w:after="50" w:line="240" w:lineRule="exact"/>
              <w:jc w:val="center"/>
              <w:rPr>
                <w:sz w:val="18"/>
                <w:szCs w:val="18"/>
                <w:lang w:val="bg-BG" w:eastAsia="zh-CN"/>
              </w:rPr>
            </w:pPr>
            <w:r w:rsidRPr="005C77BD">
              <w:rPr>
                <w:sz w:val="18"/>
                <w:szCs w:val="18"/>
                <w:lang w:val="bg-BG" w:eastAsia="zh-CN"/>
              </w:rPr>
              <w:t>(12,46 ; 65,66)</w:t>
            </w:r>
          </w:p>
        </w:tc>
      </w:tr>
      <w:tr w:rsidR="00BB5BBA" w:rsidRPr="005C77BD" w14:paraId="2A176085" w14:textId="77777777" w:rsidTr="00D871AA">
        <w:trPr>
          <w:cantSplit/>
        </w:trPr>
        <w:tc>
          <w:tcPr>
            <w:tcW w:w="10346" w:type="dxa"/>
            <w:gridSpan w:val="7"/>
            <w:tcBorders>
              <w:top w:val="single" w:sz="4" w:space="0" w:color="auto"/>
              <w:left w:val="single" w:sz="4" w:space="0" w:color="auto"/>
              <w:bottom w:val="single" w:sz="4" w:space="0" w:color="auto"/>
              <w:right w:val="single" w:sz="8" w:space="0" w:color="auto"/>
            </w:tcBorders>
          </w:tcPr>
          <w:p w14:paraId="26FBEF48" w14:textId="77777777" w:rsidR="00BB5BBA" w:rsidRPr="005C77BD" w:rsidRDefault="00BB5BBA" w:rsidP="00504F67">
            <w:pPr>
              <w:spacing w:before="50" w:after="50" w:line="240" w:lineRule="exact"/>
              <w:rPr>
                <w:b/>
                <w:sz w:val="18"/>
                <w:szCs w:val="18"/>
                <w:lang w:val="bg-BG" w:eastAsia="zh-CN"/>
              </w:rPr>
            </w:pPr>
            <w:r w:rsidRPr="005C77BD">
              <w:rPr>
                <w:b/>
                <w:sz w:val="18"/>
                <w:szCs w:val="18"/>
                <w:lang w:val="bg-BG" w:eastAsia="zh-CN"/>
              </w:rPr>
              <w:t xml:space="preserve"> Основна вторична крайна точка</w:t>
            </w:r>
            <w:r w:rsidRPr="005C77BD">
              <w:rPr>
                <w:sz w:val="18"/>
                <w:szCs w:val="18"/>
                <w:lang w:val="bg-BG" w:eastAsia="zh-CN"/>
              </w:rPr>
              <w:t xml:space="preserve"> </w:t>
            </w:r>
          </w:p>
        </w:tc>
      </w:tr>
      <w:tr w:rsidR="00BB5BBA" w:rsidRPr="005C77BD" w14:paraId="7140AB2E" w14:textId="77777777" w:rsidTr="00F27A6D">
        <w:trPr>
          <w:cantSplit/>
        </w:trPr>
        <w:tc>
          <w:tcPr>
            <w:tcW w:w="6662" w:type="dxa"/>
            <w:gridSpan w:val="5"/>
            <w:tcBorders>
              <w:top w:val="single" w:sz="4" w:space="0" w:color="auto"/>
              <w:left w:val="single" w:sz="4" w:space="0" w:color="auto"/>
              <w:bottom w:val="single" w:sz="4" w:space="0" w:color="auto"/>
            </w:tcBorders>
            <w:tcMar>
              <w:top w:w="0" w:type="dxa"/>
              <w:left w:w="57" w:type="dxa"/>
              <w:bottom w:w="0" w:type="dxa"/>
              <w:right w:w="57" w:type="dxa"/>
            </w:tcMar>
          </w:tcPr>
          <w:p w14:paraId="5DDE8D1B" w14:textId="77777777" w:rsidR="00BB5BBA" w:rsidRPr="005C77BD" w:rsidRDefault="00BB5BBA" w:rsidP="00504F67">
            <w:pPr>
              <w:spacing w:before="50" w:after="50" w:line="240" w:lineRule="exact"/>
              <w:rPr>
                <w:sz w:val="18"/>
                <w:szCs w:val="18"/>
                <w:lang w:val="bg-BG" w:eastAsia="zh-CN"/>
              </w:rPr>
            </w:pPr>
            <w:r w:rsidRPr="005C77BD">
              <w:rPr>
                <w:sz w:val="18"/>
                <w:szCs w:val="18"/>
                <w:lang w:val="bg-BG" w:eastAsia="zh-CN"/>
              </w:rPr>
              <w:t xml:space="preserve">Продължителна ремисия (групи с тоцилизумаб спрямо плацебо +52)                       </w:t>
            </w:r>
          </w:p>
        </w:tc>
        <w:tc>
          <w:tcPr>
            <w:tcW w:w="1842" w:type="dxa"/>
            <w:tcBorders>
              <w:top w:val="single" w:sz="4" w:space="0" w:color="auto"/>
              <w:left w:val="nil"/>
              <w:bottom w:val="single" w:sz="4" w:space="0" w:color="auto"/>
              <w:right w:val="nil"/>
            </w:tcBorders>
          </w:tcPr>
          <w:p w14:paraId="3DD826E4" w14:textId="77777777" w:rsidR="00BB5BBA" w:rsidRPr="005C77BD" w:rsidRDefault="00BB5BBA" w:rsidP="00504F67">
            <w:pPr>
              <w:spacing w:before="50" w:after="50" w:line="240" w:lineRule="exact"/>
              <w:jc w:val="center"/>
              <w:rPr>
                <w:sz w:val="18"/>
                <w:szCs w:val="18"/>
                <w:lang w:val="bg-BG" w:eastAsia="zh-CN"/>
              </w:rPr>
            </w:pPr>
          </w:p>
        </w:tc>
        <w:tc>
          <w:tcPr>
            <w:tcW w:w="1842" w:type="dxa"/>
            <w:tcBorders>
              <w:top w:val="single" w:sz="4" w:space="0" w:color="auto"/>
              <w:left w:val="nil"/>
              <w:bottom w:val="single" w:sz="4" w:space="0" w:color="auto"/>
              <w:right w:val="single" w:sz="8" w:space="0" w:color="auto"/>
            </w:tcBorders>
            <w:tcMar>
              <w:top w:w="0" w:type="dxa"/>
              <w:left w:w="57" w:type="dxa"/>
              <w:bottom w:w="0" w:type="dxa"/>
              <w:right w:w="57" w:type="dxa"/>
            </w:tcMar>
          </w:tcPr>
          <w:p w14:paraId="2858C9C1" w14:textId="77777777" w:rsidR="00BB5BBA" w:rsidRPr="005C77BD" w:rsidRDefault="00BB5BBA" w:rsidP="00504F67">
            <w:pPr>
              <w:spacing w:before="50" w:after="50" w:line="240" w:lineRule="exact"/>
              <w:jc w:val="center"/>
              <w:rPr>
                <w:sz w:val="18"/>
                <w:szCs w:val="18"/>
                <w:lang w:val="bg-BG" w:eastAsia="zh-CN"/>
              </w:rPr>
            </w:pPr>
          </w:p>
        </w:tc>
      </w:tr>
      <w:tr w:rsidR="00BB5BBA" w:rsidRPr="005C77BD" w14:paraId="73B76731" w14:textId="77777777" w:rsidTr="005A3D12">
        <w:trPr>
          <w:cantSplit/>
        </w:trPr>
        <w:tc>
          <w:tcPr>
            <w:tcW w:w="370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8F3FB25" w14:textId="77777777" w:rsidR="00BB5BBA" w:rsidRPr="005C77BD" w:rsidRDefault="00BB5BBA" w:rsidP="00504F67">
            <w:pPr>
              <w:spacing w:before="50" w:after="50" w:line="240" w:lineRule="exact"/>
              <w:ind w:left="720"/>
              <w:rPr>
                <w:sz w:val="18"/>
                <w:szCs w:val="18"/>
                <w:lang w:val="bg-BG" w:eastAsia="zh-CN"/>
              </w:rPr>
            </w:pPr>
            <w:r w:rsidRPr="005C77BD">
              <w:rPr>
                <w:sz w:val="18"/>
                <w:szCs w:val="18"/>
                <w:lang w:val="bg-BG" w:eastAsia="zh-CN"/>
              </w:rPr>
              <w:t>Отговорили на седмица 52, n (%)</w:t>
            </w:r>
          </w:p>
        </w:tc>
        <w:tc>
          <w:tcPr>
            <w:tcW w:w="15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2F6A8F6" w14:textId="77777777" w:rsidR="00BB5BBA" w:rsidRPr="005C77BD" w:rsidRDefault="00BB5BBA" w:rsidP="00504F67">
            <w:pPr>
              <w:spacing w:before="50" w:after="50" w:line="240" w:lineRule="exact"/>
              <w:jc w:val="center"/>
              <w:rPr>
                <w:sz w:val="18"/>
                <w:szCs w:val="18"/>
                <w:lang w:val="bg-BG" w:eastAsia="zh-CN"/>
              </w:rPr>
            </w:pPr>
            <w:r w:rsidRPr="005C77BD">
              <w:rPr>
                <w:sz w:val="18"/>
                <w:szCs w:val="18"/>
                <w:lang w:val="bg-BG" w:eastAsia="zh-CN"/>
              </w:rPr>
              <w:t>7 (14</w:t>
            </w:r>
            <w:r w:rsidR="00216432" w:rsidRPr="005C77BD">
              <w:rPr>
                <w:sz w:val="18"/>
                <w:szCs w:val="18"/>
                <w:lang w:val="bg-BG" w:eastAsia="zh-CN"/>
              </w:rPr>
              <w:t> </w:t>
            </w:r>
            <w:r w:rsidRPr="005C77BD">
              <w:rPr>
                <w:sz w:val="18"/>
                <w:szCs w:val="18"/>
                <w:lang w:val="bg-BG" w:eastAsia="zh-CN"/>
              </w:rPr>
              <w:t>%)</w:t>
            </w:r>
          </w:p>
        </w:tc>
        <w:tc>
          <w:tcPr>
            <w:tcW w:w="14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BBCBC22" w14:textId="77777777" w:rsidR="00BB5BBA" w:rsidRPr="005C77BD" w:rsidRDefault="00BB5BBA" w:rsidP="00504F67">
            <w:pPr>
              <w:spacing w:before="50" w:after="50" w:line="240" w:lineRule="exact"/>
              <w:jc w:val="center"/>
              <w:rPr>
                <w:sz w:val="18"/>
                <w:szCs w:val="18"/>
                <w:lang w:val="bg-BG" w:eastAsia="zh-CN"/>
              </w:rPr>
            </w:pPr>
            <w:r w:rsidRPr="005C77BD">
              <w:rPr>
                <w:sz w:val="18"/>
                <w:szCs w:val="18"/>
                <w:lang w:val="bg-BG" w:eastAsia="zh-CN"/>
              </w:rPr>
              <w:t>9 (17,6</w:t>
            </w:r>
            <w:r w:rsidR="00216432" w:rsidRPr="005C77BD">
              <w:rPr>
                <w:sz w:val="18"/>
                <w:szCs w:val="18"/>
                <w:lang w:val="bg-BG" w:eastAsia="zh-CN"/>
              </w:rPr>
              <w:t> </w:t>
            </w:r>
            <w:r w:rsidRPr="005C77BD">
              <w:rPr>
                <w:sz w:val="18"/>
                <w:szCs w:val="18"/>
                <w:lang w:val="bg-BG" w:eastAsia="zh-CN"/>
              </w:rPr>
              <w:t>%)</w:t>
            </w:r>
          </w:p>
        </w:tc>
        <w:tc>
          <w:tcPr>
            <w:tcW w:w="1842" w:type="dxa"/>
            <w:tcBorders>
              <w:top w:val="single" w:sz="4" w:space="0" w:color="auto"/>
              <w:left w:val="single" w:sz="4" w:space="0" w:color="auto"/>
              <w:bottom w:val="single" w:sz="4" w:space="0" w:color="auto"/>
              <w:right w:val="single" w:sz="4" w:space="0" w:color="auto"/>
            </w:tcBorders>
          </w:tcPr>
          <w:p w14:paraId="428A4B3A" w14:textId="77777777" w:rsidR="00BB5BBA" w:rsidRPr="005C77BD" w:rsidRDefault="00BB5BBA" w:rsidP="00504F67">
            <w:pPr>
              <w:spacing w:before="50" w:after="50" w:line="240" w:lineRule="exact"/>
              <w:jc w:val="center"/>
              <w:rPr>
                <w:sz w:val="18"/>
                <w:szCs w:val="18"/>
                <w:lang w:val="bg-BG" w:eastAsia="zh-CN"/>
              </w:rPr>
            </w:pPr>
            <w:r w:rsidRPr="005C77BD">
              <w:rPr>
                <w:sz w:val="18"/>
                <w:szCs w:val="18"/>
                <w:lang w:val="bg-BG" w:eastAsia="zh-CN"/>
              </w:rPr>
              <w:t>56 (56</w:t>
            </w:r>
            <w:r w:rsidR="00216432" w:rsidRPr="005C77BD">
              <w:rPr>
                <w:sz w:val="18"/>
                <w:szCs w:val="18"/>
                <w:lang w:val="bg-BG" w:eastAsia="zh-CN"/>
              </w:rPr>
              <w:t> </w:t>
            </w:r>
            <w:r w:rsidRPr="005C77BD">
              <w:rPr>
                <w:sz w:val="18"/>
                <w:szCs w:val="18"/>
                <w:lang w:val="bg-BG" w:eastAsia="zh-CN"/>
              </w:rPr>
              <w:t>%)</w:t>
            </w:r>
          </w:p>
        </w:tc>
        <w:tc>
          <w:tcPr>
            <w:tcW w:w="18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E74D90B" w14:textId="77777777" w:rsidR="00BB5BBA" w:rsidRPr="005C77BD" w:rsidRDefault="00BB5BBA" w:rsidP="00504F67">
            <w:pPr>
              <w:spacing w:before="50" w:after="50" w:line="240" w:lineRule="exact"/>
              <w:jc w:val="center"/>
              <w:rPr>
                <w:sz w:val="18"/>
                <w:szCs w:val="18"/>
                <w:lang w:val="bg-BG" w:eastAsia="zh-CN"/>
              </w:rPr>
            </w:pPr>
            <w:r w:rsidRPr="005C77BD">
              <w:rPr>
                <w:sz w:val="18"/>
                <w:szCs w:val="18"/>
                <w:lang w:val="bg-BG" w:eastAsia="zh-CN"/>
              </w:rPr>
              <w:t>26 (53,1</w:t>
            </w:r>
            <w:r w:rsidR="00216432" w:rsidRPr="005C77BD">
              <w:rPr>
                <w:sz w:val="18"/>
                <w:szCs w:val="18"/>
                <w:lang w:val="bg-BG" w:eastAsia="zh-CN"/>
              </w:rPr>
              <w:t> </w:t>
            </w:r>
            <w:r w:rsidRPr="005C77BD">
              <w:rPr>
                <w:sz w:val="18"/>
                <w:szCs w:val="18"/>
                <w:lang w:val="bg-BG" w:eastAsia="zh-CN"/>
              </w:rPr>
              <w:t>%)</w:t>
            </w:r>
          </w:p>
        </w:tc>
      </w:tr>
      <w:tr w:rsidR="00BB5BBA" w:rsidRPr="005C77BD" w14:paraId="17BF05F0" w14:textId="77777777" w:rsidTr="005A3D12">
        <w:trPr>
          <w:cantSplit/>
        </w:trPr>
        <w:tc>
          <w:tcPr>
            <w:tcW w:w="370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DFEA7BA" w14:textId="77777777" w:rsidR="00BB5BBA" w:rsidRPr="005C77BD" w:rsidRDefault="00BB5BBA" w:rsidP="00504F67">
            <w:pPr>
              <w:spacing w:before="50" w:after="50" w:line="240" w:lineRule="exact"/>
              <w:ind w:left="720"/>
              <w:rPr>
                <w:sz w:val="18"/>
                <w:szCs w:val="18"/>
                <w:lang w:val="bg-BG" w:eastAsia="zh-CN"/>
              </w:rPr>
            </w:pPr>
            <w:r w:rsidRPr="005C77BD">
              <w:rPr>
                <w:sz w:val="18"/>
                <w:szCs w:val="18"/>
                <w:lang w:val="bg-BG" w:eastAsia="zh-CN"/>
              </w:rPr>
              <w:t xml:space="preserve">Некоригирана разлика в процентите </w:t>
            </w:r>
          </w:p>
          <w:p w14:paraId="0D757E30" w14:textId="77777777" w:rsidR="00BB5BBA" w:rsidRPr="005C77BD" w:rsidRDefault="00BB5BBA" w:rsidP="00504F67">
            <w:pPr>
              <w:spacing w:before="50" w:after="50" w:line="240" w:lineRule="exact"/>
              <w:ind w:left="720"/>
              <w:rPr>
                <w:sz w:val="18"/>
                <w:szCs w:val="18"/>
                <w:lang w:val="bg-BG" w:eastAsia="zh-CN"/>
              </w:rPr>
            </w:pPr>
            <w:r w:rsidRPr="005C77BD">
              <w:rPr>
                <w:sz w:val="18"/>
                <w:szCs w:val="18"/>
                <w:lang w:val="bg-BG" w:eastAsia="zh-CN"/>
              </w:rPr>
              <w:t xml:space="preserve"> (99,5</w:t>
            </w:r>
            <w:r w:rsidR="00216432" w:rsidRPr="005C77BD">
              <w:rPr>
                <w:sz w:val="18"/>
                <w:szCs w:val="18"/>
                <w:lang w:val="bg-BG" w:eastAsia="zh-CN"/>
              </w:rPr>
              <w:t> </w:t>
            </w:r>
            <w:r w:rsidRPr="005C77BD">
              <w:rPr>
                <w:sz w:val="18"/>
                <w:szCs w:val="18"/>
                <w:lang w:val="bg-BG" w:eastAsia="zh-CN"/>
              </w:rPr>
              <w:t>% CI)</w:t>
            </w:r>
          </w:p>
        </w:tc>
        <w:tc>
          <w:tcPr>
            <w:tcW w:w="15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F76B553" w14:textId="77777777" w:rsidR="00BB5BBA" w:rsidRPr="005C77BD" w:rsidRDefault="00BB5BBA" w:rsidP="00504F67">
            <w:pPr>
              <w:spacing w:before="50" w:after="50" w:line="240" w:lineRule="exact"/>
              <w:jc w:val="center"/>
              <w:rPr>
                <w:sz w:val="18"/>
                <w:szCs w:val="18"/>
                <w:lang w:val="bg-BG" w:eastAsia="zh-CN"/>
              </w:rPr>
            </w:pPr>
            <w:r w:rsidRPr="005C77BD">
              <w:rPr>
                <w:sz w:val="18"/>
                <w:szCs w:val="18"/>
                <w:lang w:val="bg-BG" w:eastAsia="zh-CN"/>
              </w:rPr>
              <w:t>N/A</w:t>
            </w:r>
          </w:p>
        </w:tc>
        <w:tc>
          <w:tcPr>
            <w:tcW w:w="14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81732B4" w14:textId="77777777" w:rsidR="00BB5BBA" w:rsidRPr="005C77BD" w:rsidRDefault="00BB5BBA" w:rsidP="00504F67">
            <w:pPr>
              <w:spacing w:before="50" w:after="50" w:line="240" w:lineRule="exact"/>
              <w:jc w:val="center"/>
              <w:rPr>
                <w:sz w:val="18"/>
                <w:szCs w:val="18"/>
                <w:lang w:val="bg-BG" w:eastAsia="zh-CN"/>
              </w:rPr>
            </w:pPr>
            <w:r w:rsidRPr="005C77BD">
              <w:rPr>
                <w:sz w:val="18"/>
                <w:szCs w:val="18"/>
                <w:lang w:val="bg-BG" w:eastAsia="zh-CN"/>
              </w:rPr>
              <w:t>N/A</w:t>
            </w:r>
          </w:p>
        </w:tc>
        <w:tc>
          <w:tcPr>
            <w:tcW w:w="1842" w:type="dxa"/>
            <w:tcBorders>
              <w:top w:val="single" w:sz="4" w:space="0" w:color="auto"/>
              <w:left w:val="single" w:sz="4" w:space="0" w:color="auto"/>
              <w:bottom w:val="single" w:sz="4" w:space="0" w:color="auto"/>
              <w:right w:val="single" w:sz="4" w:space="0" w:color="auto"/>
            </w:tcBorders>
          </w:tcPr>
          <w:p w14:paraId="6D00FF7A" w14:textId="77777777" w:rsidR="00BB5BBA" w:rsidRPr="005C77BD" w:rsidRDefault="00BB5BBA" w:rsidP="00504F67">
            <w:pPr>
              <w:spacing w:before="50" w:after="50" w:line="240" w:lineRule="exact"/>
              <w:jc w:val="center"/>
              <w:rPr>
                <w:sz w:val="18"/>
                <w:szCs w:val="18"/>
                <w:lang w:val="bg-BG" w:eastAsia="zh-CN"/>
              </w:rPr>
            </w:pPr>
            <w:r w:rsidRPr="005C77BD">
              <w:rPr>
                <w:sz w:val="18"/>
                <w:szCs w:val="18"/>
                <w:lang w:val="bg-BG" w:eastAsia="zh-CN"/>
              </w:rPr>
              <w:t>38,35</w:t>
            </w:r>
            <w:r w:rsidR="00216432" w:rsidRPr="005C77BD">
              <w:rPr>
                <w:sz w:val="18"/>
                <w:szCs w:val="18"/>
                <w:lang w:val="bg-BG" w:eastAsia="zh-CN"/>
              </w:rPr>
              <w:t> </w:t>
            </w:r>
            <w:r w:rsidRPr="005C77BD">
              <w:rPr>
                <w:sz w:val="18"/>
                <w:szCs w:val="18"/>
                <w:lang w:val="bg-BG" w:eastAsia="zh-CN"/>
              </w:rPr>
              <w:t>%*</w:t>
            </w:r>
          </w:p>
          <w:p w14:paraId="5A55CE39" w14:textId="77777777" w:rsidR="00BB5BBA" w:rsidRPr="005C77BD" w:rsidRDefault="00BB5BBA" w:rsidP="00504F67">
            <w:pPr>
              <w:spacing w:before="50" w:after="50" w:line="240" w:lineRule="exact"/>
              <w:jc w:val="center"/>
              <w:rPr>
                <w:sz w:val="18"/>
                <w:szCs w:val="18"/>
                <w:lang w:val="bg-BG" w:eastAsia="zh-CN"/>
              </w:rPr>
            </w:pPr>
            <w:r w:rsidRPr="005C77BD">
              <w:rPr>
                <w:sz w:val="18"/>
                <w:szCs w:val="18"/>
                <w:lang w:val="bg-BG" w:eastAsia="zh-CN"/>
              </w:rPr>
              <w:t>(17,89 ; 58,81)</w:t>
            </w:r>
          </w:p>
        </w:tc>
        <w:tc>
          <w:tcPr>
            <w:tcW w:w="18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8D557EB" w14:textId="77777777" w:rsidR="00BB5BBA" w:rsidRPr="005C77BD" w:rsidRDefault="00BB5BBA" w:rsidP="00504F67">
            <w:pPr>
              <w:spacing w:before="50" w:after="50" w:line="240" w:lineRule="exact"/>
              <w:jc w:val="center"/>
              <w:rPr>
                <w:sz w:val="18"/>
                <w:szCs w:val="18"/>
                <w:lang w:val="bg-BG" w:eastAsia="zh-CN"/>
              </w:rPr>
            </w:pPr>
            <w:r w:rsidRPr="005C77BD">
              <w:rPr>
                <w:sz w:val="18"/>
                <w:szCs w:val="18"/>
                <w:lang w:val="bg-BG" w:eastAsia="zh-CN"/>
              </w:rPr>
              <w:t>35,41</w:t>
            </w:r>
            <w:r w:rsidR="00216432" w:rsidRPr="005C77BD">
              <w:rPr>
                <w:sz w:val="18"/>
                <w:szCs w:val="18"/>
                <w:lang w:val="bg-BG" w:eastAsia="zh-CN"/>
              </w:rPr>
              <w:t> </w:t>
            </w:r>
            <w:r w:rsidRPr="005C77BD">
              <w:rPr>
                <w:sz w:val="18"/>
                <w:szCs w:val="18"/>
                <w:lang w:val="bg-BG" w:eastAsia="zh-CN"/>
              </w:rPr>
              <w:t>%**</w:t>
            </w:r>
          </w:p>
          <w:p w14:paraId="1B9AABD7" w14:textId="77777777" w:rsidR="00BB5BBA" w:rsidRPr="005C77BD" w:rsidRDefault="00BB5BBA" w:rsidP="00504F67">
            <w:pPr>
              <w:spacing w:before="50" w:after="50" w:line="240" w:lineRule="exact"/>
              <w:jc w:val="center"/>
              <w:rPr>
                <w:sz w:val="18"/>
                <w:szCs w:val="18"/>
                <w:lang w:val="bg-BG" w:eastAsia="zh-CN"/>
              </w:rPr>
            </w:pPr>
            <w:r w:rsidRPr="005C77BD">
              <w:rPr>
                <w:sz w:val="18"/>
                <w:szCs w:val="18"/>
                <w:lang w:val="bg-BG" w:eastAsia="zh-CN"/>
              </w:rPr>
              <w:t>(10,41 ; 60,41)</w:t>
            </w:r>
          </w:p>
        </w:tc>
      </w:tr>
      <w:tr w:rsidR="00BB5BBA" w:rsidRPr="005C77BD" w14:paraId="22797718" w14:textId="77777777" w:rsidTr="005A3D12">
        <w:trPr>
          <w:cantSplit/>
        </w:trPr>
        <w:tc>
          <w:tcPr>
            <w:tcW w:w="3708" w:type="dxa"/>
            <w:gridSpan w:val="2"/>
            <w:tcBorders>
              <w:top w:val="single" w:sz="4" w:space="0" w:color="auto"/>
              <w:left w:val="single" w:sz="4" w:space="0" w:color="auto"/>
              <w:bottom w:val="single" w:sz="4" w:space="0" w:color="auto"/>
            </w:tcBorders>
            <w:tcMar>
              <w:top w:w="0" w:type="dxa"/>
              <w:left w:w="57" w:type="dxa"/>
              <w:bottom w:w="0" w:type="dxa"/>
              <w:right w:w="57" w:type="dxa"/>
            </w:tcMar>
          </w:tcPr>
          <w:p w14:paraId="16538FD2" w14:textId="77777777" w:rsidR="00BB5BBA" w:rsidRPr="005C77BD" w:rsidRDefault="00BB5BBA">
            <w:pPr>
              <w:keepNext/>
              <w:spacing w:before="50" w:after="50" w:line="240" w:lineRule="exact"/>
              <w:rPr>
                <w:sz w:val="18"/>
                <w:szCs w:val="18"/>
                <w:lang w:val="bg-BG" w:eastAsia="zh-CN"/>
              </w:rPr>
              <w:pPrChange w:id="1874" w:author="Author">
                <w:pPr>
                  <w:spacing w:before="50" w:after="50" w:line="240" w:lineRule="exact"/>
                </w:pPr>
              </w:pPrChange>
            </w:pPr>
            <w:r w:rsidRPr="005C77BD">
              <w:rPr>
                <w:b/>
                <w:sz w:val="18"/>
                <w:szCs w:val="18"/>
                <w:lang w:val="bg-BG" w:eastAsia="zh-CN"/>
              </w:rPr>
              <w:lastRenderedPageBreak/>
              <w:t>Други вторични крайни точки</w:t>
            </w:r>
          </w:p>
        </w:tc>
        <w:tc>
          <w:tcPr>
            <w:tcW w:w="1530" w:type="dxa"/>
            <w:gridSpan w:val="2"/>
            <w:tcBorders>
              <w:top w:val="single" w:sz="4" w:space="0" w:color="auto"/>
              <w:bottom w:val="single" w:sz="4" w:space="0" w:color="auto"/>
            </w:tcBorders>
            <w:tcMar>
              <w:top w:w="0" w:type="dxa"/>
              <w:left w:w="57" w:type="dxa"/>
              <w:bottom w:w="0" w:type="dxa"/>
              <w:right w:w="57" w:type="dxa"/>
            </w:tcMar>
          </w:tcPr>
          <w:p w14:paraId="1EC137A5" w14:textId="77777777" w:rsidR="00BB5BBA" w:rsidRPr="005C77BD" w:rsidRDefault="00BB5BBA">
            <w:pPr>
              <w:keepNext/>
              <w:spacing w:before="50" w:after="50" w:line="240" w:lineRule="exact"/>
              <w:jc w:val="center"/>
              <w:rPr>
                <w:sz w:val="18"/>
                <w:szCs w:val="18"/>
                <w:lang w:val="bg-BG" w:eastAsia="zh-CN"/>
              </w:rPr>
              <w:pPrChange w:id="1875" w:author="Author">
                <w:pPr>
                  <w:spacing w:before="50" w:after="50" w:line="240" w:lineRule="exact"/>
                  <w:jc w:val="center"/>
                </w:pPr>
              </w:pPrChange>
            </w:pPr>
          </w:p>
        </w:tc>
        <w:tc>
          <w:tcPr>
            <w:tcW w:w="1424" w:type="dxa"/>
            <w:tcBorders>
              <w:top w:val="single" w:sz="4" w:space="0" w:color="auto"/>
              <w:bottom w:val="single" w:sz="4" w:space="0" w:color="auto"/>
            </w:tcBorders>
            <w:tcMar>
              <w:top w:w="0" w:type="dxa"/>
              <w:left w:w="57" w:type="dxa"/>
              <w:bottom w:w="0" w:type="dxa"/>
              <w:right w:w="57" w:type="dxa"/>
            </w:tcMar>
          </w:tcPr>
          <w:p w14:paraId="75806BF0" w14:textId="77777777" w:rsidR="00BB5BBA" w:rsidRPr="005C77BD" w:rsidRDefault="00BB5BBA">
            <w:pPr>
              <w:keepNext/>
              <w:spacing w:before="50" w:after="50" w:line="240" w:lineRule="exact"/>
              <w:jc w:val="center"/>
              <w:rPr>
                <w:sz w:val="18"/>
                <w:szCs w:val="18"/>
                <w:lang w:val="bg-BG" w:eastAsia="zh-CN"/>
              </w:rPr>
              <w:pPrChange w:id="1876" w:author="Author">
                <w:pPr>
                  <w:spacing w:before="50" w:after="50" w:line="240" w:lineRule="exact"/>
                  <w:jc w:val="center"/>
                </w:pPr>
              </w:pPrChange>
            </w:pPr>
          </w:p>
        </w:tc>
        <w:tc>
          <w:tcPr>
            <w:tcW w:w="1842" w:type="dxa"/>
            <w:tcBorders>
              <w:top w:val="single" w:sz="4" w:space="0" w:color="auto"/>
              <w:bottom w:val="single" w:sz="4" w:space="0" w:color="auto"/>
              <w:right w:val="nil"/>
            </w:tcBorders>
          </w:tcPr>
          <w:p w14:paraId="5AB9BC77" w14:textId="77777777" w:rsidR="00BB5BBA" w:rsidRPr="005C77BD" w:rsidRDefault="00BB5BBA">
            <w:pPr>
              <w:keepNext/>
              <w:spacing w:before="50" w:after="50" w:line="240" w:lineRule="exact"/>
              <w:jc w:val="center"/>
              <w:rPr>
                <w:sz w:val="18"/>
                <w:szCs w:val="18"/>
                <w:lang w:val="bg-BG" w:eastAsia="zh-CN"/>
              </w:rPr>
              <w:pPrChange w:id="1877" w:author="Author">
                <w:pPr>
                  <w:spacing w:before="50" w:after="50" w:line="240" w:lineRule="exact"/>
                  <w:jc w:val="center"/>
                </w:pPr>
              </w:pPrChange>
            </w:pPr>
          </w:p>
        </w:tc>
        <w:tc>
          <w:tcPr>
            <w:tcW w:w="1842"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227FF8D3" w14:textId="77777777" w:rsidR="00BB5BBA" w:rsidRPr="005C77BD" w:rsidRDefault="00BB5BBA">
            <w:pPr>
              <w:keepNext/>
              <w:spacing w:before="50" w:after="50" w:line="240" w:lineRule="exact"/>
              <w:jc w:val="center"/>
              <w:rPr>
                <w:sz w:val="18"/>
                <w:szCs w:val="18"/>
                <w:lang w:val="bg-BG" w:eastAsia="zh-CN"/>
              </w:rPr>
              <w:pPrChange w:id="1878" w:author="Author">
                <w:pPr>
                  <w:spacing w:before="50" w:after="50" w:line="240" w:lineRule="exact"/>
                  <w:jc w:val="center"/>
                </w:pPr>
              </w:pPrChange>
            </w:pPr>
          </w:p>
        </w:tc>
      </w:tr>
      <w:tr w:rsidR="00BB5BBA" w:rsidRPr="005C77BD" w14:paraId="1E38E3E3" w14:textId="77777777" w:rsidTr="005A3D12">
        <w:trPr>
          <w:cantSplit/>
        </w:trPr>
        <w:tc>
          <w:tcPr>
            <w:tcW w:w="370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8DA8F4A" w14:textId="77777777" w:rsidR="00BB5BBA" w:rsidRPr="005C77BD" w:rsidRDefault="00BB5BBA" w:rsidP="00504F67">
            <w:pPr>
              <w:spacing w:before="50" w:after="50" w:line="240" w:lineRule="exact"/>
              <w:rPr>
                <w:sz w:val="16"/>
                <w:szCs w:val="16"/>
                <w:lang w:val="bg-BG" w:eastAsia="zh-CN"/>
              </w:rPr>
            </w:pPr>
            <w:r w:rsidRPr="005C77BD">
              <w:rPr>
                <w:sz w:val="16"/>
                <w:szCs w:val="16"/>
                <w:lang w:val="bg-BG" w:eastAsia="zh-CN"/>
              </w:rPr>
              <w:t>Време до първото активиране на ГКА¹ (групи с тоцилизумаб спрямо плацебо +26)</w:t>
            </w:r>
          </w:p>
          <w:p w14:paraId="63B7CCDE" w14:textId="77777777" w:rsidR="00BB5BBA" w:rsidRPr="005C77BD" w:rsidRDefault="00BB5BBA" w:rsidP="00504F67">
            <w:pPr>
              <w:spacing w:before="50" w:after="50" w:line="240" w:lineRule="exact"/>
              <w:ind w:left="1440"/>
              <w:rPr>
                <w:sz w:val="16"/>
                <w:szCs w:val="16"/>
                <w:lang w:val="bg-BG" w:eastAsia="zh-CN"/>
              </w:rPr>
            </w:pPr>
            <w:r w:rsidRPr="005C77BD">
              <w:rPr>
                <w:sz w:val="16"/>
                <w:szCs w:val="16"/>
                <w:lang w:val="bg-BG" w:eastAsia="zh-CN"/>
              </w:rPr>
              <w:t>HR (99</w:t>
            </w:r>
            <w:r w:rsidR="00216432" w:rsidRPr="005C77BD">
              <w:rPr>
                <w:sz w:val="16"/>
                <w:szCs w:val="16"/>
                <w:lang w:val="bg-BG" w:eastAsia="zh-CN"/>
              </w:rPr>
              <w:t> </w:t>
            </w:r>
            <w:r w:rsidRPr="005C77BD">
              <w:rPr>
                <w:sz w:val="16"/>
                <w:szCs w:val="16"/>
                <w:lang w:val="bg-BG" w:eastAsia="zh-CN"/>
              </w:rPr>
              <w:t>% CI)</w:t>
            </w:r>
          </w:p>
          <w:p w14:paraId="1D3B4953" w14:textId="77777777" w:rsidR="00BB5BBA" w:rsidRPr="005C77BD" w:rsidRDefault="00BB5BBA" w:rsidP="00504F67">
            <w:pPr>
              <w:spacing w:before="50" w:after="50" w:line="240" w:lineRule="exact"/>
              <w:ind w:left="-58"/>
              <w:rPr>
                <w:sz w:val="16"/>
                <w:szCs w:val="16"/>
                <w:lang w:val="bg-BG" w:eastAsia="zh-CN"/>
              </w:rPr>
            </w:pPr>
            <w:r w:rsidRPr="005C77BD">
              <w:rPr>
                <w:sz w:val="16"/>
                <w:szCs w:val="16"/>
                <w:lang w:val="bg-BG" w:eastAsia="zh-CN"/>
              </w:rPr>
              <w:t>Време до първото активиране на ГКА¹ (групи с тоцилизумаб спрямо плацебо +52)</w:t>
            </w:r>
          </w:p>
          <w:p w14:paraId="0678C57B" w14:textId="77777777" w:rsidR="00BB5BBA" w:rsidRPr="005C77BD" w:rsidRDefault="00BB5BBA" w:rsidP="00504F67">
            <w:pPr>
              <w:spacing w:before="50" w:after="50" w:line="240" w:lineRule="exact"/>
              <w:rPr>
                <w:sz w:val="16"/>
                <w:szCs w:val="16"/>
                <w:lang w:val="bg-BG" w:eastAsia="zh-CN"/>
              </w:rPr>
            </w:pPr>
            <w:r w:rsidRPr="005C77BD">
              <w:rPr>
                <w:sz w:val="16"/>
                <w:szCs w:val="16"/>
                <w:lang w:val="bg-BG" w:eastAsia="zh-CN"/>
              </w:rPr>
              <w:t xml:space="preserve">                                    HR (99</w:t>
            </w:r>
            <w:r w:rsidR="00216432" w:rsidRPr="005C77BD">
              <w:rPr>
                <w:sz w:val="16"/>
                <w:szCs w:val="16"/>
                <w:lang w:val="bg-BG" w:eastAsia="zh-CN"/>
              </w:rPr>
              <w:t> </w:t>
            </w:r>
            <w:r w:rsidRPr="005C77BD">
              <w:rPr>
                <w:sz w:val="16"/>
                <w:szCs w:val="16"/>
                <w:lang w:val="bg-BG" w:eastAsia="zh-CN"/>
              </w:rPr>
              <w:t>% CI)</w:t>
            </w:r>
          </w:p>
          <w:p w14:paraId="623CA85E" w14:textId="77777777" w:rsidR="00BB5BBA" w:rsidRPr="005C77BD" w:rsidRDefault="00BB5BBA" w:rsidP="00504F67">
            <w:pPr>
              <w:spacing w:before="50" w:after="50" w:line="240" w:lineRule="exact"/>
              <w:rPr>
                <w:sz w:val="16"/>
                <w:szCs w:val="16"/>
                <w:lang w:val="bg-BG" w:eastAsia="zh-CN"/>
              </w:rPr>
            </w:pPr>
            <w:r w:rsidRPr="005C77BD">
              <w:rPr>
                <w:sz w:val="16"/>
                <w:szCs w:val="16"/>
                <w:lang w:val="bg-BG" w:eastAsia="zh-CN"/>
              </w:rPr>
              <w:t>Време до първото активиране на ГКА¹ (пациенти с рецидив; групи с тоцилизумаб спрямо плацебо +26) HR (99</w:t>
            </w:r>
            <w:r w:rsidR="00216432" w:rsidRPr="005C77BD">
              <w:rPr>
                <w:sz w:val="16"/>
                <w:szCs w:val="16"/>
                <w:lang w:val="bg-BG" w:eastAsia="zh-CN"/>
              </w:rPr>
              <w:t> </w:t>
            </w:r>
            <w:r w:rsidRPr="005C77BD">
              <w:rPr>
                <w:sz w:val="16"/>
                <w:szCs w:val="16"/>
                <w:lang w:val="bg-BG" w:eastAsia="zh-CN"/>
              </w:rPr>
              <w:t>% CI)</w:t>
            </w:r>
          </w:p>
          <w:p w14:paraId="4C141030" w14:textId="77777777" w:rsidR="00BB5BBA" w:rsidRPr="005C77BD" w:rsidRDefault="00BB5BBA" w:rsidP="00504F67">
            <w:pPr>
              <w:spacing w:before="50" w:after="50" w:line="240" w:lineRule="exact"/>
              <w:rPr>
                <w:sz w:val="16"/>
                <w:szCs w:val="16"/>
                <w:lang w:val="bg-BG" w:eastAsia="zh-CN"/>
              </w:rPr>
            </w:pPr>
            <w:r w:rsidRPr="005C77BD">
              <w:rPr>
                <w:sz w:val="16"/>
                <w:szCs w:val="16"/>
                <w:lang w:val="bg-BG" w:eastAsia="zh-CN"/>
              </w:rPr>
              <w:t>Време до първото активиране на ГКА¹ (пациенти с рецидив; групи с тоцилизумаб спрямо плацебо + 52) HR (99</w:t>
            </w:r>
            <w:r w:rsidR="00216432" w:rsidRPr="005C77BD">
              <w:rPr>
                <w:sz w:val="16"/>
                <w:szCs w:val="16"/>
                <w:lang w:val="bg-BG" w:eastAsia="zh-CN"/>
              </w:rPr>
              <w:t> </w:t>
            </w:r>
            <w:r w:rsidRPr="005C77BD">
              <w:rPr>
                <w:sz w:val="16"/>
                <w:szCs w:val="16"/>
                <w:lang w:val="bg-BG" w:eastAsia="zh-CN"/>
              </w:rPr>
              <w:t>% CI)</w:t>
            </w:r>
          </w:p>
          <w:p w14:paraId="38BDECCF" w14:textId="77777777" w:rsidR="00BB5BBA" w:rsidRPr="005C77BD" w:rsidRDefault="00BB5BBA" w:rsidP="00504F67">
            <w:pPr>
              <w:spacing w:before="50" w:after="50" w:line="240" w:lineRule="exact"/>
              <w:rPr>
                <w:sz w:val="16"/>
                <w:szCs w:val="16"/>
                <w:lang w:val="bg-BG" w:eastAsia="zh-CN"/>
              </w:rPr>
            </w:pPr>
            <w:r w:rsidRPr="005C77BD">
              <w:rPr>
                <w:sz w:val="16"/>
                <w:szCs w:val="16"/>
                <w:lang w:val="bg-BG" w:eastAsia="zh-CN"/>
              </w:rPr>
              <w:t>Време до първото активиране на ГКА¹ (пациенти с ново начало; групи с тоцилизумаб спрямо плацебо +26) HR (99</w:t>
            </w:r>
            <w:r w:rsidR="00216432" w:rsidRPr="005C77BD">
              <w:rPr>
                <w:sz w:val="16"/>
                <w:szCs w:val="16"/>
                <w:lang w:val="bg-BG" w:eastAsia="zh-CN"/>
              </w:rPr>
              <w:t> </w:t>
            </w:r>
            <w:r w:rsidRPr="005C77BD">
              <w:rPr>
                <w:sz w:val="16"/>
                <w:szCs w:val="16"/>
                <w:lang w:val="bg-BG" w:eastAsia="zh-CN"/>
              </w:rPr>
              <w:t>% CI)</w:t>
            </w:r>
          </w:p>
          <w:p w14:paraId="6932A633" w14:textId="77777777" w:rsidR="00BB5BBA" w:rsidRPr="005C77BD" w:rsidRDefault="00BB5BBA" w:rsidP="00504F67">
            <w:pPr>
              <w:spacing w:before="50" w:after="50" w:line="240" w:lineRule="exact"/>
              <w:rPr>
                <w:sz w:val="16"/>
                <w:szCs w:val="16"/>
                <w:lang w:val="bg-BG" w:eastAsia="zh-CN"/>
              </w:rPr>
            </w:pPr>
            <w:r w:rsidRPr="005C77BD">
              <w:rPr>
                <w:sz w:val="16"/>
                <w:szCs w:val="16"/>
                <w:lang w:val="bg-BG" w:eastAsia="zh-CN"/>
              </w:rPr>
              <w:t>Време до първото активиране на ГКА¹ (пациенти с ново начало; групи с тоцилизумаб спрямо плацебо + 52) HR (99</w:t>
            </w:r>
            <w:r w:rsidR="00216432" w:rsidRPr="005C77BD">
              <w:rPr>
                <w:sz w:val="16"/>
                <w:szCs w:val="16"/>
                <w:lang w:val="bg-BG" w:eastAsia="zh-CN"/>
              </w:rPr>
              <w:t> </w:t>
            </w:r>
            <w:r w:rsidRPr="005C77BD">
              <w:rPr>
                <w:sz w:val="16"/>
                <w:szCs w:val="16"/>
                <w:lang w:val="bg-BG" w:eastAsia="zh-CN"/>
              </w:rPr>
              <w:t>% CI)</w:t>
            </w:r>
          </w:p>
        </w:tc>
        <w:tc>
          <w:tcPr>
            <w:tcW w:w="15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71EED09"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N/A</w:t>
            </w:r>
          </w:p>
          <w:p w14:paraId="58784B6F" w14:textId="77777777" w:rsidR="00BB5BBA" w:rsidRPr="005C77BD" w:rsidRDefault="00BB5BBA" w:rsidP="00504F67">
            <w:pPr>
              <w:spacing w:before="50" w:after="50" w:line="240" w:lineRule="exact"/>
              <w:jc w:val="center"/>
              <w:rPr>
                <w:sz w:val="16"/>
                <w:szCs w:val="16"/>
                <w:lang w:val="bg-BG" w:eastAsia="zh-CN"/>
              </w:rPr>
            </w:pPr>
          </w:p>
          <w:p w14:paraId="19F2C103" w14:textId="77777777" w:rsidR="00B77C05" w:rsidRPr="005C77BD" w:rsidRDefault="00B77C05" w:rsidP="00504F67">
            <w:pPr>
              <w:spacing w:before="50" w:after="50" w:line="240" w:lineRule="exact"/>
              <w:jc w:val="center"/>
              <w:rPr>
                <w:sz w:val="16"/>
                <w:szCs w:val="16"/>
                <w:lang w:val="bg-BG" w:eastAsia="zh-CN"/>
              </w:rPr>
            </w:pPr>
          </w:p>
          <w:p w14:paraId="10E341D8"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N/A</w:t>
            </w:r>
          </w:p>
          <w:p w14:paraId="7961C652" w14:textId="77777777" w:rsidR="00BB5BBA" w:rsidRPr="005C77BD" w:rsidRDefault="00BB5BBA" w:rsidP="00504F67">
            <w:pPr>
              <w:spacing w:before="50" w:after="50" w:line="240" w:lineRule="exact"/>
              <w:jc w:val="center"/>
              <w:rPr>
                <w:sz w:val="16"/>
                <w:szCs w:val="16"/>
                <w:lang w:val="bg-BG" w:eastAsia="zh-CN"/>
              </w:rPr>
            </w:pPr>
          </w:p>
          <w:p w14:paraId="3702233D" w14:textId="77777777" w:rsidR="00BB5BBA" w:rsidRPr="005C77BD" w:rsidRDefault="00BB5BBA" w:rsidP="00504F67">
            <w:pPr>
              <w:spacing w:before="50" w:after="50" w:line="240" w:lineRule="exact"/>
              <w:jc w:val="center"/>
              <w:rPr>
                <w:sz w:val="16"/>
                <w:szCs w:val="16"/>
                <w:lang w:val="bg-BG" w:eastAsia="zh-CN"/>
              </w:rPr>
            </w:pPr>
          </w:p>
          <w:p w14:paraId="680EA0EB"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N/A</w:t>
            </w:r>
          </w:p>
          <w:p w14:paraId="14403556" w14:textId="77777777" w:rsidR="00BB5BBA" w:rsidRPr="005C77BD" w:rsidRDefault="00BB5BBA" w:rsidP="00504F67">
            <w:pPr>
              <w:spacing w:before="50" w:after="50" w:line="240" w:lineRule="exact"/>
              <w:rPr>
                <w:sz w:val="16"/>
                <w:szCs w:val="16"/>
                <w:lang w:val="bg-BG" w:eastAsia="zh-CN"/>
              </w:rPr>
            </w:pPr>
          </w:p>
          <w:p w14:paraId="7E4ACF2C" w14:textId="77777777" w:rsidR="00B77C05" w:rsidRPr="005C77BD" w:rsidRDefault="00B77C05" w:rsidP="00504F67">
            <w:pPr>
              <w:spacing w:before="50" w:after="50" w:line="240" w:lineRule="exact"/>
              <w:jc w:val="center"/>
              <w:rPr>
                <w:sz w:val="16"/>
                <w:szCs w:val="16"/>
                <w:lang w:val="bg-BG" w:eastAsia="zh-CN"/>
              </w:rPr>
            </w:pPr>
          </w:p>
          <w:p w14:paraId="16FACE43"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N/A</w:t>
            </w:r>
          </w:p>
          <w:p w14:paraId="2EC79CCF" w14:textId="77777777" w:rsidR="00BB5BBA" w:rsidRPr="005C77BD" w:rsidRDefault="00BB5BBA" w:rsidP="00504F67">
            <w:pPr>
              <w:spacing w:before="50" w:after="50" w:line="240" w:lineRule="exact"/>
              <w:jc w:val="center"/>
              <w:rPr>
                <w:sz w:val="16"/>
                <w:szCs w:val="16"/>
                <w:lang w:val="bg-BG" w:eastAsia="zh-CN"/>
              </w:rPr>
            </w:pPr>
          </w:p>
          <w:p w14:paraId="3AD77B14"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N/A</w:t>
            </w:r>
          </w:p>
          <w:p w14:paraId="77998BD9" w14:textId="77777777" w:rsidR="00BB5BBA" w:rsidRPr="005C77BD" w:rsidRDefault="00BB5BBA" w:rsidP="00504F67">
            <w:pPr>
              <w:spacing w:before="50" w:after="50" w:line="240" w:lineRule="exact"/>
              <w:rPr>
                <w:sz w:val="16"/>
                <w:szCs w:val="16"/>
                <w:lang w:val="bg-BG" w:eastAsia="zh-CN"/>
              </w:rPr>
            </w:pPr>
          </w:p>
          <w:p w14:paraId="5896FF03" w14:textId="77777777" w:rsidR="00BF6A50" w:rsidRPr="005C77BD" w:rsidRDefault="00BF6A50" w:rsidP="00504F67">
            <w:pPr>
              <w:spacing w:before="50" w:after="50" w:line="240" w:lineRule="exact"/>
              <w:jc w:val="center"/>
              <w:rPr>
                <w:sz w:val="16"/>
                <w:szCs w:val="16"/>
                <w:lang w:val="bg-BG" w:eastAsia="zh-CN"/>
              </w:rPr>
            </w:pPr>
          </w:p>
          <w:p w14:paraId="33C2079B"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N/A</w:t>
            </w:r>
          </w:p>
        </w:tc>
        <w:tc>
          <w:tcPr>
            <w:tcW w:w="14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5AAA644"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N/A</w:t>
            </w:r>
          </w:p>
          <w:p w14:paraId="6EB95A30" w14:textId="77777777" w:rsidR="00BB5BBA" w:rsidRPr="005C77BD" w:rsidRDefault="00BB5BBA" w:rsidP="00504F67">
            <w:pPr>
              <w:spacing w:before="50" w:after="50" w:line="240" w:lineRule="exact"/>
              <w:jc w:val="center"/>
              <w:rPr>
                <w:sz w:val="16"/>
                <w:szCs w:val="16"/>
                <w:lang w:val="bg-BG" w:eastAsia="zh-CN"/>
              </w:rPr>
            </w:pPr>
          </w:p>
          <w:p w14:paraId="57C5DB52" w14:textId="77777777" w:rsidR="00B77C05" w:rsidRPr="005C77BD" w:rsidRDefault="00B77C05" w:rsidP="00504F67">
            <w:pPr>
              <w:spacing w:before="50" w:after="50" w:line="240" w:lineRule="exact"/>
              <w:jc w:val="center"/>
              <w:rPr>
                <w:sz w:val="16"/>
                <w:szCs w:val="16"/>
                <w:lang w:val="bg-BG" w:eastAsia="zh-CN"/>
              </w:rPr>
            </w:pPr>
          </w:p>
          <w:p w14:paraId="5C7BCA9B"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N/A</w:t>
            </w:r>
          </w:p>
          <w:p w14:paraId="141872C7" w14:textId="77777777" w:rsidR="00BB5BBA" w:rsidRPr="005C77BD" w:rsidRDefault="00BB5BBA" w:rsidP="00504F67">
            <w:pPr>
              <w:spacing w:before="50" w:after="50" w:line="240" w:lineRule="exact"/>
              <w:jc w:val="center"/>
              <w:rPr>
                <w:sz w:val="16"/>
                <w:szCs w:val="16"/>
                <w:lang w:val="bg-BG" w:eastAsia="zh-CN"/>
              </w:rPr>
            </w:pPr>
          </w:p>
          <w:p w14:paraId="08F8074D" w14:textId="77777777" w:rsidR="00BB5BBA" w:rsidRPr="005C77BD" w:rsidRDefault="00BB5BBA" w:rsidP="00504F67">
            <w:pPr>
              <w:spacing w:before="50" w:after="50" w:line="240" w:lineRule="exact"/>
              <w:jc w:val="center"/>
              <w:rPr>
                <w:sz w:val="16"/>
                <w:szCs w:val="16"/>
                <w:lang w:val="bg-BG" w:eastAsia="zh-CN"/>
              </w:rPr>
            </w:pPr>
          </w:p>
          <w:p w14:paraId="2E3CC1A2"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N/A</w:t>
            </w:r>
          </w:p>
          <w:p w14:paraId="6BDD2137" w14:textId="77777777" w:rsidR="00BB5BBA" w:rsidRPr="005C77BD" w:rsidRDefault="00BB5BBA" w:rsidP="00504F67">
            <w:pPr>
              <w:spacing w:before="50" w:after="50" w:line="240" w:lineRule="exact"/>
              <w:rPr>
                <w:sz w:val="16"/>
                <w:szCs w:val="16"/>
                <w:lang w:val="bg-BG" w:eastAsia="zh-CN"/>
              </w:rPr>
            </w:pPr>
          </w:p>
          <w:p w14:paraId="1D50321E" w14:textId="77777777" w:rsidR="00B77C05" w:rsidRPr="005C77BD" w:rsidRDefault="00B77C05" w:rsidP="00504F67">
            <w:pPr>
              <w:spacing w:before="50" w:after="50" w:line="240" w:lineRule="exact"/>
              <w:jc w:val="center"/>
              <w:rPr>
                <w:sz w:val="16"/>
                <w:szCs w:val="16"/>
                <w:lang w:val="bg-BG" w:eastAsia="zh-CN"/>
              </w:rPr>
            </w:pPr>
          </w:p>
          <w:p w14:paraId="289F7B8C"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N/A</w:t>
            </w:r>
          </w:p>
          <w:p w14:paraId="09536AC0" w14:textId="77777777" w:rsidR="00BB5BBA" w:rsidRPr="005C77BD" w:rsidRDefault="00BB5BBA" w:rsidP="00504F67">
            <w:pPr>
              <w:spacing w:before="50" w:after="50" w:line="240" w:lineRule="exact"/>
              <w:jc w:val="center"/>
              <w:rPr>
                <w:sz w:val="16"/>
                <w:szCs w:val="16"/>
                <w:lang w:val="bg-BG" w:eastAsia="zh-CN"/>
              </w:rPr>
            </w:pPr>
          </w:p>
          <w:p w14:paraId="603306C3"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N/A</w:t>
            </w:r>
          </w:p>
          <w:p w14:paraId="20975DD4" w14:textId="77777777" w:rsidR="00BB5BBA" w:rsidRPr="005C77BD" w:rsidRDefault="00BB5BBA" w:rsidP="00504F67">
            <w:pPr>
              <w:spacing w:before="50" w:after="50" w:line="240" w:lineRule="exact"/>
              <w:rPr>
                <w:sz w:val="16"/>
                <w:szCs w:val="16"/>
                <w:lang w:val="bg-BG" w:eastAsia="zh-CN"/>
              </w:rPr>
            </w:pPr>
          </w:p>
          <w:p w14:paraId="69F75293" w14:textId="77777777" w:rsidR="00BF6A50" w:rsidRPr="005C77BD" w:rsidRDefault="00BF6A50" w:rsidP="00504F67">
            <w:pPr>
              <w:spacing w:before="50" w:after="50" w:line="240" w:lineRule="exact"/>
              <w:jc w:val="center"/>
              <w:rPr>
                <w:sz w:val="16"/>
                <w:szCs w:val="16"/>
                <w:lang w:val="bg-BG" w:eastAsia="zh-CN"/>
              </w:rPr>
            </w:pPr>
          </w:p>
          <w:p w14:paraId="5027B2F5"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N/A</w:t>
            </w:r>
          </w:p>
        </w:tc>
        <w:tc>
          <w:tcPr>
            <w:tcW w:w="1842" w:type="dxa"/>
            <w:tcBorders>
              <w:top w:val="single" w:sz="4" w:space="0" w:color="auto"/>
              <w:left w:val="single" w:sz="4" w:space="0" w:color="auto"/>
              <w:bottom w:val="single" w:sz="4" w:space="0" w:color="auto"/>
              <w:right w:val="single" w:sz="4" w:space="0" w:color="auto"/>
            </w:tcBorders>
          </w:tcPr>
          <w:p w14:paraId="1E094DE1"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0,23*</w:t>
            </w:r>
          </w:p>
          <w:p w14:paraId="65FD614A"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(0,11 ; 0,46)</w:t>
            </w:r>
          </w:p>
          <w:p w14:paraId="448A48B2" w14:textId="77777777" w:rsidR="00B77C05" w:rsidRPr="005C77BD" w:rsidRDefault="00B77C05" w:rsidP="00504F67">
            <w:pPr>
              <w:spacing w:before="50" w:after="50" w:line="240" w:lineRule="exact"/>
              <w:jc w:val="center"/>
              <w:rPr>
                <w:sz w:val="16"/>
                <w:szCs w:val="16"/>
                <w:lang w:val="bg-BG" w:eastAsia="zh-CN"/>
              </w:rPr>
            </w:pPr>
          </w:p>
          <w:p w14:paraId="0813B553"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0,39**</w:t>
            </w:r>
          </w:p>
          <w:p w14:paraId="771FF0C3"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 xml:space="preserve">(0,18 ; 0,82) </w:t>
            </w:r>
          </w:p>
          <w:p w14:paraId="1F647136" w14:textId="77777777" w:rsidR="00BB5BBA" w:rsidRPr="005C77BD" w:rsidRDefault="00BB5BBA" w:rsidP="00504F67">
            <w:pPr>
              <w:spacing w:before="50" w:after="50" w:line="240" w:lineRule="exact"/>
              <w:jc w:val="center"/>
              <w:rPr>
                <w:sz w:val="16"/>
                <w:szCs w:val="16"/>
                <w:lang w:val="bg-BG" w:eastAsia="zh-CN"/>
              </w:rPr>
            </w:pPr>
          </w:p>
          <w:p w14:paraId="6B57EE92" w14:textId="77777777" w:rsidR="00BB5BBA" w:rsidRPr="005C77BD" w:rsidRDefault="00BB5BBA" w:rsidP="00504F67">
            <w:pPr>
              <w:spacing w:line="240" w:lineRule="exact"/>
              <w:jc w:val="center"/>
              <w:rPr>
                <w:sz w:val="16"/>
                <w:szCs w:val="16"/>
                <w:lang w:val="bg-BG" w:eastAsia="zh-CN"/>
              </w:rPr>
            </w:pPr>
            <w:r w:rsidRPr="005C77BD">
              <w:rPr>
                <w:sz w:val="16"/>
                <w:szCs w:val="16"/>
                <w:lang w:val="bg-BG" w:eastAsia="zh-CN"/>
              </w:rPr>
              <w:t>0,23***</w:t>
            </w:r>
          </w:p>
          <w:p w14:paraId="27683B98" w14:textId="77777777" w:rsidR="00BB5BBA" w:rsidRPr="005C77BD" w:rsidRDefault="00BB5BBA" w:rsidP="00504F67">
            <w:pPr>
              <w:spacing w:line="240" w:lineRule="exact"/>
              <w:jc w:val="center"/>
              <w:rPr>
                <w:sz w:val="16"/>
                <w:szCs w:val="16"/>
                <w:lang w:val="bg-BG" w:eastAsia="zh-CN"/>
              </w:rPr>
            </w:pPr>
            <w:r w:rsidRPr="005C77BD">
              <w:rPr>
                <w:sz w:val="16"/>
                <w:szCs w:val="16"/>
                <w:lang w:val="bg-BG" w:eastAsia="zh-CN"/>
              </w:rPr>
              <w:t>(0,09 ; 0,61)</w:t>
            </w:r>
          </w:p>
          <w:p w14:paraId="64C30711" w14:textId="77777777" w:rsidR="00B77C05" w:rsidRPr="005C77BD" w:rsidRDefault="00B77C05" w:rsidP="00504F67">
            <w:pPr>
              <w:spacing w:line="240" w:lineRule="exact"/>
              <w:jc w:val="center"/>
              <w:rPr>
                <w:sz w:val="16"/>
                <w:szCs w:val="16"/>
                <w:lang w:val="bg-BG" w:eastAsia="zh-CN"/>
              </w:rPr>
            </w:pPr>
          </w:p>
          <w:p w14:paraId="28F2F0A4" w14:textId="77777777" w:rsidR="00BB5BBA" w:rsidRPr="005C77BD" w:rsidRDefault="00BB5BBA" w:rsidP="00504F67">
            <w:pPr>
              <w:spacing w:line="240" w:lineRule="exact"/>
              <w:jc w:val="center"/>
              <w:rPr>
                <w:sz w:val="16"/>
                <w:szCs w:val="16"/>
                <w:lang w:val="bg-BG" w:eastAsia="zh-CN"/>
              </w:rPr>
            </w:pPr>
            <w:r w:rsidRPr="005C77BD">
              <w:rPr>
                <w:sz w:val="16"/>
                <w:szCs w:val="16"/>
                <w:lang w:val="bg-BG" w:eastAsia="zh-CN"/>
              </w:rPr>
              <w:t>0,36</w:t>
            </w:r>
          </w:p>
          <w:p w14:paraId="0B0698C6" w14:textId="77777777" w:rsidR="00BB5BBA" w:rsidRPr="005C77BD" w:rsidRDefault="00BB5BBA" w:rsidP="00504F67">
            <w:pPr>
              <w:spacing w:line="240" w:lineRule="exact"/>
              <w:jc w:val="center"/>
              <w:rPr>
                <w:sz w:val="16"/>
                <w:szCs w:val="16"/>
                <w:lang w:val="bg-BG" w:eastAsia="zh-CN"/>
              </w:rPr>
            </w:pPr>
            <w:r w:rsidRPr="005C77BD">
              <w:rPr>
                <w:sz w:val="16"/>
                <w:szCs w:val="16"/>
                <w:lang w:val="bg-BG" w:eastAsia="zh-CN"/>
              </w:rPr>
              <w:t>(0,13 ; 1,00)</w:t>
            </w:r>
          </w:p>
          <w:p w14:paraId="171FAB90" w14:textId="77777777" w:rsidR="00BF6A50" w:rsidRPr="005C77BD" w:rsidRDefault="00BF6A50" w:rsidP="00504F67">
            <w:pPr>
              <w:spacing w:line="240" w:lineRule="exact"/>
              <w:jc w:val="center"/>
              <w:rPr>
                <w:sz w:val="16"/>
                <w:szCs w:val="16"/>
                <w:lang w:val="bg-BG" w:eastAsia="zh-CN"/>
              </w:rPr>
            </w:pPr>
          </w:p>
          <w:p w14:paraId="35057FAA" w14:textId="77777777" w:rsidR="00BB5BBA" w:rsidRPr="005C77BD" w:rsidRDefault="00BB5BBA" w:rsidP="00504F67">
            <w:pPr>
              <w:spacing w:line="240" w:lineRule="exact"/>
              <w:jc w:val="center"/>
              <w:rPr>
                <w:sz w:val="16"/>
                <w:szCs w:val="16"/>
                <w:lang w:val="bg-BG" w:eastAsia="zh-CN"/>
              </w:rPr>
            </w:pPr>
            <w:r w:rsidRPr="005C77BD">
              <w:rPr>
                <w:sz w:val="16"/>
                <w:szCs w:val="16"/>
                <w:lang w:val="bg-BG" w:eastAsia="zh-CN"/>
              </w:rPr>
              <w:t>0,25***</w:t>
            </w:r>
          </w:p>
          <w:p w14:paraId="2EFF7A1F" w14:textId="77777777" w:rsidR="00BB5BBA" w:rsidRPr="005C77BD" w:rsidRDefault="00BB5BBA" w:rsidP="00504F67">
            <w:pPr>
              <w:spacing w:line="240" w:lineRule="exact"/>
              <w:jc w:val="center"/>
              <w:rPr>
                <w:sz w:val="16"/>
                <w:szCs w:val="16"/>
                <w:lang w:val="bg-BG" w:eastAsia="zh-CN"/>
              </w:rPr>
            </w:pPr>
            <w:r w:rsidRPr="005C77BD">
              <w:rPr>
                <w:sz w:val="16"/>
                <w:szCs w:val="16"/>
                <w:lang w:val="bg-BG" w:eastAsia="zh-CN"/>
              </w:rPr>
              <w:t>(0,09 ; 0,70)</w:t>
            </w:r>
          </w:p>
          <w:p w14:paraId="19FCB72E" w14:textId="77777777" w:rsidR="00BF6A50" w:rsidRPr="005C77BD" w:rsidRDefault="00BF6A50" w:rsidP="00504F67">
            <w:pPr>
              <w:spacing w:line="240" w:lineRule="exact"/>
              <w:jc w:val="center"/>
              <w:rPr>
                <w:sz w:val="16"/>
                <w:szCs w:val="16"/>
                <w:lang w:val="bg-BG" w:eastAsia="zh-CN"/>
              </w:rPr>
            </w:pPr>
          </w:p>
          <w:p w14:paraId="0F0C10DE" w14:textId="77777777" w:rsidR="00BB5BBA" w:rsidRPr="005C77BD" w:rsidRDefault="00BB5BBA" w:rsidP="00504F67">
            <w:pPr>
              <w:spacing w:line="240" w:lineRule="exact"/>
              <w:jc w:val="center"/>
              <w:rPr>
                <w:sz w:val="16"/>
                <w:szCs w:val="16"/>
                <w:lang w:val="bg-BG" w:eastAsia="zh-CN"/>
              </w:rPr>
            </w:pPr>
            <w:r w:rsidRPr="005C77BD">
              <w:rPr>
                <w:sz w:val="16"/>
                <w:szCs w:val="16"/>
                <w:lang w:val="bg-BG" w:eastAsia="zh-CN"/>
              </w:rPr>
              <w:t>0,44</w:t>
            </w:r>
          </w:p>
          <w:p w14:paraId="5CEFCE1E" w14:textId="77777777" w:rsidR="00BB5BBA" w:rsidRPr="005C77BD" w:rsidRDefault="00BB5BBA" w:rsidP="00504F67">
            <w:pPr>
              <w:spacing w:line="240" w:lineRule="exact"/>
              <w:jc w:val="center"/>
              <w:rPr>
                <w:sz w:val="16"/>
                <w:szCs w:val="16"/>
                <w:lang w:val="bg-BG" w:eastAsia="zh-CN"/>
              </w:rPr>
            </w:pPr>
            <w:r w:rsidRPr="005C77BD">
              <w:rPr>
                <w:sz w:val="16"/>
                <w:szCs w:val="16"/>
                <w:lang w:val="bg-BG" w:eastAsia="zh-CN"/>
              </w:rPr>
              <w:t>(0,14 ; 1,32)</w:t>
            </w:r>
          </w:p>
          <w:p w14:paraId="76C33AF3" w14:textId="77777777" w:rsidR="00BB5BBA" w:rsidRPr="005C77BD" w:rsidRDefault="00BB5BBA" w:rsidP="00504F67">
            <w:pPr>
              <w:spacing w:before="50" w:after="50" w:line="240" w:lineRule="exact"/>
              <w:jc w:val="center"/>
              <w:rPr>
                <w:sz w:val="16"/>
                <w:szCs w:val="16"/>
                <w:lang w:val="bg-BG" w:eastAsia="zh-CN"/>
              </w:rPr>
            </w:pPr>
          </w:p>
        </w:tc>
        <w:tc>
          <w:tcPr>
            <w:tcW w:w="18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AB96541"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0,28**</w:t>
            </w:r>
          </w:p>
          <w:p w14:paraId="756E3485"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(0,12 ; 0,66)</w:t>
            </w:r>
          </w:p>
          <w:p w14:paraId="1FE1BE37" w14:textId="77777777" w:rsidR="00B77C05" w:rsidRPr="005C77BD" w:rsidRDefault="00B77C05" w:rsidP="00504F67">
            <w:pPr>
              <w:spacing w:before="50" w:after="50" w:line="240" w:lineRule="exact"/>
              <w:jc w:val="center"/>
              <w:rPr>
                <w:sz w:val="16"/>
                <w:szCs w:val="16"/>
                <w:lang w:val="bg-BG" w:eastAsia="zh-CN"/>
              </w:rPr>
            </w:pPr>
          </w:p>
          <w:p w14:paraId="324B0D09"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0,48</w:t>
            </w:r>
          </w:p>
          <w:p w14:paraId="043FEFEF"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 xml:space="preserve">(0,20 ; 1,16) </w:t>
            </w:r>
          </w:p>
          <w:p w14:paraId="23E45940" w14:textId="77777777" w:rsidR="00BB5BBA" w:rsidRPr="005C77BD" w:rsidRDefault="00BB5BBA" w:rsidP="00504F67">
            <w:pPr>
              <w:spacing w:before="50" w:after="50" w:line="240" w:lineRule="exact"/>
              <w:jc w:val="center"/>
              <w:rPr>
                <w:sz w:val="16"/>
                <w:szCs w:val="16"/>
                <w:lang w:val="bg-BG" w:eastAsia="zh-CN"/>
              </w:rPr>
            </w:pPr>
          </w:p>
          <w:p w14:paraId="0A40B349" w14:textId="77777777" w:rsidR="00BB5BBA" w:rsidRPr="005C77BD" w:rsidRDefault="00BB5BBA" w:rsidP="00504F67">
            <w:pPr>
              <w:spacing w:line="240" w:lineRule="exact"/>
              <w:jc w:val="center"/>
              <w:rPr>
                <w:sz w:val="16"/>
                <w:szCs w:val="16"/>
                <w:lang w:val="bg-BG" w:eastAsia="zh-CN"/>
              </w:rPr>
            </w:pPr>
            <w:r w:rsidRPr="005C77BD">
              <w:rPr>
                <w:sz w:val="16"/>
                <w:szCs w:val="16"/>
                <w:lang w:val="bg-BG" w:eastAsia="zh-CN"/>
              </w:rPr>
              <w:t>0,42</w:t>
            </w:r>
          </w:p>
          <w:p w14:paraId="6F2AB27C" w14:textId="77777777" w:rsidR="00BB5BBA" w:rsidRPr="005C77BD" w:rsidRDefault="00BB5BBA" w:rsidP="00504F67">
            <w:pPr>
              <w:spacing w:line="240" w:lineRule="exact"/>
              <w:jc w:val="center"/>
              <w:rPr>
                <w:sz w:val="16"/>
                <w:szCs w:val="16"/>
                <w:lang w:val="bg-BG" w:eastAsia="zh-CN"/>
              </w:rPr>
            </w:pPr>
            <w:r w:rsidRPr="005C77BD">
              <w:rPr>
                <w:sz w:val="16"/>
                <w:szCs w:val="16"/>
                <w:lang w:val="bg-BG" w:eastAsia="zh-CN"/>
              </w:rPr>
              <w:t>(0,14 ; 1,28)</w:t>
            </w:r>
          </w:p>
          <w:p w14:paraId="540E3D60" w14:textId="77777777" w:rsidR="00B77C05" w:rsidRPr="005C77BD" w:rsidRDefault="00B77C05" w:rsidP="00504F67">
            <w:pPr>
              <w:spacing w:line="240" w:lineRule="exact"/>
              <w:jc w:val="center"/>
              <w:rPr>
                <w:sz w:val="16"/>
                <w:szCs w:val="16"/>
                <w:lang w:val="bg-BG" w:eastAsia="zh-CN"/>
              </w:rPr>
            </w:pPr>
          </w:p>
          <w:p w14:paraId="41556F4E" w14:textId="77777777" w:rsidR="00BB5BBA" w:rsidRPr="005C77BD" w:rsidRDefault="00BB5BBA" w:rsidP="00504F67">
            <w:pPr>
              <w:spacing w:line="240" w:lineRule="exact"/>
              <w:jc w:val="center"/>
              <w:rPr>
                <w:sz w:val="16"/>
                <w:szCs w:val="16"/>
                <w:lang w:val="bg-BG" w:eastAsia="zh-CN"/>
              </w:rPr>
            </w:pPr>
            <w:r w:rsidRPr="005C77BD">
              <w:rPr>
                <w:sz w:val="16"/>
                <w:szCs w:val="16"/>
                <w:lang w:val="bg-BG" w:eastAsia="zh-CN"/>
              </w:rPr>
              <w:t>0,67</w:t>
            </w:r>
          </w:p>
          <w:p w14:paraId="059BDE9A" w14:textId="77777777" w:rsidR="00BB5BBA" w:rsidRPr="005C77BD" w:rsidRDefault="00BB5BBA" w:rsidP="00504F67">
            <w:pPr>
              <w:spacing w:line="240" w:lineRule="exact"/>
              <w:jc w:val="center"/>
              <w:rPr>
                <w:sz w:val="16"/>
                <w:szCs w:val="16"/>
                <w:lang w:val="bg-BG" w:eastAsia="zh-CN"/>
              </w:rPr>
            </w:pPr>
            <w:r w:rsidRPr="005C77BD">
              <w:rPr>
                <w:sz w:val="16"/>
                <w:szCs w:val="16"/>
                <w:lang w:val="bg-BG" w:eastAsia="zh-CN"/>
              </w:rPr>
              <w:t>(0,21 ; 2,10)</w:t>
            </w:r>
          </w:p>
          <w:p w14:paraId="47B77690" w14:textId="77777777" w:rsidR="00BF6A50" w:rsidRPr="005C77BD" w:rsidRDefault="00BF6A50" w:rsidP="00504F67">
            <w:pPr>
              <w:spacing w:line="240" w:lineRule="exact"/>
              <w:jc w:val="center"/>
              <w:rPr>
                <w:sz w:val="16"/>
                <w:szCs w:val="16"/>
                <w:lang w:val="bg-BG" w:eastAsia="zh-CN"/>
              </w:rPr>
            </w:pPr>
          </w:p>
          <w:p w14:paraId="644C4A20" w14:textId="77777777" w:rsidR="00BB5BBA" w:rsidRPr="005C77BD" w:rsidRDefault="00BB5BBA" w:rsidP="00504F67">
            <w:pPr>
              <w:spacing w:line="240" w:lineRule="exact"/>
              <w:jc w:val="center"/>
              <w:rPr>
                <w:sz w:val="16"/>
                <w:szCs w:val="16"/>
                <w:lang w:val="bg-BG" w:eastAsia="zh-CN"/>
              </w:rPr>
            </w:pPr>
            <w:r w:rsidRPr="005C77BD">
              <w:rPr>
                <w:sz w:val="16"/>
                <w:szCs w:val="16"/>
                <w:lang w:val="bg-BG" w:eastAsia="zh-CN"/>
              </w:rPr>
              <w:t>0,20***</w:t>
            </w:r>
          </w:p>
          <w:p w14:paraId="5DC4A955" w14:textId="77777777" w:rsidR="00BB5BBA" w:rsidRPr="005C77BD" w:rsidRDefault="00BB5BBA" w:rsidP="00504F67">
            <w:pPr>
              <w:spacing w:line="240" w:lineRule="exact"/>
              <w:jc w:val="center"/>
              <w:rPr>
                <w:sz w:val="16"/>
                <w:szCs w:val="16"/>
                <w:lang w:val="bg-BG" w:eastAsia="zh-CN"/>
              </w:rPr>
            </w:pPr>
            <w:r w:rsidRPr="005C77BD">
              <w:rPr>
                <w:sz w:val="16"/>
                <w:szCs w:val="16"/>
                <w:lang w:val="bg-BG" w:eastAsia="zh-CN"/>
              </w:rPr>
              <w:t>(0,05 ; 0,76)</w:t>
            </w:r>
          </w:p>
          <w:p w14:paraId="5CA0F772" w14:textId="77777777" w:rsidR="00B77C05" w:rsidRPr="005C77BD" w:rsidRDefault="00B77C05" w:rsidP="00504F67">
            <w:pPr>
              <w:spacing w:line="240" w:lineRule="exact"/>
              <w:jc w:val="center"/>
              <w:rPr>
                <w:sz w:val="16"/>
                <w:szCs w:val="16"/>
                <w:lang w:val="bg-BG" w:eastAsia="zh-CN"/>
              </w:rPr>
            </w:pPr>
          </w:p>
          <w:p w14:paraId="2641BAE4" w14:textId="77777777" w:rsidR="00BB5BBA" w:rsidRPr="005C77BD" w:rsidRDefault="00BB5BBA" w:rsidP="00504F67">
            <w:pPr>
              <w:spacing w:line="240" w:lineRule="exact"/>
              <w:jc w:val="center"/>
              <w:rPr>
                <w:sz w:val="16"/>
                <w:szCs w:val="16"/>
                <w:lang w:val="bg-BG" w:eastAsia="zh-CN"/>
              </w:rPr>
            </w:pPr>
            <w:r w:rsidRPr="005C77BD">
              <w:rPr>
                <w:sz w:val="16"/>
                <w:szCs w:val="16"/>
                <w:lang w:val="bg-BG" w:eastAsia="zh-CN"/>
              </w:rPr>
              <w:t>0,35</w:t>
            </w:r>
          </w:p>
          <w:p w14:paraId="42AB7493" w14:textId="77777777" w:rsidR="00BB5BBA" w:rsidRPr="005C77BD" w:rsidRDefault="00BB5BBA" w:rsidP="00504F67">
            <w:pPr>
              <w:spacing w:line="240" w:lineRule="exact"/>
              <w:jc w:val="center"/>
              <w:rPr>
                <w:sz w:val="16"/>
                <w:szCs w:val="16"/>
                <w:lang w:val="bg-BG" w:eastAsia="zh-CN"/>
              </w:rPr>
            </w:pPr>
            <w:r w:rsidRPr="005C77BD">
              <w:rPr>
                <w:sz w:val="16"/>
                <w:szCs w:val="16"/>
                <w:lang w:val="bg-BG" w:eastAsia="zh-CN"/>
              </w:rPr>
              <w:t>(0,09 ; 1,42)</w:t>
            </w:r>
          </w:p>
          <w:p w14:paraId="46A40AA3" w14:textId="77777777" w:rsidR="00BB5BBA" w:rsidRPr="005C77BD" w:rsidRDefault="00BB5BBA" w:rsidP="00504F67">
            <w:pPr>
              <w:spacing w:before="50" w:after="50" w:line="240" w:lineRule="exact"/>
              <w:jc w:val="center"/>
              <w:rPr>
                <w:sz w:val="16"/>
                <w:szCs w:val="16"/>
                <w:lang w:val="bg-BG" w:eastAsia="zh-CN"/>
              </w:rPr>
            </w:pPr>
          </w:p>
        </w:tc>
      </w:tr>
      <w:tr w:rsidR="00BB5BBA" w:rsidRPr="005C77BD" w14:paraId="37557D4C" w14:textId="77777777" w:rsidTr="005A3D12">
        <w:trPr>
          <w:cantSplit/>
        </w:trPr>
        <w:tc>
          <w:tcPr>
            <w:tcW w:w="370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78B38AF" w14:textId="77777777" w:rsidR="00BB5BBA" w:rsidRPr="005C77BD" w:rsidRDefault="00BB5BBA" w:rsidP="00E32BA3">
            <w:pPr>
              <w:spacing w:before="50" w:after="50" w:line="240" w:lineRule="exact"/>
              <w:rPr>
                <w:i/>
                <w:sz w:val="16"/>
                <w:szCs w:val="16"/>
                <w:lang w:val="bg-BG" w:eastAsia="zh-CN"/>
              </w:rPr>
            </w:pPr>
            <w:r w:rsidRPr="005C77BD">
              <w:rPr>
                <w:i/>
                <w:sz w:val="16"/>
                <w:szCs w:val="16"/>
                <w:lang w:val="bg-BG" w:eastAsia="zh-CN"/>
              </w:rPr>
              <w:t>Кумулативна доза глюкокортикоид (mg)</w:t>
            </w:r>
          </w:p>
          <w:p w14:paraId="030A546A" w14:textId="77777777" w:rsidR="00BB5BBA" w:rsidRPr="005C77BD" w:rsidRDefault="00BB5BBA" w:rsidP="00504F67">
            <w:pPr>
              <w:spacing w:before="50" w:after="50" w:line="240" w:lineRule="exact"/>
              <w:ind w:left="720"/>
              <w:rPr>
                <w:i/>
                <w:sz w:val="16"/>
                <w:szCs w:val="16"/>
                <w:lang w:val="bg-BG" w:eastAsia="zh-CN"/>
              </w:rPr>
            </w:pPr>
            <w:r w:rsidRPr="005C77BD">
              <w:rPr>
                <w:i/>
                <w:sz w:val="16"/>
                <w:szCs w:val="16"/>
                <w:lang w:val="bg-BG" w:eastAsia="zh-CN"/>
              </w:rPr>
              <w:t>медиана на седмица 52 (групи с тоцилизумаб спрямо плацебо +26</w:t>
            </w:r>
            <w:r w:rsidRPr="005C77BD">
              <w:rPr>
                <w:i/>
                <w:sz w:val="16"/>
                <w:szCs w:val="16"/>
                <w:vertAlign w:val="superscript"/>
                <w:lang w:val="bg-BG" w:eastAsia="zh-CN"/>
              </w:rPr>
              <w:t>2</w:t>
            </w:r>
            <w:r w:rsidRPr="005C77BD">
              <w:rPr>
                <w:i/>
                <w:sz w:val="16"/>
                <w:szCs w:val="16"/>
                <w:lang w:val="bg-BG" w:eastAsia="zh-CN"/>
              </w:rPr>
              <w:t xml:space="preserve">)                          </w:t>
            </w:r>
          </w:p>
          <w:p w14:paraId="3E551AE2" w14:textId="77777777" w:rsidR="00BB5BBA" w:rsidRPr="005C77BD" w:rsidRDefault="00BB5BBA" w:rsidP="00504F67">
            <w:pPr>
              <w:spacing w:before="50" w:after="50" w:line="240" w:lineRule="exact"/>
              <w:ind w:left="720"/>
              <w:rPr>
                <w:sz w:val="16"/>
                <w:szCs w:val="16"/>
                <w:lang w:val="bg-BG" w:eastAsia="zh-CN"/>
              </w:rPr>
            </w:pPr>
            <w:r w:rsidRPr="005C77BD">
              <w:rPr>
                <w:i/>
                <w:sz w:val="16"/>
                <w:szCs w:val="16"/>
                <w:lang w:val="bg-BG" w:eastAsia="zh-CN"/>
              </w:rPr>
              <w:t>медиана на седмица 52 (групи с тоцилизумаб спрямо плацебо +52</w:t>
            </w:r>
            <w:r w:rsidRPr="005C77BD">
              <w:rPr>
                <w:i/>
                <w:sz w:val="16"/>
                <w:szCs w:val="16"/>
                <w:vertAlign w:val="superscript"/>
                <w:lang w:val="bg-BG" w:eastAsia="zh-CN"/>
              </w:rPr>
              <w:t>2</w:t>
            </w:r>
            <w:r w:rsidRPr="005C77BD">
              <w:rPr>
                <w:i/>
                <w:sz w:val="16"/>
                <w:szCs w:val="16"/>
                <w:lang w:val="bg-BG" w:eastAsia="zh-CN"/>
              </w:rPr>
              <w:t>)</w:t>
            </w:r>
            <w:r w:rsidRPr="005C77BD">
              <w:rPr>
                <w:sz w:val="16"/>
                <w:szCs w:val="16"/>
                <w:lang w:val="bg-BG" w:eastAsia="zh-CN"/>
              </w:rPr>
              <w:t xml:space="preserve">                         </w:t>
            </w:r>
          </w:p>
        </w:tc>
        <w:tc>
          <w:tcPr>
            <w:tcW w:w="15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1F528AB" w14:textId="77777777" w:rsidR="00BB5BBA" w:rsidRPr="005C77BD" w:rsidRDefault="00BB5BBA" w:rsidP="00504F67">
            <w:pPr>
              <w:spacing w:before="50" w:after="50" w:line="240" w:lineRule="exact"/>
              <w:jc w:val="center"/>
              <w:rPr>
                <w:sz w:val="16"/>
                <w:szCs w:val="16"/>
                <w:lang w:val="bg-BG" w:eastAsia="zh-CN"/>
              </w:rPr>
            </w:pPr>
          </w:p>
          <w:p w14:paraId="15260D6D"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3 296,00</w:t>
            </w:r>
          </w:p>
          <w:p w14:paraId="6FDDD840" w14:textId="77777777" w:rsidR="00BB5BBA" w:rsidRPr="005C77BD" w:rsidRDefault="00BB5BBA" w:rsidP="00504F67">
            <w:pPr>
              <w:spacing w:before="50" w:after="50" w:line="240" w:lineRule="exact"/>
              <w:jc w:val="center"/>
              <w:rPr>
                <w:sz w:val="16"/>
                <w:szCs w:val="16"/>
                <w:lang w:val="bg-BG" w:eastAsia="zh-CN"/>
              </w:rPr>
            </w:pPr>
          </w:p>
          <w:p w14:paraId="2CBDFE4C"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N/A</w:t>
            </w:r>
          </w:p>
        </w:tc>
        <w:tc>
          <w:tcPr>
            <w:tcW w:w="14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FD16495" w14:textId="77777777" w:rsidR="00BB5BBA" w:rsidRPr="005C77BD" w:rsidRDefault="00BB5BBA" w:rsidP="00504F67">
            <w:pPr>
              <w:spacing w:before="50" w:after="50" w:line="240" w:lineRule="exact"/>
              <w:jc w:val="center"/>
              <w:rPr>
                <w:sz w:val="16"/>
                <w:szCs w:val="16"/>
                <w:lang w:val="bg-BG" w:eastAsia="zh-CN"/>
              </w:rPr>
            </w:pPr>
          </w:p>
          <w:p w14:paraId="6F0C59BB"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N/A</w:t>
            </w:r>
          </w:p>
          <w:p w14:paraId="47DB3E37" w14:textId="77777777" w:rsidR="00BB5BBA" w:rsidRPr="005C77BD" w:rsidRDefault="00BB5BBA" w:rsidP="00504F67">
            <w:pPr>
              <w:spacing w:before="50" w:after="50" w:line="240" w:lineRule="exact"/>
              <w:jc w:val="center"/>
              <w:rPr>
                <w:sz w:val="16"/>
                <w:szCs w:val="16"/>
                <w:lang w:val="bg-BG" w:eastAsia="zh-CN"/>
              </w:rPr>
            </w:pPr>
          </w:p>
          <w:p w14:paraId="40EE9162"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3 817,50</w:t>
            </w:r>
          </w:p>
        </w:tc>
        <w:tc>
          <w:tcPr>
            <w:tcW w:w="1842" w:type="dxa"/>
            <w:tcBorders>
              <w:top w:val="single" w:sz="4" w:space="0" w:color="auto"/>
              <w:left w:val="single" w:sz="4" w:space="0" w:color="auto"/>
              <w:bottom w:val="single" w:sz="4" w:space="0" w:color="auto"/>
              <w:right w:val="single" w:sz="4" w:space="0" w:color="auto"/>
            </w:tcBorders>
          </w:tcPr>
          <w:p w14:paraId="1B4C286E" w14:textId="77777777" w:rsidR="00BB5BBA" w:rsidRPr="005C77BD" w:rsidRDefault="00BB5BBA" w:rsidP="00504F67">
            <w:pPr>
              <w:spacing w:before="50" w:after="50" w:line="240" w:lineRule="exact"/>
              <w:jc w:val="center"/>
              <w:rPr>
                <w:sz w:val="16"/>
                <w:szCs w:val="16"/>
                <w:lang w:val="bg-BG" w:eastAsia="zh-CN"/>
              </w:rPr>
            </w:pPr>
          </w:p>
          <w:p w14:paraId="53B7D6E8"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1 862,00*</w:t>
            </w:r>
          </w:p>
          <w:p w14:paraId="4EBC5F0B" w14:textId="77777777" w:rsidR="00BB5BBA" w:rsidRPr="005C77BD" w:rsidRDefault="00BB5BBA" w:rsidP="00504F67">
            <w:pPr>
              <w:spacing w:before="50" w:after="50" w:line="240" w:lineRule="exact"/>
              <w:jc w:val="center"/>
              <w:rPr>
                <w:sz w:val="16"/>
                <w:szCs w:val="16"/>
                <w:lang w:val="bg-BG" w:eastAsia="zh-CN"/>
              </w:rPr>
            </w:pPr>
          </w:p>
          <w:p w14:paraId="2B96FDE4"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1 862,00*</w:t>
            </w:r>
          </w:p>
        </w:tc>
        <w:tc>
          <w:tcPr>
            <w:tcW w:w="18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A96E5F3" w14:textId="77777777" w:rsidR="00BB5BBA" w:rsidRPr="005C77BD" w:rsidRDefault="00BB5BBA" w:rsidP="00504F67">
            <w:pPr>
              <w:spacing w:before="50" w:after="50" w:line="240" w:lineRule="exact"/>
              <w:jc w:val="center"/>
              <w:rPr>
                <w:sz w:val="16"/>
                <w:szCs w:val="16"/>
                <w:lang w:val="bg-BG" w:eastAsia="zh-CN"/>
              </w:rPr>
            </w:pPr>
          </w:p>
          <w:p w14:paraId="6A00781C"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1 862,00*</w:t>
            </w:r>
          </w:p>
          <w:p w14:paraId="2F0CCC66" w14:textId="77777777" w:rsidR="00BB5BBA" w:rsidRPr="005C77BD" w:rsidRDefault="00BB5BBA" w:rsidP="00504F67">
            <w:pPr>
              <w:spacing w:before="50" w:after="50" w:line="240" w:lineRule="exact"/>
              <w:jc w:val="center"/>
              <w:rPr>
                <w:sz w:val="16"/>
                <w:szCs w:val="16"/>
                <w:lang w:val="bg-BG" w:eastAsia="zh-CN"/>
              </w:rPr>
            </w:pPr>
          </w:p>
          <w:p w14:paraId="190A330F" w14:textId="77777777" w:rsidR="00BB5BBA" w:rsidRPr="005C77BD" w:rsidRDefault="00BB5BBA" w:rsidP="00504F67">
            <w:pPr>
              <w:spacing w:before="50" w:after="50" w:line="240" w:lineRule="exact"/>
              <w:jc w:val="center"/>
              <w:rPr>
                <w:sz w:val="16"/>
                <w:szCs w:val="16"/>
                <w:lang w:val="bg-BG" w:eastAsia="zh-CN"/>
              </w:rPr>
            </w:pPr>
            <w:r w:rsidRPr="005C77BD">
              <w:rPr>
                <w:sz w:val="16"/>
                <w:szCs w:val="16"/>
                <w:lang w:val="bg-BG" w:eastAsia="zh-CN"/>
              </w:rPr>
              <w:t>1 862,00*</w:t>
            </w:r>
          </w:p>
        </w:tc>
      </w:tr>
      <w:tr w:rsidR="00BB5BBA" w:rsidRPr="005C77BD" w14:paraId="5E28DE09" w14:textId="77777777" w:rsidTr="00D871AA">
        <w:trPr>
          <w:cantSplit/>
        </w:trPr>
        <w:tc>
          <w:tcPr>
            <w:tcW w:w="10346" w:type="dxa"/>
            <w:gridSpan w:val="7"/>
            <w:tcBorders>
              <w:top w:val="single" w:sz="4" w:space="0" w:color="auto"/>
              <w:left w:val="single" w:sz="4" w:space="0" w:color="auto"/>
              <w:bottom w:val="single" w:sz="4" w:space="0" w:color="auto"/>
              <w:right w:val="single" w:sz="8" w:space="0" w:color="auto"/>
            </w:tcBorders>
          </w:tcPr>
          <w:p w14:paraId="65B4A4F3" w14:textId="77777777" w:rsidR="00BB5BBA" w:rsidRPr="005C77BD" w:rsidRDefault="00BB5BBA" w:rsidP="00E32BA3">
            <w:pPr>
              <w:keepNext/>
              <w:keepLines/>
              <w:spacing w:before="50" w:after="50" w:line="240" w:lineRule="exact"/>
              <w:rPr>
                <w:b/>
                <w:sz w:val="18"/>
                <w:szCs w:val="18"/>
                <w:lang w:val="bg-BG" w:eastAsia="zh-CN"/>
              </w:rPr>
            </w:pPr>
            <w:r w:rsidRPr="005C77BD">
              <w:rPr>
                <w:b/>
                <w:sz w:val="18"/>
                <w:szCs w:val="18"/>
                <w:lang w:val="bg-BG" w:eastAsia="zh-CN"/>
              </w:rPr>
              <w:t xml:space="preserve"> Експлораторни крайни точки</w:t>
            </w:r>
          </w:p>
        </w:tc>
      </w:tr>
      <w:tr w:rsidR="00BB5BBA" w:rsidRPr="005C77BD" w14:paraId="52E3EB9B" w14:textId="77777777" w:rsidTr="005A3D12">
        <w:trPr>
          <w:cantSplit/>
        </w:trPr>
        <w:tc>
          <w:tcPr>
            <w:tcW w:w="382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0DADE5A" w14:textId="77777777" w:rsidR="00BB5BBA" w:rsidRPr="005C77BD" w:rsidRDefault="00BB5BBA" w:rsidP="00E32BA3">
            <w:pPr>
              <w:keepNext/>
              <w:keepLines/>
              <w:spacing w:before="50" w:after="50" w:line="240" w:lineRule="exact"/>
              <w:rPr>
                <w:sz w:val="18"/>
                <w:szCs w:val="18"/>
                <w:lang w:val="bg-BG" w:eastAsia="zh-CN"/>
              </w:rPr>
            </w:pPr>
            <w:r w:rsidRPr="005C77BD">
              <w:rPr>
                <w:sz w:val="18"/>
                <w:szCs w:val="18"/>
                <w:lang w:val="bg-BG" w:eastAsia="zh-CN"/>
              </w:rPr>
              <w:t>Годишна честота на рецидивиране, седмица 52</w:t>
            </w:r>
            <w:r w:rsidRPr="005C77BD">
              <w:rPr>
                <w:sz w:val="18"/>
                <w:szCs w:val="18"/>
                <w:vertAlign w:val="superscript"/>
                <w:lang w:val="bg-BG" w:eastAsia="zh-CN"/>
              </w:rPr>
              <w:t>§</w:t>
            </w:r>
          </w:p>
          <w:p w14:paraId="47910FCA" w14:textId="77777777" w:rsidR="00BB5BBA" w:rsidRPr="005C77BD" w:rsidRDefault="00BB5BBA" w:rsidP="00504F67">
            <w:pPr>
              <w:keepNext/>
              <w:keepLines/>
              <w:spacing w:before="50" w:after="50" w:line="240" w:lineRule="exact"/>
              <w:rPr>
                <w:sz w:val="18"/>
                <w:szCs w:val="18"/>
                <w:lang w:val="bg-BG" w:eastAsia="zh-CN"/>
              </w:rPr>
            </w:pPr>
            <w:r w:rsidRPr="005C77BD">
              <w:rPr>
                <w:sz w:val="18"/>
                <w:szCs w:val="18"/>
                <w:lang w:val="bg-BG" w:eastAsia="zh-CN"/>
              </w:rPr>
              <w:t xml:space="preserve">               </w:t>
            </w:r>
          </w:p>
          <w:p w14:paraId="2317A435" w14:textId="77777777" w:rsidR="00BB5BBA" w:rsidRPr="005C77BD" w:rsidRDefault="00BB5BBA" w:rsidP="00504F67">
            <w:pPr>
              <w:keepNext/>
              <w:keepLines/>
              <w:spacing w:before="50" w:after="50" w:line="240" w:lineRule="exact"/>
              <w:rPr>
                <w:sz w:val="18"/>
                <w:szCs w:val="18"/>
                <w:lang w:val="bg-BG" w:eastAsia="zh-CN"/>
              </w:rPr>
            </w:pPr>
            <w:r w:rsidRPr="005C77BD">
              <w:rPr>
                <w:sz w:val="18"/>
                <w:szCs w:val="18"/>
                <w:lang w:val="bg-BG" w:eastAsia="zh-CN"/>
              </w:rPr>
              <w:t xml:space="preserve">  Средно (SD)</w:t>
            </w:r>
          </w:p>
        </w:tc>
        <w:tc>
          <w:tcPr>
            <w:tcW w:w="14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034757" w14:textId="77777777" w:rsidR="00BB5BBA" w:rsidRPr="005C77BD" w:rsidRDefault="00BB5BBA" w:rsidP="00504F67">
            <w:pPr>
              <w:keepNext/>
              <w:keepLines/>
              <w:spacing w:before="50" w:after="50" w:line="240" w:lineRule="exact"/>
              <w:jc w:val="center"/>
              <w:rPr>
                <w:sz w:val="18"/>
                <w:szCs w:val="18"/>
                <w:lang w:val="bg-BG" w:eastAsia="zh-CN"/>
              </w:rPr>
            </w:pPr>
          </w:p>
          <w:p w14:paraId="61D4B663" w14:textId="77777777" w:rsidR="00BB5BBA" w:rsidRPr="005C77BD" w:rsidRDefault="00BB5BBA" w:rsidP="00504F67">
            <w:pPr>
              <w:keepNext/>
              <w:keepLines/>
              <w:spacing w:before="50" w:after="50" w:line="240" w:lineRule="exact"/>
              <w:jc w:val="center"/>
              <w:rPr>
                <w:sz w:val="18"/>
                <w:szCs w:val="18"/>
                <w:lang w:val="bg-BG" w:eastAsia="zh-CN"/>
              </w:rPr>
            </w:pPr>
            <w:r w:rsidRPr="005C77BD">
              <w:rPr>
                <w:sz w:val="18"/>
                <w:szCs w:val="18"/>
                <w:lang w:val="bg-BG" w:eastAsia="zh-CN"/>
              </w:rPr>
              <w:t xml:space="preserve">1,74 </w:t>
            </w:r>
          </w:p>
          <w:p w14:paraId="3865CF61" w14:textId="77777777" w:rsidR="00BB5BBA" w:rsidRPr="005C77BD" w:rsidRDefault="00BB5BBA" w:rsidP="00504F67">
            <w:pPr>
              <w:keepNext/>
              <w:keepLines/>
              <w:spacing w:before="50" w:after="50" w:line="240" w:lineRule="exact"/>
              <w:jc w:val="center"/>
              <w:rPr>
                <w:sz w:val="18"/>
                <w:szCs w:val="18"/>
                <w:lang w:val="bg-BG" w:eastAsia="zh-CN"/>
              </w:rPr>
            </w:pPr>
            <w:r w:rsidRPr="005C77BD">
              <w:rPr>
                <w:sz w:val="18"/>
                <w:szCs w:val="18"/>
                <w:lang w:val="bg-BG" w:eastAsia="zh-CN"/>
              </w:rPr>
              <w:t>(2,18)</w:t>
            </w:r>
          </w:p>
        </w:tc>
        <w:tc>
          <w:tcPr>
            <w:tcW w:w="14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D186CB" w14:textId="77777777" w:rsidR="00BB5BBA" w:rsidRPr="005C77BD" w:rsidRDefault="00BB5BBA" w:rsidP="00504F67">
            <w:pPr>
              <w:keepNext/>
              <w:keepLines/>
              <w:spacing w:before="50" w:after="50" w:line="240" w:lineRule="exact"/>
              <w:jc w:val="center"/>
              <w:rPr>
                <w:sz w:val="18"/>
                <w:szCs w:val="18"/>
                <w:lang w:val="bg-BG" w:eastAsia="zh-CN"/>
              </w:rPr>
            </w:pPr>
          </w:p>
          <w:p w14:paraId="652CE951" w14:textId="77777777" w:rsidR="00BB5BBA" w:rsidRPr="005C77BD" w:rsidRDefault="00BB5BBA" w:rsidP="00504F67">
            <w:pPr>
              <w:keepNext/>
              <w:keepLines/>
              <w:spacing w:before="50" w:after="50" w:line="240" w:lineRule="exact"/>
              <w:jc w:val="center"/>
              <w:rPr>
                <w:sz w:val="18"/>
                <w:szCs w:val="18"/>
                <w:lang w:val="bg-BG" w:eastAsia="zh-CN"/>
              </w:rPr>
            </w:pPr>
            <w:r w:rsidRPr="005C77BD">
              <w:rPr>
                <w:sz w:val="18"/>
                <w:szCs w:val="18"/>
                <w:lang w:val="bg-BG" w:eastAsia="zh-CN"/>
              </w:rPr>
              <w:t xml:space="preserve">1,30 </w:t>
            </w:r>
          </w:p>
          <w:p w14:paraId="06FFC4E3" w14:textId="77777777" w:rsidR="00BB5BBA" w:rsidRPr="005C77BD" w:rsidRDefault="00BB5BBA" w:rsidP="00504F67">
            <w:pPr>
              <w:keepNext/>
              <w:keepLines/>
              <w:spacing w:before="50" w:after="50" w:line="240" w:lineRule="exact"/>
              <w:jc w:val="center"/>
              <w:rPr>
                <w:sz w:val="18"/>
                <w:szCs w:val="18"/>
                <w:lang w:val="bg-BG" w:eastAsia="zh-CN"/>
              </w:rPr>
            </w:pPr>
            <w:r w:rsidRPr="005C77BD">
              <w:rPr>
                <w:sz w:val="18"/>
                <w:szCs w:val="18"/>
                <w:lang w:val="bg-BG" w:eastAsia="zh-CN"/>
              </w:rPr>
              <w:t>(1,84)</w:t>
            </w:r>
          </w:p>
        </w:tc>
        <w:tc>
          <w:tcPr>
            <w:tcW w:w="1842" w:type="dxa"/>
            <w:tcBorders>
              <w:top w:val="single" w:sz="4" w:space="0" w:color="auto"/>
              <w:left w:val="single" w:sz="4" w:space="0" w:color="auto"/>
              <w:bottom w:val="single" w:sz="4" w:space="0" w:color="auto"/>
              <w:right w:val="single" w:sz="4" w:space="0" w:color="auto"/>
            </w:tcBorders>
            <w:vAlign w:val="center"/>
          </w:tcPr>
          <w:p w14:paraId="1D30E0A1" w14:textId="77777777" w:rsidR="00BB5BBA" w:rsidRPr="005C77BD" w:rsidRDefault="00BB5BBA" w:rsidP="00504F67">
            <w:pPr>
              <w:keepNext/>
              <w:keepLines/>
              <w:spacing w:before="50" w:after="50" w:line="240" w:lineRule="exact"/>
              <w:jc w:val="center"/>
              <w:rPr>
                <w:sz w:val="18"/>
                <w:szCs w:val="18"/>
                <w:lang w:val="bg-BG" w:eastAsia="zh-CN"/>
              </w:rPr>
            </w:pPr>
          </w:p>
          <w:p w14:paraId="772641BF" w14:textId="77777777" w:rsidR="00BB5BBA" w:rsidRPr="005C77BD" w:rsidRDefault="00BB5BBA" w:rsidP="00504F67">
            <w:pPr>
              <w:keepNext/>
              <w:keepLines/>
              <w:spacing w:before="50" w:after="50" w:line="240" w:lineRule="exact"/>
              <w:jc w:val="center"/>
              <w:rPr>
                <w:sz w:val="18"/>
                <w:szCs w:val="18"/>
                <w:lang w:val="bg-BG" w:eastAsia="zh-CN"/>
              </w:rPr>
            </w:pPr>
            <w:r w:rsidRPr="005C77BD">
              <w:rPr>
                <w:sz w:val="18"/>
                <w:szCs w:val="18"/>
                <w:lang w:val="bg-BG" w:eastAsia="zh-CN"/>
              </w:rPr>
              <w:t>0,41</w:t>
            </w:r>
          </w:p>
          <w:p w14:paraId="11B5449C" w14:textId="77777777" w:rsidR="00BB5BBA" w:rsidRPr="005C77BD" w:rsidRDefault="00BB5BBA" w:rsidP="00504F67">
            <w:pPr>
              <w:keepNext/>
              <w:keepLines/>
              <w:spacing w:before="50" w:after="50" w:line="240" w:lineRule="exact"/>
              <w:jc w:val="center"/>
              <w:rPr>
                <w:sz w:val="18"/>
                <w:szCs w:val="18"/>
                <w:lang w:val="bg-BG" w:eastAsia="zh-CN"/>
              </w:rPr>
            </w:pPr>
            <w:r w:rsidRPr="005C77BD">
              <w:rPr>
                <w:sz w:val="18"/>
                <w:szCs w:val="18"/>
                <w:lang w:val="bg-BG" w:eastAsia="zh-CN"/>
              </w:rPr>
              <w:t xml:space="preserve"> (0,78)</w:t>
            </w:r>
          </w:p>
        </w:tc>
        <w:tc>
          <w:tcPr>
            <w:tcW w:w="184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7215D0D6" w14:textId="77777777" w:rsidR="00BB5BBA" w:rsidRPr="005C77BD" w:rsidRDefault="00BB5BBA" w:rsidP="00504F67">
            <w:pPr>
              <w:keepNext/>
              <w:keepLines/>
              <w:spacing w:before="50" w:after="50" w:line="240" w:lineRule="exact"/>
              <w:jc w:val="center"/>
              <w:rPr>
                <w:sz w:val="18"/>
                <w:szCs w:val="18"/>
                <w:lang w:val="bg-BG" w:eastAsia="zh-CN"/>
              </w:rPr>
            </w:pPr>
          </w:p>
          <w:p w14:paraId="49F99C79" w14:textId="77777777" w:rsidR="00BB5BBA" w:rsidRPr="005C77BD" w:rsidRDefault="00BB5BBA" w:rsidP="00504F67">
            <w:pPr>
              <w:keepNext/>
              <w:keepLines/>
              <w:spacing w:before="50" w:after="50" w:line="240" w:lineRule="exact"/>
              <w:jc w:val="center"/>
              <w:rPr>
                <w:sz w:val="18"/>
                <w:szCs w:val="18"/>
                <w:lang w:val="bg-BG" w:eastAsia="zh-CN"/>
              </w:rPr>
            </w:pPr>
            <w:r w:rsidRPr="005C77BD">
              <w:rPr>
                <w:sz w:val="18"/>
                <w:szCs w:val="18"/>
                <w:lang w:val="bg-BG" w:eastAsia="zh-CN"/>
              </w:rPr>
              <w:t>0,67</w:t>
            </w:r>
          </w:p>
          <w:p w14:paraId="07F4BC2E" w14:textId="77777777" w:rsidR="00BB5BBA" w:rsidRPr="005C77BD" w:rsidRDefault="00BB5BBA" w:rsidP="00504F67">
            <w:pPr>
              <w:keepNext/>
              <w:keepLines/>
              <w:spacing w:before="50" w:after="50" w:line="240" w:lineRule="exact"/>
              <w:jc w:val="center"/>
              <w:rPr>
                <w:sz w:val="18"/>
                <w:szCs w:val="18"/>
                <w:lang w:val="bg-BG" w:eastAsia="zh-CN"/>
              </w:rPr>
            </w:pPr>
            <w:r w:rsidRPr="005C77BD">
              <w:rPr>
                <w:sz w:val="18"/>
                <w:szCs w:val="18"/>
                <w:lang w:val="bg-BG" w:eastAsia="zh-CN"/>
              </w:rPr>
              <w:t xml:space="preserve"> (1,10)</w:t>
            </w:r>
          </w:p>
        </w:tc>
      </w:tr>
    </w:tbl>
    <w:p w14:paraId="0CD26A4F" w14:textId="77777777" w:rsidR="00BB5BBA" w:rsidRPr="005C77BD" w:rsidRDefault="00BB5BBA" w:rsidP="00E32BA3">
      <w:pPr>
        <w:keepNext/>
        <w:keepLines/>
        <w:jc w:val="both"/>
        <w:rPr>
          <w:sz w:val="18"/>
          <w:szCs w:val="18"/>
          <w:lang w:val="bg-BG" w:eastAsia="en-US"/>
        </w:rPr>
      </w:pPr>
      <w:r w:rsidRPr="005C77BD">
        <w:rPr>
          <w:sz w:val="18"/>
          <w:szCs w:val="18"/>
          <w:lang w:val="bg-BG" w:eastAsia="en-US"/>
        </w:rPr>
        <w:t>*  p</w:t>
      </w:r>
      <w:r w:rsidR="00021D05" w:rsidRPr="005C77BD">
        <w:rPr>
          <w:sz w:val="18"/>
          <w:szCs w:val="18"/>
          <w:lang w:val="bg-BG" w:eastAsia="en-US"/>
        </w:rPr>
        <w:t> </w:t>
      </w:r>
      <w:r w:rsidRPr="005C77BD">
        <w:rPr>
          <w:sz w:val="18"/>
          <w:szCs w:val="18"/>
          <w:lang w:val="bg-BG" w:eastAsia="en-US"/>
        </w:rPr>
        <w:t>&lt;</w:t>
      </w:r>
      <w:r w:rsidR="00021D05" w:rsidRPr="005C77BD">
        <w:rPr>
          <w:sz w:val="18"/>
          <w:szCs w:val="18"/>
          <w:lang w:val="bg-BG" w:eastAsia="en-US"/>
        </w:rPr>
        <w:t> </w:t>
      </w:r>
      <w:r w:rsidRPr="005C77BD">
        <w:rPr>
          <w:sz w:val="18"/>
          <w:szCs w:val="18"/>
          <w:lang w:val="bg-BG" w:eastAsia="en-US"/>
        </w:rPr>
        <w:t>0,0001</w:t>
      </w:r>
    </w:p>
    <w:p w14:paraId="7F4519BC" w14:textId="77777777" w:rsidR="00BB5BBA" w:rsidRPr="005C77BD" w:rsidRDefault="00BB5BBA" w:rsidP="00504F67">
      <w:pPr>
        <w:keepNext/>
        <w:keepLines/>
        <w:jc w:val="both"/>
        <w:rPr>
          <w:sz w:val="18"/>
          <w:szCs w:val="18"/>
          <w:lang w:val="bg-BG" w:eastAsia="en-US"/>
        </w:rPr>
      </w:pPr>
      <w:r w:rsidRPr="005C77BD">
        <w:rPr>
          <w:sz w:val="18"/>
          <w:szCs w:val="18"/>
          <w:lang w:val="bg-BG" w:eastAsia="en-US"/>
        </w:rPr>
        <w:t>** p</w:t>
      </w:r>
      <w:r w:rsidR="00021D05" w:rsidRPr="005C77BD">
        <w:rPr>
          <w:sz w:val="18"/>
          <w:szCs w:val="18"/>
          <w:lang w:val="bg-BG" w:eastAsia="en-US"/>
        </w:rPr>
        <w:t> </w:t>
      </w:r>
      <w:r w:rsidRPr="005C77BD">
        <w:rPr>
          <w:sz w:val="18"/>
          <w:szCs w:val="18"/>
          <w:lang w:val="bg-BG" w:eastAsia="en-US"/>
        </w:rPr>
        <w:t>&lt;</w:t>
      </w:r>
      <w:r w:rsidR="00021D05" w:rsidRPr="005C77BD">
        <w:rPr>
          <w:sz w:val="18"/>
          <w:szCs w:val="18"/>
          <w:lang w:val="bg-BG" w:eastAsia="en-US"/>
        </w:rPr>
        <w:t> </w:t>
      </w:r>
      <w:r w:rsidRPr="005C77BD">
        <w:rPr>
          <w:sz w:val="18"/>
          <w:szCs w:val="18"/>
          <w:lang w:val="bg-BG" w:eastAsia="en-US"/>
        </w:rPr>
        <w:t>0,005 (праг на значимост при първичните и основните вторични тестове за превъзходство)</w:t>
      </w:r>
    </w:p>
    <w:p w14:paraId="18F9349D" w14:textId="77777777" w:rsidR="00BB5BBA" w:rsidRPr="005C77BD" w:rsidRDefault="00BB5BBA" w:rsidP="00504F67">
      <w:pPr>
        <w:keepNext/>
        <w:keepLines/>
        <w:jc w:val="both"/>
        <w:rPr>
          <w:sz w:val="18"/>
          <w:szCs w:val="18"/>
          <w:lang w:val="bg-BG" w:eastAsia="en-US"/>
        </w:rPr>
      </w:pPr>
      <w:r w:rsidRPr="005C77BD">
        <w:rPr>
          <w:sz w:val="18"/>
          <w:szCs w:val="18"/>
          <w:lang w:val="bg-BG" w:eastAsia="en-US"/>
        </w:rPr>
        <w:t xml:space="preserve">*** Описателна p-стойност </w:t>
      </w:r>
      <w:r w:rsidRPr="005C77BD">
        <w:rPr>
          <w:sz w:val="18"/>
          <w:szCs w:val="18"/>
          <w:u w:val="single"/>
          <w:lang w:val="bg-BG" w:eastAsia="en-US"/>
        </w:rPr>
        <w:t>&lt;</w:t>
      </w:r>
      <w:r w:rsidR="00021D05" w:rsidRPr="005C77BD">
        <w:rPr>
          <w:sz w:val="18"/>
          <w:szCs w:val="18"/>
          <w:u w:val="single"/>
          <w:lang w:val="bg-BG" w:eastAsia="en-US"/>
        </w:rPr>
        <w:t> </w:t>
      </w:r>
      <w:r w:rsidRPr="005C77BD">
        <w:rPr>
          <w:sz w:val="18"/>
          <w:szCs w:val="18"/>
          <w:u w:val="single"/>
          <w:lang w:val="bg-BG" w:eastAsia="en-US"/>
        </w:rPr>
        <w:t>0,005</w:t>
      </w:r>
    </w:p>
    <w:p w14:paraId="2B64337E" w14:textId="77777777" w:rsidR="00BB5BBA" w:rsidRPr="005C77BD" w:rsidRDefault="00BB5BBA" w:rsidP="00504F67">
      <w:pPr>
        <w:keepNext/>
        <w:keepLines/>
        <w:shd w:val="clear" w:color="auto" w:fill="FFFFFF"/>
        <w:rPr>
          <w:color w:val="000000"/>
          <w:sz w:val="18"/>
          <w:szCs w:val="18"/>
          <w:lang w:val="bg-BG" w:eastAsia="zh-TW"/>
        </w:rPr>
      </w:pPr>
      <w:r w:rsidRPr="005C77BD">
        <w:rPr>
          <w:color w:val="000000"/>
          <w:sz w:val="18"/>
          <w:szCs w:val="18"/>
          <w:lang w:val="bg-BG" w:eastAsia="en-US"/>
        </w:rPr>
        <w:t>****</w:t>
      </w:r>
      <w:r w:rsidRPr="005A3D12">
        <w:rPr>
          <w:bCs/>
          <w:iCs/>
          <w:color w:val="000000"/>
          <w:sz w:val="18"/>
          <w:szCs w:val="18"/>
          <w:shd w:val="clear" w:color="auto" w:fill="FFFFFF"/>
          <w:lang w:val="bg-BG" w:eastAsia="zh-TW"/>
        </w:rPr>
        <w:t>Активиране: рецидив на признаците и симптомите на ГКА и/или ESR ≥</w:t>
      </w:r>
      <w:r w:rsidR="00306976" w:rsidRPr="005C77BD">
        <w:rPr>
          <w:bCs/>
          <w:iCs/>
          <w:color w:val="000000"/>
          <w:sz w:val="18"/>
          <w:szCs w:val="18"/>
          <w:shd w:val="clear" w:color="auto" w:fill="FFFFFF"/>
          <w:lang w:val="bg-BG" w:eastAsia="zh-TW"/>
        </w:rPr>
        <w:t> </w:t>
      </w:r>
      <w:r w:rsidRPr="005A3D12">
        <w:rPr>
          <w:bCs/>
          <w:iCs/>
          <w:color w:val="000000"/>
          <w:sz w:val="18"/>
          <w:szCs w:val="18"/>
          <w:shd w:val="clear" w:color="auto" w:fill="FFFFFF"/>
          <w:lang w:val="bg-BG" w:eastAsia="zh-TW"/>
        </w:rPr>
        <w:t>30 mm/час </w:t>
      </w:r>
      <w:r w:rsidRPr="005C77BD">
        <w:rPr>
          <w:iCs/>
          <w:color w:val="000000"/>
          <w:sz w:val="18"/>
          <w:szCs w:val="18"/>
          <w:lang w:val="bg-BG" w:eastAsia="zh-TW"/>
        </w:rPr>
        <w:t>– налага се повишение на дозата на предизон</w:t>
      </w:r>
    </w:p>
    <w:p w14:paraId="3E18350D" w14:textId="77777777" w:rsidR="00BB5BBA" w:rsidRPr="005C77BD" w:rsidRDefault="00BB5BBA" w:rsidP="00504F67">
      <w:pPr>
        <w:keepNext/>
        <w:keepLines/>
        <w:shd w:val="clear" w:color="auto" w:fill="FFFFFF"/>
        <w:rPr>
          <w:color w:val="000000"/>
          <w:sz w:val="18"/>
          <w:szCs w:val="18"/>
          <w:lang w:val="bg-BG" w:eastAsia="zh-TW"/>
        </w:rPr>
      </w:pPr>
      <w:r w:rsidRPr="005A3D12">
        <w:rPr>
          <w:bCs/>
          <w:iCs/>
          <w:color w:val="000000"/>
          <w:sz w:val="18"/>
          <w:szCs w:val="18"/>
          <w:lang w:val="bg-BG" w:eastAsia="zh-TW"/>
        </w:rPr>
        <w:t>Ремисия: липса на актиране и нормализиране на CRP</w:t>
      </w:r>
    </w:p>
    <w:p w14:paraId="41B80A1D" w14:textId="77777777" w:rsidR="00BB5BBA" w:rsidRPr="005C77BD" w:rsidRDefault="00BB5BBA" w:rsidP="00504F67">
      <w:pPr>
        <w:shd w:val="clear" w:color="auto" w:fill="FFFFFF"/>
        <w:rPr>
          <w:color w:val="000000"/>
          <w:sz w:val="18"/>
          <w:szCs w:val="18"/>
          <w:lang w:val="bg-BG" w:eastAsia="zh-TW"/>
        </w:rPr>
      </w:pPr>
      <w:r w:rsidRPr="005A3D12">
        <w:rPr>
          <w:bCs/>
          <w:iCs/>
          <w:color w:val="000000"/>
          <w:sz w:val="18"/>
          <w:szCs w:val="18"/>
          <w:lang w:val="bg-BG" w:eastAsia="zh-TW"/>
        </w:rPr>
        <w:t>Продължителна ремисия: ремисия от седмица 12 до седмица 52 </w:t>
      </w:r>
      <w:r w:rsidRPr="005C77BD">
        <w:rPr>
          <w:iCs/>
          <w:color w:val="000000"/>
          <w:sz w:val="18"/>
          <w:szCs w:val="18"/>
          <w:lang w:val="bg-BG" w:eastAsia="zh-TW"/>
        </w:rPr>
        <w:t>– Пациентите трябва да спазват определеното в протокола постепенно намаляване на дозата на преднизон </w:t>
      </w:r>
    </w:p>
    <w:p w14:paraId="4C68E4EF" w14:textId="77777777" w:rsidR="00BB5BBA" w:rsidRPr="005C77BD" w:rsidRDefault="00BB5BBA" w:rsidP="00BB5BBA">
      <w:pPr>
        <w:keepNext/>
        <w:keepLines/>
        <w:jc w:val="both"/>
        <w:rPr>
          <w:color w:val="000000"/>
          <w:sz w:val="18"/>
          <w:szCs w:val="18"/>
          <w:lang w:val="bg-BG" w:eastAsia="en-US"/>
        </w:rPr>
      </w:pPr>
      <w:r w:rsidRPr="005C77BD">
        <w:rPr>
          <w:color w:val="000000"/>
          <w:sz w:val="18"/>
          <w:szCs w:val="18"/>
          <w:lang w:val="bg-BG" w:eastAsia="en-US"/>
        </w:rPr>
        <w:t xml:space="preserve">¹ анализ на времето (в дни) между клиничната ремисия и първо активиране на заболяването </w:t>
      </w:r>
    </w:p>
    <w:p w14:paraId="6F237BF7" w14:textId="77777777" w:rsidR="00BB5BBA" w:rsidRPr="005C77BD" w:rsidRDefault="00BB5BBA" w:rsidP="00BB5BBA">
      <w:pPr>
        <w:keepNext/>
        <w:keepLines/>
        <w:jc w:val="both"/>
        <w:rPr>
          <w:sz w:val="18"/>
          <w:szCs w:val="18"/>
          <w:lang w:val="bg-BG" w:eastAsia="en-US"/>
        </w:rPr>
      </w:pPr>
      <w:r w:rsidRPr="005C77BD">
        <w:rPr>
          <w:sz w:val="18"/>
          <w:szCs w:val="18"/>
          <w:vertAlign w:val="superscript"/>
          <w:lang w:val="bg-BG" w:eastAsia="zh-CN"/>
        </w:rPr>
        <w:t>2</w:t>
      </w:r>
      <w:r w:rsidRPr="005C77BD">
        <w:rPr>
          <w:sz w:val="18"/>
          <w:szCs w:val="18"/>
          <w:lang w:val="bg-BG" w:eastAsia="en-US"/>
        </w:rPr>
        <w:t xml:space="preserve"> p-стойностите са определени, като е използван анализ на Van Elteren за непараметрични данни</w:t>
      </w:r>
    </w:p>
    <w:p w14:paraId="3F579616" w14:textId="77777777" w:rsidR="00BB5BBA" w:rsidRPr="005C77BD" w:rsidRDefault="00BB5BBA" w:rsidP="00BB5BBA">
      <w:pPr>
        <w:jc w:val="both"/>
        <w:rPr>
          <w:sz w:val="18"/>
          <w:szCs w:val="18"/>
          <w:lang w:val="bg-BG" w:eastAsia="en-US"/>
        </w:rPr>
      </w:pPr>
      <w:r w:rsidRPr="005C77BD">
        <w:rPr>
          <w:sz w:val="18"/>
          <w:szCs w:val="18"/>
          <w:vertAlign w:val="superscript"/>
          <w:lang w:val="bg-BG" w:eastAsia="en-US"/>
        </w:rPr>
        <w:t>§</w:t>
      </w:r>
      <w:r w:rsidRPr="005C77BD">
        <w:rPr>
          <w:sz w:val="18"/>
          <w:szCs w:val="18"/>
          <w:lang w:val="bg-BG" w:eastAsia="en-US"/>
        </w:rPr>
        <w:t xml:space="preserve"> статистически анализи не са извършвани </w:t>
      </w:r>
    </w:p>
    <w:p w14:paraId="1E259E70" w14:textId="03EAF688" w:rsidR="00BB5BBA" w:rsidRPr="005C77BD" w:rsidRDefault="00BB5BBA" w:rsidP="00BB5BBA">
      <w:pPr>
        <w:jc w:val="both"/>
        <w:rPr>
          <w:sz w:val="18"/>
          <w:szCs w:val="18"/>
          <w:lang w:val="bg-BG" w:eastAsia="en-US"/>
        </w:rPr>
      </w:pPr>
      <w:r w:rsidRPr="005C77BD">
        <w:rPr>
          <w:sz w:val="18"/>
          <w:szCs w:val="18"/>
          <w:lang w:val="bg-BG" w:eastAsia="en-US"/>
        </w:rPr>
        <w:t>N/A</w:t>
      </w:r>
      <w:ins w:id="1879" w:author="Author">
        <w:r w:rsidR="00405D28">
          <w:rPr>
            <w:sz w:val="18"/>
            <w:szCs w:val="18"/>
            <w:lang w:eastAsia="en-US"/>
          </w:rPr>
          <w:t> </w:t>
        </w:r>
      </w:ins>
      <w:r w:rsidRPr="005C77BD">
        <w:rPr>
          <w:sz w:val="18"/>
          <w:szCs w:val="18"/>
          <w:lang w:val="bg-BG" w:eastAsia="en-US"/>
        </w:rPr>
        <w:t>=</w:t>
      </w:r>
      <w:del w:id="1880" w:author="Author">
        <w:r w:rsidRPr="005C77BD" w:rsidDel="00405D28">
          <w:rPr>
            <w:sz w:val="18"/>
            <w:szCs w:val="18"/>
            <w:lang w:val="bg-BG" w:eastAsia="en-US"/>
          </w:rPr>
          <w:delText xml:space="preserve"> </w:delText>
        </w:r>
      </w:del>
      <w:ins w:id="1881" w:author="Author">
        <w:r w:rsidR="00405D28">
          <w:rPr>
            <w:sz w:val="18"/>
            <w:szCs w:val="18"/>
            <w:lang w:eastAsia="en-US"/>
          </w:rPr>
          <w:t> </w:t>
        </w:r>
      </w:ins>
      <w:r w:rsidRPr="005C77BD">
        <w:rPr>
          <w:sz w:val="18"/>
          <w:szCs w:val="18"/>
          <w:lang w:val="bg-BG" w:eastAsia="en-US"/>
        </w:rPr>
        <w:t>Не е приложимо</w:t>
      </w:r>
    </w:p>
    <w:p w14:paraId="243BFD5D" w14:textId="23E1F700" w:rsidR="00BB5BBA" w:rsidRPr="005C77BD" w:rsidRDefault="00BB5BBA" w:rsidP="00BB5BBA">
      <w:pPr>
        <w:jc w:val="both"/>
        <w:rPr>
          <w:sz w:val="18"/>
          <w:szCs w:val="18"/>
          <w:lang w:val="bg-BG" w:eastAsia="en-US"/>
        </w:rPr>
      </w:pPr>
      <w:r w:rsidRPr="005C77BD">
        <w:rPr>
          <w:sz w:val="18"/>
          <w:szCs w:val="18"/>
          <w:lang w:val="bg-BG" w:eastAsia="en-US"/>
        </w:rPr>
        <w:t>HR</w:t>
      </w:r>
      <w:del w:id="1882" w:author="Author">
        <w:r w:rsidRPr="005C77BD" w:rsidDel="00405D28">
          <w:rPr>
            <w:sz w:val="18"/>
            <w:szCs w:val="18"/>
            <w:lang w:val="bg-BG" w:eastAsia="en-US"/>
          </w:rPr>
          <w:delText xml:space="preserve"> </w:delText>
        </w:r>
      </w:del>
      <w:ins w:id="1883" w:author="Author">
        <w:r w:rsidR="00405D28">
          <w:rPr>
            <w:sz w:val="18"/>
            <w:szCs w:val="18"/>
            <w:lang w:eastAsia="en-US"/>
          </w:rPr>
          <w:t> </w:t>
        </w:r>
      </w:ins>
      <w:r w:rsidRPr="005C77BD">
        <w:rPr>
          <w:sz w:val="18"/>
          <w:szCs w:val="18"/>
          <w:lang w:val="bg-BG" w:eastAsia="en-US"/>
        </w:rPr>
        <w:t>=</w:t>
      </w:r>
      <w:del w:id="1884" w:author="Author">
        <w:r w:rsidRPr="005C77BD" w:rsidDel="00405D28">
          <w:rPr>
            <w:sz w:val="18"/>
            <w:szCs w:val="18"/>
            <w:lang w:val="bg-BG" w:eastAsia="en-US"/>
          </w:rPr>
          <w:delText xml:space="preserve"> </w:delText>
        </w:r>
      </w:del>
      <w:ins w:id="1885" w:author="Author">
        <w:r w:rsidR="00405D28">
          <w:rPr>
            <w:sz w:val="18"/>
            <w:szCs w:val="18"/>
            <w:lang w:eastAsia="en-US"/>
          </w:rPr>
          <w:t> </w:t>
        </w:r>
      </w:ins>
      <w:r w:rsidRPr="005C77BD">
        <w:rPr>
          <w:sz w:val="18"/>
          <w:szCs w:val="18"/>
          <w:lang w:val="bg-BG" w:eastAsia="en-US"/>
        </w:rPr>
        <w:t>Коефициент на риск</w:t>
      </w:r>
    </w:p>
    <w:p w14:paraId="2C73A7FC" w14:textId="3CDF91CA" w:rsidR="00BB5BBA" w:rsidRPr="005C77BD" w:rsidRDefault="00BB5BBA" w:rsidP="00BB5BBA">
      <w:pPr>
        <w:jc w:val="both"/>
        <w:rPr>
          <w:sz w:val="18"/>
          <w:szCs w:val="18"/>
          <w:lang w:val="bg-BG" w:eastAsia="en-US"/>
        </w:rPr>
      </w:pPr>
      <w:r w:rsidRPr="005C77BD">
        <w:rPr>
          <w:sz w:val="18"/>
          <w:szCs w:val="18"/>
          <w:lang w:val="bg-BG" w:eastAsia="en-US"/>
        </w:rPr>
        <w:t>CI</w:t>
      </w:r>
      <w:ins w:id="1886" w:author="Author">
        <w:r w:rsidR="00405D28">
          <w:rPr>
            <w:sz w:val="18"/>
            <w:szCs w:val="18"/>
            <w:lang w:eastAsia="en-US"/>
          </w:rPr>
          <w:t> </w:t>
        </w:r>
      </w:ins>
      <w:del w:id="1887" w:author="Author">
        <w:r w:rsidRPr="005C77BD" w:rsidDel="00405D28">
          <w:rPr>
            <w:sz w:val="18"/>
            <w:szCs w:val="18"/>
            <w:lang w:val="bg-BG" w:eastAsia="en-US"/>
          </w:rPr>
          <w:delText xml:space="preserve"> </w:delText>
        </w:r>
      </w:del>
      <w:r w:rsidRPr="005C77BD">
        <w:rPr>
          <w:sz w:val="18"/>
          <w:szCs w:val="18"/>
          <w:lang w:val="bg-BG" w:eastAsia="en-US"/>
        </w:rPr>
        <w:t>=</w:t>
      </w:r>
      <w:del w:id="1888" w:author="Author">
        <w:r w:rsidRPr="005C77BD" w:rsidDel="00405D28">
          <w:rPr>
            <w:sz w:val="18"/>
            <w:szCs w:val="18"/>
            <w:lang w:val="bg-BG" w:eastAsia="en-US"/>
          </w:rPr>
          <w:delText xml:space="preserve"> </w:delText>
        </w:r>
      </w:del>
      <w:ins w:id="1889" w:author="Author">
        <w:r w:rsidR="00405D28">
          <w:rPr>
            <w:sz w:val="18"/>
            <w:szCs w:val="18"/>
            <w:lang w:eastAsia="en-US"/>
          </w:rPr>
          <w:t> </w:t>
        </w:r>
      </w:ins>
      <w:r w:rsidRPr="005C77BD">
        <w:rPr>
          <w:sz w:val="18"/>
          <w:szCs w:val="18"/>
          <w:lang w:val="bg-BG" w:eastAsia="en-US"/>
        </w:rPr>
        <w:t>Доверителен интервал</w:t>
      </w:r>
    </w:p>
    <w:p w14:paraId="6C004829" w14:textId="2120ED34" w:rsidR="00A03C98" w:rsidRPr="005C77BD" w:rsidRDefault="00A03C98" w:rsidP="00A03C98">
      <w:pPr>
        <w:jc w:val="both"/>
        <w:rPr>
          <w:sz w:val="18"/>
          <w:szCs w:val="18"/>
          <w:lang w:val="bg-BG" w:eastAsia="en-US"/>
        </w:rPr>
      </w:pPr>
      <w:r w:rsidRPr="005C77BD">
        <w:rPr>
          <w:sz w:val="18"/>
          <w:szCs w:val="18"/>
          <w:lang w:val="bg-BG" w:eastAsia="en-US"/>
        </w:rPr>
        <w:t>s.c.</w:t>
      </w:r>
      <w:ins w:id="1890" w:author="Author">
        <w:r w:rsidR="00405D28">
          <w:rPr>
            <w:sz w:val="18"/>
            <w:szCs w:val="18"/>
            <w:lang w:eastAsia="en-US"/>
          </w:rPr>
          <w:t> </w:t>
        </w:r>
      </w:ins>
      <w:r w:rsidRPr="005C77BD">
        <w:rPr>
          <w:sz w:val="18"/>
          <w:szCs w:val="18"/>
          <w:lang w:val="bg-BG" w:eastAsia="en-US"/>
        </w:rPr>
        <w:t>=</w:t>
      </w:r>
      <w:ins w:id="1891" w:author="Author">
        <w:r w:rsidR="00405D28">
          <w:rPr>
            <w:sz w:val="18"/>
            <w:szCs w:val="18"/>
            <w:lang w:eastAsia="en-US"/>
          </w:rPr>
          <w:t> </w:t>
        </w:r>
      </w:ins>
      <w:r w:rsidRPr="005C77BD">
        <w:rPr>
          <w:sz w:val="18"/>
          <w:szCs w:val="18"/>
          <w:lang w:val="bg-BG" w:eastAsia="en-US"/>
        </w:rPr>
        <w:t>подкожно</w:t>
      </w:r>
    </w:p>
    <w:p w14:paraId="61DD3006" w14:textId="77777777" w:rsidR="00BB5BBA" w:rsidRPr="005C77BD" w:rsidRDefault="00BB5BBA" w:rsidP="00BB5BBA">
      <w:pPr>
        <w:jc w:val="both"/>
        <w:rPr>
          <w:sz w:val="18"/>
          <w:szCs w:val="18"/>
          <w:lang w:val="bg-BG" w:eastAsia="en-US"/>
        </w:rPr>
      </w:pPr>
    </w:p>
    <w:p w14:paraId="7D883C01" w14:textId="77777777" w:rsidR="00BB5BBA" w:rsidRPr="005A3D12" w:rsidRDefault="00BB5BBA" w:rsidP="00BB5BBA">
      <w:pPr>
        <w:keepNext/>
        <w:keepLines/>
        <w:spacing w:line="280" w:lineRule="atLeast"/>
        <w:jc w:val="both"/>
        <w:rPr>
          <w:i/>
          <w:szCs w:val="22"/>
          <w:u w:val="single"/>
          <w:lang w:val="bg-BG" w:eastAsia="de-DE"/>
        </w:rPr>
      </w:pPr>
      <w:r w:rsidRPr="005A3D12">
        <w:rPr>
          <w:i/>
          <w:szCs w:val="22"/>
          <w:u w:val="single"/>
          <w:lang w:val="bg-BG" w:eastAsia="de-DE"/>
        </w:rPr>
        <w:lastRenderedPageBreak/>
        <w:t>Резултати, свързани с качеството на живот</w:t>
      </w:r>
    </w:p>
    <w:p w14:paraId="6E72ECCB" w14:textId="77777777" w:rsidR="00BB5BBA" w:rsidRPr="005C77BD" w:rsidRDefault="00BB5BBA" w:rsidP="00BB5BBA">
      <w:pPr>
        <w:keepNext/>
        <w:keepLines/>
        <w:spacing w:line="280" w:lineRule="atLeast"/>
        <w:jc w:val="both"/>
        <w:rPr>
          <w:i/>
          <w:szCs w:val="22"/>
          <w:lang w:val="bg-BG" w:eastAsia="de-DE"/>
        </w:rPr>
      </w:pPr>
    </w:p>
    <w:p w14:paraId="49F32075" w14:textId="36B1B42B" w:rsidR="00BB5BBA" w:rsidRPr="005C77BD" w:rsidRDefault="00BB5BBA" w:rsidP="00BB5BBA">
      <w:pPr>
        <w:keepNext/>
        <w:keepLines/>
        <w:rPr>
          <w:lang w:val="bg-BG" w:eastAsia="de-DE"/>
        </w:rPr>
      </w:pPr>
      <w:r w:rsidRPr="005C77BD">
        <w:rPr>
          <w:lang w:val="bg-BG" w:eastAsia="de-DE"/>
        </w:rPr>
        <w:t xml:space="preserve">В </w:t>
      </w:r>
      <w:ins w:id="1892" w:author="Author">
        <w:r w:rsidR="007F3FE8">
          <w:rPr>
            <w:lang w:val="bg-BG" w:eastAsia="de-DE"/>
          </w:rPr>
          <w:t>изпитване</w:t>
        </w:r>
      </w:ins>
      <w:del w:id="1893" w:author="Author">
        <w:r w:rsidRPr="005C77BD" w:rsidDel="00405D28">
          <w:rPr>
            <w:lang w:val="bg-BG" w:eastAsia="de-DE"/>
          </w:rPr>
          <w:delText>проучване</w:delText>
        </w:r>
      </w:del>
      <w:r w:rsidRPr="005C77BD">
        <w:rPr>
          <w:lang w:val="bg-BG" w:eastAsia="de-DE"/>
        </w:rPr>
        <w:t xml:space="preserve"> WA28119 резултатите от SF-36 са разделени на сборни скорове по физически и психически компоненти (съответно PCS и MCS). Средната промяна на PCS от изходното ниво до седмица 52 е по-висока (показва по-голямо подобрение) в групите с </w:t>
      </w:r>
      <w:r w:rsidR="001467FF" w:rsidRPr="005C77BD">
        <w:rPr>
          <w:lang w:val="bg-BG"/>
        </w:rPr>
        <w:t>тоцилизумаб</w:t>
      </w:r>
      <w:r w:rsidRPr="005C77BD">
        <w:rPr>
          <w:lang w:val="bg-BG" w:eastAsia="de-DE"/>
        </w:rPr>
        <w:t xml:space="preserve"> с приложение веднъж седмично и през седмица [съответно 4,10; 2,76] отколкото в двете групи на плацебо [плацебо плюс 26 седмици; -0,28, плацебо плюс 52 седмици; -1,49], въпреки че само сравнението между групата с </w:t>
      </w:r>
      <w:r w:rsidR="001467FF" w:rsidRPr="005C77BD">
        <w:rPr>
          <w:lang w:val="bg-BG"/>
        </w:rPr>
        <w:t>тоцилизумаб</w:t>
      </w:r>
      <w:r w:rsidRPr="005C77BD">
        <w:rPr>
          <w:lang w:val="bg-BG" w:eastAsia="de-DE"/>
        </w:rPr>
        <w:t xml:space="preserve"> с приложение веднъж седмично плюс преднизон за 26 седмици </w:t>
      </w:r>
      <w:r w:rsidRPr="005C77BD">
        <w:rPr>
          <w:szCs w:val="22"/>
          <w:lang w:val="bg-BG" w:eastAsia="zh-CN"/>
        </w:rPr>
        <w:t>с постепенно намаляване на дозата,</w:t>
      </w:r>
      <w:r w:rsidRPr="005C77BD">
        <w:rPr>
          <w:lang w:val="bg-BG" w:eastAsia="de-DE"/>
        </w:rPr>
        <w:t xml:space="preserve"> и групата на плацебо плюс преднизон за 52 седмици с постепенно намаляване на дозата (5,59, 99</w:t>
      </w:r>
      <w:r w:rsidR="001467FF" w:rsidRPr="005C77BD">
        <w:rPr>
          <w:lang w:val="bg-BG" w:eastAsia="de-DE"/>
        </w:rPr>
        <w:t> </w:t>
      </w:r>
      <w:r w:rsidRPr="005C77BD">
        <w:rPr>
          <w:lang w:val="bg-BG" w:eastAsia="de-DE"/>
        </w:rPr>
        <w:t>% CI: 8,6, 10,32) показва статистически значима разлика (p</w:t>
      </w:r>
      <w:ins w:id="1894" w:author="Author">
        <w:r w:rsidR="007F3FE8">
          <w:rPr>
            <w:lang w:val="bg-BG" w:eastAsia="de-DE"/>
          </w:rPr>
          <w:t> </w:t>
        </w:r>
      </w:ins>
      <w:r w:rsidRPr="005C77BD">
        <w:rPr>
          <w:lang w:val="bg-BG" w:eastAsia="de-DE"/>
        </w:rPr>
        <w:t>=</w:t>
      </w:r>
      <w:ins w:id="1895" w:author="Author">
        <w:r w:rsidR="007F3FE8">
          <w:rPr>
            <w:lang w:val="bg-BG" w:eastAsia="de-DE"/>
          </w:rPr>
          <w:t> </w:t>
        </w:r>
      </w:ins>
      <w:r w:rsidRPr="005C77BD">
        <w:rPr>
          <w:lang w:val="bg-BG" w:eastAsia="de-DE"/>
        </w:rPr>
        <w:t xml:space="preserve">0,0024). При MCS средната промяна от изходното ниво до седмица 52 за двете групи с </w:t>
      </w:r>
      <w:r w:rsidR="001467FF" w:rsidRPr="005C77BD">
        <w:rPr>
          <w:lang w:val="bg-BG"/>
        </w:rPr>
        <w:t>тоцилизумаб</w:t>
      </w:r>
      <w:r w:rsidRPr="005C77BD">
        <w:rPr>
          <w:lang w:val="bg-BG" w:eastAsia="de-DE"/>
        </w:rPr>
        <w:t xml:space="preserve"> с приложение веднъж седмично и през седмица [съответно 7,28, 6,12] е по-високо от групата на плацебо плюс преднизон за 52 седмици с постепенно намаляване на дозата [2,84] (въпреки че разликата не е статистически значима [p</w:t>
      </w:r>
      <w:ins w:id="1896" w:author="Author">
        <w:r w:rsidR="007F3FE8">
          <w:rPr>
            <w:lang w:val="bg-BG" w:eastAsia="de-DE"/>
          </w:rPr>
          <w:t> </w:t>
        </w:r>
      </w:ins>
      <w:r w:rsidRPr="005C77BD">
        <w:rPr>
          <w:lang w:val="bg-BG" w:eastAsia="de-DE"/>
        </w:rPr>
        <w:t>=</w:t>
      </w:r>
      <w:ins w:id="1897" w:author="Author">
        <w:r w:rsidR="007F3FE8">
          <w:rPr>
            <w:lang w:val="bg-BG" w:eastAsia="de-DE"/>
          </w:rPr>
          <w:t> </w:t>
        </w:r>
      </w:ins>
      <w:r w:rsidRPr="005C77BD">
        <w:rPr>
          <w:lang w:val="bg-BG" w:eastAsia="de-DE"/>
        </w:rPr>
        <w:t>0,0252 при приложение веднъж седмично, p</w:t>
      </w:r>
      <w:ins w:id="1898" w:author="Author">
        <w:r w:rsidR="007F3FE8">
          <w:rPr>
            <w:lang w:val="bg-BG" w:eastAsia="de-DE"/>
          </w:rPr>
          <w:t> </w:t>
        </w:r>
      </w:ins>
      <w:r w:rsidRPr="005C77BD">
        <w:rPr>
          <w:lang w:val="bg-BG" w:eastAsia="de-DE"/>
        </w:rPr>
        <w:t>=</w:t>
      </w:r>
      <w:ins w:id="1899" w:author="Author">
        <w:r w:rsidR="007F3FE8">
          <w:rPr>
            <w:lang w:val="bg-BG" w:eastAsia="de-DE"/>
          </w:rPr>
          <w:t> </w:t>
        </w:r>
      </w:ins>
      <w:r w:rsidRPr="005C77BD">
        <w:rPr>
          <w:lang w:val="bg-BG" w:eastAsia="de-DE"/>
        </w:rPr>
        <w:t xml:space="preserve">0,1468 при приложение през седмица]) и е подобна в групата на плацебо плюс преднизон за 26 седмици с постепенно намаляване на дозата [6,67]. </w:t>
      </w:r>
    </w:p>
    <w:p w14:paraId="0F30F3F6" w14:textId="77777777" w:rsidR="00BB5BBA" w:rsidRPr="005C77BD" w:rsidRDefault="00BB5BBA" w:rsidP="00BB5BBA">
      <w:pPr>
        <w:rPr>
          <w:i/>
          <w:lang w:val="bg-BG" w:eastAsia="de-DE"/>
        </w:rPr>
      </w:pPr>
    </w:p>
    <w:p w14:paraId="640BD478" w14:textId="08E70E5E" w:rsidR="00BB5BBA" w:rsidRPr="005C77BD" w:rsidRDefault="00BB5BBA" w:rsidP="00BB5BBA">
      <w:pPr>
        <w:rPr>
          <w:lang w:val="bg-BG" w:eastAsia="de-DE"/>
        </w:rPr>
      </w:pPr>
      <w:r w:rsidRPr="005C77BD">
        <w:rPr>
          <w:lang w:val="bg-BG" w:eastAsia="de-DE"/>
        </w:rPr>
        <w:t xml:space="preserve">Глобалната оценка на пациента за активността на заболяването е оценена по визуална аналогова скала (Visual Analogue Scale, VAS) от 0-100 mm. Средната промяна на глобалната оценка на пациента по VAS от изходното ниво до седмица 52 е по-ниска (показва по-голямо подобрение) в групите с </w:t>
      </w:r>
      <w:r w:rsidR="00D32AAF" w:rsidRPr="005C77BD">
        <w:rPr>
          <w:lang w:val="bg-BG"/>
        </w:rPr>
        <w:t>тоцилизумаб</w:t>
      </w:r>
      <w:r w:rsidRPr="005C77BD">
        <w:rPr>
          <w:lang w:val="bg-BG" w:eastAsia="de-DE"/>
        </w:rPr>
        <w:t xml:space="preserve"> с приложение веднъж седмично и през седмица [съответно -19,0, -25,3] отколкото в двете групи на плацебо [плацебо плюс 26 седмици -3,4, плацебо плюс 52 седмици -7,2], въпреки че само </w:t>
      </w:r>
      <w:r w:rsidR="00D32AAF" w:rsidRPr="005C77BD">
        <w:rPr>
          <w:lang w:val="bg-BG"/>
        </w:rPr>
        <w:t>тоцилизумаб</w:t>
      </w:r>
      <w:r w:rsidRPr="005C77BD">
        <w:rPr>
          <w:lang w:val="bg-BG" w:eastAsia="de-DE"/>
        </w:rPr>
        <w:t xml:space="preserve"> с приложение през седмица плюс преднизон за 26 седмици с постепенно намаляване на дозата показва статистически значима разлика в сравнение с плацебо [плацебо плюс 26 седмици с постепенно намаляване на дозата p</w:t>
      </w:r>
      <w:ins w:id="1900" w:author="Author">
        <w:r w:rsidR="007F3FE8">
          <w:rPr>
            <w:lang w:val="bg-BG" w:eastAsia="de-DE"/>
          </w:rPr>
          <w:t> </w:t>
        </w:r>
      </w:ins>
      <w:r w:rsidRPr="005C77BD">
        <w:rPr>
          <w:lang w:val="bg-BG" w:eastAsia="de-DE"/>
        </w:rPr>
        <w:t>=</w:t>
      </w:r>
      <w:ins w:id="1901" w:author="Author">
        <w:r w:rsidR="007F3FE8">
          <w:rPr>
            <w:lang w:val="bg-BG" w:eastAsia="de-DE"/>
          </w:rPr>
          <w:t> </w:t>
        </w:r>
      </w:ins>
      <w:r w:rsidRPr="005C77BD">
        <w:rPr>
          <w:lang w:val="bg-BG" w:eastAsia="de-DE"/>
        </w:rPr>
        <w:t>0,0059 и плацебо плюс 52 седмици с постепенно намаляване на дозата p</w:t>
      </w:r>
      <w:ins w:id="1902" w:author="Author">
        <w:r w:rsidR="007F3FE8">
          <w:rPr>
            <w:lang w:val="bg-BG" w:eastAsia="de-DE"/>
          </w:rPr>
          <w:t> </w:t>
        </w:r>
      </w:ins>
      <w:r w:rsidRPr="005C77BD">
        <w:rPr>
          <w:lang w:val="bg-BG" w:eastAsia="de-DE"/>
        </w:rPr>
        <w:t>=</w:t>
      </w:r>
      <w:ins w:id="1903" w:author="Author">
        <w:r w:rsidR="007F3FE8">
          <w:rPr>
            <w:lang w:val="bg-BG" w:eastAsia="de-DE"/>
          </w:rPr>
          <w:t> </w:t>
        </w:r>
      </w:ins>
      <w:r w:rsidRPr="005C77BD">
        <w:rPr>
          <w:lang w:val="bg-BG" w:eastAsia="de-DE"/>
        </w:rPr>
        <w:t>0,0081].</w:t>
      </w:r>
    </w:p>
    <w:p w14:paraId="34E2F0F6" w14:textId="77777777" w:rsidR="00BB5BBA" w:rsidRPr="005C77BD" w:rsidRDefault="00BB5BBA" w:rsidP="00BB5BBA">
      <w:pPr>
        <w:rPr>
          <w:lang w:val="bg-BG" w:eastAsia="de-DE"/>
        </w:rPr>
      </w:pPr>
    </w:p>
    <w:p w14:paraId="0142E064" w14:textId="1A28DF39" w:rsidR="00BB5BBA" w:rsidRPr="005C77BD" w:rsidRDefault="00BB5BBA" w:rsidP="00BB5BBA">
      <w:pPr>
        <w:rPr>
          <w:lang w:val="bg-BG" w:eastAsia="de-DE"/>
        </w:rPr>
      </w:pPr>
      <w:r w:rsidRPr="005C77BD">
        <w:rPr>
          <w:lang w:val="bg-BG" w:eastAsia="de-DE"/>
        </w:rPr>
        <w:t xml:space="preserve">Промяната на скоровете FACIT-Fatigue от изходното ниво до седмица 52 е изчислена за всички групи. Средната [SD] промяна на скоровете е, както следва: </w:t>
      </w:r>
      <w:r w:rsidR="00D32AAF" w:rsidRPr="005C77BD">
        <w:rPr>
          <w:lang w:val="bg-BG"/>
        </w:rPr>
        <w:t>тоцилизумаб</w:t>
      </w:r>
      <w:r w:rsidRPr="005C77BD">
        <w:rPr>
          <w:lang w:val="bg-BG" w:eastAsia="de-DE"/>
        </w:rPr>
        <w:t xml:space="preserve"> всяка седмица плюс 26 седмици 5,61 [10,115], </w:t>
      </w:r>
      <w:r w:rsidR="00D32AAF" w:rsidRPr="005C77BD">
        <w:rPr>
          <w:lang w:val="bg-BG"/>
        </w:rPr>
        <w:t>тоцилизумаб</w:t>
      </w:r>
      <w:r w:rsidRPr="005C77BD">
        <w:rPr>
          <w:lang w:val="bg-BG" w:eastAsia="de-DE"/>
        </w:rPr>
        <w:t xml:space="preserve"> през седмица плюс 26 седмици 1,81 [8,836], плацебо плюс 26 седмици 0,26 [10,702] и плацебо плюс 52 седмици -1,63 [6,753]. </w:t>
      </w:r>
    </w:p>
    <w:p w14:paraId="7DA719B1" w14:textId="77777777" w:rsidR="00BB5BBA" w:rsidRPr="005C77BD" w:rsidRDefault="00BB5BBA" w:rsidP="00BB5BBA">
      <w:pPr>
        <w:rPr>
          <w:lang w:val="bg-BG" w:eastAsia="de-DE"/>
        </w:rPr>
      </w:pPr>
    </w:p>
    <w:p w14:paraId="0E919271" w14:textId="33D2D60E" w:rsidR="00BB5BBA" w:rsidRPr="005C77BD" w:rsidRDefault="00BB5BBA" w:rsidP="00BB5BBA">
      <w:pPr>
        <w:rPr>
          <w:lang w:val="bg-BG" w:eastAsia="de-DE"/>
        </w:rPr>
      </w:pPr>
      <w:r w:rsidRPr="005C77BD">
        <w:rPr>
          <w:lang w:val="bg-BG" w:eastAsia="de-DE"/>
        </w:rPr>
        <w:t xml:space="preserve">Промяната на скоровете EQ5D от изходното ниво до седмица 52 са </w:t>
      </w:r>
      <w:r w:rsidR="00D32AAF" w:rsidRPr="005C77BD">
        <w:rPr>
          <w:lang w:val="bg-BG"/>
        </w:rPr>
        <w:t>тоцилизумаб</w:t>
      </w:r>
      <w:r w:rsidRPr="005C77BD">
        <w:rPr>
          <w:lang w:val="bg-BG" w:eastAsia="de-DE"/>
        </w:rPr>
        <w:t xml:space="preserve"> всяка седмица плюс 26 седмици 0,10 [0,198], </w:t>
      </w:r>
      <w:r w:rsidR="00D32AAF" w:rsidRPr="005C77BD">
        <w:rPr>
          <w:lang w:val="bg-BG"/>
        </w:rPr>
        <w:t>тоцилизумаб</w:t>
      </w:r>
      <w:r w:rsidRPr="005C77BD">
        <w:rPr>
          <w:lang w:val="bg-BG" w:eastAsia="de-DE"/>
        </w:rPr>
        <w:t xml:space="preserve"> през седмица плюс 26 седмици 0,05 [0,215], плацебо плюс 26 седмици 0,07 [0,293] и плацебо плюс 52 седмици -0,02 [0,159].</w:t>
      </w:r>
    </w:p>
    <w:p w14:paraId="01ABB0BA" w14:textId="77777777" w:rsidR="00BB5BBA" w:rsidRPr="005C77BD" w:rsidRDefault="00BB5BBA" w:rsidP="00BB5BBA">
      <w:pPr>
        <w:rPr>
          <w:lang w:val="bg-BG" w:eastAsia="de-DE"/>
        </w:rPr>
      </w:pPr>
    </w:p>
    <w:p w14:paraId="32A78179" w14:textId="77777777" w:rsidR="00BB5BBA" w:rsidRPr="005C77BD" w:rsidRDefault="00BB5BBA">
      <w:pPr>
        <w:rPr>
          <w:lang w:val="bg-BG" w:eastAsia="de-DE"/>
        </w:rPr>
      </w:pPr>
      <w:r w:rsidRPr="005C77BD">
        <w:rPr>
          <w:lang w:val="bg-BG" w:eastAsia="de-DE"/>
        </w:rPr>
        <w:t>По-високи скорове означават подобрение и на FACIT-Fatigue, и на EQ5D.</w:t>
      </w:r>
    </w:p>
    <w:p w14:paraId="5F1ED7BF" w14:textId="77777777" w:rsidR="00D871AA" w:rsidRPr="005C77BD" w:rsidRDefault="00D871AA">
      <w:pPr>
        <w:rPr>
          <w:rFonts w:eastAsia="PMingLiU"/>
          <w:szCs w:val="22"/>
          <w:lang w:val="bg-BG" w:eastAsia="zh-CN"/>
        </w:rPr>
      </w:pPr>
    </w:p>
    <w:p w14:paraId="3D47B498" w14:textId="77777777" w:rsidR="00BB5BBA" w:rsidRPr="005C77BD" w:rsidRDefault="00BB5BBA" w:rsidP="00990ACA">
      <w:pPr>
        <w:widowControl w:val="0"/>
        <w:outlineLvl w:val="0"/>
        <w:rPr>
          <w:szCs w:val="22"/>
          <w:u w:val="single"/>
          <w:lang w:val="bg-BG"/>
        </w:rPr>
      </w:pPr>
      <w:r w:rsidRPr="005A3D12">
        <w:rPr>
          <w:szCs w:val="22"/>
          <w:u w:val="single"/>
          <w:lang w:val="bg-BG"/>
        </w:rPr>
        <w:t>Интравенозно приложение</w:t>
      </w:r>
    </w:p>
    <w:p w14:paraId="02E80EE1" w14:textId="77777777" w:rsidR="00EC47D6" w:rsidRPr="005A3D12" w:rsidRDefault="00EC47D6" w:rsidP="00990ACA">
      <w:pPr>
        <w:widowControl w:val="0"/>
        <w:outlineLvl w:val="0"/>
        <w:rPr>
          <w:szCs w:val="22"/>
          <w:u w:val="single"/>
          <w:lang w:val="bg-BG"/>
        </w:rPr>
      </w:pPr>
    </w:p>
    <w:p w14:paraId="1B8F712F" w14:textId="77777777" w:rsidR="00D871AA" w:rsidRPr="005A3D12" w:rsidRDefault="00EC47D6">
      <w:pPr>
        <w:widowControl w:val="0"/>
        <w:outlineLvl w:val="0"/>
        <w:rPr>
          <w:i/>
          <w:szCs w:val="22"/>
          <w:lang w:val="bg-BG"/>
        </w:rPr>
      </w:pPr>
      <w:r w:rsidRPr="005A3D12">
        <w:rPr>
          <w:i/>
          <w:szCs w:val="22"/>
          <w:lang w:val="bg-BG"/>
        </w:rPr>
        <w:t xml:space="preserve">Пациенти с </w:t>
      </w:r>
      <w:r w:rsidR="00D871AA" w:rsidRPr="005A3D12">
        <w:rPr>
          <w:i/>
          <w:szCs w:val="22"/>
          <w:lang w:val="bg-BG"/>
        </w:rPr>
        <w:t>РА</w:t>
      </w:r>
    </w:p>
    <w:p w14:paraId="4CB84582" w14:textId="77777777" w:rsidR="007F3FE8" w:rsidRDefault="007F3FE8">
      <w:pPr>
        <w:widowControl w:val="0"/>
        <w:outlineLvl w:val="0"/>
        <w:rPr>
          <w:ins w:id="1904" w:author="Author"/>
          <w:i/>
          <w:szCs w:val="22"/>
          <w:u w:val="single"/>
          <w:lang w:val="bg-BG"/>
        </w:rPr>
      </w:pPr>
    </w:p>
    <w:p w14:paraId="68F5C854" w14:textId="17344E9B" w:rsidR="00D871AA" w:rsidRPr="005A3D12" w:rsidRDefault="00D871AA">
      <w:pPr>
        <w:widowControl w:val="0"/>
        <w:outlineLvl w:val="0"/>
        <w:rPr>
          <w:i/>
          <w:szCs w:val="22"/>
          <w:u w:val="single"/>
          <w:lang w:val="bg-BG"/>
        </w:rPr>
      </w:pPr>
      <w:r w:rsidRPr="005A3D12">
        <w:rPr>
          <w:i/>
          <w:szCs w:val="22"/>
          <w:u w:val="single"/>
          <w:lang w:val="bg-BG"/>
        </w:rPr>
        <w:t>Клинична ефикасност</w:t>
      </w:r>
    </w:p>
    <w:p w14:paraId="38132E76" w14:textId="3A6A979A" w:rsidR="00D871AA" w:rsidRPr="005C77BD" w:rsidRDefault="00D871AA">
      <w:pPr>
        <w:rPr>
          <w:rFonts w:eastAsia="MS Mincho"/>
          <w:szCs w:val="22"/>
          <w:lang w:val="bg-BG"/>
        </w:rPr>
      </w:pPr>
      <w:r w:rsidRPr="005C77BD">
        <w:rPr>
          <w:rFonts w:eastAsia="MS Mincho"/>
          <w:szCs w:val="22"/>
          <w:lang w:val="bg-BG"/>
        </w:rPr>
        <w:t xml:space="preserve">Ефикасността на </w:t>
      </w:r>
      <w:r w:rsidR="00EC47D6" w:rsidRPr="005C77BD">
        <w:rPr>
          <w:lang w:val="bg-BG"/>
        </w:rPr>
        <w:t>тоцилизумаб</w:t>
      </w:r>
      <w:r w:rsidRPr="005C77BD">
        <w:rPr>
          <w:rFonts w:eastAsia="MS Mincho"/>
          <w:szCs w:val="22"/>
          <w:lang w:val="bg-BG"/>
        </w:rPr>
        <w:t xml:space="preserve"> за облекчаване на признаците и симптомите на РА е оценявана в пет рандомизирани, двойнослепи, многоцентрови изпитвания. Изпитванията I-V са включвали пациенти </w:t>
      </w:r>
      <w:r w:rsidRPr="005C77BD">
        <w:rPr>
          <w:rFonts w:eastAsia="MS Mincho"/>
          <w:szCs w:val="22"/>
          <w:lang w:val="bg-BG"/>
        </w:rPr>
        <w:sym w:font="Symbol" w:char="F0B3"/>
      </w:r>
      <w:r w:rsidRPr="005C77BD">
        <w:rPr>
          <w:rFonts w:eastAsia="MS Mincho"/>
          <w:szCs w:val="22"/>
          <w:lang w:val="bg-BG"/>
        </w:rPr>
        <w:t xml:space="preserve"> 18-годишна възраст с активен РА, диагностициран според критериите на Американския колеж по ревматология (ACR), които са имали най-малко осем болезнени и шест подути стави на изходно ниво. </w:t>
      </w:r>
    </w:p>
    <w:p w14:paraId="52EA2694" w14:textId="77777777" w:rsidR="00D871AA" w:rsidRPr="005C77BD" w:rsidRDefault="00D871AA">
      <w:pPr>
        <w:rPr>
          <w:rFonts w:eastAsia="MS Mincho"/>
          <w:szCs w:val="22"/>
          <w:lang w:val="bg-BG"/>
        </w:rPr>
      </w:pPr>
    </w:p>
    <w:p w14:paraId="7BD6E111" w14:textId="59FCE88D" w:rsidR="00D871AA" w:rsidRPr="005C77BD" w:rsidRDefault="00D871AA">
      <w:pPr>
        <w:rPr>
          <w:rFonts w:eastAsia="MS Mincho"/>
          <w:szCs w:val="22"/>
          <w:lang w:val="bg-BG"/>
        </w:rPr>
      </w:pPr>
      <w:r w:rsidRPr="005C77BD">
        <w:rPr>
          <w:rFonts w:eastAsia="MS Mincho"/>
          <w:szCs w:val="22"/>
          <w:lang w:val="bg-BG"/>
        </w:rPr>
        <w:t xml:space="preserve">В </w:t>
      </w:r>
      <w:del w:id="1905" w:author="Author">
        <w:r w:rsidR="00EC47D6" w:rsidRPr="005C77BD" w:rsidDel="007F3FE8">
          <w:rPr>
            <w:rFonts w:eastAsia="MS Mincho"/>
            <w:szCs w:val="22"/>
            <w:lang w:val="bg-BG"/>
          </w:rPr>
          <w:delText>проучване</w:delText>
        </w:r>
      </w:del>
      <w:ins w:id="1906" w:author="Author">
        <w:r w:rsidR="007F3FE8">
          <w:rPr>
            <w:rFonts w:eastAsia="MS Mincho"/>
            <w:szCs w:val="22"/>
            <w:lang w:val="bg-BG"/>
          </w:rPr>
          <w:t>изпитване</w:t>
        </w:r>
      </w:ins>
      <w:r w:rsidRPr="005C77BD">
        <w:rPr>
          <w:rFonts w:eastAsia="MS Mincho"/>
          <w:szCs w:val="22"/>
          <w:lang w:val="bg-BG"/>
        </w:rPr>
        <w:t xml:space="preserve"> I </w:t>
      </w:r>
      <w:r w:rsidR="00EC47D6" w:rsidRPr="005C77BD">
        <w:rPr>
          <w:lang w:val="bg-BG"/>
        </w:rPr>
        <w:t>тоцилизумаб</w:t>
      </w:r>
      <w:r w:rsidRPr="005C77BD">
        <w:rPr>
          <w:rFonts w:eastAsia="MS Mincho"/>
          <w:szCs w:val="22"/>
          <w:lang w:val="bg-BG"/>
        </w:rPr>
        <w:t xml:space="preserve"> е прилаган интравенозно през четири седмици като монотерапия. В </w:t>
      </w:r>
      <w:ins w:id="1907" w:author="Author">
        <w:r w:rsidR="007F3FE8">
          <w:rPr>
            <w:rFonts w:eastAsia="MS Mincho"/>
            <w:szCs w:val="22"/>
            <w:lang w:val="bg-BG"/>
          </w:rPr>
          <w:t>изпитвания</w:t>
        </w:r>
      </w:ins>
      <w:del w:id="1908" w:author="Author">
        <w:r w:rsidR="00EC47D6" w:rsidRPr="005C77BD" w:rsidDel="007F3FE8">
          <w:rPr>
            <w:rFonts w:eastAsia="MS Mincho"/>
            <w:szCs w:val="22"/>
            <w:lang w:val="bg-BG"/>
          </w:rPr>
          <w:delText>проучвания</w:delText>
        </w:r>
      </w:del>
      <w:r w:rsidRPr="005C77BD">
        <w:rPr>
          <w:rFonts w:eastAsia="MS Mincho"/>
          <w:szCs w:val="22"/>
          <w:lang w:val="bg-BG"/>
        </w:rPr>
        <w:t xml:space="preserve"> II, III и V </w:t>
      </w:r>
      <w:r w:rsidR="00EC47D6" w:rsidRPr="005C77BD">
        <w:rPr>
          <w:lang w:val="bg-BG"/>
        </w:rPr>
        <w:t>тоцилизумаб</w:t>
      </w:r>
      <w:r w:rsidRPr="005C77BD">
        <w:rPr>
          <w:rFonts w:eastAsia="MS Mincho"/>
          <w:szCs w:val="22"/>
          <w:lang w:val="bg-BG"/>
        </w:rPr>
        <w:t xml:space="preserve"> е прилаган интравенозно през четири седмици в комбинация с MTX спрямо плацебо и MTX. В </w:t>
      </w:r>
      <w:ins w:id="1909" w:author="Author">
        <w:r w:rsidR="007F3FE8">
          <w:rPr>
            <w:rFonts w:eastAsia="MS Mincho"/>
            <w:szCs w:val="22"/>
            <w:lang w:val="bg-BG"/>
          </w:rPr>
          <w:t>изпитване</w:t>
        </w:r>
      </w:ins>
      <w:del w:id="1910" w:author="Author">
        <w:r w:rsidR="00ED4D69" w:rsidRPr="005C77BD" w:rsidDel="007F3FE8">
          <w:rPr>
            <w:rFonts w:eastAsia="MS Mincho"/>
            <w:szCs w:val="22"/>
            <w:lang w:val="bg-BG"/>
          </w:rPr>
          <w:delText>проучване</w:delText>
        </w:r>
      </w:del>
      <w:r w:rsidRPr="005C77BD">
        <w:rPr>
          <w:rFonts w:eastAsia="MS Mincho"/>
          <w:szCs w:val="22"/>
          <w:lang w:val="bg-BG"/>
        </w:rPr>
        <w:t xml:space="preserve"> IV </w:t>
      </w:r>
      <w:r w:rsidR="00ED4D69" w:rsidRPr="005C77BD">
        <w:rPr>
          <w:lang w:val="bg-BG"/>
        </w:rPr>
        <w:t>тоцилизумаб</w:t>
      </w:r>
      <w:r w:rsidRPr="005C77BD">
        <w:rPr>
          <w:rFonts w:eastAsia="MS Mincho"/>
          <w:szCs w:val="22"/>
          <w:lang w:val="bg-BG"/>
        </w:rPr>
        <w:t xml:space="preserve"> е прилаган интравенозно през четири седмици в комбинация с други БМАРЛ спрямо плацебо и други БМАРЛ. Първичната крайна точка на всяко от петте </w:t>
      </w:r>
      <w:ins w:id="1911" w:author="Author">
        <w:r w:rsidR="007F3FE8">
          <w:rPr>
            <w:rFonts w:eastAsia="MS Mincho"/>
            <w:szCs w:val="22"/>
            <w:lang w:val="bg-BG"/>
          </w:rPr>
          <w:t>изпитвания</w:t>
        </w:r>
      </w:ins>
      <w:del w:id="1912" w:author="Author">
        <w:r w:rsidR="00ED4D69" w:rsidRPr="005C77BD" w:rsidDel="007F3FE8">
          <w:rPr>
            <w:rFonts w:eastAsia="MS Mincho"/>
            <w:szCs w:val="22"/>
            <w:lang w:val="bg-BG"/>
          </w:rPr>
          <w:delText>проучвания</w:delText>
        </w:r>
      </w:del>
      <w:r w:rsidRPr="005C77BD">
        <w:rPr>
          <w:rFonts w:eastAsia="MS Mincho"/>
          <w:szCs w:val="22"/>
          <w:lang w:val="bg-BG"/>
        </w:rPr>
        <w:t xml:space="preserve"> е процентът на пациентите, достигнали </w:t>
      </w:r>
      <w:r w:rsidRPr="005C77BD">
        <w:rPr>
          <w:szCs w:val="22"/>
          <w:lang w:val="bg-BG"/>
        </w:rPr>
        <w:t>ACR 20 отговор на седмица 24.</w:t>
      </w:r>
      <w:r w:rsidRPr="005C77BD">
        <w:rPr>
          <w:rFonts w:eastAsia="MS Mincho"/>
          <w:szCs w:val="22"/>
          <w:lang w:val="bg-BG"/>
        </w:rPr>
        <w:t xml:space="preserve"> </w:t>
      </w:r>
    </w:p>
    <w:p w14:paraId="7D853931" w14:textId="77777777" w:rsidR="00D871AA" w:rsidRPr="005C77BD" w:rsidRDefault="00D871AA">
      <w:pPr>
        <w:rPr>
          <w:rFonts w:eastAsia="MS Mincho"/>
          <w:szCs w:val="22"/>
          <w:lang w:val="bg-BG"/>
        </w:rPr>
      </w:pPr>
    </w:p>
    <w:p w14:paraId="7AEFFBEB" w14:textId="529477CB" w:rsidR="00D871AA" w:rsidRPr="005C77BD" w:rsidRDefault="007F3FE8">
      <w:pPr>
        <w:rPr>
          <w:rFonts w:eastAsia="MS Mincho"/>
          <w:szCs w:val="22"/>
          <w:lang w:val="bg-BG"/>
        </w:rPr>
      </w:pPr>
      <w:ins w:id="1913" w:author="Author">
        <w:r>
          <w:rPr>
            <w:rFonts w:eastAsia="MS Mincho"/>
            <w:szCs w:val="22"/>
            <w:lang w:val="bg-BG"/>
          </w:rPr>
          <w:lastRenderedPageBreak/>
          <w:t>Изпитване</w:t>
        </w:r>
      </w:ins>
      <w:del w:id="1914" w:author="Author">
        <w:r w:rsidR="00355813" w:rsidRPr="005C77BD" w:rsidDel="007F3FE8">
          <w:rPr>
            <w:rFonts w:eastAsia="MS Mincho"/>
            <w:szCs w:val="22"/>
            <w:lang w:val="bg-BG"/>
          </w:rPr>
          <w:delText>Проучване</w:delText>
        </w:r>
      </w:del>
      <w:r w:rsidR="00D871AA" w:rsidRPr="005C77BD">
        <w:rPr>
          <w:rFonts w:eastAsia="MS Mincho"/>
          <w:szCs w:val="22"/>
          <w:lang w:val="bg-BG"/>
        </w:rPr>
        <w:t xml:space="preserve"> I оценява 673 пациенти, които не са били лекувани с MTX до шест месеца преди рандомизирането и които не са прекъсвали предишно лечение с MTX поради токсични ефекти от клинично значение или липса на повлияване. Повечето (67</w:t>
      </w:r>
      <w:ins w:id="1915" w:author="Author">
        <w:r w:rsidR="000E4C9D">
          <w:rPr>
            <w:rFonts w:eastAsia="MS Mincho"/>
            <w:szCs w:val="22"/>
            <w:lang w:val="bg-BG"/>
          </w:rPr>
          <w:t> </w:t>
        </w:r>
      </w:ins>
      <w:r w:rsidR="00D871AA" w:rsidRPr="005C77BD">
        <w:rPr>
          <w:rFonts w:eastAsia="MS Mincho"/>
          <w:szCs w:val="22"/>
          <w:lang w:val="bg-BG"/>
        </w:rPr>
        <w:t xml:space="preserve">%) от пациентите не са били лекувани преди това с MTX. Прилагани са дози от 8 mg/kg </w:t>
      </w:r>
      <w:r w:rsidR="00355813" w:rsidRPr="005C77BD">
        <w:rPr>
          <w:lang w:val="bg-BG"/>
        </w:rPr>
        <w:t>тоцилизумаб</w:t>
      </w:r>
      <w:r w:rsidR="00D871AA" w:rsidRPr="005C77BD">
        <w:rPr>
          <w:rFonts w:eastAsia="MS Mincho"/>
          <w:szCs w:val="22"/>
          <w:lang w:val="bg-BG"/>
        </w:rPr>
        <w:t xml:space="preserve"> през четири седмици като монотерапия. Сравнителната група е лекувана седмично с MTX (дозата е титрирана от 7,5 mg до максимално 20 mg седмично в продължение на осем седмици). </w:t>
      </w:r>
    </w:p>
    <w:p w14:paraId="63A04E98" w14:textId="77777777" w:rsidR="00D871AA" w:rsidRPr="005C77BD" w:rsidRDefault="00D871AA">
      <w:pPr>
        <w:rPr>
          <w:rFonts w:eastAsia="MS Mincho"/>
          <w:szCs w:val="22"/>
          <w:lang w:val="bg-BG"/>
        </w:rPr>
      </w:pPr>
    </w:p>
    <w:p w14:paraId="17F41089" w14:textId="525BA1A2" w:rsidR="00D871AA" w:rsidRPr="005C77BD" w:rsidRDefault="007F3FE8">
      <w:pPr>
        <w:keepLines/>
        <w:numPr>
          <w:ilvl w:val="12"/>
          <w:numId w:val="0"/>
        </w:numPr>
        <w:ind w:right="-2"/>
        <w:rPr>
          <w:lang w:val="bg-BG"/>
        </w:rPr>
      </w:pPr>
      <w:ins w:id="1916" w:author="Author">
        <w:r>
          <w:rPr>
            <w:rFonts w:eastAsia="MS Mincho"/>
            <w:szCs w:val="22"/>
            <w:lang w:val="bg-BG"/>
          </w:rPr>
          <w:t>Изпитване</w:t>
        </w:r>
      </w:ins>
      <w:del w:id="1917" w:author="Author">
        <w:r w:rsidR="00EE6C0E" w:rsidRPr="005C77BD" w:rsidDel="007F3FE8">
          <w:rPr>
            <w:rFonts w:eastAsia="MS Mincho"/>
            <w:szCs w:val="22"/>
            <w:lang w:val="bg-BG"/>
          </w:rPr>
          <w:delText>Проучване</w:delText>
        </w:r>
      </w:del>
      <w:r w:rsidR="00D871AA" w:rsidRPr="005C77BD">
        <w:rPr>
          <w:rFonts w:eastAsia="MS Mincho"/>
          <w:szCs w:val="22"/>
          <w:lang w:val="bg-BG"/>
        </w:rPr>
        <w:t xml:space="preserve"> II, което е двугодишно </w:t>
      </w:r>
      <w:ins w:id="1918" w:author="Author">
        <w:r w:rsidR="000E4C9D">
          <w:rPr>
            <w:rFonts w:eastAsia="MS Mincho"/>
            <w:szCs w:val="22"/>
            <w:lang w:val="bg-BG"/>
          </w:rPr>
          <w:t>изпитване</w:t>
        </w:r>
      </w:ins>
      <w:del w:id="1919" w:author="Author">
        <w:r w:rsidR="00EE6C0E" w:rsidRPr="005C77BD" w:rsidDel="000E4C9D">
          <w:rPr>
            <w:rFonts w:eastAsia="MS Mincho"/>
            <w:szCs w:val="22"/>
            <w:lang w:val="bg-BG"/>
          </w:rPr>
          <w:delText>проучване</w:delText>
        </w:r>
      </w:del>
      <w:r w:rsidR="00D871AA" w:rsidRPr="005C77BD">
        <w:rPr>
          <w:rFonts w:eastAsia="MS Mincho"/>
          <w:szCs w:val="22"/>
          <w:lang w:val="bg-BG"/>
        </w:rPr>
        <w:t xml:space="preserve"> с планирани анализи на седмица 24,</w:t>
      </w:r>
      <w:r w:rsidR="00D871AA" w:rsidRPr="005C77BD">
        <w:rPr>
          <w:lang w:val="bg-BG"/>
        </w:rPr>
        <w:t xml:space="preserve"> седмица 52 и седмица 104</w:t>
      </w:r>
      <w:r w:rsidR="00D871AA" w:rsidRPr="005C77BD">
        <w:rPr>
          <w:rFonts w:eastAsia="MS Mincho"/>
          <w:szCs w:val="22"/>
          <w:lang w:val="bg-BG"/>
        </w:rPr>
        <w:t xml:space="preserve">, оценява 1 196 пациенти с недостатъчно клинично повлияване от MTX. Прилагани са дози от 4 или 8 mg/kg </w:t>
      </w:r>
      <w:r w:rsidR="00EE6C0E" w:rsidRPr="005C77BD">
        <w:rPr>
          <w:lang w:val="bg-BG"/>
        </w:rPr>
        <w:t>тоцилизумаб</w:t>
      </w:r>
      <w:r w:rsidR="00D871AA" w:rsidRPr="005C77BD">
        <w:rPr>
          <w:rFonts w:eastAsia="MS Mincho"/>
          <w:szCs w:val="22"/>
          <w:lang w:val="bg-BG"/>
        </w:rPr>
        <w:t xml:space="preserve"> или плацебо като сляпо лечение през четири седмици в продължение на 52 седмици в комбинация със стабилен MTX (10 mg до 25 mg седмично). След седмица 52 всички пациенти могат да получават открито лечение с </w:t>
      </w:r>
      <w:r w:rsidR="00CA4740" w:rsidRPr="005C77BD">
        <w:rPr>
          <w:lang w:val="bg-BG"/>
        </w:rPr>
        <w:t>тоцилизумаб</w:t>
      </w:r>
      <w:r w:rsidR="00D871AA" w:rsidRPr="005C77BD">
        <w:rPr>
          <w:rFonts w:eastAsia="MS Mincho"/>
          <w:szCs w:val="22"/>
          <w:lang w:val="bg-BG"/>
        </w:rPr>
        <w:t xml:space="preserve"> 8 mg/kg. От пациентите, завършили клиничното </w:t>
      </w:r>
      <w:ins w:id="1920" w:author="Author">
        <w:r w:rsidR="002E25A0">
          <w:rPr>
            <w:rFonts w:eastAsia="MS Mincho"/>
            <w:szCs w:val="22"/>
            <w:lang w:val="bg-BG"/>
          </w:rPr>
          <w:t>изпитване</w:t>
        </w:r>
      </w:ins>
      <w:del w:id="1921" w:author="Author">
        <w:r w:rsidR="00CA4740" w:rsidRPr="005C77BD" w:rsidDel="002E25A0">
          <w:rPr>
            <w:rFonts w:eastAsia="MS Mincho"/>
            <w:szCs w:val="22"/>
            <w:lang w:val="bg-BG"/>
          </w:rPr>
          <w:delText>проучване</w:delText>
        </w:r>
      </w:del>
      <w:r w:rsidR="00D871AA" w:rsidRPr="005C77BD">
        <w:rPr>
          <w:rFonts w:eastAsia="MS Mincho"/>
          <w:szCs w:val="22"/>
          <w:lang w:val="bg-BG"/>
        </w:rPr>
        <w:t>, които са били първоначално рандомизирани на плацебо</w:t>
      </w:r>
      <w:del w:id="1922" w:author="Author">
        <w:r w:rsidR="00D871AA" w:rsidRPr="005C77BD" w:rsidDel="002E25A0">
          <w:rPr>
            <w:rFonts w:eastAsia="MS Mincho"/>
            <w:szCs w:val="22"/>
            <w:lang w:val="bg-BG"/>
          </w:rPr>
          <w:delText xml:space="preserve"> </w:delText>
        </w:r>
      </w:del>
      <w:ins w:id="1923" w:author="Author">
        <w:r w:rsidR="002E25A0">
          <w:rPr>
            <w:rFonts w:eastAsia="MS Mincho"/>
            <w:szCs w:val="22"/>
          </w:rPr>
          <w:t> </w:t>
        </w:r>
      </w:ins>
      <w:r w:rsidR="00D871AA" w:rsidRPr="005C77BD">
        <w:rPr>
          <w:rFonts w:eastAsia="MS Mincho"/>
          <w:szCs w:val="22"/>
          <w:lang w:val="bg-BG"/>
        </w:rPr>
        <w:t>+</w:t>
      </w:r>
      <w:del w:id="1924" w:author="Author">
        <w:r w:rsidR="00D871AA" w:rsidRPr="005C77BD" w:rsidDel="002E25A0">
          <w:rPr>
            <w:rFonts w:eastAsia="MS Mincho"/>
            <w:szCs w:val="22"/>
            <w:lang w:val="bg-BG"/>
          </w:rPr>
          <w:delText xml:space="preserve"> </w:delText>
        </w:r>
      </w:del>
      <w:ins w:id="1925" w:author="Author">
        <w:r w:rsidR="002E25A0">
          <w:rPr>
            <w:rFonts w:eastAsia="MS Mincho"/>
            <w:szCs w:val="22"/>
          </w:rPr>
          <w:t> </w:t>
        </w:r>
      </w:ins>
      <w:r w:rsidR="00D871AA" w:rsidRPr="005C77BD">
        <w:rPr>
          <w:rFonts w:eastAsia="MS Mincho"/>
          <w:szCs w:val="22"/>
          <w:lang w:val="bg-BG"/>
        </w:rPr>
        <w:t>MTX, 86</w:t>
      </w:r>
      <w:r w:rsidR="00CA4740" w:rsidRPr="005C77BD">
        <w:rPr>
          <w:rFonts w:eastAsia="MS Mincho"/>
          <w:szCs w:val="22"/>
          <w:lang w:val="bg-BG"/>
        </w:rPr>
        <w:t> </w:t>
      </w:r>
      <w:r w:rsidR="00D871AA" w:rsidRPr="005C77BD">
        <w:rPr>
          <w:rFonts w:eastAsia="MS Mincho"/>
          <w:szCs w:val="22"/>
          <w:lang w:val="bg-BG"/>
        </w:rPr>
        <w:t xml:space="preserve">%, са получавали </w:t>
      </w:r>
      <w:r w:rsidR="00CA4740" w:rsidRPr="005C77BD">
        <w:rPr>
          <w:lang w:val="bg-BG"/>
        </w:rPr>
        <w:t>тоцилизумаб</w:t>
      </w:r>
      <w:r w:rsidR="00D871AA" w:rsidRPr="005C77BD">
        <w:rPr>
          <w:rFonts w:eastAsia="MS Mincho"/>
          <w:szCs w:val="22"/>
          <w:lang w:val="bg-BG"/>
        </w:rPr>
        <w:t xml:space="preserve"> 8 mg/kg в условията на открито клинично </w:t>
      </w:r>
      <w:ins w:id="1926" w:author="Author">
        <w:r w:rsidR="00094081">
          <w:rPr>
            <w:rFonts w:eastAsia="MS Mincho"/>
            <w:szCs w:val="22"/>
            <w:lang w:val="bg-BG"/>
          </w:rPr>
          <w:t>изпитване</w:t>
        </w:r>
      </w:ins>
      <w:del w:id="1927" w:author="Author">
        <w:r w:rsidR="00CA4740" w:rsidRPr="005C77BD" w:rsidDel="00094081">
          <w:rPr>
            <w:rFonts w:eastAsia="MS Mincho"/>
            <w:szCs w:val="22"/>
            <w:lang w:val="bg-BG"/>
          </w:rPr>
          <w:delText>проучване</w:delText>
        </w:r>
      </w:del>
      <w:r w:rsidR="00D871AA" w:rsidRPr="005C77BD">
        <w:rPr>
          <w:rFonts w:eastAsia="MS Mincho"/>
          <w:szCs w:val="22"/>
          <w:lang w:val="bg-BG"/>
        </w:rPr>
        <w:t xml:space="preserve"> в продължение на 2 години. Първичната крайна точка на седмица 24 е процентът на пациентите, които са достигнали </w:t>
      </w:r>
      <w:r w:rsidR="00D871AA" w:rsidRPr="005C77BD">
        <w:rPr>
          <w:szCs w:val="22"/>
          <w:lang w:val="bg-BG"/>
        </w:rPr>
        <w:t>ACR</w:t>
      </w:r>
      <w:r w:rsidR="00CA4740" w:rsidRPr="005C77BD">
        <w:rPr>
          <w:szCs w:val="22"/>
          <w:lang w:val="bg-BG"/>
        </w:rPr>
        <w:t xml:space="preserve"> </w:t>
      </w:r>
      <w:r w:rsidR="00D871AA" w:rsidRPr="005C77BD">
        <w:rPr>
          <w:szCs w:val="22"/>
          <w:lang w:val="bg-BG"/>
        </w:rPr>
        <w:t>20 отговор.</w:t>
      </w:r>
      <w:r w:rsidR="00D871AA" w:rsidRPr="005C77BD">
        <w:rPr>
          <w:rFonts w:eastAsia="MS Mincho"/>
          <w:szCs w:val="22"/>
          <w:lang w:val="bg-BG"/>
        </w:rPr>
        <w:t xml:space="preserve"> </w:t>
      </w:r>
      <w:r w:rsidR="00D871AA" w:rsidRPr="005C77BD">
        <w:rPr>
          <w:lang w:val="bg-BG"/>
        </w:rPr>
        <w:t>На седмица 52 и седмица 104 съвместните първични крайни точки са предотвратяване на увреждането на ставите и подобрението на физическата функция.</w:t>
      </w:r>
    </w:p>
    <w:p w14:paraId="092B2027" w14:textId="77777777" w:rsidR="00D871AA" w:rsidRPr="005C77BD" w:rsidRDefault="00D871AA">
      <w:pPr>
        <w:keepLines/>
        <w:numPr>
          <w:ilvl w:val="12"/>
          <w:numId w:val="0"/>
        </w:numPr>
        <w:ind w:right="-2"/>
        <w:rPr>
          <w:rFonts w:eastAsia="MS Mincho"/>
          <w:szCs w:val="22"/>
          <w:lang w:val="bg-BG"/>
        </w:rPr>
      </w:pPr>
    </w:p>
    <w:p w14:paraId="567D3D7A" w14:textId="568A47A9" w:rsidR="00D871AA" w:rsidRPr="005C77BD" w:rsidRDefault="002E25A0">
      <w:pPr>
        <w:keepLines/>
        <w:rPr>
          <w:rFonts w:eastAsia="MS Mincho"/>
          <w:szCs w:val="22"/>
          <w:lang w:val="bg-BG"/>
        </w:rPr>
      </w:pPr>
      <w:ins w:id="1928" w:author="Author">
        <w:r>
          <w:rPr>
            <w:rFonts w:eastAsia="MS Mincho"/>
            <w:szCs w:val="22"/>
            <w:lang w:val="bg-BG"/>
          </w:rPr>
          <w:t>Изпитване</w:t>
        </w:r>
      </w:ins>
      <w:del w:id="1929" w:author="Author">
        <w:r w:rsidR="00CA4740" w:rsidRPr="005C77BD" w:rsidDel="002E25A0">
          <w:rPr>
            <w:rFonts w:eastAsia="MS Mincho"/>
            <w:szCs w:val="22"/>
            <w:lang w:val="bg-BG"/>
          </w:rPr>
          <w:delText>Проучване</w:delText>
        </w:r>
      </w:del>
      <w:r w:rsidR="00D871AA" w:rsidRPr="005C77BD">
        <w:rPr>
          <w:rFonts w:eastAsia="MS Mincho"/>
          <w:szCs w:val="22"/>
          <w:lang w:val="bg-BG"/>
        </w:rPr>
        <w:t xml:space="preserve"> III оценява 623 пациенти с недостатъчно клинично повлияване от MTX. Прилагани са дози от 4 или 8 mg/kg </w:t>
      </w:r>
      <w:r w:rsidR="008E2BCE" w:rsidRPr="005C77BD">
        <w:rPr>
          <w:lang w:val="bg-BG"/>
        </w:rPr>
        <w:t>тоцилизумаб</w:t>
      </w:r>
      <w:r w:rsidR="00D871AA" w:rsidRPr="005C77BD">
        <w:rPr>
          <w:rFonts w:eastAsia="MS Mincho"/>
          <w:szCs w:val="22"/>
          <w:lang w:val="bg-BG"/>
        </w:rPr>
        <w:t xml:space="preserve"> или плацебо през четири седмици в комбинация със стабилен MTX (10 mg до 25 mg седмично). </w:t>
      </w:r>
    </w:p>
    <w:p w14:paraId="1DAC4BD6" w14:textId="77777777" w:rsidR="00D871AA" w:rsidRPr="005C77BD" w:rsidRDefault="00D871AA">
      <w:pPr>
        <w:keepLines/>
        <w:rPr>
          <w:rFonts w:eastAsia="MS Mincho"/>
          <w:szCs w:val="22"/>
          <w:lang w:val="bg-BG"/>
        </w:rPr>
      </w:pPr>
    </w:p>
    <w:p w14:paraId="75E61466" w14:textId="173751BA" w:rsidR="00D871AA" w:rsidRPr="005C77BD" w:rsidRDefault="002E25A0">
      <w:pPr>
        <w:rPr>
          <w:rFonts w:eastAsia="MS Mincho"/>
          <w:lang w:val="bg-BG"/>
        </w:rPr>
      </w:pPr>
      <w:ins w:id="1930" w:author="Author">
        <w:r>
          <w:rPr>
            <w:rFonts w:eastAsia="MS Mincho"/>
            <w:lang w:val="bg-BG"/>
          </w:rPr>
          <w:t>Изпитване</w:t>
        </w:r>
      </w:ins>
      <w:del w:id="1931" w:author="Author">
        <w:r w:rsidR="008E2BCE" w:rsidRPr="005C77BD" w:rsidDel="002E25A0">
          <w:rPr>
            <w:rFonts w:eastAsia="MS Mincho"/>
            <w:lang w:val="bg-BG"/>
          </w:rPr>
          <w:delText>Проучване</w:delText>
        </w:r>
      </w:del>
      <w:r w:rsidR="00D871AA" w:rsidRPr="005C77BD">
        <w:rPr>
          <w:rFonts w:eastAsia="MS Mincho"/>
          <w:lang w:val="bg-BG"/>
        </w:rPr>
        <w:t xml:space="preserve"> IV оценява 1 220 пациенти с недостатъчно повлияване от наличното им ревматологично лечение, включващо едно или повече БМАРЛ. Прилагани са дози 8 mg/kg </w:t>
      </w:r>
      <w:r w:rsidR="008E2BCE" w:rsidRPr="005C77BD">
        <w:rPr>
          <w:lang w:val="bg-BG"/>
        </w:rPr>
        <w:t>тоцилизумаб</w:t>
      </w:r>
      <w:r w:rsidR="00D871AA" w:rsidRPr="005C77BD">
        <w:rPr>
          <w:rFonts w:eastAsia="MS Mincho"/>
          <w:lang w:val="bg-BG"/>
        </w:rPr>
        <w:t xml:space="preserve"> или плацебо през четири седмици в комбинация със стабилни БМАРЛ. </w:t>
      </w:r>
    </w:p>
    <w:p w14:paraId="16A98E16" w14:textId="77777777" w:rsidR="00D871AA" w:rsidRPr="005C77BD" w:rsidRDefault="00D871AA">
      <w:pPr>
        <w:rPr>
          <w:rFonts w:eastAsia="MS Mincho"/>
          <w:lang w:val="bg-BG"/>
        </w:rPr>
      </w:pPr>
    </w:p>
    <w:p w14:paraId="01BC8D61" w14:textId="4C4BA053" w:rsidR="00D871AA" w:rsidRPr="005C77BD" w:rsidRDefault="002E25A0">
      <w:pPr>
        <w:rPr>
          <w:rFonts w:eastAsia="MS Mincho"/>
          <w:szCs w:val="22"/>
          <w:lang w:val="bg-BG"/>
        </w:rPr>
      </w:pPr>
      <w:ins w:id="1932" w:author="Author">
        <w:r>
          <w:rPr>
            <w:rFonts w:eastAsia="MS Mincho"/>
            <w:szCs w:val="22"/>
            <w:lang w:val="bg-BG"/>
          </w:rPr>
          <w:t>Изпитване</w:t>
        </w:r>
      </w:ins>
      <w:del w:id="1933" w:author="Author">
        <w:r w:rsidR="008E2BCE" w:rsidRPr="005C77BD" w:rsidDel="002E25A0">
          <w:rPr>
            <w:rFonts w:eastAsia="MS Mincho"/>
            <w:szCs w:val="22"/>
            <w:lang w:val="bg-BG"/>
          </w:rPr>
          <w:delText>Проучване</w:delText>
        </w:r>
      </w:del>
      <w:r w:rsidR="00D871AA" w:rsidRPr="005C77BD">
        <w:rPr>
          <w:rFonts w:eastAsia="MS Mincho"/>
          <w:szCs w:val="22"/>
          <w:lang w:val="bg-BG"/>
        </w:rPr>
        <w:t xml:space="preserve"> V оценява 499 пациенти с недостатъчно клинично повлияване или непоносимост към лечение с един или повече антагонисти на TNF. Терапията с антагонист на </w:t>
      </w:r>
      <w:r w:rsidR="00D871AA" w:rsidRPr="005C77BD">
        <w:rPr>
          <w:lang w:val="bg-BG"/>
        </w:rPr>
        <w:t>TNF</w:t>
      </w:r>
      <w:r w:rsidR="00D871AA" w:rsidRPr="005C77BD">
        <w:rPr>
          <w:rFonts w:eastAsia="MS Mincho"/>
          <w:szCs w:val="22"/>
          <w:lang w:val="bg-BG"/>
        </w:rPr>
        <w:t xml:space="preserve"> е преустановена преди рандомизацията. Прилагани са дози от 4 или 8 mg/kg </w:t>
      </w:r>
      <w:r w:rsidR="008E2BCE" w:rsidRPr="005C77BD">
        <w:rPr>
          <w:lang w:val="bg-BG"/>
        </w:rPr>
        <w:t>тоцилизумаб</w:t>
      </w:r>
      <w:r w:rsidR="00D871AA" w:rsidRPr="005C77BD">
        <w:rPr>
          <w:rFonts w:eastAsia="MS Mincho"/>
          <w:szCs w:val="22"/>
          <w:lang w:val="bg-BG"/>
        </w:rPr>
        <w:t xml:space="preserve"> или плацебо през четири седмици в комбинация със стабилен MTX (10 mg до 25 mg седмично). </w:t>
      </w:r>
    </w:p>
    <w:p w14:paraId="39887C3C" w14:textId="77777777" w:rsidR="00D871AA" w:rsidRPr="005C77BD" w:rsidRDefault="00D871AA">
      <w:pPr>
        <w:rPr>
          <w:rFonts w:eastAsia="MS Mincho"/>
          <w:b/>
          <w:szCs w:val="22"/>
          <w:lang w:val="bg-BG"/>
        </w:rPr>
      </w:pPr>
    </w:p>
    <w:p w14:paraId="4412D3E7" w14:textId="77777777" w:rsidR="00D871AA" w:rsidRPr="005A3D12" w:rsidRDefault="00D871AA">
      <w:pPr>
        <w:keepNext/>
        <w:keepLines/>
        <w:outlineLvl w:val="0"/>
        <w:rPr>
          <w:rFonts w:eastAsia="MS Mincho"/>
          <w:i/>
          <w:szCs w:val="22"/>
          <w:u w:val="single"/>
          <w:lang w:val="bg-BG"/>
        </w:rPr>
      </w:pPr>
      <w:r w:rsidRPr="005A3D12">
        <w:rPr>
          <w:rFonts w:eastAsia="MS Mincho"/>
          <w:i/>
          <w:szCs w:val="22"/>
          <w:u w:val="single"/>
          <w:lang w:val="bg-BG"/>
        </w:rPr>
        <w:t>Клинично повлияване</w:t>
      </w:r>
    </w:p>
    <w:p w14:paraId="2158280D" w14:textId="17F0B224" w:rsidR="00D871AA" w:rsidRPr="005C77BD" w:rsidRDefault="00D871AA">
      <w:pPr>
        <w:rPr>
          <w:rFonts w:eastAsia="MS Mincho"/>
          <w:szCs w:val="22"/>
          <w:lang w:val="bg-BG"/>
        </w:rPr>
      </w:pPr>
      <w:r w:rsidRPr="005C77BD">
        <w:rPr>
          <w:rFonts w:eastAsia="MS Mincho"/>
          <w:szCs w:val="22"/>
          <w:lang w:val="bg-BG"/>
        </w:rPr>
        <w:t xml:space="preserve">Във всички </w:t>
      </w:r>
      <w:ins w:id="1934" w:author="Author">
        <w:r w:rsidR="002E25A0">
          <w:rPr>
            <w:rFonts w:eastAsia="MS Mincho"/>
            <w:szCs w:val="22"/>
            <w:lang w:val="bg-BG"/>
          </w:rPr>
          <w:t>изпитвания</w:t>
        </w:r>
      </w:ins>
      <w:del w:id="1935" w:author="Author">
        <w:r w:rsidR="007A741A" w:rsidRPr="005C77BD" w:rsidDel="002E25A0">
          <w:rPr>
            <w:rFonts w:eastAsia="MS Mincho"/>
            <w:szCs w:val="22"/>
            <w:lang w:val="bg-BG"/>
          </w:rPr>
          <w:delText>проучвания</w:delText>
        </w:r>
      </w:del>
      <w:r w:rsidRPr="005C77BD">
        <w:rPr>
          <w:rFonts w:eastAsia="MS Mincho"/>
          <w:szCs w:val="22"/>
          <w:lang w:val="bg-BG"/>
        </w:rPr>
        <w:t xml:space="preserve"> пациентите, лекувани с </w:t>
      </w:r>
      <w:r w:rsidR="007A741A" w:rsidRPr="005C77BD">
        <w:rPr>
          <w:lang w:val="bg-BG"/>
        </w:rPr>
        <w:t>тоцилизумаб</w:t>
      </w:r>
      <w:r w:rsidRPr="005C77BD">
        <w:rPr>
          <w:rFonts w:eastAsia="MS Mincho"/>
          <w:szCs w:val="22"/>
          <w:lang w:val="bg-BG"/>
        </w:rPr>
        <w:t xml:space="preserve"> 8 mg/kg, са имали статистически значимо по-висок ACR 20, 50, 70 отговор на 6-ия месец, в сравнение с контролите (Таблица </w:t>
      </w:r>
      <w:r w:rsidR="00F95256" w:rsidRPr="005C77BD">
        <w:rPr>
          <w:rFonts w:eastAsia="MS Mincho"/>
          <w:szCs w:val="22"/>
          <w:lang w:val="bg-BG"/>
        </w:rPr>
        <w:t>5</w:t>
      </w:r>
      <w:r w:rsidRPr="005C77BD">
        <w:rPr>
          <w:rFonts w:eastAsia="MS Mincho"/>
          <w:szCs w:val="22"/>
          <w:lang w:val="bg-BG"/>
        </w:rPr>
        <w:t xml:space="preserve">). В </w:t>
      </w:r>
      <w:ins w:id="1936" w:author="Author">
        <w:r w:rsidR="002E25A0">
          <w:rPr>
            <w:rFonts w:eastAsia="MS Mincho"/>
            <w:szCs w:val="22"/>
            <w:lang w:val="bg-BG"/>
          </w:rPr>
          <w:t>изпитване</w:t>
        </w:r>
      </w:ins>
      <w:del w:id="1937" w:author="Author">
        <w:r w:rsidR="007A741A" w:rsidRPr="005C77BD" w:rsidDel="002E25A0">
          <w:rPr>
            <w:rFonts w:eastAsia="MS Mincho"/>
            <w:szCs w:val="22"/>
            <w:lang w:val="bg-BG"/>
          </w:rPr>
          <w:delText>проучване</w:delText>
        </w:r>
      </w:del>
      <w:r w:rsidRPr="005C77BD">
        <w:rPr>
          <w:rFonts w:eastAsia="MS Mincho"/>
          <w:szCs w:val="22"/>
          <w:lang w:val="bg-BG"/>
        </w:rPr>
        <w:t xml:space="preserve"> I е демонстрирано превъзходството на </w:t>
      </w:r>
      <w:r w:rsidR="007A741A" w:rsidRPr="005C77BD">
        <w:rPr>
          <w:lang w:val="bg-BG"/>
        </w:rPr>
        <w:t>тоцилизумаб</w:t>
      </w:r>
      <w:r w:rsidRPr="005C77BD">
        <w:rPr>
          <w:rFonts w:eastAsia="MS Mincho"/>
          <w:szCs w:val="22"/>
          <w:lang w:val="bg-BG"/>
        </w:rPr>
        <w:t xml:space="preserve"> 8 mg/kg срещу активния компаратор MTX.</w:t>
      </w:r>
    </w:p>
    <w:p w14:paraId="4E053A1D" w14:textId="77777777" w:rsidR="00D871AA" w:rsidRPr="005C77BD" w:rsidRDefault="00D871AA">
      <w:pPr>
        <w:rPr>
          <w:rFonts w:eastAsia="MS Mincho"/>
          <w:szCs w:val="22"/>
          <w:lang w:val="bg-BG"/>
        </w:rPr>
      </w:pPr>
    </w:p>
    <w:p w14:paraId="399337A3" w14:textId="1CA67139" w:rsidR="00D871AA" w:rsidRPr="005C77BD" w:rsidRDefault="00D871AA">
      <w:pPr>
        <w:rPr>
          <w:szCs w:val="22"/>
          <w:lang w:val="bg-BG"/>
        </w:rPr>
      </w:pPr>
      <w:r w:rsidRPr="005C77BD">
        <w:rPr>
          <w:rFonts w:eastAsia="MS Mincho"/>
          <w:szCs w:val="22"/>
          <w:lang w:val="bg-BG"/>
        </w:rPr>
        <w:t>Ефектът от лечението е подобен при пациентите независимо от статуса на ревматоидния фактор, възрастта, пола, расата, броя на предишните лечения или статуса на болестта. Времето до началото е кратко (</w:t>
      </w:r>
      <w:r w:rsidRPr="005C77BD">
        <w:rPr>
          <w:szCs w:val="22"/>
          <w:lang w:val="bg-BG"/>
        </w:rPr>
        <w:t xml:space="preserve">още на седмица 2) и подобрението продължава с напредване на лечението. Продължителен траен отговор е наблюдаван за 3 години по време на </w:t>
      </w:r>
      <w:del w:id="1938" w:author="Author">
        <w:r w:rsidRPr="005C77BD" w:rsidDel="002E25A0">
          <w:rPr>
            <w:szCs w:val="22"/>
            <w:lang w:val="bg-BG"/>
          </w:rPr>
          <w:delText xml:space="preserve">продължаващите </w:delText>
        </w:r>
      </w:del>
      <w:r w:rsidRPr="005C77BD">
        <w:rPr>
          <w:szCs w:val="22"/>
          <w:lang w:val="bg-BG"/>
        </w:rPr>
        <w:t xml:space="preserve">отворени </w:t>
      </w:r>
      <w:ins w:id="1939" w:author="Author">
        <w:r w:rsidR="002E25A0">
          <w:rPr>
            <w:szCs w:val="22"/>
            <w:lang w:val="bg-BG"/>
          </w:rPr>
          <w:t>изпитвания</w:t>
        </w:r>
      </w:ins>
      <w:del w:id="1940" w:author="Author">
        <w:r w:rsidR="00DC76D0" w:rsidRPr="005C77BD" w:rsidDel="002E25A0">
          <w:rPr>
            <w:szCs w:val="22"/>
            <w:lang w:val="bg-BG"/>
          </w:rPr>
          <w:delText>проучвания</w:delText>
        </w:r>
      </w:del>
      <w:r w:rsidRPr="005C77BD">
        <w:rPr>
          <w:szCs w:val="22"/>
          <w:lang w:val="bg-BG"/>
        </w:rPr>
        <w:t xml:space="preserve"> I-V. </w:t>
      </w:r>
    </w:p>
    <w:p w14:paraId="5FCA3E88" w14:textId="77777777" w:rsidR="00D871AA" w:rsidRPr="005C77BD" w:rsidRDefault="00D871AA">
      <w:pPr>
        <w:rPr>
          <w:rFonts w:eastAsia="MS Mincho"/>
          <w:szCs w:val="22"/>
          <w:lang w:val="bg-BG"/>
        </w:rPr>
      </w:pPr>
    </w:p>
    <w:p w14:paraId="6CCDCAD5" w14:textId="54882DA6" w:rsidR="00D871AA" w:rsidRPr="005C77BD" w:rsidRDefault="00D871AA">
      <w:pPr>
        <w:rPr>
          <w:rFonts w:eastAsia="MS Mincho"/>
          <w:szCs w:val="22"/>
          <w:lang w:val="bg-BG"/>
        </w:rPr>
      </w:pPr>
      <w:r w:rsidRPr="005C77BD">
        <w:rPr>
          <w:rFonts w:eastAsia="MS Mincho"/>
          <w:szCs w:val="22"/>
          <w:lang w:val="bg-BG"/>
        </w:rPr>
        <w:t xml:space="preserve">Във всички </w:t>
      </w:r>
      <w:ins w:id="1941" w:author="Author">
        <w:r w:rsidR="002E25A0">
          <w:rPr>
            <w:rFonts w:eastAsia="MS Mincho"/>
            <w:szCs w:val="22"/>
            <w:lang w:val="bg-BG"/>
          </w:rPr>
          <w:t>изпитвания</w:t>
        </w:r>
      </w:ins>
      <w:del w:id="1942" w:author="Author">
        <w:r w:rsidR="00DC76D0" w:rsidRPr="005C77BD" w:rsidDel="002E25A0">
          <w:rPr>
            <w:rFonts w:eastAsia="MS Mincho"/>
            <w:szCs w:val="22"/>
            <w:lang w:val="bg-BG"/>
          </w:rPr>
          <w:delText>проучвания</w:delText>
        </w:r>
      </w:del>
      <w:r w:rsidRPr="005C77BD">
        <w:rPr>
          <w:rFonts w:eastAsia="MS Mincho"/>
          <w:szCs w:val="22"/>
          <w:lang w:val="bg-BG"/>
        </w:rPr>
        <w:t xml:space="preserve"> при пациентите, лекувани с </w:t>
      </w:r>
      <w:r w:rsidR="00CF6B5D" w:rsidRPr="005C77BD">
        <w:rPr>
          <w:lang w:val="bg-BG"/>
        </w:rPr>
        <w:t>тоцилизумаб</w:t>
      </w:r>
      <w:r w:rsidRPr="005C77BD">
        <w:rPr>
          <w:rFonts w:eastAsia="MS Mincho"/>
          <w:szCs w:val="22"/>
          <w:lang w:val="bg-BG"/>
        </w:rPr>
        <w:t xml:space="preserve"> 8 mg/kg, е отбелязано значимо подобрение на всички отделни компоненти на ACR отговора, включващо: брой на болезнени и подути стави; обща оценка на пациентите и лекаря; скор на индекса на нетрудоспособност; оценка на болката и CRP, в сравнение с пациентите, получаващи плацебо плюс MTX или други БМАРЛ. </w:t>
      </w:r>
    </w:p>
    <w:p w14:paraId="2DEB4F02" w14:textId="77777777" w:rsidR="00D871AA" w:rsidRPr="005C77BD" w:rsidRDefault="00D871AA">
      <w:pPr>
        <w:numPr>
          <w:ilvl w:val="12"/>
          <w:numId w:val="0"/>
        </w:numPr>
        <w:ind w:right="-2"/>
        <w:rPr>
          <w:lang w:val="bg-BG"/>
        </w:rPr>
      </w:pPr>
    </w:p>
    <w:p w14:paraId="3742BC7F" w14:textId="356927D0" w:rsidR="00D871AA" w:rsidRPr="005C77BD" w:rsidRDefault="00D871AA">
      <w:pPr>
        <w:numPr>
          <w:ilvl w:val="12"/>
          <w:numId w:val="0"/>
        </w:numPr>
        <w:ind w:right="-2"/>
        <w:rPr>
          <w:lang w:val="bg-BG"/>
        </w:rPr>
      </w:pPr>
      <w:r w:rsidRPr="005C77BD">
        <w:rPr>
          <w:lang w:val="bg-BG"/>
        </w:rPr>
        <w:t xml:space="preserve">Пациентите в </w:t>
      </w:r>
      <w:ins w:id="1943" w:author="Author">
        <w:r w:rsidR="002E25A0">
          <w:rPr>
            <w:lang w:val="bg-BG"/>
          </w:rPr>
          <w:t>изпитвания</w:t>
        </w:r>
      </w:ins>
      <w:del w:id="1944" w:author="Author">
        <w:r w:rsidR="00CF6B5D" w:rsidRPr="005C77BD" w:rsidDel="002E25A0">
          <w:rPr>
            <w:lang w:val="bg-BG"/>
          </w:rPr>
          <w:delText>проучвания</w:delText>
        </w:r>
      </w:del>
      <w:r w:rsidRPr="005C77BD">
        <w:rPr>
          <w:lang w:val="bg-BG"/>
        </w:rPr>
        <w:t xml:space="preserve"> I – V са имали средни изходни стойности 6,5–6,8 на скора</w:t>
      </w:r>
      <w:r w:rsidRPr="005C77BD">
        <w:rPr>
          <w:caps/>
          <w:lang w:val="bg-BG"/>
        </w:rPr>
        <w:t xml:space="preserve"> </w:t>
      </w:r>
      <w:r w:rsidRPr="005C77BD">
        <w:rPr>
          <w:lang w:val="bg-BG"/>
        </w:rPr>
        <w:t xml:space="preserve">за активност на заболяването (Disease Activity Score (DAS28)). Значимо понижение в сравнение с изходните стойности на DAS28 (средно подобрение) от 3,1–3,4 е наблюдавано при пациентите, лекувани с </w:t>
      </w:r>
      <w:r w:rsidR="00832E15" w:rsidRPr="005C77BD">
        <w:rPr>
          <w:lang w:val="bg-BG"/>
        </w:rPr>
        <w:t>тоцилизумаб</w:t>
      </w:r>
      <w:r w:rsidRPr="005C77BD">
        <w:rPr>
          <w:lang w:val="bg-BG"/>
        </w:rPr>
        <w:t xml:space="preserve">, в сравнение с контролните пациенти (1,3-2,1). Процентът на пациентите, постигнали DAS28 клинична ремисия (DAS28 &lt; 2,6), е бил значимо по-висок при пациентите, лекувани с </w:t>
      </w:r>
      <w:r w:rsidR="00832E15" w:rsidRPr="005C77BD">
        <w:rPr>
          <w:lang w:val="bg-BG"/>
        </w:rPr>
        <w:t>тоцилизумаб</w:t>
      </w:r>
      <w:r w:rsidRPr="005C77BD">
        <w:rPr>
          <w:lang w:val="bg-BG"/>
        </w:rPr>
        <w:t xml:space="preserve"> (28–34 %), в сравнение с 1–12</w:t>
      </w:r>
      <w:ins w:id="1945" w:author="Author">
        <w:r w:rsidR="002E25A0">
          <w:rPr>
            <w:lang w:val="bg-BG"/>
          </w:rPr>
          <w:t> </w:t>
        </w:r>
      </w:ins>
      <w:r w:rsidRPr="005C77BD">
        <w:rPr>
          <w:lang w:val="bg-BG"/>
        </w:rPr>
        <w:t xml:space="preserve">% от контролните </w:t>
      </w:r>
      <w:r w:rsidRPr="005C77BD">
        <w:rPr>
          <w:lang w:val="bg-BG"/>
        </w:rPr>
        <w:lastRenderedPageBreak/>
        <w:t xml:space="preserve">пациенти след 24 седмици. В </w:t>
      </w:r>
      <w:ins w:id="1946" w:author="Author">
        <w:r w:rsidR="002E25A0">
          <w:rPr>
            <w:lang w:val="bg-BG"/>
          </w:rPr>
          <w:t>изпитване</w:t>
        </w:r>
      </w:ins>
      <w:del w:id="1947" w:author="Author">
        <w:r w:rsidR="00832E15" w:rsidRPr="005C77BD" w:rsidDel="002E25A0">
          <w:rPr>
            <w:lang w:val="bg-BG"/>
          </w:rPr>
          <w:delText>проучване</w:delText>
        </w:r>
      </w:del>
      <w:r w:rsidRPr="005C77BD">
        <w:rPr>
          <w:lang w:val="bg-BG"/>
        </w:rPr>
        <w:t xml:space="preserve"> II 65</w:t>
      </w:r>
      <w:r w:rsidR="00CF6B5D" w:rsidRPr="005C77BD">
        <w:rPr>
          <w:lang w:val="bg-BG"/>
        </w:rPr>
        <w:t> </w:t>
      </w:r>
      <w:r w:rsidRPr="005C77BD">
        <w:rPr>
          <w:lang w:val="bg-BG"/>
        </w:rPr>
        <w:t>% от пациентите са постигнали DAS28 &lt; 2,6 на седмица 104, в сравнение с 48</w:t>
      </w:r>
      <w:ins w:id="1948" w:author="Author">
        <w:r w:rsidR="002E25A0">
          <w:rPr>
            <w:lang w:val="bg-BG"/>
          </w:rPr>
          <w:t> </w:t>
        </w:r>
      </w:ins>
      <w:r w:rsidRPr="005C77BD">
        <w:rPr>
          <w:lang w:val="bg-BG"/>
        </w:rPr>
        <w:t>% след 52 седмица и 33</w:t>
      </w:r>
      <w:r w:rsidR="00CF6B5D" w:rsidRPr="005C77BD">
        <w:rPr>
          <w:lang w:val="bg-BG"/>
        </w:rPr>
        <w:t> </w:t>
      </w:r>
      <w:r w:rsidRPr="005C77BD">
        <w:rPr>
          <w:lang w:val="bg-BG"/>
        </w:rPr>
        <w:t>% от пациентите на седмица 24.</w:t>
      </w:r>
    </w:p>
    <w:p w14:paraId="16461387" w14:textId="77777777" w:rsidR="00D871AA" w:rsidRPr="005C77BD" w:rsidRDefault="00D871AA">
      <w:pPr>
        <w:rPr>
          <w:rFonts w:eastAsia="MS Mincho"/>
          <w:szCs w:val="22"/>
          <w:lang w:val="bg-BG"/>
        </w:rPr>
      </w:pPr>
    </w:p>
    <w:p w14:paraId="1967EF26" w14:textId="22A36CCD" w:rsidR="00D871AA" w:rsidRPr="005C77BD" w:rsidRDefault="00D871AA" w:rsidP="00602423">
      <w:pPr>
        <w:numPr>
          <w:ilvl w:val="12"/>
          <w:numId w:val="0"/>
        </w:numPr>
        <w:rPr>
          <w:lang w:val="bg-BG"/>
        </w:rPr>
      </w:pPr>
      <w:r w:rsidRPr="005C77BD">
        <w:rPr>
          <w:lang w:val="bg-BG"/>
        </w:rPr>
        <w:t xml:space="preserve">В един сборен анализ на </w:t>
      </w:r>
      <w:ins w:id="1949" w:author="Author">
        <w:r w:rsidR="002E25A0">
          <w:rPr>
            <w:lang w:val="bg-BG"/>
          </w:rPr>
          <w:t>изпитвания</w:t>
        </w:r>
      </w:ins>
      <w:del w:id="1950" w:author="Author">
        <w:r w:rsidR="00CF6B5D" w:rsidRPr="005C77BD" w:rsidDel="002E25A0">
          <w:rPr>
            <w:lang w:val="bg-BG"/>
          </w:rPr>
          <w:delText>проучвания</w:delText>
        </w:r>
      </w:del>
      <w:r w:rsidRPr="005C77BD">
        <w:rPr>
          <w:lang w:val="bg-BG"/>
        </w:rPr>
        <w:t xml:space="preserve"> II, III и IV, процентът на пациентите, постигнали ACR 20, 50 и 70 отговор, е значимо по-висок (съответно 59</w:t>
      </w:r>
      <w:r w:rsidR="00CF6B5D" w:rsidRPr="005C77BD">
        <w:rPr>
          <w:lang w:val="bg-BG"/>
        </w:rPr>
        <w:t> </w:t>
      </w:r>
      <w:r w:rsidRPr="005C77BD">
        <w:rPr>
          <w:lang w:val="bg-BG"/>
        </w:rPr>
        <w:t>% спрямо 50</w:t>
      </w:r>
      <w:r w:rsidR="00CF6B5D" w:rsidRPr="005C77BD">
        <w:rPr>
          <w:lang w:val="bg-BG"/>
        </w:rPr>
        <w:t> </w:t>
      </w:r>
      <w:r w:rsidRPr="005C77BD">
        <w:rPr>
          <w:lang w:val="bg-BG"/>
        </w:rPr>
        <w:t>%, 37</w:t>
      </w:r>
      <w:r w:rsidR="00CF6B5D" w:rsidRPr="005C77BD">
        <w:rPr>
          <w:lang w:val="bg-BG"/>
        </w:rPr>
        <w:t> </w:t>
      </w:r>
      <w:r w:rsidRPr="005C77BD">
        <w:rPr>
          <w:lang w:val="bg-BG"/>
        </w:rPr>
        <w:t>% спрямо 27</w:t>
      </w:r>
      <w:r w:rsidR="00CF6B5D" w:rsidRPr="005C77BD">
        <w:rPr>
          <w:lang w:val="bg-BG"/>
        </w:rPr>
        <w:t> </w:t>
      </w:r>
      <w:r w:rsidRPr="005C77BD">
        <w:rPr>
          <w:lang w:val="bg-BG"/>
        </w:rPr>
        <w:t>%, 18</w:t>
      </w:r>
      <w:r w:rsidR="00CF6B5D" w:rsidRPr="005C77BD">
        <w:rPr>
          <w:lang w:val="bg-BG"/>
        </w:rPr>
        <w:t> </w:t>
      </w:r>
      <w:r w:rsidRPr="005C77BD">
        <w:rPr>
          <w:lang w:val="bg-BG"/>
        </w:rPr>
        <w:t>% спрямо 11</w:t>
      </w:r>
      <w:r w:rsidR="00CF6B5D" w:rsidRPr="005C77BD">
        <w:rPr>
          <w:lang w:val="bg-BG"/>
        </w:rPr>
        <w:t> </w:t>
      </w:r>
      <w:r w:rsidRPr="005C77BD">
        <w:rPr>
          <w:lang w:val="bg-BG"/>
        </w:rPr>
        <w:t xml:space="preserve">%) в групата с </w:t>
      </w:r>
      <w:r w:rsidR="005A2607" w:rsidRPr="005C77BD">
        <w:rPr>
          <w:lang w:val="bg-BG"/>
        </w:rPr>
        <w:t>тоцилизумаб</w:t>
      </w:r>
      <w:r w:rsidRPr="005C77BD">
        <w:rPr>
          <w:lang w:val="bg-BG"/>
        </w:rPr>
        <w:t xml:space="preserve"> 8 mg/kg плюс БМАРЛ, спрямо групата с </w:t>
      </w:r>
      <w:r w:rsidR="005A2607" w:rsidRPr="005C77BD">
        <w:rPr>
          <w:lang w:val="bg-BG"/>
        </w:rPr>
        <w:t>тоцилизумаб</w:t>
      </w:r>
      <w:r w:rsidRPr="005C77BD">
        <w:rPr>
          <w:lang w:val="bg-BG"/>
        </w:rPr>
        <w:t xml:space="preserve"> 4 mg/kg плюс БМАРЛ (p</w:t>
      </w:r>
      <w:r w:rsidR="00C0127E" w:rsidRPr="005C77BD">
        <w:rPr>
          <w:lang w:val="bg-BG"/>
        </w:rPr>
        <w:t> </w:t>
      </w:r>
      <w:r w:rsidRPr="005C77BD">
        <w:rPr>
          <w:lang w:val="bg-BG"/>
        </w:rPr>
        <w:t>&lt; 0,03). Аналогично, процентът на пациентите, постигнали ремисия според DAS28 (DAS28 &lt; 2,6), е значимо по-висок (съответно 31</w:t>
      </w:r>
      <w:r w:rsidR="00CF6B5D" w:rsidRPr="005C77BD">
        <w:rPr>
          <w:lang w:val="bg-BG"/>
        </w:rPr>
        <w:t> </w:t>
      </w:r>
      <w:r w:rsidRPr="005C77BD">
        <w:rPr>
          <w:lang w:val="bg-BG"/>
        </w:rPr>
        <w:t>% спрямо 16</w:t>
      </w:r>
      <w:r w:rsidR="00CF6B5D" w:rsidRPr="005C77BD">
        <w:rPr>
          <w:lang w:val="bg-BG"/>
        </w:rPr>
        <w:t> </w:t>
      </w:r>
      <w:r w:rsidRPr="005C77BD">
        <w:rPr>
          <w:lang w:val="bg-BG"/>
        </w:rPr>
        <w:t xml:space="preserve">%) при пациентите, получавали </w:t>
      </w:r>
      <w:r w:rsidR="005A2607" w:rsidRPr="005C77BD">
        <w:rPr>
          <w:lang w:val="bg-BG"/>
        </w:rPr>
        <w:t>тоцилизумаб</w:t>
      </w:r>
      <w:r w:rsidRPr="005C77BD">
        <w:rPr>
          <w:lang w:val="bg-BG"/>
        </w:rPr>
        <w:t xml:space="preserve"> 8 mg/kg плюс БМАРЛ, отколкото при пациентите, лекувани с </w:t>
      </w:r>
      <w:r w:rsidR="005A2607" w:rsidRPr="005C77BD">
        <w:rPr>
          <w:lang w:val="bg-BG"/>
        </w:rPr>
        <w:t>тоцилизумаб</w:t>
      </w:r>
      <w:r w:rsidRPr="005C77BD">
        <w:rPr>
          <w:lang w:val="bg-BG"/>
        </w:rPr>
        <w:t xml:space="preserve"> 4 mg/kg плюс БМАРЛ (p &lt; 0,0001).</w:t>
      </w:r>
    </w:p>
    <w:p w14:paraId="434E34C2" w14:textId="77777777" w:rsidR="00D871AA" w:rsidRPr="005C77BD" w:rsidRDefault="00D871AA" w:rsidP="00CF5F6C">
      <w:pPr>
        <w:widowControl w:val="0"/>
        <w:numPr>
          <w:ilvl w:val="12"/>
          <w:numId w:val="0"/>
        </w:numPr>
        <w:ind w:right="-2"/>
        <w:rPr>
          <w:lang w:val="bg-BG"/>
        </w:rPr>
      </w:pPr>
    </w:p>
    <w:p w14:paraId="2A4AD9E8" w14:textId="5D3AF1CE" w:rsidR="00D871AA" w:rsidRPr="005C77BD" w:rsidRDefault="00D871AA" w:rsidP="00990ACA">
      <w:pPr>
        <w:keepNext/>
        <w:keepLines/>
        <w:widowControl w:val="0"/>
        <w:outlineLvl w:val="0"/>
        <w:rPr>
          <w:bCs/>
          <w:i/>
          <w:szCs w:val="22"/>
          <w:lang w:val="bg-BG"/>
        </w:rPr>
      </w:pPr>
      <w:r w:rsidRPr="005C77BD">
        <w:rPr>
          <w:bCs/>
          <w:i/>
          <w:szCs w:val="22"/>
          <w:lang w:val="bg-BG"/>
        </w:rPr>
        <w:t>Таблица </w:t>
      </w:r>
      <w:r w:rsidR="00F95256" w:rsidRPr="005C77BD">
        <w:rPr>
          <w:bCs/>
          <w:i/>
          <w:szCs w:val="22"/>
          <w:lang w:val="bg-BG"/>
        </w:rPr>
        <w:t>5</w:t>
      </w:r>
      <w:r w:rsidR="00D93E4C" w:rsidRPr="005C77BD">
        <w:rPr>
          <w:bCs/>
          <w:i/>
          <w:szCs w:val="22"/>
          <w:lang w:val="bg-BG"/>
        </w:rPr>
        <w:t>.</w:t>
      </w:r>
      <w:r w:rsidR="00DE2F89" w:rsidRPr="005C77BD">
        <w:rPr>
          <w:bCs/>
          <w:i/>
          <w:szCs w:val="22"/>
          <w:lang w:val="bg-BG"/>
        </w:rPr>
        <w:t xml:space="preserve"> </w:t>
      </w:r>
      <w:r w:rsidRPr="005C77BD">
        <w:rPr>
          <w:bCs/>
          <w:i/>
          <w:szCs w:val="22"/>
          <w:lang w:val="bg-BG"/>
        </w:rPr>
        <w:t xml:space="preserve"> ACR отговор при плацебо/MTX/</w:t>
      </w:r>
      <w:r w:rsidRPr="005C77BD">
        <w:rPr>
          <w:rFonts w:eastAsia="MS Mincho"/>
          <w:i/>
          <w:szCs w:val="22"/>
          <w:lang w:val="bg-BG"/>
        </w:rPr>
        <w:t xml:space="preserve">БМАРЛ </w:t>
      </w:r>
      <w:r w:rsidRPr="005C77BD">
        <w:rPr>
          <w:bCs/>
          <w:i/>
          <w:szCs w:val="22"/>
          <w:lang w:val="bg-BG"/>
        </w:rPr>
        <w:t xml:space="preserve">- контролирани </w:t>
      </w:r>
      <w:del w:id="1951" w:author="Author">
        <w:r w:rsidR="00D93E4C" w:rsidRPr="005C77BD" w:rsidDel="000E4C9D">
          <w:rPr>
            <w:bCs/>
            <w:i/>
            <w:szCs w:val="22"/>
            <w:lang w:val="bg-BG"/>
          </w:rPr>
          <w:delText>проучвания</w:delText>
        </w:r>
      </w:del>
      <w:ins w:id="1952" w:author="Author">
        <w:r w:rsidR="000E4C9D">
          <w:rPr>
            <w:bCs/>
            <w:i/>
            <w:szCs w:val="22"/>
            <w:lang w:val="bg-BG"/>
          </w:rPr>
          <w:t>изпитвания</w:t>
        </w:r>
      </w:ins>
      <w:r w:rsidRPr="005C77BD">
        <w:rPr>
          <w:bCs/>
          <w:i/>
          <w:szCs w:val="22"/>
          <w:lang w:val="bg-BG"/>
        </w:rPr>
        <w:t xml:space="preserve"> (</w:t>
      </w:r>
      <w:r w:rsidRPr="005C77BD">
        <w:rPr>
          <w:bCs/>
          <w:i/>
          <w:lang w:val="bg-BG"/>
        </w:rPr>
        <w:t>%</w:t>
      </w:r>
      <w:r w:rsidRPr="005C77BD">
        <w:rPr>
          <w:bCs/>
          <w:i/>
          <w:szCs w:val="22"/>
          <w:lang w:val="bg-BG"/>
        </w:rPr>
        <w:t xml:space="preserve"> пациенти)</w:t>
      </w:r>
    </w:p>
    <w:p w14:paraId="1496748C" w14:textId="77777777" w:rsidR="00EB0F24" w:rsidRPr="005C77BD" w:rsidRDefault="00EB0F24" w:rsidP="00990ACA">
      <w:pPr>
        <w:keepNext/>
        <w:keepLines/>
        <w:widowControl w:val="0"/>
        <w:outlineLvl w:val="0"/>
        <w:rPr>
          <w:lang w:val="bg-BG"/>
        </w:rPr>
      </w:pPr>
    </w:p>
    <w:tbl>
      <w:tblPr>
        <w:tblW w:w="10187"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Change w:id="1953" w:author="Author">
          <w:tblPr>
            <w:tblW w:w="1018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PrChange>
      </w:tblPr>
      <w:tblGrid>
        <w:gridCol w:w="999"/>
        <w:gridCol w:w="850"/>
        <w:gridCol w:w="851"/>
        <w:gridCol w:w="1018"/>
        <w:gridCol w:w="825"/>
        <w:gridCol w:w="1035"/>
        <w:gridCol w:w="9"/>
        <w:gridCol w:w="957"/>
        <w:gridCol w:w="953"/>
        <w:gridCol w:w="943"/>
        <w:gridCol w:w="12"/>
        <w:gridCol w:w="963"/>
        <w:gridCol w:w="772"/>
        <w:tblGridChange w:id="1954">
          <w:tblGrid>
            <w:gridCol w:w="190"/>
            <w:gridCol w:w="809"/>
            <w:gridCol w:w="190"/>
            <w:gridCol w:w="660"/>
            <w:gridCol w:w="851"/>
            <w:gridCol w:w="190"/>
            <w:gridCol w:w="828"/>
            <w:gridCol w:w="825"/>
            <w:gridCol w:w="107"/>
            <w:gridCol w:w="928"/>
            <w:gridCol w:w="9"/>
            <w:gridCol w:w="957"/>
            <w:gridCol w:w="136"/>
            <w:gridCol w:w="817"/>
            <w:gridCol w:w="943"/>
            <w:gridCol w:w="12"/>
            <w:gridCol w:w="164"/>
            <w:gridCol w:w="799"/>
            <w:gridCol w:w="772"/>
            <w:gridCol w:w="189"/>
          </w:tblGrid>
        </w:tblGridChange>
      </w:tblGrid>
      <w:tr w:rsidR="00FD7524" w:rsidRPr="005C77BD" w14:paraId="41987C7D" w14:textId="77777777" w:rsidTr="004617E5">
        <w:trPr>
          <w:trHeight w:val="463"/>
          <w:tblHeader/>
          <w:trPrChange w:id="1955" w:author="Author">
            <w:trPr>
              <w:gridBefore w:val="1"/>
              <w:trHeight w:val="463"/>
              <w:tblHeader/>
            </w:trPr>
          </w:trPrChange>
        </w:trPr>
        <w:tc>
          <w:tcPr>
            <w:tcW w:w="999" w:type="dxa"/>
            <w:tcPrChange w:id="1956" w:author="Author">
              <w:tcPr>
                <w:tcW w:w="1000" w:type="dxa"/>
                <w:gridSpan w:val="2"/>
              </w:tcPr>
            </w:tcPrChange>
          </w:tcPr>
          <w:p w14:paraId="6B01DB79" w14:textId="77777777" w:rsidR="00D871AA" w:rsidRPr="005C77BD" w:rsidRDefault="00D871AA" w:rsidP="00990ACA">
            <w:pPr>
              <w:keepNext/>
              <w:keepLines/>
              <w:widowControl w:val="0"/>
              <w:numPr>
                <w:ilvl w:val="12"/>
                <w:numId w:val="0"/>
              </w:numPr>
              <w:ind w:right="-2"/>
              <w:jc w:val="center"/>
              <w:rPr>
                <w:szCs w:val="22"/>
                <w:lang w:val="bg-BG"/>
              </w:rPr>
            </w:pPr>
          </w:p>
        </w:tc>
        <w:tc>
          <w:tcPr>
            <w:tcW w:w="1701" w:type="dxa"/>
            <w:gridSpan w:val="2"/>
            <w:tcBorders>
              <w:bottom w:val="single" w:sz="4" w:space="0" w:color="auto"/>
            </w:tcBorders>
            <w:tcPrChange w:id="1957" w:author="Author">
              <w:tcPr>
                <w:tcW w:w="1701" w:type="dxa"/>
                <w:gridSpan w:val="3"/>
                <w:tcBorders>
                  <w:bottom w:val="single" w:sz="4" w:space="0" w:color="auto"/>
                </w:tcBorders>
              </w:tcPr>
            </w:tcPrChange>
          </w:tcPr>
          <w:p w14:paraId="414DAF23" w14:textId="27A6D5A5" w:rsidR="00D871AA" w:rsidRPr="005C77BD" w:rsidRDefault="002E25A0" w:rsidP="00990ACA">
            <w:pPr>
              <w:keepNext/>
              <w:keepLines/>
              <w:widowControl w:val="0"/>
              <w:numPr>
                <w:ilvl w:val="12"/>
                <w:numId w:val="0"/>
              </w:numPr>
              <w:ind w:right="-2"/>
              <w:jc w:val="center"/>
              <w:rPr>
                <w:b/>
                <w:bCs/>
                <w:sz w:val="20"/>
                <w:lang w:val="bg-BG"/>
              </w:rPr>
            </w:pPr>
            <w:ins w:id="1958" w:author="Author">
              <w:r>
                <w:rPr>
                  <w:b/>
                  <w:bCs/>
                  <w:sz w:val="20"/>
                  <w:lang w:val="bg-BG"/>
                </w:rPr>
                <w:t>Изпитване</w:t>
              </w:r>
            </w:ins>
            <w:del w:id="1959" w:author="Author">
              <w:r w:rsidR="009A031F" w:rsidRPr="005C77BD" w:rsidDel="002E25A0">
                <w:rPr>
                  <w:b/>
                  <w:bCs/>
                  <w:sz w:val="20"/>
                  <w:lang w:val="bg-BG"/>
                </w:rPr>
                <w:delText>Проучване</w:delText>
              </w:r>
            </w:del>
            <w:r w:rsidR="00D871AA" w:rsidRPr="005C77BD">
              <w:rPr>
                <w:b/>
                <w:bCs/>
                <w:sz w:val="20"/>
                <w:lang w:val="bg-BG"/>
              </w:rPr>
              <w:t xml:space="preserve"> I</w:t>
            </w:r>
          </w:p>
          <w:p w14:paraId="5C44A70F"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AMBITION</w:t>
            </w:r>
          </w:p>
        </w:tc>
        <w:tc>
          <w:tcPr>
            <w:tcW w:w="1843" w:type="dxa"/>
            <w:gridSpan w:val="2"/>
            <w:tcBorders>
              <w:bottom w:val="single" w:sz="4" w:space="0" w:color="auto"/>
            </w:tcBorders>
            <w:tcPrChange w:id="1960" w:author="Author">
              <w:tcPr>
                <w:tcW w:w="1760" w:type="dxa"/>
                <w:gridSpan w:val="3"/>
                <w:tcBorders>
                  <w:bottom w:val="single" w:sz="4" w:space="0" w:color="auto"/>
                </w:tcBorders>
              </w:tcPr>
            </w:tcPrChange>
          </w:tcPr>
          <w:p w14:paraId="50C9C004" w14:textId="19EC8DCB" w:rsidR="00D871AA" w:rsidRPr="005C77BD" w:rsidRDefault="002E25A0" w:rsidP="00990ACA">
            <w:pPr>
              <w:keepNext/>
              <w:keepLines/>
              <w:widowControl w:val="0"/>
              <w:numPr>
                <w:ilvl w:val="12"/>
                <w:numId w:val="0"/>
              </w:numPr>
              <w:ind w:right="-2"/>
              <w:jc w:val="center"/>
              <w:rPr>
                <w:b/>
                <w:bCs/>
                <w:sz w:val="20"/>
                <w:lang w:val="bg-BG"/>
              </w:rPr>
            </w:pPr>
            <w:ins w:id="1961" w:author="Author">
              <w:r>
                <w:rPr>
                  <w:b/>
                  <w:bCs/>
                  <w:sz w:val="20"/>
                  <w:lang w:val="bg-BG"/>
                </w:rPr>
                <w:t>Изпитване</w:t>
              </w:r>
            </w:ins>
            <w:del w:id="1962" w:author="Author">
              <w:r w:rsidR="009A031F" w:rsidRPr="005C77BD" w:rsidDel="002E25A0">
                <w:rPr>
                  <w:b/>
                  <w:bCs/>
                  <w:sz w:val="20"/>
                  <w:lang w:val="bg-BG"/>
                </w:rPr>
                <w:delText>Проучване</w:delText>
              </w:r>
            </w:del>
            <w:r w:rsidR="00D871AA" w:rsidRPr="005C77BD">
              <w:rPr>
                <w:b/>
                <w:bCs/>
                <w:sz w:val="20"/>
                <w:lang w:val="bg-BG"/>
              </w:rPr>
              <w:t xml:space="preserve"> II</w:t>
            </w:r>
          </w:p>
          <w:p w14:paraId="66D843ED" w14:textId="77777777" w:rsidR="00D871AA" w:rsidRPr="005C77BD" w:rsidRDefault="00D871AA" w:rsidP="00990ACA">
            <w:pPr>
              <w:keepNext/>
              <w:keepLines/>
              <w:widowControl w:val="0"/>
              <w:numPr>
                <w:ilvl w:val="12"/>
                <w:numId w:val="0"/>
              </w:numPr>
              <w:ind w:right="-2"/>
              <w:jc w:val="center"/>
              <w:rPr>
                <w:sz w:val="20"/>
                <w:lang w:val="bg-BG"/>
              </w:rPr>
            </w:pPr>
            <w:r w:rsidRPr="005C77BD">
              <w:rPr>
                <w:b/>
                <w:bCs/>
                <w:sz w:val="20"/>
                <w:lang w:val="bg-BG"/>
              </w:rPr>
              <w:t>LITHE</w:t>
            </w:r>
          </w:p>
        </w:tc>
        <w:tc>
          <w:tcPr>
            <w:tcW w:w="2001" w:type="dxa"/>
            <w:gridSpan w:val="3"/>
            <w:tcBorders>
              <w:bottom w:val="single" w:sz="4" w:space="0" w:color="auto"/>
            </w:tcBorders>
            <w:tcPrChange w:id="1963" w:author="Author">
              <w:tcPr>
                <w:tcW w:w="2029" w:type="dxa"/>
                <w:gridSpan w:val="4"/>
                <w:tcBorders>
                  <w:bottom w:val="single" w:sz="4" w:space="0" w:color="auto"/>
                </w:tcBorders>
              </w:tcPr>
            </w:tcPrChange>
          </w:tcPr>
          <w:p w14:paraId="11B2B936" w14:textId="092F0054" w:rsidR="00D871AA" w:rsidRPr="005C77BD" w:rsidRDefault="002E25A0" w:rsidP="00990ACA">
            <w:pPr>
              <w:keepNext/>
              <w:keepLines/>
              <w:widowControl w:val="0"/>
              <w:numPr>
                <w:ilvl w:val="12"/>
                <w:numId w:val="0"/>
              </w:numPr>
              <w:ind w:right="-2"/>
              <w:jc w:val="center"/>
              <w:rPr>
                <w:b/>
                <w:bCs/>
                <w:sz w:val="20"/>
                <w:lang w:val="bg-BG"/>
              </w:rPr>
            </w:pPr>
            <w:ins w:id="1964" w:author="Author">
              <w:r>
                <w:rPr>
                  <w:b/>
                  <w:bCs/>
                  <w:sz w:val="20"/>
                  <w:lang w:val="bg-BG"/>
                </w:rPr>
                <w:t>Изпитване</w:t>
              </w:r>
            </w:ins>
            <w:del w:id="1965" w:author="Author">
              <w:r w:rsidR="009A031F" w:rsidRPr="005C77BD" w:rsidDel="002E25A0">
                <w:rPr>
                  <w:b/>
                  <w:bCs/>
                  <w:sz w:val="20"/>
                  <w:lang w:val="bg-BG"/>
                </w:rPr>
                <w:delText>Проучване</w:delText>
              </w:r>
            </w:del>
            <w:r w:rsidR="00D871AA" w:rsidRPr="005C77BD">
              <w:rPr>
                <w:b/>
                <w:bCs/>
                <w:sz w:val="20"/>
                <w:lang w:val="bg-BG"/>
              </w:rPr>
              <w:t xml:space="preserve"> III</w:t>
            </w:r>
          </w:p>
          <w:p w14:paraId="1078057E" w14:textId="77777777" w:rsidR="00D871AA" w:rsidRPr="005C77BD" w:rsidRDefault="00D871AA" w:rsidP="00990ACA">
            <w:pPr>
              <w:keepNext/>
              <w:keepLines/>
              <w:widowControl w:val="0"/>
              <w:numPr>
                <w:ilvl w:val="12"/>
                <w:numId w:val="0"/>
              </w:numPr>
              <w:ind w:right="-2"/>
              <w:jc w:val="center"/>
              <w:rPr>
                <w:sz w:val="20"/>
                <w:lang w:val="bg-BG"/>
              </w:rPr>
            </w:pPr>
            <w:r w:rsidRPr="005C77BD">
              <w:rPr>
                <w:b/>
                <w:bCs/>
                <w:sz w:val="20"/>
                <w:lang w:val="bg-BG"/>
              </w:rPr>
              <w:t>OPTION</w:t>
            </w:r>
          </w:p>
        </w:tc>
        <w:tc>
          <w:tcPr>
            <w:tcW w:w="1908" w:type="dxa"/>
            <w:gridSpan w:val="3"/>
            <w:tcBorders>
              <w:bottom w:val="single" w:sz="4" w:space="0" w:color="auto"/>
            </w:tcBorders>
            <w:tcPrChange w:id="1966" w:author="Author">
              <w:tcPr>
                <w:tcW w:w="1936" w:type="dxa"/>
                <w:gridSpan w:val="4"/>
                <w:tcBorders>
                  <w:bottom w:val="single" w:sz="4" w:space="0" w:color="auto"/>
                </w:tcBorders>
              </w:tcPr>
            </w:tcPrChange>
          </w:tcPr>
          <w:p w14:paraId="67776114" w14:textId="1EEDDE8C" w:rsidR="00D871AA" w:rsidRPr="005C77BD" w:rsidRDefault="002E25A0" w:rsidP="00990ACA">
            <w:pPr>
              <w:keepNext/>
              <w:keepLines/>
              <w:widowControl w:val="0"/>
              <w:numPr>
                <w:ilvl w:val="12"/>
                <w:numId w:val="0"/>
              </w:numPr>
              <w:ind w:right="-2"/>
              <w:jc w:val="center"/>
              <w:rPr>
                <w:b/>
                <w:bCs/>
                <w:sz w:val="20"/>
                <w:lang w:val="bg-BG"/>
              </w:rPr>
            </w:pPr>
            <w:ins w:id="1967" w:author="Author">
              <w:r>
                <w:rPr>
                  <w:b/>
                  <w:bCs/>
                  <w:sz w:val="20"/>
                  <w:lang w:val="bg-BG"/>
                </w:rPr>
                <w:t>Изпитване</w:t>
              </w:r>
            </w:ins>
            <w:del w:id="1968" w:author="Author">
              <w:r w:rsidR="009A031F" w:rsidRPr="005C77BD" w:rsidDel="002E25A0">
                <w:rPr>
                  <w:b/>
                  <w:bCs/>
                  <w:sz w:val="20"/>
                  <w:lang w:val="bg-BG"/>
                </w:rPr>
                <w:delText>Проучване</w:delText>
              </w:r>
            </w:del>
            <w:r w:rsidR="00D871AA" w:rsidRPr="005C77BD">
              <w:rPr>
                <w:b/>
                <w:bCs/>
                <w:sz w:val="20"/>
                <w:lang w:val="bg-BG"/>
              </w:rPr>
              <w:t xml:space="preserve"> IV</w:t>
            </w:r>
          </w:p>
          <w:p w14:paraId="69D41FD8"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TOWARD</w:t>
            </w:r>
          </w:p>
        </w:tc>
        <w:tc>
          <w:tcPr>
            <w:tcW w:w="1734" w:type="dxa"/>
            <w:gridSpan w:val="2"/>
            <w:tcBorders>
              <w:bottom w:val="single" w:sz="4" w:space="0" w:color="auto"/>
            </w:tcBorders>
            <w:tcPrChange w:id="1969" w:author="Author">
              <w:tcPr>
                <w:tcW w:w="1760" w:type="dxa"/>
                <w:gridSpan w:val="3"/>
                <w:tcBorders>
                  <w:bottom w:val="single" w:sz="4" w:space="0" w:color="auto"/>
                </w:tcBorders>
              </w:tcPr>
            </w:tcPrChange>
          </w:tcPr>
          <w:p w14:paraId="09D68AAC" w14:textId="4BAC2EE7" w:rsidR="00D871AA" w:rsidRPr="005C77BD" w:rsidRDefault="002E25A0" w:rsidP="00990ACA">
            <w:pPr>
              <w:keepNext/>
              <w:keepLines/>
              <w:widowControl w:val="0"/>
              <w:numPr>
                <w:ilvl w:val="12"/>
                <w:numId w:val="0"/>
              </w:numPr>
              <w:ind w:right="-2"/>
              <w:jc w:val="center"/>
              <w:rPr>
                <w:b/>
                <w:bCs/>
                <w:sz w:val="20"/>
                <w:lang w:val="bg-BG"/>
              </w:rPr>
            </w:pPr>
            <w:ins w:id="1970" w:author="Author">
              <w:r>
                <w:rPr>
                  <w:b/>
                  <w:bCs/>
                  <w:sz w:val="20"/>
                  <w:lang w:val="bg-BG"/>
                </w:rPr>
                <w:t>Изпитване</w:t>
              </w:r>
            </w:ins>
            <w:del w:id="1971" w:author="Author">
              <w:r w:rsidR="009A031F" w:rsidRPr="005C77BD" w:rsidDel="002E25A0">
                <w:rPr>
                  <w:b/>
                  <w:bCs/>
                  <w:sz w:val="20"/>
                  <w:lang w:val="bg-BG"/>
                </w:rPr>
                <w:delText>Проучване</w:delText>
              </w:r>
            </w:del>
            <w:r w:rsidR="00D871AA" w:rsidRPr="005C77BD">
              <w:rPr>
                <w:b/>
                <w:bCs/>
                <w:sz w:val="20"/>
                <w:lang w:val="bg-BG"/>
              </w:rPr>
              <w:t xml:space="preserve"> V</w:t>
            </w:r>
          </w:p>
          <w:p w14:paraId="06929CDD"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RADIATE</w:t>
            </w:r>
          </w:p>
        </w:tc>
      </w:tr>
      <w:tr w:rsidR="00FD7524" w:rsidRPr="005C77BD" w14:paraId="2E179C85" w14:textId="77777777" w:rsidTr="00FD7524">
        <w:trPr>
          <w:trHeight w:val="737"/>
          <w:tblHeader/>
        </w:trPr>
        <w:tc>
          <w:tcPr>
            <w:tcW w:w="999" w:type="dxa"/>
          </w:tcPr>
          <w:p w14:paraId="11EC95B7" w14:textId="77777777" w:rsidR="00D871AA" w:rsidRPr="005C77BD" w:rsidRDefault="00D871AA" w:rsidP="00990ACA">
            <w:pPr>
              <w:keepNext/>
              <w:keepLines/>
              <w:widowControl w:val="0"/>
              <w:numPr>
                <w:ilvl w:val="12"/>
                <w:numId w:val="0"/>
              </w:numPr>
              <w:ind w:right="-2"/>
              <w:jc w:val="center"/>
              <w:rPr>
                <w:sz w:val="20"/>
                <w:lang w:val="bg-BG"/>
              </w:rPr>
            </w:pPr>
            <w:r w:rsidRPr="005C77BD">
              <w:rPr>
                <w:b/>
                <w:bCs/>
                <w:sz w:val="20"/>
                <w:lang w:val="bg-BG"/>
              </w:rPr>
              <w:t>Седмица</w:t>
            </w:r>
          </w:p>
        </w:tc>
        <w:tc>
          <w:tcPr>
            <w:tcW w:w="850" w:type="dxa"/>
            <w:tcBorders>
              <w:right w:val="single" w:sz="4" w:space="0" w:color="auto"/>
            </w:tcBorders>
          </w:tcPr>
          <w:p w14:paraId="3C3839D7"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TCZ</w:t>
            </w:r>
          </w:p>
          <w:p w14:paraId="540FB4F6" w14:textId="77777777" w:rsidR="00D871AA" w:rsidRPr="005C77BD" w:rsidRDefault="00D871AA" w:rsidP="00990ACA">
            <w:pPr>
              <w:keepNext/>
              <w:keepLines/>
              <w:widowControl w:val="0"/>
              <w:numPr>
                <w:ilvl w:val="12"/>
                <w:numId w:val="0"/>
              </w:numPr>
              <w:ind w:right="-2"/>
              <w:jc w:val="center"/>
              <w:rPr>
                <w:sz w:val="20"/>
                <w:lang w:val="bg-BG"/>
              </w:rPr>
            </w:pPr>
            <w:r w:rsidRPr="005C77BD">
              <w:rPr>
                <w:b/>
                <w:bCs/>
                <w:sz w:val="20"/>
                <w:lang w:val="bg-BG"/>
              </w:rPr>
              <w:t>8 mg/kg</w:t>
            </w:r>
          </w:p>
        </w:tc>
        <w:tc>
          <w:tcPr>
            <w:tcW w:w="851" w:type="dxa"/>
            <w:tcBorders>
              <w:left w:val="single" w:sz="4" w:space="0" w:color="auto"/>
              <w:right w:val="single" w:sz="4" w:space="0" w:color="auto"/>
            </w:tcBorders>
          </w:tcPr>
          <w:p w14:paraId="799E229F" w14:textId="77777777" w:rsidR="00D871AA" w:rsidRPr="005C77BD" w:rsidRDefault="00D871AA" w:rsidP="00990ACA">
            <w:pPr>
              <w:keepNext/>
              <w:keepLines/>
              <w:widowControl w:val="0"/>
              <w:numPr>
                <w:ilvl w:val="12"/>
                <w:numId w:val="0"/>
              </w:numPr>
              <w:ind w:right="-2"/>
              <w:jc w:val="center"/>
              <w:rPr>
                <w:sz w:val="20"/>
                <w:lang w:val="bg-BG"/>
              </w:rPr>
            </w:pPr>
            <w:r w:rsidRPr="005C77BD">
              <w:rPr>
                <w:b/>
                <w:bCs/>
                <w:sz w:val="20"/>
                <w:lang w:val="bg-BG"/>
              </w:rPr>
              <w:t>MTX</w:t>
            </w:r>
          </w:p>
        </w:tc>
        <w:tc>
          <w:tcPr>
            <w:tcW w:w="1018" w:type="dxa"/>
            <w:tcBorders>
              <w:left w:val="single" w:sz="4" w:space="0" w:color="auto"/>
              <w:right w:val="single" w:sz="4" w:space="0" w:color="auto"/>
            </w:tcBorders>
          </w:tcPr>
          <w:p w14:paraId="42A3251F"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TCZ</w:t>
            </w:r>
          </w:p>
          <w:p w14:paraId="07D3FDBE"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8 mg/kg + MTX</w:t>
            </w:r>
          </w:p>
        </w:tc>
        <w:tc>
          <w:tcPr>
            <w:tcW w:w="825" w:type="dxa"/>
            <w:tcBorders>
              <w:left w:val="single" w:sz="4" w:space="0" w:color="auto"/>
              <w:right w:val="single" w:sz="4" w:space="0" w:color="auto"/>
            </w:tcBorders>
          </w:tcPr>
          <w:p w14:paraId="6ABA0F94" w14:textId="77777777" w:rsidR="00D871AA" w:rsidRPr="005C77BD" w:rsidRDefault="00D871AA" w:rsidP="00990ACA">
            <w:pPr>
              <w:keepNext/>
              <w:keepLines/>
              <w:widowControl w:val="0"/>
              <w:numPr>
                <w:ilvl w:val="12"/>
                <w:numId w:val="0"/>
              </w:numPr>
              <w:ind w:right="-2"/>
              <w:jc w:val="center"/>
              <w:rPr>
                <w:sz w:val="20"/>
                <w:lang w:val="bg-BG"/>
              </w:rPr>
            </w:pPr>
            <w:r w:rsidRPr="005C77BD">
              <w:rPr>
                <w:b/>
                <w:bCs/>
                <w:sz w:val="20"/>
                <w:lang w:val="bg-BG"/>
              </w:rPr>
              <w:t>ПБО + MTX</w:t>
            </w:r>
          </w:p>
        </w:tc>
        <w:tc>
          <w:tcPr>
            <w:tcW w:w="1035" w:type="dxa"/>
            <w:tcBorders>
              <w:left w:val="single" w:sz="4" w:space="0" w:color="auto"/>
              <w:right w:val="single" w:sz="4" w:space="0" w:color="auto"/>
            </w:tcBorders>
          </w:tcPr>
          <w:p w14:paraId="7EF48B63"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TCZ</w:t>
            </w:r>
          </w:p>
          <w:p w14:paraId="06944104"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8 mg/kg + MTX</w:t>
            </w:r>
          </w:p>
        </w:tc>
        <w:tc>
          <w:tcPr>
            <w:tcW w:w="966" w:type="dxa"/>
            <w:gridSpan w:val="2"/>
            <w:tcBorders>
              <w:left w:val="single" w:sz="4" w:space="0" w:color="auto"/>
            </w:tcBorders>
          </w:tcPr>
          <w:p w14:paraId="008EE73C"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ПБО + MTX</w:t>
            </w:r>
          </w:p>
        </w:tc>
        <w:tc>
          <w:tcPr>
            <w:tcW w:w="953" w:type="dxa"/>
            <w:tcBorders>
              <w:left w:val="nil"/>
              <w:right w:val="single" w:sz="4" w:space="0" w:color="auto"/>
            </w:tcBorders>
          </w:tcPr>
          <w:p w14:paraId="0549A5CB"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TCZ</w:t>
            </w:r>
          </w:p>
          <w:p w14:paraId="756A0AAD"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 xml:space="preserve">8 mg/kg + </w:t>
            </w:r>
            <w:r w:rsidRPr="005C77BD">
              <w:rPr>
                <w:b/>
                <w:sz w:val="20"/>
                <w:lang w:val="bg-BG"/>
              </w:rPr>
              <w:t>БМАРЛ</w:t>
            </w:r>
          </w:p>
        </w:tc>
        <w:tc>
          <w:tcPr>
            <w:tcW w:w="955" w:type="dxa"/>
            <w:gridSpan w:val="2"/>
            <w:tcBorders>
              <w:left w:val="single" w:sz="4" w:space="0" w:color="auto"/>
            </w:tcBorders>
          </w:tcPr>
          <w:p w14:paraId="00288173"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 xml:space="preserve">ПБО + </w:t>
            </w:r>
            <w:r w:rsidRPr="005C77BD">
              <w:rPr>
                <w:b/>
                <w:sz w:val="20"/>
                <w:lang w:val="bg-BG"/>
              </w:rPr>
              <w:t>БМАРЛ</w:t>
            </w:r>
          </w:p>
        </w:tc>
        <w:tc>
          <w:tcPr>
            <w:tcW w:w="963" w:type="dxa"/>
            <w:tcBorders>
              <w:left w:val="nil"/>
              <w:right w:val="single" w:sz="4" w:space="0" w:color="auto"/>
            </w:tcBorders>
          </w:tcPr>
          <w:p w14:paraId="2CFAD0E6"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TCZ 8 mg/kg + MTX</w:t>
            </w:r>
          </w:p>
        </w:tc>
        <w:tc>
          <w:tcPr>
            <w:tcW w:w="772" w:type="dxa"/>
            <w:tcBorders>
              <w:left w:val="single" w:sz="4" w:space="0" w:color="auto"/>
            </w:tcBorders>
          </w:tcPr>
          <w:p w14:paraId="2D2CE345" w14:textId="77777777" w:rsidR="00D871AA" w:rsidRPr="005C77BD" w:rsidRDefault="00D871AA" w:rsidP="00990ACA">
            <w:pPr>
              <w:keepNext/>
              <w:keepLines/>
              <w:widowControl w:val="0"/>
              <w:numPr>
                <w:ilvl w:val="12"/>
                <w:numId w:val="0"/>
              </w:numPr>
              <w:ind w:right="-2"/>
              <w:jc w:val="center"/>
              <w:rPr>
                <w:b/>
                <w:bCs/>
                <w:sz w:val="20"/>
                <w:lang w:val="bg-BG"/>
              </w:rPr>
            </w:pPr>
            <w:r w:rsidRPr="005C77BD">
              <w:rPr>
                <w:b/>
                <w:bCs/>
                <w:sz w:val="20"/>
                <w:lang w:val="bg-BG"/>
              </w:rPr>
              <w:t>ПБО + MTX</w:t>
            </w:r>
            <w:r w:rsidRPr="005C77BD">
              <w:rPr>
                <w:b/>
                <w:bCs/>
                <w:sz w:val="20"/>
                <w:lang w:val="bg-BG"/>
              </w:rPr>
              <w:br/>
            </w:r>
          </w:p>
        </w:tc>
      </w:tr>
      <w:tr w:rsidR="00FD7524" w:rsidRPr="005C77BD" w14:paraId="197ECFF4" w14:textId="77777777" w:rsidTr="00FD7524">
        <w:trPr>
          <w:trHeight w:val="521"/>
          <w:tblHeader/>
        </w:trPr>
        <w:tc>
          <w:tcPr>
            <w:tcW w:w="999" w:type="dxa"/>
          </w:tcPr>
          <w:p w14:paraId="5ADC549C" w14:textId="77777777" w:rsidR="00D871AA" w:rsidRPr="005C77BD" w:rsidRDefault="00D871AA" w:rsidP="00990ACA">
            <w:pPr>
              <w:keepNext/>
              <w:keepLines/>
              <w:widowControl w:val="0"/>
              <w:numPr>
                <w:ilvl w:val="12"/>
                <w:numId w:val="0"/>
              </w:numPr>
              <w:ind w:right="-2"/>
              <w:jc w:val="center"/>
              <w:rPr>
                <w:b/>
                <w:bCs/>
                <w:szCs w:val="22"/>
                <w:lang w:val="bg-BG"/>
              </w:rPr>
            </w:pPr>
          </w:p>
        </w:tc>
        <w:tc>
          <w:tcPr>
            <w:tcW w:w="850" w:type="dxa"/>
            <w:tcBorders>
              <w:right w:val="single" w:sz="4" w:space="0" w:color="auto"/>
            </w:tcBorders>
          </w:tcPr>
          <w:p w14:paraId="51A6CAA6" w14:textId="7AA02A5B" w:rsidR="00D871AA" w:rsidRPr="004617E5" w:rsidDel="0063457E" w:rsidRDefault="00D871AA" w:rsidP="0063457E">
            <w:pPr>
              <w:keepNext/>
              <w:keepLines/>
              <w:widowControl w:val="0"/>
              <w:numPr>
                <w:ilvl w:val="12"/>
                <w:numId w:val="0"/>
              </w:numPr>
              <w:ind w:right="-2"/>
              <w:jc w:val="center"/>
              <w:rPr>
                <w:del w:id="1972" w:author="Author"/>
                <w:b/>
                <w:bCs/>
                <w:szCs w:val="22"/>
                <w:rPrChange w:id="1973" w:author="Author">
                  <w:rPr>
                    <w:del w:id="1974" w:author="Author"/>
                    <w:b/>
                    <w:bCs/>
                    <w:szCs w:val="22"/>
                    <w:lang w:val="bg-BG"/>
                  </w:rPr>
                </w:rPrChange>
              </w:rPr>
            </w:pPr>
            <w:del w:id="1975" w:author="Author">
              <w:r w:rsidRPr="005C77BD" w:rsidDel="0063457E">
                <w:rPr>
                  <w:b/>
                  <w:bCs/>
                  <w:szCs w:val="22"/>
                  <w:lang w:val="bg-BG"/>
                </w:rPr>
                <w:delText>N</w:delText>
              </w:r>
            </w:del>
            <w:ins w:id="1976" w:author="Author">
              <w:r w:rsidR="0063457E">
                <w:rPr>
                  <w:b/>
                  <w:bCs/>
                  <w:szCs w:val="22"/>
                </w:rPr>
                <w:t>n</w:t>
              </w:r>
            </w:ins>
            <w:del w:id="1977" w:author="Author">
              <w:r w:rsidRPr="005C77BD" w:rsidDel="0063457E">
                <w:rPr>
                  <w:b/>
                  <w:bCs/>
                  <w:szCs w:val="22"/>
                  <w:lang w:val="bg-BG"/>
                </w:rPr>
                <w:delText xml:space="preserve"> </w:delText>
              </w:r>
            </w:del>
            <w:ins w:id="1978" w:author="Author">
              <w:r w:rsidR="0063457E">
                <w:rPr>
                  <w:b/>
                  <w:bCs/>
                  <w:szCs w:val="22"/>
                </w:rPr>
                <w:t> </w:t>
              </w:r>
            </w:ins>
            <w:r w:rsidRPr="005C77BD">
              <w:rPr>
                <w:b/>
                <w:bCs/>
                <w:szCs w:val="22"/>
                <w:lang w:val="bg-BG"/>
              </w:rPr>
              <w:t>=</w:t>
            </w:r>
            <w:ins w:id="1979" w:author="Author">
              <w:r w:rsidR="0063457E">
                <w:rPr>
                  <w:b/>
                  <w:bCs/>
                  <w:szCs w:val="22"/>
                </w:rPr>
                <w:t> </w:t>
              </w:r>
            </w:ins>
          </w:p>
          <w:p w14:paraId="06B92451" w14:textId="77777777" w:rsidR="00D871AA" w:rsidRPr="005C77BD" w:rsidRDefault="00D871AA" w:rsidP="00990ACA">
            <w:pPr>
              <w:keepNext/>
              <w:keepLines/>
              <w:widowControl w:val="0"/>
              <w:numPr>
                <w:ilvl w:val="12"/>
                <w:numId w:val="0"/>
              </w:numPr>
              <w:ind w:right="-2"/>
              <w:jc w:val="center"/>
              <w:rPr>
                <w:b/>
                <w:bCs/>
                <w:szCs w:val="22"/>
                <w:lang w:val="bg-BG"/>
              </w:rPr>
            </w:pPr>
            <w:r w:rsidRPr="005C77BD">
              <w:rPr>
                <w:b/>
                <w:bCs/>
                <w:szCs w:val="22"/>
                <w:lang w:val="bg-BG"/>
              </w:rPr>
              <w:t>286</w:t>
            </w:r>
          </w:p>
        </w:tc>
        <w:tc>
          <w:tcPr>
            <w:tcW w:w="851" w:type="dxa"/>
            <w:tcBorders>
              <w:left w:val="single" w:sz="4" w:space="0" w:color="auto"/>
              <w:right w:val="single" w:sz="4" w:space="0" w:color="auto"/>
            </w:tcBorders>
          </w:tcPr>
          <w:p w14:paraId="07B2DB05" w14:textId="4B54194A" w:rsidR="00D871AA" w:rsidRPr="004617E5" w:rsidDel="0063457E" w:rsidRDefault="00D871AA" w:rsidP="0063457E">
            <w:pPr>
              <w:keepNext/>
              <w:keepLines/>
              <w:widowControl w:val="0"/>
              <w:numPr>
                <w:ilvl w:val="12"/>
                <w:numId w:val="0"/>
              </w:numPr>
              <w:ind w:right="-2"/>
              <w:jc w:val="center"/>
              <w:rPr>
                <w:del w:id="1980" w:author="Author"/>
                <w:b/>
                <w:bCs/>
                <w:szCs w:val="22"/>
                <w:rPrChange w:id="1981" w:author="Author">
                  <w:rPr>
                    <w:del w:id="1982" w:author="Author"/>
                    <w:b/>
                    <w:bCs/>
                    <w:szCs w:val="22"/>
                    <w:lang w:val="bg-BG"/>
                  </w:rPr>
                </w:rPrChange>
              </w:rPr>
            </w:pPr>
            <w:del w:id="1983" w:author="Author">
              <w:r w:rsidRPr="005C77BD" w:rsidDel="0063457E">
                <w:rPr>
                  <w:b/>
                  <w:bCs/>
                  <w:szCs w:val="22"/>
                  <w:lang w:val="bg-BG"/>
                </w:rPr>
                <w:delText xml:space="preserve">N </w:delText>
              </w:r>
            </w:del>
            <w:ins w:id="1984" w:author="Author">
              <w:r w:rsidR="0063457E">
                <w:rPr>
                  <w:b/>
                  <w:bCs/>
                  <w:szCs w:val="22"/>
                </w:rPr>
                <w:t>n </w:t>
              </w:r>
            </w:ins>
            <w:r w:rsidRPr="005C77BD">
              <w:rPr>
                <w:b/>
                <w:bCs/>
                <w:szCs w:val="22"/>
                <w:lang w:val="bg-BG"/>
              </w:rPr>
              <w:t>=</w:t>
            </w:r>
            <w:ins w:id="1985" w:author="Author">
              <w:r w:rsidR="0063457E">
                <w:rPr>
                  <w:b/>
                  <w:bCs/>
                  <w:szCs w:val="22"/>
                </w:rPr>
                <w:t> </w:t>
              </w:r>
            </w:ins>
          </w:p>
          <w:p w14:paraId="73890D01" w14:textId="77777777" w:rsidR="00D871AA" w:rsidRPr="005C77BD" w:rsidRDefault="00D871AA" w:rsidP="00990ACA">
            <w:pPr>
              <w:keepNext/>
              <w:keepLines/>
              <w:widowControl w:val="0"/>
              <w:numPr>
                <w:ilvl w:val="12"/>
                <w:numId w:val="0"/>
              </w:numPr>
              <w:ind w:right="-2"/>
              <w:jc w:val="center"/>
              <w:rPr>
                <w:b/>
                <w:bCs/>
                <w:szCs w:val="22"/>
                <w:lang w:val="bg-BG"/>
              </w:rPr>
            </w:pPr>
            <w:r w:rsidRPr="005C77BD">
              <w:rPr>
                <w:b/>
                <w:bCs/>
                <w:szCs w:val="22"/>
                <w:lang w:val="bg-BG"/>
              </w:rPr>
              <w:t>284</w:t>
            </w:r>
          </w:p>
        </w:tc>
        <w:tc>
          <w:tcPr>
            <w:tcW w:w="1018" w:type="dxa"/>
            <w:tcBorders>
              <w:left w:val="single" w:sz="4" w:space="0" w:color="auto"/>
              <w:right w:val="single" w:sz="4" w:space="0" w:color="auto"/>
            </w:tcBorders>
          </w:tcPr>
          <w:p w14:paraId="6BC4D66C" w14:textId="15B92AF7" w:rsidR="00D871AA" w:rsidRPr="004617E5" w:rsidDel="0063457E" w:rsidRDefault="00D871AA" w:rsidP="0063457E">
            <w:pPr>
              <w:keepNext/>
              <w:keepLines/>
              <w:widowControl w:val="0"/>
              <w:numPr>
                <w:ilvl w:val="12"/>
                <w:numId w:val="0"/>
              </w:numPr>
              <w:ind w:right="-2"/>
              <w:jc w:val="center"/>
              <w:rPr>
                <w:del w:id="1986" w:author="Author"/>
                <w:b/>
                <w:bCs/>
                <w:szCs w:val="22"/>
                <w:rPrChange w:id="1987" w:author="Author">
                  <w:rPr>
                    <w:del w:id="1988" w:author="Author"/>
                    <w:b/>
                    <w:bCs/>
                    <w:szCs w:val="22"/>
                    <w:lang w:val="bg-BG"/>
                  </w:rPr>
                </w:rPrChange>
              </w:rPr>
            </w:pPr>
            <w:del w:id="1989" w:author="Author">
              <w:r w:rsidRPr="005C77BD" w:rsidDel="0063457E">
                <w:rPr>
                  <w:b/>
                  <w:bCs/>
                  <w:szCs w:val="22"/>
                  <w:lang w:val="bg-BG"/>
                </w:rPr>
                <w:delText xml:space="preserve">N </w:delText>
              </w:r>
            </w:del>
            <w:ins w:id="1990" w:author="Author">
              <w:r w:rsidR="0063457E">
                <w:rPr>
                  <w:b/>
                  <w:bCs/>
                  <w:szCs w:val="22"/>
                </w:rPr>
                <w:t>n </w:t>
              </w:r>
            </w:ins>
            <w:r w:rsidRPr="005C77BD">
              <w:rPr>
                <w:b/>
                <w:bCs/>
                <w:szCs w:val="22"/>
                <w:lang w:val="bg-BG"/>
              </w:rPr>
              <w:t>=</w:t>
            </w:r>
            <w:ins w:id="1991" w:author="Author">
              <w:r w:rsidR="0063457E">
                <w:rPr>
                  <w:b/>
                  <w:bCs/>
                  <w:szCs w:val="22"/>
                </w:rPr>
                <w:t> </w:t>
              </w:r>
            </w:ins>
          </w:p>
          <w:p w14:paraId="7962DF32" w14:textId="77777777" w:rsidR="00D871AA" w:rsidRPr="005C77BD" w:rsidRDefault="00D871AA" w:rsidP="00990ACA">
            <w:pPr>
              <w:keepNext/>
              <w:keepLines/>
              <w:widowControl w:val="0"/>
              <w:numPr>
                <w:ilvl w:val="12"/>
                <w:numId w:val="0"/>
              </w:numPr>
              <w:ind w:right="-2"/>
              <w:jc w:val="center"/>
              <w:rPr>
                <w:b/>
                <w:bCs/>
                <w:szCs w:val="22"/>
                <w:lang w:val="bg-BG"/>
              </w:rPr>
            </w:pPr>
            <w:r w:rsidRPr="005C77BD">
              <w:rPr>
                <w:b/>
                <w:bCs/>
                <w:szCs w:val="22"/>
                <w:lang w:val="bg-BG"/>
              </w:rPr>
              <w:t>398</w:t>
            </w:r>
          </w:p>
        </w:tc>
        <w:tc>
          <w:tcPr>
            <w:tcW w:w="825" w:type="dxa"/>
            <w:tcBorders>
              <w:left w:val="single" w:sz="4" w:space="0" w:color="auto"/>
              <w:right w:val="single" w:sz="4" w:space="0" w:color="auto"/>
            </w:tcBorders>
          </w:tcPr>
          <w:p w14:paraId="61198C01" w14:textId="08F93BD2" w:rsidR="00D871AA" w:rsidRPr="004617E5" w:rsidDel="0063457E" w:rsidRDefault="00D871AA" w:rsidP="0063457E">
            <w:pPr>
              <w:keepNext/>
              <w:keepLines/>
              <w:widowControl w:val="0"/>
              <w:numPr>
                <w:ilvl w:val="12"/>
                <w:numId w:val="0"/>
              </w:numPr>
              <w:ind w:right="-2"/>
              <w:jc w:val="center"/>
              <w:rPr>
                <w:del w:id="1992" w:author="Author"/>
                <w:b/>
                <w:bCs/>
                <w:szCs w:val="22"/>
                <w:rPrChange w:id="1993" w:author="Author">
                  <w:rPr>
                    <w:del w:id="1994" w:author="Author"/>
                    <w:b/>
                    <w:bCs/>
                    <w:szCs w:val="22"/>
                    <w:lang w:val="bg-BG"/>
                  </w:rPr>
                </w:rPrChange>
              </w:rPr>
            </w:pPr>
            <w:del w:id="1995" w:author="Author">
              <w:r w:rsidRPr="005C77BD" w:rsidDel="0063457E">
                <w:rPr>
                  <w:b/>
                  <w:bCs/>
                  <w:szCs w:val="22"/>
                  <w:lang w:val="bg-BG"/>
                </w:rPr>
                <w:delText xml:space="preserve">N </w:delText>
              </w:r>
            </w:del>
            <w:ins w:id="1996" w:author="Author">
              <w:r w:rsidR="0063457E">
                <w:rPr>
                  <w:b/>
                  <w:bCs/>
                  <w:szCs w:val="22"/>
                </w:rPr>
                <w:t>n </w:t>
              </w:r>
            </w:ins>
            <w:r w:rsidRPr="005C77BD">
              <w:rPr>
                <w:b/>
                <w:bCs/>
                <w:szCs w:val="22"/>
                <w:lang w:val="bg-BG"/>
              </w:rPr>
              <w:t>=</w:t>
            </w:r>
            <w:ins w:id="1997" w:author="Author">
              <w:r w:rsidR="0063457E">
                <w:rPr>
                  <w:b/>
                  <w:bCs/>
                  <w:szCs w:val="22"/>
                </w:rPr>
                <w:t> </w:t>
              </w:r>
            </w:ins>
          </w:p>
          <w:p w14:paraId="2C1CF288" w14:textId="77777777" w:rsidR="00D871AA" w:rsidRPr="005C77BD" w:rsidRDefault="00D871AA" w:rsidP="00990ACA">
            <w:pPr>
              <w:keepNext/>
              <w:keepLines/>
              <w:widowControl w:val="0"/>
              <w:numPr>
                <w:ilvl w:val="12"/>
                <w:numId w:val="0"/>
              </w:numPr>
              <w:ind w:right="-2"/>
              <w:jc w:val="center"/>
              <w:rPr>
                <w:b/>
                <w:bCs/>
                <w:szCs w:val="22"/>
                <w:lang w:val="bg-BG"/>
              </w:rPr>
            </w:pPr>
            <w:r w:rsidRPr="005C77BD">
              <w:rPr>
                <w:b/>
                <w:bCs/>
                <w:szCs w:val="22"/>
                <w:lang w:val="bg-BG"/>
              </w:rPr>
              <w:t>393</w:t>
            </w:r>
          </w:p>
        </w:tc>
        <w:tc>
          <w:tcPr>
            <w:tcW w:w="1035" w:type="dxa"/>
            <w:tcBorders>
              <w:left w:val="single" w:sz="4" w:space="0" w:color="auto"/>
              <w:right w:val="single" w:sz="4" w:space="0" w:color="auto"/>
            </w:tcBorders>
          </w:tcPr>
          <w:p w14:paraId="6D912205" w14:textId="6D347A59" w:rsidR="00D871AA" w:rsidRPr="005C77BD" w:rsidDel="0063457E" w:rsidRDefault="00D871AA" w:rsidP="0063457E">
            <w:pPr>
              <w:keepNext/>
              <w:keepLines/>
              <w:widowControl w:val="0"/>
              <w:numPr>
                <w:ilvl w:val="12"/>
                <w:numId w:val="0"/>
              </w:numPr>
              <w:ind w:right="-2"/>
              <w:jc w:val="center"/>
              <w:rPr>
                <w:del w:id="1998" w:author="Author"/>
                <w:b/>
                <w:bCs/>
                <w:szCs w:val="22"/>
                <w:lang w:val="bg-BG"/>
              </w:rPr>
            </w:pPr>
            <w:del w:id="1999" w:author="Author">
              <w:r w:rsidRPr="005C77BD" w:rsidDel="0063457E">
                <w:rPr>
                  <w:b/>
                  <w:bCs/>
                  <w:szCs w:val="22"/>
                  <w:lang w:val="bg-BG"/>
                </w:rPr>
                <w:delText xml:space="preserve">N </w:delText>
              </w:r>
            </w:del>
            <w:ins w:id="2000" w:author="Author">
              <w:r w:rsidR="0063457E">
                <w:rPr>
                  <w:b/>
                  <w:bCs/>
                  <w:szCs w:val="22"/>
                </w:rPr>
                <w:t> </w:t>
              </w:r>
            </w:ins>
            <w:r w:rsidRPr="005C77BD">
              <w:rPr>
                <w:b/>
                <w:bCs/>
                <w:szCs w:val="22"/>
                <w:lang w:val="bg-BG"/>
              </w:rPr>
              <w:t>=</w:t>
            </w:r>
          </w:p>
          <w:p w14:paraId="73D3191E" w14:textId="711497C9" w:rsidR="00D871AA" w:rsidRPr="005C77BD" w:rsidRDefault="0063457E" w:rsidP="00990ACA">
            <w:pPr>
              <w:keepNext/>
              <w:keepLines/>
              <w:widowControl w:val="0"/>
              <w:numPr>
                <w:ilvl w:val="12"/>
                <w:numId w:val="0"/>
              </w:numPr>
              <w:ind w:right="-2"/>
              <w:jc w:val="center"/>
              <w:rPr>
                <w:b/>
                <w:bCs/>
                <w:szCs w:val="22"/>
                <w:lang w:val="bg-BG"/>
              </w:rPr>
            </w:pPr>
            <w:ins w:id="2001" w:author="Author">
              <w:r>
                <w:rPr>
                  <w:b/>
                  <w:bCs/>
                  <w:szCs w:val="22"/>
                </w:rPr>
                <w:t> </w:t>
              </w:r>
            </w:ins>
            <w:r w:rsidR="00D871AA" w:rsidRPr="005C77BD">
              <w:rPr>
                <w:b/>
                <w:bCs/>
                <w:szCs w:val="22"/>
                <w:lang w:val="bg-BG"/>
              </w:rPr>
              <w:t>205</w:t>
            </w:r>
          </w:p>
        </w:tc>
        <w:tc>
          <w:tcPr>
            <w:tcW w:w="966" w:type="dxa"/>
            <w:gridSpan w:val="2"/>
            <w:tcBorders>
              <w:left w:val="single" w:sz="4" w:space="0" w:color="auto"/>
            </w:tcBorders>
          </w:tcPr>
          <w:p w14:paraId="0477851E" w14:textId="55EDAD9C" w:rsidR="00D871AA" w:rsidRPr="004617E5" w:rsidDel="0063457E" w:rsidRDefault="00D871AA" w:rsidP="0063457E">
            <w:pPr>
              <w:keepNext/>
              <w:keepLines/>
              <w:widowControl w:val="0"/>
              <w:numPr>
                <w:ilvl w:val="12"/>
                <w:numId w:val="0"/>
              </w:numPr>
              <w:ind w:right="-2"/>
              <w:jc w:val="center"/>
              <w:rPr>
                <w:del w:id="2002" w:author="Author"/>
                <w:b/>
                <w:bCs/>
                <w:szCs w:val="22"/>
                <w:rPrChange w:id="2003" w:author="Author">
                  <w:rPr>
                    <w:del w:id="2004" w:author="Author"/>
                    <w:b/>
                    <w:bCs/>
                    <w:szCs w:val="22"/>
                    <w:lang w:val="bg-BG"/>
                  </w:rPr>
                </w:rPrChange>
              </w:rPr>
            </w:pPr>
            <w:del w:id="2005" w:author="Author">
              <w:r w:rsidRPr="005C77BD" w:rsidDel="0063457E">
                <w:rPr>
                  <w:b/>
                  <w:bCs/>
                  <w:szCs w:val="22"/>
                  <w:lang w:val="bg-BG"/>
                </w:rPr>
                <w:delText xml:space="preserve">N </w:delText>
              </w:r>
            </w:del>
            <w:ins w:id="2006" w:author="Author">
              <w:r w:rsidR="0063457E">
                <w:rPr>
                  <w:b/>
                  <w:bCs/>
                  <w:szCs w:val="22"/>
                </w:rPr>
                <w:t>n </w:t>
              </w:r>
            </w:ins>
            <w:r w:rsidRPr="005C77BD">
              <w:rPr>
                <w:b/>
                <w:bCs/>
                <w:szCs w:val="22"/>
                <w:lang w:val="bg-BG"/>
              </w:rPr>
              <w:t>=</w:t>
            </w:r>
            <w:ins w:id="2007" w:author="Author">
              <w:r w:rsidR="0063457E">
                <w:rPr>
                  <w:b/>
                  <w:bCs/>
                  <w:szCs w:val="22"/>
                </w:rPr>
                <w:t> </w:t>
              </w:r>
            </w:ins>
          </w:p>
          <w:p w14:paraId="783A950E" w14:textId="77777777" w:rsidR="00D871AA" w:rsidRPr="005C77BD" w:rsidRDefault="00D871AA" w:rsidP="00990ACA">
            <w:pPr>
              <w:keepNext/>
              <w:keepLines/>
              <w:widowControl w:val="0"/>
              <w:numPr>
                <w:ilvl w:val="12"/>
                <w:numId w:val="0"/>
              </w:numPr>
              <w:ind w:right="-2"/>
              <w:jc w:val="center"/>
              <w:rPr>
                <w:b/>
                <w:bCs/>
                <w:szCs w:val="22"/>
                <w:lang w:val="bg-BG"/>
              </w:rPr>
            </w:pPr>
            <w:r w:rsidRPr="005C77BD">
              <w:rPr>
                <w:b/>
                <w:bCs/>
                <w:szCs w:val="22"/>
                <w:lang w:val="bg-BG"/>
              </w:rPr>
              <w:t>204</w:t>
            </w:r>
          </w:p>
        </w:tc>
        <w:tc>
          <w:tcPr>
            <w:tcW w:w="953" w:type="dxa"/>
            <w:tcBorders>
              <w:left w:val="nil"/>
              <w:right w:val="single" w:sz="4" w:space="0" w:color="auto"/>
            </w:tcBorders>
          </w:tcPr>
          <w:p w14:paraId="7A752D06" w14:textId="646D46AE" w:rsidR="00D871AA" w:rsidRPr="004617E5" w:rsidDel="0063457E" w:rsidRDefault="0063457E" w:rsidP="0063457E">
            <w:pPr>
              <w:keepNext/>
              <w:keepLines/>
              <w:widowControl w:val="0"/>
              <w:numPr>
                <w:ilvl w:val="12"/>
                <w:numId w:val="0"/>
              </w:numPr>
              <w:ind w:right="-2"/>
              <w:jc w:val="center"/>
              <w:rPr>
                <w:del w:id="2008" w:author="Author"/>
                <w:b/>
                <w:bCs/>
                <w:szCs w:val="22"/>
                <w:rPrChange w:id="2009" w:author="Author">
                  <w:rPr>
                    <w:del w:id="2010" w:author="Author"/>
                    <w:b/>
                    <w:bCs/>
                    <w:szCs w:val="22"/>
                    <w:lang w:val="bg-BG"/>
                  </w:rPr>
                </w:rPrChange>
              </w:rPr>
            </w:pPr>
            <w:ins w:id="2011" w:author="Author">
              <w:r>
                <w:rPr>
                  <w:b/>
                  <w:bCs/>
                  <w:szCs w:val="22"/>
                </w:rPr>
                <w:t>n</w:t>
              </w:r>
            </w:ins>
            <w:del w:id="2012" w:author="Author">
              <w:r w:rsidR="00D871AA" w:rsidRPr="005C77BD" w:rsidDel="0063457E">
                <w:rPr>
                  <w:b/>
                  <w:bCs/>
                  <w:szCs w:val="22"/>
                  <w:lang w:val="bg-BG"/>
                </w:rPr>
                <w:delText xml:space="preserve">N </w:delText>
              </w:r>
            </w:del>
            <w:ins w:id="2013" w:author="Author">
              <w:r>
                <w:rPr>
                  <w:b/>
                  <w:bCs/>
                  <w:szCs w:val="22"/>
                </w:rPr>
                <w:t> </w:t>
              </w:r>
            </w:ins>
            <w:r w:rsidR="00D871AA" w:rsidRPr="005C77BD">
              <w:rPr>
                <w:b/>
                <w:bCs/>
                <w:szCs w:val="22"/>
                <w:lang w:val="bg-BG"/>
              </w:rPr>
              <w:t>=</w:t>
            </w:r>
            <w:ins w:id="2014" w:author="Author">
              <w:r>
                <w:rPr>
                  <w:b/>
                  <w:bCs/>
                  <w:szCs w:val="22"/>
                </w:rPr>
                <w:t> </w:t>
              </w:r>
            </w:ins>
          </w:p>
          <w:p w14:paraId="7C4D3198" w14:textId="77777777" w:rsidR="00D871AA" w:rsidRPr="005C77BD" w:rsidRDefault="00D871AA" w:rsidP="00990ACA">
            <w:pPr>
              <w:keepNext/>
              <w:keepLines/>
              <w:widowControl w:val="0"/>
              <w:numPr>
                <w:ilvl w:val="12"/>
                <w:numId w:val="0"/>
              </w:numPr>
              <w:ind w:right="-2"/>
              <w:jc w:val="center"/>
              <w:rPr>
                <w:b/>
                <w:bCs/>
                <w:szCs w:val="22"/>
                <w:lang w:val="bg-BG"/>
              </w:rPr>
            </w:pPr>
            <w:r w:rsidRPr="005C77BD">
              <w:rPr>
                <w:b/>
                <w:bCs/>
                <w:szCs w:val="22"/>
                <w:lang w:val="bg-BG"/>
              </w:rPr>
              <w:t>803</w:t>
            </w:r>
          </w:p>
        </w:tc>
        <w:tc>
          <w:tcPr>
            <w:tcW w:w="955" w:type="dxa"/>
            <w:gridSpan w:val="2"/>
            <w:tcBorders>
              <w:left w:val="single" w:sz="4" w:space="0" w:color="auto"/>
            </w:tcBorders>
          </w:tcPr>
          <w:p w14:paraId="38747C25" w14:textId="44A828EE" w:rsidR="00D871AA" w:rsidRPr="004617E5" w:rsidDel="0063457E" w:rsidRDefault="00D871AA" w:rsidP="0063457E">
            <w:pPr>
              <w:keepNext/>
              <w:keepLines/>
              <w:widowControl w:val="0"/>
              <w:numPr>
                <w:ilvl w:val="12"/>
                <w:numId w:val="0"/>
              </w:numPr>
              <w:ind w:right="-2"/>
              <w:jc w:val="center"/>
              <w:rPr>
                <w:del w:id="2015" w:author="Author"/>
                <w:b/>
                <w:bCs/>
                <w:szCs w:val="22"/>
                <w:rPrChange w:id="2016" w:author="Author">
                  <w:rPr>
                    <w:del w:id="2017" w:author="Author"/>
                    <w:b/>
                    <w:bCs/>
                    <w:szCs w:val="22"/>
                    <w:lang w:val="bg-BG"/>
                  </w:rPr>
                </w:rPrChange>
              </w:rPr>
            </w:pPr>
            <w:del w:id="2018" w:author="Author">
              <w:r w:rsidRPr="005C77BD" w:rsidDel="0063457E">
                <w:rPr>
                  <w:b/>
                  <w:bCs/>
                  <w:szCs w:val="22"/>
                  <w:lang w:val="bg-BG"/>
                </w:rPr>
                <w:delText xml:space="preserve">N </w:delText>
              </w:r>
            </w:del>
            <w:ins w:id="2019" w:author="Author">
              <w:r w:rsidR="0063457E">
                <w:rPr>
                  <w:b/>
                  <w:bCs/>
                  <w:szCs w:val="22"/>
                </w:rPr>
                <w:t>n </w:t>
              </w:r>
            </w:ins>
            <w:r w:rsidRPr="005C77BD">
              <w:rPr>
                <w:b/>
                <w:bCs/>
                <w:szCs w:val="22"/>
                <w:lang w:val="bg-BG"/>
              </w:rPr>
              <w:t>=</w:t>
            </w:r>
            <w:ins w:id="2020" w:author="Author">
              <w:r w:rsidR="0063457E">
                <w:rPr>
                  <w:b/>
                  <w:bCs/>
                  <w:szCs w:val="22"/>
                </w:rPr>
                <w:t> </w:t>
              </w:r>
            </w:ins>
          </w:p>
          <w:p w14:paraId="67CB6EE1" w14:textId="77777777" w:rsidR="00D871AA" w:rsidRPr="005C77BD" w:rsidRDefault="00D871AA" w:rsidP="00990ACA">
            <w:pPr>
              <w:keepNext/>
              <w:keepLines/>
              <w:widowControl w:val="0"/>
              <w:numPr>
                <w:ilvl w:val="12"/>
                <w:numId w:val="0"/>
              </w:numPr>
              <w:ind w:right="-2"/>
              <w:jc w:val="center"/>
              <w:rPr>
                <w:b/>
                <w:bCs/>
                <w:szCs w:val="22"/>
                <w:lang w:val="bg-BG"/>
              </w:rPr>
            </w:pPr>
            <w:r w:rsidRPr="005C77BD">
              <w:rPr>
                <w:b/>
                <w:bCs/>
                <w:szCs w:val="22"/>
                <w:lang w:val="bg-BG"/>
              </w:rPr>
              <w:t>413</w:t>
            </w:r>
          </w:p>
        </w:tc>
        <w:tc>
          <w:tcPr>
            <w:tcW w:w="963" w:type="dxa"/>
            <w:tcBorders>
              <w:left w:val="nil"/>
              <w:right w:val="single" w:sz="4" w:space="0" w:color="auto"/>
            </w:tcBorders>
          </w:tcPr>
          <w:p w14:paraId="0269ACF8" w14:textId="243A54E3" w:rsidR="00D871AA" w:rsidRPr="004617E5" w:rsidDel="0063457E" w:rsidRDefault="00D871AA" w:rsidP="0063457E">
            <w:pPr>
              <w:keepNext/>
              <w:keepLines/>
              <w:widowControl w:val="0"/>
              <w:numPr>
                <w:ilvl w:val="12"/>
                <w:numId w:val="0"/>
              </w:numPr>
              <w:ind w:right="-2"/>
              <w:jc w:val="center"/>
              <w:rPr>
                <w:del w:id="2021" w:author="Author"/>
                <w:b/>
                <w:bCs/>
                <w:szCs w:val="22"/>
                <w:rPrChange w:id="2022" w:author="Author">
                  <w:rPr>
                    <w:del w:id="2023" w:author="Author"/>
                    <w:b/>
                    <w:bCs/>
                    <w:szCs w:val="22"/>
                    <w:lang w:val="bg-BG"/>
                  </w:rPr>
                </w:rPrChange>
              </w:rPr>
            </w:pPr>
            <w:del w:id="2024" w:author="Author">
              <w:r w:rsidRPr="005C77BD" w:rsidDel="0063457E">
                <w:rPr>
                  <w:b/>
                  <w:bCs/>
                  <w:szCs w:val="22"/>
                  <w:lang w:val="bg-BG"/>
                </w:rPr>
                <w:delText xml:space="preserve">N </w:delText>
              </w:r>
            </w:del>
            <w:ins w:id="2025" w:author="Author">
              <w:r w:rsidR="0063457E">
                <w:rPr>
                  <w:b/>
                  <w:bCs/>
                  <w:szCs w:val="22"/>
                </w:rPr>
                <w:t>n </w:t>
              </w:r>
            </w:ins>
            <w:r w:rsidRPr="005C77BD">
              <w:rPr>
                <w:b/>
                <w:bCs/>
                <w:szCs w:val="22"/>
                <w:lang w:val="bg-BG"/>
              </w:rPr>
              <w:t>=</w:t>
            </w:r>
            <w:ins w:id="2026" w:author="Author">
              <w:r w:rsidR="0063457E">
                <w:rPr>
                  <w:b/>
                  <w:bCs/>
                  <w:szCs w:val="22"/>
                </w:rPr>
                <w:t> </w:t>
              </w:r>
            </w:ins>
          </w:p>
          <w:p w14:paraId="2B1D69E8" w14:textId="77777777" w:rsidR="00D871AA" w:rsidRPr="005C77BD" w:rsidRDefault="00D871AA" w:rsidP="00990ACA">
            <w:pPr>
              <w:keepNext/>
              <w:keepLines/>
              <w:widowControl w:val="0"/>
              <w:numPr>
                <w:ilvl w:val="12"/>
                <w:numId w:val="0"/>
              </w:numPr>
              <w:ind w:right="-2"/>
              <w:jc w:val="center"/>
              <w:rPr>
                <w:b/>
                <w:bCs/>
                <w:szCs w:val="22"/>
                <w:lang w:val="bg-BG"/>
              </w:rPr>
            </w:pPr>
            <w:r w:rsidRPr="005C77BD">
              <w:rPr>
                <w:b/>
                <w:bCs/>
                <w:szCs w:val="22"/>
                <w:lang w:val="bg-BG"/>
              </w:rPr>
              <w:t>170</w:t>
            </w:r>
          </w:p>
        </w:tc>
        <w:tc>
          <w:tcPr>
            <w:tcW w:w="772" w:type="dxa"/>
            <w:tcBorders>
              <w:left w:val="single" w:sz="4" w:space="0" w:color="auto"/>
            </w:tcBorders>
          </w:tcPr>
          <w:p w14:paraId="2274AB86" w14:textId="4FF2A927" w:rsidR="00D871AA" w:rsidRPr="004617E5" w:rsidDel="0063457E" w:rsidRDefault="00D871AA" w:rsidP="0063457E">
            <w:pPr>
              <w:keepNext/>
              <w:keepLines/>
              <w:widowControl w:val="0"/>
              <w:numPr>
                <w:ilvl w:val="12"/>
                <w:numId w:val="0"/>
              </w:numPr>
              <w:ind w:right="-2"/>
              <w:jc w:val="center"/>
              <w:rPr>
                <w:del w:id="2027" w:author="Author"/>
                <w:b/>
                <w:bCs/>
                <w:szCs w:val="22"/>
                <w:rPrChange w:id="2028" w:author="Author">
                  <w:rPr>
                    <w:del w:id="2029" w:author="Author"/>
                    <w:b/>
                    <w:bCs/>
                    <w:szCs w:val="22"/>
                    <w:lang w:val="bg-BG"/>
                  </w:rPr>
                </w:rPrChange>
              </w:rPr>
            </w:pPr>
            <w:del w:id="2030" w:author="Author">
              <w:r w:rsidRPr="005C77BD" w:rsidDel="0063457E">
                <w:rPr>
                  <w:b/>
                  <w:bCs/>
                  <w:szCs w:val="22"/>
                  <w:lang w:val="bg-BG"/>
                </w:rPr>
                <w:delText xml:space="preserve">N </w:delText>
              </w:r>
            </w:del>
            <w:ins w:id="2031" w:author="Author">
              <w:r w:rsidR="0063457E">
                <w:rPr>
                  <w:b/>
                  <w:bCs/>
                  <w:szCs w:val="22"/>
                </w:rPr>
                <w:t>n </w:t>
              </w:r>
            </w:ins>
            <w:r w:rsidRPr="005C77BD">
              <w:rPr>
                <w:b/>
                <w:bCs/>
                <w:szCs w:val="22"/>
                <w:lang w:val="bg-BG"/>
              </w:rPr>
              <w:t>=</w:t>
            </w:r>
            <w:ins w:id="2032" w:author="Author">
              <w:r w:rsidR="0063457E">
                <w:rPr>
                  <w:b/>
                  <w:bCs/>
                  <w:szCs w:val="22"/>
                </w:rPr>
                <w:t> </w:t>
              </w:r>
            </w:ins>
          </w:p>
          <w:p w14:paraId="70E4EDAC" w14:textId="77777777" w:rsidR="00D871AA" w:rsidRPr="005C77BD" w:rsidRDefault="00D871AA" w:rsidP="00990ACA">
            <w:pPr>
              <w:keepNext/>
              <w:keepLines/>
              <w:widowControl w:val="0"/>
              <w:numPr>
                <w:ilvl w:val="12"/>
                <w:numId w:val="0"/>
              </w:numPr>
              <w:ind w:right="-2"/>
              <w:jc w:val="center"/>
              <w:rPr>
                <w:b/>
                <w:bCs/>
                <w:szCs w:val="22"/>
                <w:lang w:val="bg-BG"/>
              </w:rPr>
            </w:pPr>
            <w:r w:rsidRPr="005C77BD">
              <w:rPr>
                <w:b/>
                <w:bCs/>
                <w:szCs w:val="22"/>
                <w:lang w:val="bg-BG"/>
              </w:rPr>
              <w:t>158</w:t>
            </w:r>
          </w:p>
        </w:tc>
      </w:tr>
      <w:tr w:rsidR="00D871AA" w:rsidRPr="005C77BD" w14:paraId="642720E4" w14:textId="77777777" w:rsidTr="004617E5">
        <w:tblPrEx>
          <w:tblPrExChange w:id="2033" w:author="Author">
            <w:tblPrEx>
              <w:tblCellMar>
                <w:left w:w="108" w:type="dxa"/>
                <w:right w:w="108" w:type="dxa"/>
              </w:tblCellMar>
            </w:tblPrEx>
          </w:tblPrExChange>
        </w:tblPrEx>
        <w:trPr>
          <w:trPrChange w:id="2034" w:author="Author">
            <w:trPr>
              <w:gridBefore w:val="1"/>
            </w:trPr>
          </w:trPrChange>
        </w:trPr>
        <w:tc>
          <w:tcPr>
            <w:tcW w:w="10186" w:type="dxa"/>
            <w:gridSpan w:val="13"/>
            <w:tcPrChange w:id="2035" w:author="Author">
              <w:tcPr>
                <w:tcW w:w="10186" w:type="dxa"/>
                <w:gridSpan w:val="19"/>
              </w:tcPr>
            </w:tcPrChange>
          </w:tcPr>
          <w:p w14:paraId="30FC8FD8" w14:textId="77777777" w:rsidR="00D871AA" w:rsidRPr="005C77BD" w:rsidRDefault="00D871AA" w:rsidP="00990ACA">
            <w:pPr>
              <w:keepNext/>
              <w:keepLines/>
              <w:widowControl w:val="0"/>
              <w:numPr>
                <w:ilvl w:val="12"/>
                <w:numId w:val="0"/>
              </w:numPr>
              <w:ind w:right="-2"/>
              <w:jc w:val="center"/>
              <w:rPr>
                <w:b/>
                <w:szCs w:val="22"/>
                <w:lang w:val="bg-BG"/>
              </w:rPr>
            </w:pPr>
            <w:r w:rsidRPr="005C77BD">
              <w:rPr>
                <w:b/>
                <w:szCs w:val="22"/>
                <w:lang w:val="bg-BG"/>
              </w:rPr>
              <w:t>ACR 20</w:t>
            </w:r>
          </w:p>
        </w:tc>
      </w:tr>
      <w:tr w:rsidR="00FD7524" w:rsidRPr="005C77BD" w14:paraId="702859EA" w14:textId="77777777" w:rsidTr="00FD7524">
        <w:tc>
          <w:tcPr>
            <w:tcW w:w="999" w:type="dxa"/>
            <w:tcBorders>
              <w:right w:val="single" w:sz="4" w:space="0" w:color="auto"/>
            </w:tcBorders>
          </w:tcPr>
          <w:p w14:paraId="4C25B959"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24</w:t>
            </w:r>
          </w:p>
        </w:tc>
        <w:tc>
          <w:tcPr>
            <w:tcW w:w="850" w:type="dxa"/>
            <w:tcBorders>
              <w:left w:val="single" w:sz="4" w:space="0" w:color="auto"/>
              <w:right w:val="single" w:sz="4" w:space="0" w:color="auto"/>
            </w:tcBorders>
          </w:tcPr>
          <w:p w14:paraId="5E446219"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70</w:t>
            </w:r>
            <w:r w:rsidR="00D73E55" w:rsidRPr="005C77BD">
              <w:rPr>
                <w:szCs w:val="22"/>
                <w:lang w:val="bg-BG"/>
              </w:rPr>
              <w:t> </w:t>
            </w:r>
            <w:r w:rsidRPr="005C77BD">
              <w:rPr>
                <w:szCs w:val="22"/>
                <w:lang w:val="bg-BG"/>
              </w:rPr>
              <w:t>%***</w:t>
            </w:r>
          </w:p>
        </w:tc>
        <w:tc>
          <w:tcPr>
            <w:tcW w:w="851" w:type="dxa"/>
            <w:tcBorders>
              <w:left w:val="single" w:sz="4" w:space="0" w:color="auto"/>
              <w:right w:val="single" w:sz="4" w:space="0" w:color="auto"/>
            </w:tcBorders>
          </w:tcPr>
          <w:p w14:paraId="00743FF6"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52</w:t>
            </w:r>
            <w:r w:rsidR="00D73E55" w:rsidRPr="005C77BD">
              <w:rPr>
                <w:szCs w:val="22"/>
                <w:lang w:val="bg-BG"/>
              </w:rPr>
              <w:t> </w:t>
            </w:r>
            <w:r w:rsidRPr="005C77BD">
              <w:rPr>
                <w:szCs w:val="22"/>
                <w:lang w:val="bg-BG"/>
              </w:rPr>
              <w:t>%</w:t>
            </w:r>
          </w:p>
        </w:tc>
        <w:tc>
          <w:tcPr>
            <w:tcW w:w="1018" w:type="dxa"/>
            <w:tcBorders>
              <w:left w:val="single" w:sz="4" w:space="0" w:color="auto"/>
              <w:right w:val="single" w:sz="4" w:space="0" w:color="auto"/>
            </w:tcBorders>
          </w:tcPr>
          <w:p w14:paraId="06C682E8"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56</w:t>
            </w:r>
            <w:r w:rsidR="00D73E55" w:rsidRPr="005C77BD">
              <w:rPr>
                <w:szCs w:val="22"/>
                <w:lang w:val="bg-BG"/>
              </w:rPr>
              <w:t> </w:t>
            </w:r>
            <w:r w:rsidRPr="005C77BD">
              <w:rPr>
                <w:szCs w:val="22"/>
                <w:lang w:val="bg-BG"/>
              </w:rPr>
              <w:t>%***</w:t>
            </w:r>
          </w:p>
        </w:tc>
        <w:tc>
          <w:tcPr>
            <w:tcW w:w="825" w:type="dxa"/>
            <w:tcBorders>
              <w:left w:val="single" w:sz="4" w:space="0" w:color="auto"/>
              <w:right w:val="single" w:sz="4" w:space="0" w:color="auto"/>
            </w:tcBorders>
          </w:tcPr>
          <w:p w14:paraId="0898BD27"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27</w:t>
            </w:r>
            <w:r w:rsidR="00D73E55" w:rsidRPr="005C77BD">
              <w:rPr>
                <w:szCs w:val="22"/>
                <w:lang w:val="bg-BG"/>
              </w:rPr>
              <w:t> </w:t>
            </w:r>
            <w:r w:rsidRPr="005C77BD">
              <w:rPr>
                <w:szCs w:val="22"/>
                <w:lang w:val="bg-BG"/>
              </w:rPr>
              <w:t>%</w:t>
            </w:r>
          </w:p>
        </w:tc>
        <w:tc>
          <w:tcPr>
            <w:tcW w:w="1044" w:type="dxa"/>
            <w:gridSpan w:val="2"/>
            <w:tcBorders>
              <w:left w:val="single" w:sz="4" w:space="0" w:color="auto"/>
              <w:right w:val="single" w:sz="4" w:space="0" w:color="auto"/>
            </w:tcBorders>
          </w:tcPr>
          <w:p w14:paraId="669D28FE"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59</w:t>
            </w:r>
            <w:r w:rsidR="00D73E55" w:rsidRPr="005C77BD">
              <w:rPr>
                <w:szCs w:val="22"/>
                <w:lang w:val="bg-BG"/>
              </w:rPr>
              <w:t> </w:t>
            </w:r>
            <w:r w:rsidRPr="005C77BD">
              <w:rPr>
                <w:szCs w:val="22"/>
                <w:lang w:val="bg-BG"/>
              </w:rPr>
              <w:t>%***</w:t>
            </w:r>
          </w:p>
        </w:tc>
        <w:tc>
          <w:tcPr>
            <w:tcW w:w="957" w:type="dxa"/>
            <w:tcBorders>
              <w:left w:val="single" w:sz="4" w:space="0" w:color="auto"/>
            </w:tcBorders>
          </w:tcPr>
          <w:p w14:paraId="363A73B9"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26</w:t>
            </w:r>
            <w:r w:rsidR="00D73E55" w:rsidRPr="005C77BD">
              <w:rPr>
                <w:szCs w:val="22"/>
                <w:lang w:val="bg-BG"/>
              </w:rPr>
              <w:t> </w:t>
            </w:r>
            <w:r w:rsidRPr="005C77BD">
              <w:rPr>
                <w:szCs w:val="22"/>
                <w:lang w:val="bg-BG"/>
              </w:rPr>
              <w:t>%</w:t>
            </w:r>
          </w:p>
        </w:tc>
        <w:tc>
          <w:tcPr>
            <w:tcW w:w="953" w:type="dxa"/>
            <w:tcBorders>
              <w:left w:val="nil"/>
            </w:tcBorders>
          </w:tcPr>
          <w:p w14:paraId="7B766176"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61</w:t>
            </w:r>
            <w:r w:rsidR="00D73E55" w:rsidRPr="005C77BD">
              <w:rPr>
                <w:szCs w:val="22"/>
                <w:lang w:val="bg-BG"/>
              </w:rPr>
              <w:t> </w:t>
            </w:r>
            <w:r w:rsidRPr="005C77BD">
              <w:rPr>
                <w:szCs w:val="22"/>
                <w:lang w:val="bg-BG"/>
              </w:rPr>
              <w:t>%***</w:t>
            </w:r>
          </w:p>
        </w:tc>
        <w:tc>
          <w:tcPr>
            <w:tcW w:w="955" w:type="dxa"/>
            <w:gridSpan w:val="2"/>
            <w:tcBorders>
              <w:left w:val="nil"/>
            </w:tcBorders>
          </w:tcPr>
          <w:p w14:paraId="0785E33B"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24</w:t>
            </w:r>
            <w:r w:rsidR="00D73E55" w:rsidRPr="005C77BD">
              <w:rPr>
                <w:szCs w:val="22"/>
                <w:lang w:val="bg-BG"/>
              </w:rPr>
              <w:t> </w:t>
            </w:r>
            <w:r w:rsidRPr="005C77BD">
              <w:rPr>
                <w:szCs w:val="22"/>
                <w:lang w:val="bg-BG"/>
              </w:rPr>
              <w:t>%</w:t>
            </w:r>
          </w:p>
        </w:tc>
        <w:tc>
          <w:tcPr>
            <w:tcW w:w="963" w:type="dxa"/>
            <w:tcBorders>
              <w:left w:val="nil"/>
            </w:tcBorders>
          </w:tcPr>
          <w:p w14:paraId="366B0F8C"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50</w:t>
            </w:r>
            <w:r w:rsidR="00D73E55" w:rsidRPr="005C77BD">
              <w:rPr>
                <w:szCs w:val="22"/>
                <w:lang w:val="bg-BG"/>
              </w:rPr>
              <w:t> </w:t>
            </w:r>
            <w:r w:rsidRPr="005C77BD">
              <w:rPr>
                <w:szCs w:val="22"/>
                <w:lang w:val="bg-BG"/>
              </w:rPr>
              <w:t>%***</w:t>
            </w:r>
          </w:p>
        </w:tc>
        <w:tc>
          <w:tcPr>
            <w:tcW w:w="772" w:type="dxa"/>
            <w:tcBorders>
              <w:left w:val="nil"/>
            </w:tcBorders>
          </w:tcPr>
          <w:p w14:paraId="444041C7"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10</w:t>
            </w:r>
            <w:r w:rsidR="00D73E55" w:rsidRPr="005C77BD">
              <w:rPr>
                <w:szCs w:val="22"/>
                <w:lang w:val="bg-BG"/>
              </w:rPr>
              <w:t> </w:t>
            </w:r>
            <w:r w:rsidRPr="005C77BD">
              <w:rPr>
                <w:szCs w:val="22"/>
                <w:lang w:val="bg-BG"/>
              </w:rPr>
              <w:t>%</w:t>
            </w:r>
          </w:p>
        </w:tc>
      </w:tr>
      <w:tr w:rsidR="00FD7524" w:rsidRPr="005C77BD" w14:paraId="57497DBA" w14:textId="77777777" w:rsidTr="00FD7524">
        <w:tc>
          <w:tcPr>
            <w:tcW w:w="999" w:type="dxa"/>
            <w:tcBorders>
              <w:right w:val="single" w:sz="4" w:space="0" w:color="auto"/>
            </w:tcBorders>
          </w:tcPr>
          <w:p w14:paraId="570E520E"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52</w:t>
            </w:r>
          </w:p>
        </w:tc>
        <w:tc>
          <w:tcPr>
            <w:tcW w:w="850" w:type="dxa"/>
            <w:tcBorders>
              <w:left w:val="single" w:sz="4" w:space="0" w:color="auto"/>
              <w:right w:val="single" w:sz="4" w:space="0" w:color="auto"/>
            </w:tcBorders>
          </w:tcPr>
          <w:p w14:paraId="5B6EBA3A" w14:textId="77777777" w:rsidR="00D871AA" w:rsidRPr="005C77BD" w:rsidRDefault="00D871AA" w:rsidP="00990ACA">
            <w:pPr>
              <w:keepNext/>
              <w:keepLines/>
              <w:widowControl w:val="0"/>
              <w:numPr>
                <w:ilvl w:val="12"/>
                <w:numId w:val="0"/>
              </w:numPr>
              <w:ind w:right="-2"/>
              <w:jc w:val="center"/>
              <w:rPr>
                <w:szCs w:val="22"/>
                <w:lang w:val="bg-BG"/>
              </w:rPr>
            </w:pPr>
          </w:p>
        </w:tc>
        <w:tc>
          <w:tcPr>
            <w:tcW w:w="851" w:type="dxa"/>
            <w:tcBorders>
              <w:left w:val="single" w:sz="4" w:space="0" w:color="auto"/>
              <w:right w:val="single" w:sz="4" w:space="0" w:color="auto"/>
            </w:tcBorders>
          </w:tcPr>
          <w:p w14:paraId="41EB266D" w14:textId="77777777" w:rsidR="00D871AA" w:rsidRPr="005C77BD" w:rsidRDefault="00D871AA" w:rsidP="00990ACA">
            <w:pPr>
              <w:keepNext/>
              <w:keepLines/>
              <w:widowControl w:val="0"/>
              <w:numPr>
                <w:ilvl w:val="12"/>
                <w:numId w:val="0"/>
              </w:numPr>
              <w:ind w:right="-2"/>
              <w:jc w:val="center"/>
              <w:rPr>
                <w:szCs w:val="22"/>
                <w:lang w:val="bg-BG"/>
              </w:rPr>
            </w:pPr>
          </w:p>
        </w:tc>
        <w:tc>
          <w:tcPr>
            <w:tcW w:w="1018" w:type="dxa"/>
            <w:tcBorders>
              <w:left w:val="single" w:sz="4" w:space="0" w:color="auto"/>
              <w:right w:val="single" w:sz="4" w:space="0" w:color="auto"/>
            </w:tcBorders>
          </w:tcPr>
          <w:p w14:paraId="752DF7E4"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56</w:t>
            </w:r>
            <w:r w:rsidR="00D73E55" w:rsidRPr="005C77BD">
              <w:rPr>
                <w:szCs w:val="22"/>
                <w:lang w:val="bg-BG"/>
              </w:rPr>
              <w:t> </w:t>
            </w:r>
            <w:r w:rsidRPr="005C77BD">
              <w:rPr>
                <w:szCs w:val="22"/>
                <w:lang w:val="bg-BG"/>
              </w:rPr>
              <w:t>%***</w:t>
            </w:r>
          </w:p>
        </w:tc>
        <w:tc>
          <w:tcPr>
            <w:tcW w:w="825" w:type="dxa"/>
            <w:tcBorders>
              <w:left w:val="single" w:sz="4" w:space="0" w:color="auto"/>
              <w:right w:val="single" w:sz="4" w:space="0" w:color="auto"/>
            </w:tcBorders>
          </w:tcPr>
          <w:p w14:paraId="7F8BCCED"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25</w:t>
            </w:r>
            <w:r w:rsidR="00D73E55" w:rsidRPr="005C77BD">
              <w:rPr>
                <w:szCs w:val="22"/>
                <w:lang w:val="bg-BG"/>
              </w:rPr>
              <w:t> </w:t>
            </w:r>
            <w:r w:rsidRPr="005C77BD">
              <w:rPr>
                <w:szCs w:val="22"/>
                <w:lang w:val="bg-BG"/>
              </w:rPr>
              <w:t>%</w:t>
            </w:r>
          </w:p>
        </w:tc>
        <w:tc>
          <w:tcPr>
            <w:tcW w:w="1044" w:type="dxa"/>
            <w:gridSpan w:val="2"/>
            <w:tcBorders>
              <w:left w:val="single" w:sz="4" w:space="0" w:color="auto"/>
              <w:right w:val="single" w:sz="4" w:space="0" w:color="auto"/>
            </w:tcBorders>
          </w:tcPr>
          <w:p w14:paraId="31419DE7" w14:textId="77777777" w:rsidR="00D871AA" w:rsidRPr="005C77BD" w:rsidRDefault="00D871AA" w:rsidP="00990ACA">
            <w:pPr>
              <w:keepNext/>
              <w:keepLines/>
              <w:widowControl w:val="0"/>
              <w:numPr>
                <w:ilvl w:val="12"/>
                <w:numId w:val="0"/>
              </w:numPr>
              <w:ind w:right="-2"/>
              <w:jc w:val="center"/>
              <w:rPr>
                <w:szCs w:val="22"/>
                <w:lang w:val="bg-BG"/>
              </w:rPr>
            </w:pPr>
          </w:p>
        </w:tc>
        <w:tc>
          <w:tcPr>
            <w:tcW w:w="957" w:type="dxa"/>
            <w:tcBorders>
              <w:left w:val="single" w:sz="4" w:space="0" w:color="auto"/>
            </w:tcBorders>
          </w:tcPr>
          <w:p w14:paraId="3D537FDC" w14:textId="77777777" w:rsidR="00D871AA" w:rsidRPr="005C77BD" w:rsidRDefault="00D871AA" w:rsidP="00990ACA">
            <w:pPr>
              <w:keepNext/>
              <w:keepLines/>
              <w:widowControl w:val="0"/>
              <w:numPr>
                <w:ilvl w:val="12"/>
                <w:numId w:val="0"/>
              </w:numPr>
              <w:ind w:right="-2"/>
              <w:jc w:val="center"/>
              <w:rPr>
                <w:szCs w:val="22"/>
                <w:lang w:val="bg-BG"/>
              </w:rPr>
            </w:pPr>
          </w:p>
        </w:tc>
        <w:tc>
          <w:tcPr>
            <w:tcW w:w="953" w:type="dxa"/>
            <w:tcBorders>
              <w:left w:val="nil"/>
            </w:tcBorders>
          </w:tcPr>
          <w:p w14:paraId="475CE5B3" w14:textId="77777777" w:rsidR="00D871AA" w:rsidRPr="005C77BD" w:rsidRDefault="00D871AA" w:rsidP="00990ACA">
            <w:pPr>
              <w:keepNext/>
              <w:keepLines/>
              <w:widowControl w:val="0"/>
              <w:numPr>
                <w:ilvl w:val="12"/>
                <w:numId w:val="0"/>
              </w:numPr>
              <w:ind w:right="-2"/>
              <w:jc w:val="center"/>
              <w:rPr>
                <w:szCs w:val="22"/>
                <w:lang w:val="bg-BG"/>
              </w:rPr>
            </w:pPr>
          </w:p>
        </w:tc>
        <w:tc>
          <w:tcPr>
            <w:tcW w:w="955" w:type="dxa"/>
            <w:gridSpan w:val="2"/>
            <w:tcBorders>
              <w:left w:val="nil"/>
            </w:tcBorders>
          </w:tcPr>
          <w:p w14:paraId="51E4E881" w14:textId="77777777" w:rsidR="00D871AA" w:rsidRPr="005C77BD" w:rsidRDefault="00D871AA" w:rsidP="00990ACA">
            <w:pPr>
              <w:keepNext/>
              <w:keepLines/>
              <w:widowControl w:val="0"/>
              <w:numPr>
                <w:ilvl w:val="12"/>
                <w:numId w:val="0"/>
              </w:numPr>
              <w:ind w:right="-2"/>
              <w:jc w:val="center"/>
              <w:rPr>
                <w:szCs w:val="22"/>
                <w:lang w:val="bg-BG"/>
              </w:rPr>
            </w:pPr>
          </w:p>
        </w:tc>
        <w:tc>
          <w:tcPr>
            <w:tcW w:w="963" w:type="dxa"/>
            <w:tcBorders>
              <w:left w:val="nil"/>
            </w:tcBorders>
          </w:tcPr>
          <w:p w14:paraId="55B88CF4" w14:textId="77777777" w:rsidR="00D871AA" w:rsidRPr="005C77BD" w:rsidRDefault="00D871AA" w:rsidP="00990ACA">
            <w:pPr>
              <w:keepNext/>
              <w:keepLines/>
              <w:widowControl w:val="0"/>
              <w:numPr>
                <w:ilvl w:val="12"/>
                <w:numId w:val="0"/>
              </w:numPr>
              <w:ind w:right="-2"/>
              <w:jc w:val="center"/>
              <w:rPr>
                <w:szCs w:val="22"/>
                <w:lang w:val="bg-BG"/>
              </w:rPr>
            </w:pPr>
          </w:p>
        </w:tc>
        <w:tc>
          <w:tcPr>
            <w:tcW w:w="772" w:type="dxa"/>
            <w:tcBorders>
              <w:left w:val="nil"/>
            </w:tcBorders>
          </w:tcPr>
          <w:p w14:paraId="240462A8" w14:textId="77777777" w:rsidR="00D871AA" w:rsidRPr="005C77BD" w:rsidRDefault="00D871AA" w:rsidP="00990ACA">
            <w:pPr>
              <w:keepNext/>
              <w:keepLines/>
              <w:widowControl w:val="0"/>
              <w:numPr>
                <w:ilvl w:val="12"/>
                <w:numId w:val="0"/>
              </w:numPr>
              <w:ind w:right="-2"/>
              <w:jc w:val="center"/>
              <w:rPr>
                <w:szCs w:val="22"/>
                <w:lang w:val="bg-BG"/>
              </w:rPr>
            </w:pPr>
          </w:p>
        </w:tc>
      </w:tr>
      <w:tr w:rsidR="00D871AA" w:rsidRPr="005C77BD" w14:paraId="14C9803F" w14:textId="77777777" w:rsidTr="004617E5">
        <w:tblPrEx>
          <w:tblPrExChange w:id="2036" w:author="Author">
            <w:tblPrEx>
              <w:tblCellMar>
                <w:left w:w="108" w:type="dxa"/>
                <w:right w:w="108" w:type="dxa"/>
              </w:tblCellMar>
            </w:tblPrEx>
          </w:tblPrExChange>
        </w:tblPrEx>
        <w:trPr>
          <w:trPrChange w:id="2037" w:author="Author">
            <w:trPr>
              <w:gridBefore w:val="1"/>
            </w:trPr>
          </w:trPrChange>
        </w:trPr>
        <w:tc>
          <w:tcPr>
            <w:tcW w:w="10186" w:type="dxa"/>
            <w:gridSpan w:val="13"/>
            <w:tcPrChange w:id="2038" w:author="Author">
              <w:tcPr>
                <w:tcW w:w="10186" w:type="dxa"/>
                <w:gridSpan w:val="19"/>
              </w:tcPr>
            </w:tcPrChange>
          </w:tcPr>
          <w:p w14:paraId="39693957" w14:textId="77777777" w:rsidR="00D871AA" w:rsidRPr="005C77BD" w:rsidRDefault="00D871AA" w:rsidP="00990ACA">
            <w:pPr>
              <w:keepNext/>
              <w:keepLines/>
              <w:widowControl w:val="0"/>
              <w:numPr>
                <w:ilvl w:val="12"/>
                <w:numId w:val="0"/>
              </w:numPr>
              <w:ind w:right="-2"/>
              <w:jc w:val="center"/>
              <w:rPr>
                <w:b/>
                <w:szCs w:val="22"/>
                <w:lang w:val="bg-BG"/>
              </w:rPr>
            </w:pPr>
            <w:r w:rsidRPr="005C77BD">
              <w:rPr>
                <w:b/>
                <w:szCs w:val="22"/>
                <w:lang w:val="bg-BG"/>
              </w:rPr>
              <w:t>ACR 50</w:t>
            </w:r>
          </w:p>
        </w:tc>
      </w:tr>
      <w:tr w:rsidR="00FD7524" w:rsidRPr="005C77BD" w14:paraId="76A4BAD3" w14:textId="77777777" w:rsidTr="00FD7524">
        <w:tc>
          <w:tcPr>
            <w:tcW w:w="999" w:type="dxa"/>
            <w:tcBorders>
              <w:right w:val="single" w:sz="4" w:space="0" w:color="auto"/>
            </w:tcBorders>
          </w:tcPr>
          <w:p w14:paraId="1149A8DD"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24</w:t>
            </w:r>
          </w:p>
        </w:tc>
        <w:tc>
          <w:tcPr>
            <w:tcW w:w="850" w:type="dxa"/>
            <w:tcBorders>
              <w:left w:val="single" w:sz="4" w:space="0" w:color="auto"/>
              <w:right w:val="single" w:sz="4" w:space="0" w:color="auto"/>
            </w:tcBorders>
          </w:tcPr>
          <w:p w14:paraId="51DFCDB2"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44</w:t>
            </w:r>
            <w:r w:rsidR="00D73E55" w:rsidRPr="005C77BD">
              <w:rPr>
                <w:szCs w:val="22"/>
                <w:lang w:val="bg-BG"/>
              </w:rPr>
              <w:t> </w:t>
            </w:r>
            <w:r w:rsidRPr="005C77BD">
              <w:rPr>
                <w:szCs w:val="22"/>
                <w:lang w:val="bg-BG"/>
              </w:rPr>
              <w:t>%**</w:t>
            </w:r>
          </w:p>
        </w:tc>
        <w:tc>
          <w:tcPr>
            <w:tcW w:w="851" w:type="dxa"/>
            <w:tcBorders>
              <w:left w:val="single" w:sz="4" w:space="0" w:color="auto"/>
              <w:right w:val="single" w:sz="4" w:space="0" w:color="auto"/>
            </w:tcBorders>
          </w:tcPr>
          <w:p w14:paraId="11E31456"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33</w:t>
            </w:r>
            <w:r w:rsidR="00D73E55" w:rsidRPr="005C77BD">
              <w:rPr>
                <w:szCs w:val="22"/>
                <w:lang w:val="bg-BG"/>
              </w:rPr>
              <w:t> </w:t>
            </w:r>
            <w:r w:rsidRPr="005C77BD">
              <w:rPr>
                <w:szCs w:val="22"/>
                <w:lang w:val="bg-BG"/>
              </w:rPr>
              <w:t>%</w:t>
            </w:r>
          </w:p>
        </w:tc>
        <w:tc>
          <w:tcPr>
            <w:tcW w:w="1018" w:type="dxa"/>
            <w:tcBorders>
              <w:left w:val="single" w:sz="4" w:space="0" w:color="auto"/>
              <w:right w:val="single" w:sz="4" w:space="0" w:color="auto"/>
            </w:tcBorders>
          </w:tcPr>
          <w:p w14:paraId="4F8FE595"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32</w:t>
            </w:r>
            <w:r w:rsidR="00D73E55" w:rsidRPr="005C77BD">
              <w:rPr>
                <w:szCs w:val="22"/>
                <w:lang w:val="bg-BG"/>
              </w:rPr>
              <w:t> </w:t>
            </w:r>
            <w:r w:rsidRPr="005C77BD">
              <w:rPr>
                <w:szCs w:val="22"/>
                <w:lang w:val="bg-BG"/>
              </w:rPr>
              <w:t>%***</w:t>
            </w:r>
          </w:p>
        </w:tc>
        <w:tc>
          <w:tcPr>
            <w:tcW w:w="825" w:type="dxa"/>
            <w:tcBorders>
              <w:left w:val="single" w:sz="4" w:space="0" w:color="auto"/>
              <w:right w:val="single" w:sz="4" w:space="0" w:color="auto"/>
            </w:tcBorders>
          </w:tcPr>
          <w:p w14:paraId="5E6763C3"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10</w:t>
            </w:r>
            <w:r w:rsidR="00D73E55" w:rsidRPr="005C77BD">
              <w:rPr>
                <w:szCs w:val="22"/>
                <w:lang w:val="bg-BG"/>
              </w:rPr>
              <w:t> </w:t>
            </w:r>
            <w:r w:rsidRPr="005C77BD">
              <w:rPr>
                <w:szCs w:val="22"/>
                <w:lang w:val="bg-BG"/>
              </w:rPr>
              <w:t>%</w:t>
            </w:r>
          </w:p>
        </w:tc>
        <w:tc>
          <w:tcPr>
            <w:tcW w:w="1044" w:type="dxa"/>
            <w:gridSpan w:val="2"/>
            <w:tcBorders>
              <w:left w:val="single" w:sz="4" w:space="0" w:color="auto"/>
              <w:right w:val="single" w:sz="4" w:space="0" w:color="auto"/>
            </w:tcBorders>
          </w:tcPr>
          <w:p w14:paraId="3F6B197D"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44%***</w:t>
            </w:r>
          </w:p>
        </w:tc>
        <w:tc>
          <w:tcPr>
            <w:tcW w:w="957" w:type="dxa"/>
            <w:tcBorders>
              <w:left w:val="single" w:sz="4" w:space="0" w:color="auto"/>
            </w:tcBorders>
          </w:tcPr>
          <w:p w14:paraId="0ABDAE99"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11</w:t>
            </w:r>
            <w:r w:rsidR="00D73E55" w:rsidRPr="005C77BD">
              <w:rPr>
                <w:szCs w:val="22"/>
                <w:lang w:val="bg-BG"/>
              </w:rPr>
              <w:t> </w:t>
            </w:r>
            <w:r w:rsidRPr="005C77BD">
              <w:rPr>
                <w:szCs w:val="22"/>
                <w:lang w:val="bg-BG"/>
              </w:rPr>
              <w:t>%</w:t>
            </w:r>
          </w:p>
        </w:tc>
        <w:tc>
          <w:tcPr>
            <w:tcW w:w="953" w:type="dxa"/>
            <w:tcBorders>
              <w:left w:val="nil"/>
            </w:tcBorders>
          </w:tcPr>
          <w:p w14:paraId="29DFE36C"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38</w:t>
            </w:r>
            <w:r w:rsidR="00D73E55" w:rsidRPr="005C77BD">
              <w:rPr>
                <w:szCs w:val="22"/>
                <w:lang w:val="bg-BG"/>
              </w:rPr>
              <w:t> </w:t>
            </w:r>
            <w:r w:rsidRPr="005C77BD">
              <w:rPr>
                <w:szCs w:val="22"/>
                <w:lang w:val="bg-BG"/>
              </w:rPr>
              <w:t>%***</w:t>
            </w:r>
          </w:p>
        </w:tc>
        <w:tc>
          <w:tcPr>
            <w:tcW w:w="943" w:type="dxa"/>
            <w:tcBorders>
              <w:left w:val="nil"/>
            </w:tcBorders>
          </w:tcPr>
          <w:p w14:paraId="0D2476C9"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9</w:t>
            </w:r>
            <w:r w:rsidR="00D73E55" w:rsidRPr="005C77BD">
              <w:rPr>
                <w:szCs w:val="22"/>
                <w:lang w:val="bg-BG"/>
              </w:rPr>
              <w:t> </w:t>
            </w:r>
            <w:r w:rsidRPr="005C77BD">
              <w:rPr>
                <w:szCs w:val="22"/>
                <w:lang w:val="bg-BG"/>
              </w:rPr>
              <w:t>%</w:t>
            </w:r>
          </w:p>
        </w:tc>
        <w:tc>
          <w:tcPr>
            <w:tcW w:w="975" w:type="dxa"/>
            <w:gridSpan w:val="2"/>
            <w:tcBorders>
              <w:left w:val="nil"/>
            </w:tcBorders>
          </w:tcPr>
          <w:p w14:paraId="4AEDBA9C"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29</w:t>
            </w:r>
            <w:r w:rsidR="00D73E55" w:rsidRPr="005C77BD">
              <w:rPr>
                <w:szCs w:val="22"/>
                <w:lang w:val="bg-BG"/>
              </w:rPr>
              <w:t> </w:t>
            </w:r>
            <w:r w:rsidRPr="005C77BD">
              <w:rPr>
                <w:szCs w:val="22"/>
                <w:lang w:val="bg-BG"/>
              </w:rPr>
              <w:t>%***</w:t>
            </w:r>
          </w:p>
        </w:tc>
        <w:tc>
          <w:tcPr>
            <w:tcW w:w="772" w:type="dxa"/>
            <w:tcBorders>
              <w:left w:val="nil"/>
            </w:tcBorders>
          </w:tcPr>
          <w:p w14:paraId="1D1CD85A"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4</w:t>
            </w:r>
            <w:r w:rsidR="00D73E55" w:rsidRPr="005C77BD">
              <w:rPr>
                <w:szCs w:val="22"/>
                <w:lang w:val="bg-BG"/>
              </w:rPr>
              <w:t> </w:t>
            </w:r>
            <w:r w:rsidRPr="005C77BD">
              <w:rPr>
                <w:szCs w:val="22"/>
                <w:lang w:val="bg-BG"/>
              </w:rPr>
              <w:t>%</w:t>
            </w:r>
          </w:p>
        </w:tc>
      </w:tr>
      <w:tr w:rsidR="00FD7524" w:rsidRPr="005C77BD" w14:paraId="079A578D" w14:textId="77777777" w:rsidTr="00FD7524">
        <w:tc>
          <w:tcPr>
            <w:tcW w:w="999" w:type="dxa"/>
            <w:tcBorders>
              <w:right w:val="single" w:sz="4" w:space="0" w:color="auto"/>
            </w:tcBorders>
          </w:tcPr>
          <w:p w14:paraId="28A03175"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52</w:t>
            </w:r>
          </w:p>
        </w:tc>
        <w:tc>
          <w:tcPr>
            <w:tcW w:w="850" w:type="dxa"/>
            <w:tcBorders>
              <w:left w:val="single" w:sz="4" w:space="0" w:color="auto"/>
              <w:right w:val="single" w:sz="4" w:space="0" w:color="auto"/>
            </w:tcBorders>
          </w:tcPr>
          <w:p w14:paraId="24961246" w14:textId="77777777" w:rsidR="00D871AA" w:rsidRPr="005C77BD" w:rsidRDefault="00D871AA" w:rsidP="00990ACA">
            <w:pPr>
              <w:keepNext/>
              <w:keepLines/>
              <w:widowControl w:val="0"/>
              <w:numPr>
                <w:ilvl w:val="12"/>
                <w:numId w:val="0"/>
              </w:numPr>
              <w:ind w:right="-2"/>
              <w:jc w:val="center"/>
              <w:rPr>
                <w:szCs w:val="22"/>
                <w:lang w:val="bg-BG"/>
              </w:rPr>
            </w:pPr>
          </w:p>
        </w:tc>
        <w:tc>
          <w:tcPr>
            <w:tcW w:w="851" w:type="dxa"/>
            <w:tcBorders>
              <w:left w:val="single" w:sz="4" w:space="0" w:color="auto"/>
              <w:right w:val="single" w:sz="4" w:space="0" w:color="auto"/>
            </w:tcBorders>
          </w:tcPr>
          <w:p w14:paraId="2C47C6D2" w14:textId="77777777" w:rsidR="00D871AA" w:rsidRPr="005C77BD" w:rsidRDefault="00D871AA" w:rsidP="00990ACA">
            <w:pPr>
              <w:keepNext/>
              <w:keepLines/>
              <w:widowControl w:val="0"/>
              <w:numPr>
                <w:ilvl w:val="12"/>
                <w:numId w:val="0"/>
              </w:numPr>
              <w:ind w:right="-2"/>
              <w:jc w:val="center"/>
              <w:rPr>
                <w:szCs w:val="22"/>
                <w:lang w:val="bg-BG"/>
              </w:rPr>
            </w:pPr>
          </w:p>
        </w:tc>
        <w:tc>
          <w:tcPr>
            <w:tcW w:w="1018" w:type="dxa"/>
            <w:tcBorders>
              <w:left w:val="single" w:sz="4" w:space="0" w:color="auto"/>
              <w:right w:val="single" w:sz="4" w:space="0" w:color="auto"/>
            </w:tcBorders>
          </w:tcPr>
          <w:p w14:paraId="58A33364"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36</w:t>
            </w:r>
            <w:r w:rsidR="00D73E55" w:rsidRPr="005C77BD">
              <w:rPr>
                <w:szCs w:val="22"/>
                <w:lang w:val="bg-BG"/>
              </w:rPr>
              <w:t> </w:t>
            </w:r>
            <w:r w:rsidRPr="005C77BD">
              <w:rPr>
                <w:szCs w:val="22"/>
                <w:lang w:val="bg-BG"/>
              </w:rPr>
              <w:t>%***</w:t>
            </w:r>
          </w:p>
        </w:tc>
        <w:tc>
          <w:tcPr>
            <w:tcW w:w="825" w:type="dxa"/>
            <w:tcBorders>
              <w:left w:val="single" w:sz="4" w:space="0" w:color="auto"/>
              <w:right w:val="single" w:sz="4" w:space="0" w:color="auto"/>
            </w:tcBorders>
          </w:tcPr>
          <w:p w14:paraId="07F759A6"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10</w:t>
            </w:r>
            <w:r w:rsidR="00D73E55" w:rsidRPr="005C77BD">
              <w:rPr>
                <w:szCs w:val="22"/>
                <w:lang w:val="bg-BG"/>
              </w:rPr>
              <w:t> </w:t>
            </w:r>
            <w:r w:rsidRPr="005C77BD">
              <w:rPr>
                <w:szCs w:val="22"/>
                <w:lang w:val="bg-BG"/>
              </w:rPr>
              <w:t>%</w:t>
            </w:r>
          </w:p>
        </w:tc>
        <w:tc>
          <w:tcPr>
            <w:tcW w:w="1044" w:type="dxa"/>
            <w:gridSpan w:val="2"/>
            <w:tcBorders>
              <w:left w:val="single" w:sz="4" w:space="0" w:color="auto"/>
              <w:right w:val="single" w:sz="4" w:space="0" w:color="auto"/>
            </w:tcBorders>
          </w:tcPr>
          <w:p w14:paraId="3736F25F" w14:textId="77777777" w:rsidR="00D871AA" w:rsidRPr="005C77BD" w:rsidRDefault="00D871AA" w:rsidP="00990ACA">
            <w:pPr>
              <w:keepNext/>
              <w:keepLines/>
              <w:widowControl w:val="0"/>
              <w:numPr>
                <w:ilvl w:val="12"/>
                <w:numId w:val="0"/>
              </w:numPr>
              <w:ind w:right="-2"/>
              <w:jc w:val="center"/>
              <w:rPr>
                <w:szCs w:val="22"/>
                <w:lang w:val="bg-BG"/>
              </w:rPr>
            </w:pPr>
          </w:p>
        </w:tc>
        <w:tc>
          <w:tcPr>
            <w:tcW w:w="957" w:type="dxa"/>
            <w:tcBorders>
              <w:left w:val="single" w:sz="4" w:space="0" w:color="auto"/>
            </w:tcBorders>
          </w:tcPr>
          <w:p w14:paraId="51FD01C6" w14:textId="77777777" w:rsidR="00D871AA" w:rsidRPr="005C77BD" w:rsidRDefault="00D871AA" w:rsidP="00990ACA">
            <w:pPr>
              <w:keepNext/>
              <w:keepLines/>
              <w:widowControl w:val="0"/>
              <w:numPr>
                <w:ilvl w:val="12"/>
                <w:numId w:val="0"/>
              </w:numPr>
              <w:ind w:right="-2"/>
              <w:jc w:val="center"/>
              <w:rPr>
                <w:szCs w:val="22"/>
                <w:lang w:val="bg-BG"/>
              </w:rPr>
            </w:pPr>
          </w:p>
        </w:tc>
        <w:tc>
          <w:tcPr>
            <w:tcW w:w="953" w:type="dxa"/>
            <w:tcBorders>
              <w:left w:val="nil"/>
            </w:tcBorders>
          </w:tcPr>
          <w:p w14:paraId="7239EBE8" w14:textId="77777777" w:rsidR="00D871AA" w:rsidRPr="005C77BD" w:rsidRDefault="00D871AA" w:rsidP="00990ACA">
            <w:pPr>
              <w:keepNext/>
              <w:keepLines/>
              <w:widowControl w:val="0"/>
              <w:numPr>
                <w:ilvl w:val="12"/>
                <w:numId w:val="0"/>
              </w:numPr>
              <w:ind w:right="-2"/>
              <w:jc w:val="center"/>
              <w:rPr>
                <w:szCs w:val="22"/>
                <w:lang w:val="bg-BG"/>
              </w:rPr>
            </w:pPr>
          </w:p>
        </w:tc>
        <w:tc>
          <w:tcPr>
            <w:tcW w:w="943" w:type="dxa"/>
            <w:tcBorders>
              <w:left w:val="nil"/>
            </w:tcBorders>
          </w:tcPr>
          <w:p w14:paraId="331C2176" w14:textId="77777777" w:rsidR="00D871AA" w:rsidRPr="005C77BD" w:rsidRDefault="00D871AA" w:rsidP="00990ACA">
            <w:pPr>
              <w:keepNext/>
              <w:keepLines/>
              <w:widowControl w:val="0"/>
              <w:numPr>
                <w:ilvl w:val="12"/>
                <w:numId w:val="0"/>
              </w:numPr>
              <w:ind w:right="-2"/>
              <w:jc w:val="center"/>
              <w:rPr>
                <w:szCs w:val="22"/>
                <w:lang w:val="bg-BG"/>
              </w:rPr>
            </w:pPr>
          </w:p>
        </w:tc>
        <w:tc>
          <w:tcPr>
            <w:tcW w:w="975" w:type="dxa"/>
            <w:gridSpan w:val="2"/>
            <w:tcBorders>
              <w:left w:val="nil"/>
            </w:tcBorders>
          </w:tcPr>
          <w:p w14:paraId="593C8136" w14:textId="77777777" w:rsidR="00D871AA" w:rsidRPr="005C77BD" w:rsidRDefault="00D871AA" w:rsidP="00990ACA">
            <w:pPr>
              <w:keepNext/>
              <w:keepLines/>
              <w:widowControl w:val="0"/>
              <w:numPr>
                <w:ilvl w:val="12"/>
                <w:numId w:val="0"/>
              </w:numPr>
              <w:ind w:right="-2"/>
              <w:jc w:val="center"/>
              <w:rPr>
                <w:szCs w:val="22"/>
                <w:lang w:val="bg-BG"/>
              </w:rPr>
            </w:pPr>
          </w:p>
        </w:tc>
        <w:tc>
          <w:tcPr>
            <w:tcW w:w="772" w:type="dxa"/>
            <w:tcBorders>
              <w:left w:val="nil"/>
            </w:tcBorders>
          </w:tcPr>
          <w:p w14:paraId="0135CA31" w14:textId="77777777" w:rsidR="00D871AA" w:rsidRPr="005C77BD" w:rsidRDefault="00D871AA" w:rsidP="00990ACA">
            <w:pPr>
              <w:keepNext/>
              <w:keepLines/>
              <w:widowControl w:val="0"/>
              <w:numPr>
                <w:ilvl w:val="12"/>
                <w:numId w:val="0"/>
              </w:numPr>
              <w:ind w:right="-2"/>
              <w:jc w:val="center"/>
              <w:rPr>
                <w:szCs w:val="22"/>
                <w:lang w:val="bg-BG"/>
              </w:rPr>
            </w:pPr>
          </w:p>
        </w:tc>
      </w:tr>
      <w:tr w:rsidR="00D871AA" w:rsidRPr="005C77BD" w14:paraId="4FF6DBD4" w14:textId="77777777" w:rsidTr="004617E5">
        <w:tblPrEx>
          <w:tblPrExChange w:id="2039" w:author="Author">
            <w:tblPrEx>
              <w:tblCellMar>
                <w:left w:w="108" w:type="dxa"/>
                <w:right w:w="108" w:type="dxa"/>
              </w:tblCellMar>
            </w:tblPrEx>
          </w:tblPrExChange>
        </w:tblPrEx>
        <w:trPr>
          <w:trPrChange w:id="2040" w:author="Author">
            <w:trPr>
              <w:gridBefore w:val="1"/>
            </w:trPr>
          </w:trPrChange>
        </w:trPr>
        <w:tc>
          <w:tcPr>
            <w:tcW w:w="10186" w:type="dxa"/>
            <w:gridSpan w:val="13"/>
            <w:tcPrChange w:id="2041" w:author="Author">
              <w:tcPr>
                <w:tcW w:w="10186" w:type="dxa"/>
                <w:gridSpan w:val="19"/>
              </w:tcPr>
            </w:tcPrChange>
          </w:tcPr>
          <w:p w14:paraId="471D73F8" w14:textId="77777777" w:rsidR="00D871AA" w:rsidRPr="005C77BD" w:rsidRDefault="00D871AA" w:rsidP="00990ACA">
            <w:pPr>
              <w:keepNext/>
              <w:keepLines/>
              <w:widowControl w:val="0"/>
              <w:numPr>
                <w:ilvl w:val="12"/>
                <w:numId w:val="0"/>
              </w:numPr>
              <w:ind w:right="-2"/>
              <w:jc w:val="center"/>
              <w:rPr>
                <w:b/>
                <w:szCs w:val="22"/>
                <w:lang w:val="bg-BG"/>
              </w:rPr>
            </w:pPr>
            <w:r w:rsidRPr="005C77BD">
              <w:rPr>
                <w:b/>
                <w:szCs w:val="22"/>
                <w:lang w:val="bg-BG"/>
              </w:rPr>
              <w:t>ACR 70</w:t>
            </w:r>
          </w:p>
        </w:tc>
      </w:tr>
      <w:tr w:rsidR="00FD7524" w:rsidRPr="005C77BD" w14:paraId="56D46C7F" w14:textId="77777777" w:rsidTr="00FD7524">
        <w:tc>
          <w:tcPr>
            <w:tcW w:w="999" w:type="dxa"/>
            <w:tcBorders>
              <w:right w:val="single" w:sz="4" w:space="0" w:color="auto"/>
            </w:tcBorders>
          </w:tcPr>
          <w:p w14:paraId="4C5C375F"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24</w:t>
            </w:r>
          </w:p>
        </w:tc>
        <w:tc>
          <w:tcPr>
            <w:tcW w:w="850" w:type="dxa"/>
            <w:tcBorders>
              <w:left w:val="single" w:sz="4" w:space="0" w:color="auto"/>
              <w:right w:val="single" w:sz="4" w:space="0" w:color="auto"/>
            </w:tcBorders>
          </w:tcPr>
          <w:p w14:paraId="08C50BCF"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28</w:t>
            </w:r>
            <w:r w:rsidR="00D73E55" w:rsidRPr="005C77BD">
              <w:rPr>
                <w:szCs w:val="22"/>
                <w:lang w:val="bg-BG"/>
              </w:rPr>
              <w:t> </w:t>
            </w:r>
            <w:r w:rsidRPr="005C77BD">
              <w:rPr>
                <w:szCs w:val="22"/>
                <w:lang w:val="bg-BG"/>
              </w:rPr>
              <w:t>%**</w:t>
            </w:r>
          </w:p>
        </w:tc>
        <w:tc>
          <w:tcPr>
            <w:tcW w:w="851" w:type="dxa"/>
            <w:tcBorders>
              <w:left w:val="single" w:sz="4" w:space="0" w:color="auto"/>
              <w:right w:val="single" w:sz="4" w:space="0" w:color="auto"/>
            </w:tcBorders>
          </w:tcPr>
          <w:p w14:paraId="0A62C4F1"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15</w:t>
            </w:r>
            <w:r w:rsidR="00D73E55" w:rsidRPr="005C77BD">
              <w:rPr>
                <w:szCs w:val="22"/>
                <w:lang w:val="bg-BG"/>
              </w:rPr>
              <w:t> </w:t>
            </w:r>
            <w:r w:rsidRPr="005C77BD">
              <w:rPr>
                <w:szCs w:val="22"/>
                <w:lang w:val="bg-BG"/>
              </w:rPr>
              <w:t>%</w:t>
            </w:r>
          </w:p>
        </w:tc>
        <w:tc>
          <w:tcPr>
            <w:tcW w:w="1018" w:type="dxa"/>
            <w:tcBorders>
              <w:left w:val="single" w:sz="4" w:space="0" w:color="auto"/>
              <w:right w:val="single" w:sz="4" w:space="0" w:color="auto"/>
            </w:tcBorders>
          </w:tcPr>
          <w:p w14:paraId="0A2A02A2"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13</w:t>
            </w:r>
            <w:r w:rsidR="00D73E55" w:rsidRPr="005C77BD">
              <w:rPr>
                <w:szCs w:val="22"/>
                <w:lang w:val="bg-BG"/>
              </w:rPr>
              <w:t> </w:t>
            </w:r>
            <w:r w:rsidRPr="005C77BD">
              <w:rPr>
                <w:szCs w:val="22"/>
                <w:lang w:val="bg-BG"/>
              </w:rPr>
              <w:t>%***</w:t>
            </w:r>
          </w:p>
        </w:tc>
        <w:tc>
          <w:tcPr>
            <w:tcW w:w="825" w:type="dxa"/>
            <w:tcBorders>
              <w:left w:val="single" w:sz="4" w:space="0" w:color="auto"/>
              <w:right w:val="single" w:sz="4" w:space="0" w:color="auto"/>
            </w:tcBorders>
          </w:tcPr>
          <w:p w14:paraId="08B3B35B"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w:t>
            </w:r>
            <w:r w:rsidR="00D73E55" w:rsidRPr="005C77BD">
              <w:rPr>
                <w:szCs w:val="22"/>
                <w:lang w:val="bg-BG"/>
              </w:rPr>
              <w:t> </w:t>
            </w:r>
            <w:r w:rsidRPr="005C77BD">
              <w:rPr>
                <w:szCs w:val="22"/>
                <w:lang w:val="bg-BG"/>
              </w:rPr>
              <w:t>%</w:t>
            </w:r>
          </w:p>
        </w:tc>
        <w:tc>
          <w:tcPr>
            <w:tcW w:w="1044" w:type="dxa"/>
            <w:gridSpan w:val="2"/>
            <w:tcBorders>
              <w:left w:val="single" w:sz="4" w:space="0" w:color="auto"/>
              <w:right w:val="single" w:sz="4" w:space="0" w:color="auto"/>
            </w:tcBorders>
          </w:tcPr>
          <w:p w14:paraId="70F46DDE"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22</w:t>
            </w:r>
            <w:r w:rsidR="00D73E55" w:rsidRPr="005C77BD">
              <w:rPr>
                <w:szCs w:val="22"/>
                <w:lang w:val="bg-BG"/>
              </w:rPr>
              <w:t> </w:t>
            </w:r>
            <w:r w:rsidRPr="005C77BD">
              <w:rPr>
                <w:szCs w:val="22"/>
                <w:lang w:val="bg-BG"/>
              </w:rPr>
              <w:t>%***</w:t>
            </w:r>
          </w:p>
        </w:tc>
        <w:tc>
          <w:tcPr>
            <w:tcW w:w="957" w:type="dxa"/>
            <w:tcBorders>
              <w:left w:val="single" w:sz="4" w:space="0" w:color="auto"/>
            </w:tcBorders>
          </w:tcPr>
          <w:p w14:paraId="6C27C63F"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w:t>
            </w:r>
            <w:r w:rsidR="00D73E55" w:rsidRPr="005C77BD">
              <w:rPr>
                <w:szCs w:val="22"/>
                <w:lang w:val="bg-BG"/>
              </w:rPr>
              <w:t> </w:t>
            </w:r>
            <w:r w:rsidRPr="005C77BD">
              <w:rPr>
                <w:szCs w:val="22"/>
                <w:lang w:val="bg-BG"/>
              </w:rPr>
              <w:t>%</w:t>
            </w:r>
          </w:p>
        </w:tc>
        <w:tc>
          <w:tcPr>
            <w:tcW w:w="953" w:type="dxa"/>
            <w:tcBorders>
              <w:left w:val="nil"/>
            </w:tcBorders>
          </w:tcPr>
          <w:p w14:paraId="4CED4E9B"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21</w:t>
            </w:r>
            <w:r w:rsidR="00D73E55" w:rsidRPr="005C77BD">
              <w:rPr>
                <w:szCs w:val="22"/>
                <w:lang w:val="bg-BG"/>
              </w:rPr>
              <w:t> </w:t>
            </w:r>
            <w:r w:rsidRPr="005C77BD">
              <w:rPr>
                <w:szCs w:val="22"/>
                <w:lang w:val="bg-BG"/>
              </w:rPr>
              <w:t>%***</w:t>
            </w:r>
          </w:p>
        </w:tc>
        <w:tc>
          <w:tcPr>
            <w:tcW w:w="955" w:type="dxa"/>
            <w:gridSpan w:val="2"/>
            <w:tcBorders>
              <w:left w:val="nil"/>
            </w:tcBorders>
          </w:tcPr>
          <w:p w14:paraId="46ED638E"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3</w:t>
            </w:r>
            <w:r w:rsidR="00D73E55" w:rsidRPr="005C77BD">
              <w:rPr>
                <w:szCs w:val="22"/>
                <w:lang w:val="bg-BG"/>
              </w:rPr>
              <w:t> </w:t>
            </w:r>
            <w:r w:rsidRPr="005C77BD">
              <w:rPr>
                <w:szCs w:val="22"/>
                <w:lang w:val="bg-BG"/>
              </w:rPr>
              <w:t>%</w:t>
            </w:r>
          </w:p>
        </w:tc>
        <w:tc>
          <w:tcPr>
            <w:tcW w:w="963" w:type="dxa"/>
            <w:tcBorders>
              <w:left w:val="nil"/>
            </w:tcBorders>
          </w:tcPr>
          <w:p w14:paraId="1C1110DC"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12</w:t>
            </w:r>
            <w:r w:rsidR="00D73E55" w:rsidRPr="005C77BD">
              <w:rPr>
                <w:szCs w:val="22"/>
                <w:lang w:val="bg-BG"/>
              </w:rPr>
              <w:t> </w:t>
            </w:r>
            <w:r w:rsidRPr="005C77BD">
              <w:rPr>
                <w:szCs w:val="22"/>
                <w:lang w:val="bg-BG"/>
              </w:rPr>
              <w:t>%**</w:t>
            </w:r>
          </w:p>
        </w:tc>
        <w:tc>
          <w:tcPr>
            <w:tcW w:w="772" w:type="dxa"/>
            <w:tcBorders>
              <w:left w:val="nil"/>
            </w:tcBorders>
          </w:tcPr>
          <w:p w14:paraId="55C08C55"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1</w:t>
            </w:r>
            <w:r w:rsidR="00D73E55" w:rsidRPr="005C77BD">
              <w:rPr>
                <w:szCs w:val="22"/>
                <w:lang w:val="bg-BG"/>
              </w:rPr>
              <w:t> </w:t>
            </w:r>
            <w:r w:rsidRPr="005C77BD">
              <w:rPr>
                <w:szCs w:val="22"/>
                <w:lang w:val="bg-BG"/>
              </w:rPr>
              <w:t>%</w:t>
            </w:r>
          </w:p>
        </w:tc>
      </w:tr>
      <w:tr w:rsidR="00FD7524" w:rsidRPr="005C77BD" w14:paraId="3A833BC8" w14:textId="77777777" w:rsidTr="00FD7524">
        <w:tc>
          <w:tcPr>
            <w:tcW w:w="999" w:type="dxa"/>
          </w:tcPr>
          <w:p w14:paraId="2E533940"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52</w:t>
            </w:r>
          </w:p>
        </w:tc>
        <w:tc>
          <w:tcPr>
            <w:tcW w:w="850" w:type="dxa"/>
            <w:tcBorders>
              <w:right w:val="nil"/>
            </w:tcBorders>
          </w:tcPr>
          <w:p w14:paraId="49C8226B" w14:textId="77777777" w:rsidR="00D871AA" w:rsidRPr="005C77BD" w:rsidRDefault="00D871AA" w:rsidP="00990ACA">
            <w:pPr>
              <w:keepNext/>
              <w:keepLines/>
              <w:widowControl w:val="0"/>
              <w:numPr>
                <w:ilvl w:val="12"/>
                <w:numId w:val="0"/>
              </w:numPr>
              <w:ind w:right="-2"/>
              <w:jc w:val="center"/>
              <w:rPr>
                <w:szCs w:val="22"/>
                <w:lang w:val="bg-BG"/>
              </w:rPr>
            </w:pPr>
          </w:p>
        </w:tc>
        <w:tc>
          <w:tcPr>
            <w:tcW w:w="851" w:type="dxa"/>
            <w:tcBorders>
              <w:left w:val="nil"/>
            </w:tcBorders>
          </w:tcPr>
          <w:p w14:paraId="1DDD385E" w14:textId="77777777" w:rsidR="00D871AA" w:rsidRPr="005C77BD" w:rsidRDefault="00D871AA" w:rsidP="00990ACA">
            <w:pPr>
              <w:keepNext/>
              <w:keepLines/>
              <w:widowControl w:val="0"/>
              <w:numPr>
                <w:ilvl w:val="12"/>
                <w:numId w:val="0"/>
              </w:numPr>
              <w:ind w:right="-2"/>
              <w:jc w:val="center"/>
              <w:rPr>
                <w:szCs w:val="22"/>
                <w:lang w:val="bg-BG"/>
              </w:rPr>
            </w:pPr>
          </w:p>
        </w:tc>
        <w:tc>
          <w:tcPr>
            <w:tcW w:w="1018" w:type="dxa"/>
            <w:tcBorders>
              <w:right w:val="nil"/>
            </w:tcBorders>
          </w:tcPr>
          <w:p w14:paraId="4AC82B4A"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20</w:t>
            </w:r>
            <w:r w:rsidR="00D73E55" w:rsidRPr="005C77BD">
              <w:rPr>
                <w:szCs w:val="22"/>
                <w:lang w:val="bg-BG"/>
              </w:rPr>
              <w:t> </w:t>
            </w:r>
            <w:r w:rsidRPr="005C77BD">
              <w:rPr>
                <w:szCs w:val="22"/>
                <w:lang w:val="bg-BG"/>
              </w:rPr>
              <w:t>%***</w:t>
            </w:r>
          </w:p>
        </w:tc>
        <w:tc>
          <w:tcPr>
            <w:tcW w:w="825" w:type="dxa"/>
            <w:tcBorders>
              <w:left w:val="nil"/>
            </w:tcBorders>
          </w:tcPr>
          <w:p w14:paraId="7C31981C" w14:textId="77777777" w:rsidR="00D871AA" w:rsidRPr="005C77BD" w:rsidRDefault="00D871AA" w:rsidP="00990ACA">
            <w:pPr>
              <w:keepNext/>
              <w:keepLines/>
              <w:widowControl w:val="0"/>
              <w:numPr>
                <w:ilvl w:val="12"/>
                <w:numId w:val="0"/>
              </w:numPr>
              <w:ind w:right="-2"/>
              <w:jc w:val="center"/>
              <w:rPr>
                <w:szCs w:val="22"/>
                <w:lang w:val="bg-BG"/>
              </w:rPr>
            </w:pPr>
            <w:r w:rsidRPr="005C77BD">
              <w:rPr>
                <w:szCs w:val="22"/>
                <w:lang w:val="bg-BG"/>
              </w:rPr>
              <w:t>4</w:t>
            </w:r>
            <w:r w:rsidR="00D73E55" w:rsidRPr="005C77BD">
              <w:rPr>
                <w:szCs w:val="22"/>
                <w:lang w:val="bg-BG"/>
              </w:rPr>
              <w:t> </w:t>
            </w:r>
            <w:r w:rsidRPr="005C77BD">
              <w:rPr>
                <w:szCs w:val="22"/>
                <w:lang w:val="bg-BG"/>
              </w:rPr>
              <w:t>%</w:t>
            </w:r>
          </w:p>
        </w:tc>
        <w:tc>
          <w:tcPr>
            <w:tcW w:w="1044" w:type="dxa"/>
            <w:gridSpan w:val="2"/>
            <w:tcBorders>
              <w:right w:val="nil"/>
            </w:tcBorders>
          </w:tcPr>
          <w:p w14:paraId="15A56F66" w14:textId="77777777" w:rsidR="00D871AA" w:rsidRPr="005C77BD" w:rsidRDefault="00D871AA" w:rsidP="00990ACA">
            <w:pPr>
              <w:keepNext/>
              <w:keepLines/>
              <w:widowControl w:val="0"/>
              <w:numPr>
                <w:ilvl w:val="12"/>
                <w:numId w:val="0"/>
              </w:numPr>
              <w:ind w:right="-2"/>
              <w:jc w:val="center"/>
              <w:rPr>
                <w:szCs w:val="22"/>
                <w:lang w:val="bg-BG"/>
              </w:rPr>
            </w:pPr>
          </w:p>
        </w:tc>
        <w:tc>
          <w:tcPr>
            <w:tcW w:w="957" w:type="dxa"/>
            <w:tcBorders>
              <w:left w:val="nil"/>
            </w:tcBorders>
          </w:tcPr>
          <w:p w14:paraId="06AF4E09" w14:textId="77777777" w:rsidR="00D871AA" w:rsidRPr="005C77BD" w:rsidRDefault="00D871AA" w:rsidP="00990ACA">
            <w:pPr>
              <w:keepNext/>
              <w:keepLines/>
              <w:widowControl w:val="0"/>
              <w:numPr>
                <w:ilvl w:val="12"/>
                <w:numId w:val="0"/>
              </w:numPr>
              <w:ind w:right="-2"/>
              <w:jc w:val="center"/>
              <w:rPr>
                <w:szCs w:val="22"/>
                <w:lang w:val="bg-BG"/>
              </w:rPr>
            </w:pPr>
          </w:p>
        </w:tc>
        <w:tc>
          <w:tcPr>
            <w:tcW w:w="953" w:type="dxa"/>
            <w:tcBorders>
              <w:left w:val="nil"/>
            </w:tcBorders>
          </w:tcPr>
          <w:p w14:paraId="0E5168AB" w14:textId="77777777" w:rsidR="00D871AA" w:rsidRPr="005C77BD" w:rsidRDefault="00D871AA" w:rsidP="00990ACA">
            <w:pPr>
              <w:keepNext/>
              <w:keepLines/>
              <w:widowControl w:val="0"/>
              <w:numPr>
                <w:ilvl w:val="12"/>
                <w:numId w:val="0"/>
              </w:numPr>
              <w:ind w:right="-2"/>
              <w:jc w:val="center"/>
              <w:rPr>
                <w:szCs w:val="22"/>
                <w:lang w:val="bg-BG"/>
              </w:rPr>
            </w:pPr>
          </w:p>
        </w:tc>
        <w:tc>
          <w:tcPr>
            <w:tcW w:w="955" w:type="dxa"/>
            <w:gridSpan w:val="2"/>
            <w:tcBorders>
              <w:left w:val="nil"/>
            </w:tcBorders>
          </w:tcPr>
          <w:p w14:paraId="642920D7" w14:textId="77777777" w:rsidR="00D871AA" w:rsidRPr="005C77BD" w:rsidRDefault="00D871AA" w:rsidP="00990ACA">
            <w:pPr>
              <w:keepNext/>
              <w:keepLines/>
              <w:widowControl w:val="0"/>
              <w:numPr>
                <w:ilvl w:val="12"/>
                <w:numId w:val="0"/>
              </w:numPr>
              <w:ind w:right="-2"/>
              <w:jc w:val="center"/>
              <w:rPr>
                <w:szCs w:val="22"/>
                <w:lang w:val="bg-BG"/>
              </w:rPr>
            </w:pPr>
          </w:p>
        </w:tc>
        <w:tc>
          <w:tcPr>
            <w:tcW w:w="963" w:type="dxa"/>
            <w:tcBorders>
              <w:left w:val="nil"/>
            </w:tcBorders>
          </w:tcPr>
          <w:p w14:paraId="18DDC534" w14:textId="77777777" w:rsidR="00D871AA" w:rsidRPr="005C77BD" w:rsidRDefault="00D871AA" w:rsidP="00990ACA">
            <w:pPr>
              <w:keepNext/>
              <w:keepLines/>
              <w:widowControl w:val="0"/>
              <w:numPr>
                <w:ilvl w:val="12"/>
                <w:numId w:val="0"/>
              </w:numPr>
              <w:ind w:right="-2"/>
              <w:jc w:val="center"/>
              <w:rPr>
                <w:szCs w:val="22"/>
                <w:lang w:val="bg-BG"/>
              </w:rPr>
            </w:pPr>
          </w:p>
        </w:tc>
        <w:tc>
          <w:tcPr>
            <w:tcW w:w="772" w:type="dxa"/>
            <w:tcBorders>
              <w:left w:val="nil"/>
            </w:tcBorders>
          </w:tcPr>
          <w:p w14:paraId="0EE3215A" w14:textId="77777777" w:rsidR="00D871AA" w:rsidRPr="005C77BD" w:rsidRDefault="00D871AA" w:rsidP="00990ACA">
            <w:pPr>
              <w:keepNext/>
              <w:keepLines/>
              <w:widowControl w:val="0"/>
              <w:numPr>
                <w:ilvl w:val="12"/>
                <w:numId w:val="0"/>
              </w:numPr>
              <w:ind w:right="-2"/>
              <w:jc w:val="center"/>
              <w:rPr>
                <w:szCs w:val="22"/>
                <w:lang w:val="bg-BG"/>
              </w:rPr>
            </w:pPr>
          </w:p>
        </w:tc>
      </w:tr>
    </w:tbl>
    <w:p w14:paraId="57994970" w14:textId="77777777" w:rsidR="00D871AA" w:rsidRPr="005C77BD" w:rsidRDefault="00D871AA" w:rsidP="00990ACA">
      <w:pPr>
        <w:keepNext/>
        <w:keepLines/>
        <w:widowControl w:val="0"/>
        <w:numPr>
          <w:ilvl w:val="12"/>
          <w:numId w:val="0"/>
        </w:numPr>
        <w:ind w:right="-2"/>
        <w:rPr>
          <w:iCs/>
          <w:sz w:val="18"/>
          <w:szCs w:val="18"/>
          <w:lang w:val="bg-BG"/>
        </w:rPr>
      </w:pPr>
      <w:r w:rsidRPr="005C77BD">
        <w:rPr>
          <w:iCs/>
          <w:sz w:val="18"/>
          <w:szCs w:val="18"/>
          <w:lang w:val="bg-BG"/>
        </w:rPr>
        <w:t xml:space="preserve">TCZ </w:t>
      </w:r>
      <w:r w:rsidRPr="005C77BD">
        <w:rPr>
          <w:iCs/>
          <w:sz w:val="18"/>
          <w:szCs w:val="18"/>
          <w:lang w:val="bg-BG"/>
        </w:rPr>
        <w:tab/>
      </w:r>
      <w:r w:rsidRPr="005C77BD">
        <w:rPr>
          <w:iCs/>
          <w:sz w:val="18"/>
          <w:szCs w:val="18"/>
          <w:lang w:val="bg-BG"/>
        </w:rPr>
        <w:tab/>
        <w:t>- Toцилизумаб</w:t>
      </w:r>
    </w:p>
    <w:p w14:paraId="2EA3291A" w14:textId="77777777" w:rsidR="00D871AA" w:rsidRPr="005C77BD" w:rsidRDefault="00D871AA" w:rsidP="00990ACA">
      <w:pPr>
        <w:keepNext/>
        <w:keepLines/>
        <w:widowControl w:val="0"/>
        <w:rPr>
          <w:rFonts w:eastAsia="MS Mincho"/>
          <w:iCs/>
          <w:sz w:val="18"/>
          <w:szCs w:val="18"/>
          <w:lang w:val="bg-BG"/>
        </w:rPr>
      </w:pPr>
      <w:r w:rsidRPr="005C77BD">
        <w:rPr>
          <w:rFonts w:eastAsia="MS Mincho"/>
          <w:iCs/>
          <w:sz w:val="18"/>
          <w:szCs w:val="18"/>
          <w:lang w:val="bg-BG"/>
        </w:rPr>
        <w:t>MTX</w:t>
      </w:r>
      <w:r w:rsidRPr="005C77BD">
        <w:rPr>
          <w:rFonts w:eastAsia="MS Mincho"/>
          <w:iCs/>
          <w:sz w:val="18"/>
          <w:szCs w:val="18"/>
          <w:lang w:val="bg-BG"/>
        </w:rPr>
        <w:tab/>
      </w:r>
      <w:r w:rsidRPr="005C77BD">
        <w:rPr>
          <w:rFonts w:eastAsia="MS Mincho"/>
          <w:iCs/>
          <w:sz w:val="18"/>
          <w:szCs w:val="18"/>
          <w:lang w:val="bg-BG"/>
        </w:rPr>
        <w:tab/>
        <w:t>- Метотрексат</w:t>
      </w:r>
    </w:p>
    <w:p w14:paraId="446C9500" w14:textId="77777777" w:rsidR="00D871AA" w:rsidRPr="005C77BD" w:rsidRDefault="00D871AA" w:rsidP="00990ACA">
      <w:pPr>
        <w:keepNext/>
        <w:keepLines/>
        <w:widowControl w:val="0"/>
        <w:rPr>
          <w:rFonts w:eastAsia="MS Mincho"/>
          <w:iCs/>
          <w:sz w:val="20"/>
          <w:lang w:val="bg-BG"/>
        </w:rPr>
      </w:pPr>
      <w:r w:rsidRPr="005C77BD">
        <w:rPr>
          <w:sz w:val="18"/>
          <w:szCs w:val="18"/>
          <w:lang w:val="bg-BG"/>
        </w:rPr>
        <w:t>ПБО</w:t>
      </w:r>
      <w:r w:rsidRPr="005C77BD">
        <w:rPr>
          <w:sz w:val="18"/>
          <w:szCs w:val="18"/>
          <w:lang w:val="bg-BG"/>
        </w:rPr>
        <w:tab/>
      </w:r>
      <w:r w:rsidRPr="005C77BD">
        <w:rPr>
          <w:sz w:val="18"/>
          <w:szCs w:val="18"/>
          <w:lang w:val="bg-BG"/>
        </w:rPr>
        <w:tab/>
        <w:t>- Плацебо</w:t>
      </w:r>
    </w:p>
    <w:p w14:paraId="149CF094" w14:textId="77777777" w:rsidR="00D871AA" w:rsidRPr="005C77BD" w:rsidRDefault="00D871AA" w:rsidP="00990ACA">
      <w:pPr>
        <w:keepNext/>
        <w:keepLines/>
        <w:widowControl w:val="0"/>
        <w:rPr>
          <w:sz w:val="18"/>
          <w:szCs w:val="18"/>
          <w:lang w:val="bg-BG"/>
        </w:rPr>
      </w:pPr>
      <w:r w:rsidRPr="005C77BD">
        <w:rPr>
          <w:sz w:val="18"/>
          <w:szCs w:val="18"/>
          <w:lang w:val="bg-BG"/>
        </w:rPr>
        <w:t>БМАРЛ</w:t>
      </w:r>
      <w:r w:rsidRPr="005C77BD">
        <w:rPr>
          <w:sz w:val="18"/>
          <w:szCs w:val="18"/>
          <w:lang w:val="bg-BG"/>
        </w:rPr>
        <w:tab/>
        <w:t>- Болест-модифициращо антиревматично лекарство</w:t>
      </w:r>
    </w:p>
    <w:p w14:paraId="63C60D7E" w14:textId="42025371" w:rsidR="00D871AA" w:rsidRPr="005C77BD" w:rsidRDefault="00D871AA" w:rsidP="00990ACA">
      <w:pPr>
        <w:keepNext/>
        <w:keepLines/>
        <w:widowControl w:val="0"/>
        <w:rPr>
          <w:rFonts w:eastAsia="MS Mincho"/>
          <w:sz w:val="18"/>
          <w:szCs w:val="18"/>
          <w:lang w:val="bg-BG"/>
        </w:rPr>
      </w:pPr>
      <w:r w:rsidRPr="005C77BD">
        <w:rPr>
          <w:rFonts w:eastAsia="MS Mincho"/>
          <w:iCs/>
          <w:sz w:val="18"/>
          <w:szCs w:val="18"/>
          <w:lang w:val="bg-BG"/>
        </w:rPr>
        <w:t xml:space="preserve">** </w:t>
      </w:r>
      <w:r w:rsidRPr="005C77BD">
        <w:rPr>
          <w:rFonts w:eastAsia="MS Mincho"/>
          <w:iCs/>
          <w:sz w:val="18"/>
          <w:szCs w:val="18"/>
          <w:lang w:val="bg-BG"/>
        </w:rPr>
        <w:tab/>
      </w:r>
      <w:r w:rsidRPr="005C77BD">
        <w:rPr>
          <w:rFonts w:eastAsia="MS Mincho"/>
          <w:iCs/>
          <w:sz w:val="18"/>
          <w:szCs w:val="18"/>
          <w:lang w:val="bg-BG"/>
        </w:rPr>
        <w:tab/>
        <w:t>- p</w:t>
      </w:r>
      <w:r w:rsidR="00C0127E" w:rsidRPr="005C77BD">
        <w:rPr>
          <w:rFonts w:eastAsia="MS Mincho"/>
          <w:iCs/>
          <w:sz w:val="18"/>
          <w:szCs w:val="18"/>
          <w:lang w:val="bg-BG"/>
        </w:rPr>
        <w:t> </w:t>
      </w:r>
      <w:r w:rsidRPr="005C77BD">
        <w:rPr>
          <w:rFonts w:eastAsia="MS Mincho"/>
          <w:iCs/>
          <w:sz w:val="18"/>
          <w:szCs w:val="18"/>
          <w:lang w:val="bg-BG"/>
        </w:rPr>
        <w:t xml:space="preserve">&lt; 0,01, </w:t>
      </w:r>
      <w:r w:rsidRPr="005C77BD">
        <w:rPr>
          <w:sz w:val="18"/>
          <w:szCs w:val="18"/>
          <w:lang w:val="bg-BG"/>
        </w:rPr>
        <w:t>TCZ</w:t>
      </w:r>
      <w:r w:rsidRPr="005C77BD">
        <w:rPr>
          <w:rFonts w:eastAsia="MS Mincho"/>
          <w:iCs/>
          <w:sz w:val="18"/>
          <w:szCs w:val="18"/>
          <w:lang w:val="bg-BG"/>
        </w:rPr>
        <w:t xml:space="preserve"> спрямо </w:t>
      </w:r>
      <w:r w:rsidRPr="005C77BD">
        <w:rPr>
          <w:sz w:val="18"/>
          <w:szCs w:val="18"/>
          <w:lang w:val="bg-BG"/>
        </w:rPr>
        <w:t>PBO</w:t>
      </w:r>
      <w:del w:id="2042" w:author="Author">
        <w:r w:rsidRPr="005C77BD" w:rsidDel="0063457E">
          <w:rPr>
            <w:sz w:val="18"/>
            <w:szCs w:val="18"/>
            <w:lang w:val="bg-BG"/>
          </w:rPr>
          <w:delText xml:space="preserve"> </w:delText>
        </w:r>
      </w:del>
      <w:ins w:id="2043" w:author="Author">
        <w:r w:rsidR="0063457E">
          <w:rPr>
            <w:sz w:val="18"/>
            <w:szCs w:val="18"/>
          </w:rPr>
          <w:t> </w:t>
        </w:r>
      </w:ins>
      <w:r w:rsidRPr="005C77BD">
        <w:rPr>
          <w:rFonts w:eastAsia="MS Mincho"/>
          <w:iCs/>
          <w:sz w:val="18"/>
          <w:szCs w:val="18"/>
          <w:lang w:val="bg-BG"/>
        </w:rPr>
        <w:t>+</w:t>
      </w:r>
      <w:del w:id="2044" w:author="Author">
        <w:r w:rsidRPr="005C77BD" w:rsidDel="0063457E">
          <w:rPr>
            <w:rFonts w:eastAsia="MS Mincho"/>
            <w:iCs/>
            <w:sz w:val="18"/>
            <w:szCs w:val="18"/>
            <w:lang w:val="bg-BG"/>
          </w:rPr>
          <w:delText xml:space="preserve"> </w:delText>
        </w:r>
      </w:del>
      <w:ins w:id="2045" w:author="Author">
        <w:r w:rsidR="0063457E">
          <w:rPr>
            <w:rFonts w:eastAsia="MS Mincho"/>
            <w:iCs/>
            <w:sz w:val="18"/>
            <w:szCs w:val="18"/>
          </w:rPr>
          <w:t> </w:t>
        </w:r>
      </w:ins>
      <w:r w:rsidRPr="005C77BD">
        <w:rPr>
          <w:rFonts w:eastAsia="MS Mincho"/>
          <w:iCs/>
          <w:sz w:val="18"/>
          <w:szCs w:val="18"/>
          <w:lang w:val="bg-BG"/>
        </w:rPr>
        <w:t>MTX/БМАРЛ</w:t>
      </w:r>
    </w:p>
    <w:p w14:paraId="40008FA9" w14:textId="29066059" w:rsidR="00D871AA" w:rsidRPr="005C77BD" w:rsidRDefault="00D871AA" w:rsidP="00990ACA">
      <w:pPr>
        <w:keepNext/>
        <w:keepLines/>
        <w:widowControl w:val="0"/>
        <w:rPr>
          <w:rFonts w:eastAsia="MS Mincho"/>
          <w:sz w:val="18"/>
          <w:szCs w:val="18"/>
          <w:lang w:val="bg-BG"/>
        </w:rPr>
      </w:pPr>
      <w:r w:rsidRPr="005C77BD">
        <w:rPr>
          <w:rFonts w:eastAsia="MS Mincho"/>
          <w:iCs/>
          <w:sz w:val="18"/>
          <w:szCs w:val="18"/>
          <w:lang w:val="bg-BG"/>
        </w:rPr>
        <w:t>***</w:t>
      </w:r>
      <w:r w:rsidRPr="005C77BD">
        <w:rPr>
          <w:rFonts w:eastAsia="MS Mincho"/>
          <w:iCs/>
          <w:sz w:val="18"/>
          <w:szCs w:val="18"/>
          <w:lang w:val="bg-BG"/>
        </w:rPr>
        <w:tab/>
      </w:r>
      <w:r w:rsidRPr="005C77BD">
        <w:rPr>
          <w:rFonts w:eastAsia="MS Mincho"/>
          <w:iCs/>
          <w:sz w:val="18"/>
          <w:szCs w:val="18"/>
          <w:lang w:val="bg-BG"/>
        </w:rPr>
        <w:tab/>
        <w:t>- p</w:t>
      </w:r>
      <w:r w:rsidR="00C0127E" w:rsidRPr="005C77BD">
        <w:rPr>
          <w:rFonts w:eastAsia="MS Mincho"/>
          <w:iCs/>
          <w:sz w:val="18"/>
          <w:szCs w:val="18"/>
          <w:lang w:val="bg-BG"/>
        </w:rPr>
        <w:t> </w:t>
      </w:r>
      <w:r w:rsidRPr="005C77BD">
        <w:rPr>
          <w:rFonts w:eastAsia="MS Mincho"/>
          <w:iCs/>
          <w:sz w:val="18"/>
          <w:szCs w:val="18"/>
          <w:lang w:val="bg-BG"/>
        </w:rPr>
        <w:t xml:space="preserve">&lt; 0,0001, </w:t>
      </w:r>
      <w:r w:rsidRPr="005C77BD">
        <w:rPr>
          <w:sz w:val="18"/>
          <w:szCs w:val="18"/>
          <w:lang w:val="bg-BG"/>
        </w:rPr>
        <w:t>TCZспрямо ПБO</w:t>
      </w:r>
      <w:del w:id="2046" w:author="Author">
        <w:r w:rsidRPr="005C77BD" w:rsidDel="0063457E">
          <w:rPr>
            <w:sz w:val="18"/>
            <w:szCs w:val="18"/>
            <w:lang w:val="bg-BG"/>
          </w:rPr>
          <w:delText xml:space="preserve"> </w:delText>
        </w:r>
      </w:del>
      <w:ins w:id="2047" w:author="Author">
        <w:r w:rsidR="0063457E">
          <w:rPr>
            <w:sz w:val="18"/>
            <w:szCs w:val="18"/>
          </w:rPr>
          <w:t> </w:t>
        </w:r>
      </w:ins>
      <w:r w:rsidRPr="005C77BD">
        <w:rPr>
          <w:rFonts w:eastAsia="MS Mincho"/>
          <w:iCs/>
          <w:sz w:val="18"/>
          <w:szCs w:val="18"/>
          <w:lang w:val="bg-BG"/>
        </w:rPr>
        <w:t>+</w:t>
      </w:r>
      <w:del w:id="2048" w:author="Author">
        <w:r w:rsidRPr="005C77BD" w:rsidDel="0063457E">
          <w:rPr>
            <w:rFonts w:eastAsia="MS Mincho"/>
            <w:iCs/>
            <w:sz w:val="18"/>
            <w:szCs w:val="18"/>
            <w:lang w:val="bg-BG"/>
          </w:rPr>
          <w:delText xml:space="preserve"> </w:delText>
        </w:r>
      </w:del>
      <w:ins w:id="2049" w:author="Author">
        <w:r w:rsidR="0063457E">
          <w:rPr>
            <w:rFonts w:eastAsia="MS Mincho"/>
            <w:iCs/>
            <w:sz w:val="18"/>
            <w:szCs w:val="18"/>
          </w:rPr>
          <w:t> </w:t>
        </w:r>
      </w:ins>
      <w:r w:rsidRPr="005C77BD">
        <w:rPr>
          <w:rFonts w:eastAsia="MS Mincho"/>
          <w:iCs/>
          <w:sz w:val="18"/>
          <w:szCs w:val="18"/>
          <w:lang w:val="bg-BG"/>
        </w:rPr>
        <w:t>MTX/БМАРЛ</w:t>
      </w:r>
    </w:p>
    <w:p w14:paraId="70942E05" w14:textId="77777777" w:rsidR="00D871AA" w:rsidRPr="005C77BD" w:rsidRDefault="00D871AA">
      <w:pPr>
        <w:rPr>
          <w:lang w:val="bg-BG"/>
        </w:rPr>
      </w:pPr>
    </w:p>
    <w:p w14:paraId="7FB657AB" w14:textId="77777777" w:rsidR="00D871AA" w:rsidRPr="005A3D12" w:rsidRDefault="00D871AA">
      <w:pPr>
        <w:keepNext/>
        <w:keepLines/>
        <w:outlineLvl w:val="0"/>
        <w:rPr>
          <w:i/>
          <w:u w:val="single"/>
          <w:lang w:val="bg-BG"/>
        </w:rPr>
      </w:pPr>
      <w:r w:rsidRPr="005A3D12">
        <w:rPr>
          <w:i/>
          <w:u w:val="single"/>
          <w:lang w:val="bg-BG"/>
        </w:rPr>
        <w:t>Голямо клинично повлияване</w:t>
      </w:r>
    </w:p>
    <w:p w14:paraId="114E4405" w14:textId="082F0F0A" w:rsidR="00D871AA" w:rsidRPr="005C77BD" w:rsidRDefault="00D871AA">
      <w:pPr>
        <w:rPr>
          <w:lang w:val="bg-BG"/>
        </w:rPr>
      </w:pPr>
      <w:r w:rsidRPr="005C77BD">
        <w:rPr>
          <w:lang w:val="bg-BG"/>
        </w:rPr>
        <w:t>След 2</w:t>
      </w:r>
      <w:r w:rsidRPr="005C77BD">
        <w:rPr>
          <w:szCs w:val="22"/>
          <w:lang w:val="bg-BG"/>
        </w:rPr>
        <w:t> </w:t>
      </w:r>
      <w:r w:rsidRPr="005C77BD">
        <w:rPr>
          <w:lang w:val="bg-BG"/>
        </w:rPr>
        <w:t xml:space="preserve">години на лечение с </w:t>
      </w:r>
      <w:r w:rsidR="003D7D2D" w:rsidRPr="005C77BD">
        <w:rPr>
          <w:lang w:val="bg-BG"/>
        </w:rPr>
        <w:t>тоцилизумаб</w:t>
      </w:r>
      <w:r w:rsidRPr="005C77BD">
        <w:rPr>
          <w:lang w:val="bg-BG"/>
        </w:rPr>
        <w:t xml:space="preserve"> плюс MTX, 14% от пациентите постигат голямо клинично повлияване (поддържане на ACR</w:t>
      </w:r>
      <w:r w:rsidR="003D7D2D" w:rsidRPr="005C77BD">
        <w:rPr>
          <w:lang w:val="bg-BG"/>
        </w:rPr>
        <w:t xml:space="preserve"> </w:t>
      </w:r>
      <w:r w:rsidRPr="005C77BD">
        <w:rPr>
          <w:lang w:val="bg-BG"/>
        </w:rPr>
        <w:t>70 отговор в продължение на 24</w:t>
      </w:r>
      <w:r w:rsidRPr="005C77BD">
        <w:rPr>
          <w:szCs w:val="22"/>
          <w:lang w:val="bg-BG"/>
        </w:rPr>
        <w:t> </w:t>
      </w:r>
      <w:r w:rsidRPr="005C77BD">
        <w:rPr>
          <w:lang w:val="bg-BG"/>
        </w:rPr>
        <w:t>седмици или повече).</w:t>
      </w:r>
    </w:p>
    <w:p w14:paraId="029421E7" w14:textId="77777777" w:rsidR="00D871AA" w:rsidRPr="005C77BD" w:rsidRDefault="00D871AA">
      <w:pPr>
        <w:rPr>
          <w:lang w:val="bg-BG"/>
        </w:rPr>
      </w:pPr>
    </w:p>
    <w:p w14:paraId="07E5433C" w14:textId="77777777" w:rsidR="00D871AA" w:rsidRPr="005A3D12" w:rsidRDefault="00D871AA">
      <w:pPr>
        <w:keepNext/>
        <w:keepLines/>
        <w:outlineLvl w:val="0"/>
        <w:rPr>
          <w:i/>
          <w:u w:val="single"/>
          <w:lang w:val="bg-BG"/>
        </w:rPr>
      </w:pPr>
      <w:r w:rsidRPr="005A3D12">
        <w:rPr>
          <w:i/>
          <w:u w:val="single"/>
          <w:lang w:val="bg-BG"/>
        </w:rPr>
        <w:t>Рентгенографски отговор</w:t>
      </w:r>
    </w:p>
    <w:p w14:paraId="0150FDA4" w14:textId="136B6D8A" w:rsidR="00D871AA" w:rsidRPr="005C77BD" w:rsidRDefault="00D871AA">
      <w:pPr>
        <w:rPr>
          <w:lang w:val="bg-BG"/>
        </w:rPr>
      </w:pPr>
      <w:r w:rsidRPr="005C77BD">
        <w:rPr>
          <w:lang w:val="bg-BG"/>
        </w:rPr>
        <w:t xml:space="preserve">В </w:t>
      </w:r>
      <w:ins w:id="2050" w:author="Author">
        <w:r w:rsidR="0063457E">
          <w:rPr>
            <w:lang w:val="bg-BG"/>
          </w:rPr>
          <w:t>изпитване</w:t>
        </w:r>
      </w:ins>
      <w:del w:id="2051" w:author="Author">
        <w:r w:rsidR="00332F60" w:rsidRPr="005C77BD" w:rsidDel="0063457E">
          <w:rPr>
            <w:lang w:val="bg-BG"/>
          </w:rPr>
          <w:delText>проучване</w:delText>
        </w:r>
      </w:del>
      <w:r w:rsidRPr="005C77BD">
        <w:rPr>
          <w:lang w:val="bg-BG"/>
        </w:rPr>
        <w:t xml:space="preserve"> II, при пациентите, които не са се повлияли достатъчно от MTX, инхибирането на структурните увреждания на ставите е оценено рентгенографски и е изразено като промяна на модифицирания скор на Sharp и неговите компоненти, на скора за ерозия и скора за стесняване на ставното пространство. Инхибирането на структурните увреждания на ставите е доказано чрез значимо по-малка рентгенографска прогресия при пациентите, получаващи </w:t>
      </w:r>
      <w:r w:rsidR="00332F60" w:rsidRPr="005C77BD">
        <w:rPr>
          <w:lang w:val="bg-BG"/>
        </w:rPr>
        <w:t>тоцилизумаб</w:t>
      </w:r>
      <w:r w:rsidRPr="005C77BD">
        <w:rPr>
          <w:lang w:val="bg-BG"/>
        </w:rPr>
        <w:t>, в сравнение с контролите (Таблица </w:t>
      </w:r>
      <w:r w:rsidR="00F95256" w:rsidRPr="005C77BD">
        <w:rPr>
          <w:lang w:val="bg-BG"/>
        </w:rPr>
        <w:t>6</w:t>
      </w:r>
      <w:r w:rsidRPr="005C77BD">
        <w:rPr>
          <w:lang w:val="bg-BG"/>
        </w:rPr>
        <w:t>).</w:t>
      </w:r>
    </w:p>
    <w:p w14:paraId="1B1F2076" w14:textId="77777777" w:rsidR="00D871AA" w:rsidRPr="005C77BD" w:rsidRDefault="00D871AA">
      <w:pPr>
        <w:rPr>
          <w:lang w:val="bg-BG"/>
        </w:rPr>
      </w:pPr>
    </w:p>
    <w:p w14:paraId="142D19AE" w14:textId="69FA2052" w:rsidR="00D871AA" w:rsidRPr="005C77BD" w:rsidRDefault="00D871AA">
      <w:pPr>
        <w:rPr>
          <w:lang w:val="bg-BG"/>
        </w:rPr>
      </w:pPr>
      <w:r w:rsidRPr="005C77BD">
        <w:rPr>
          <w:lang w:val="bg-BG"/>
        </w:rPr>
        <w:t xml:space="preserve">В откритото разширение на </w:t>
      </w:r>
      <w:ins w:id="2052" w:author="Author">
        <w:r w:rsidR="0063457E">
          <w:rPr>
            <w:lang w:val="bg-BG"/>
          </w:rPr>
          <w:t>изпитване</w:t>
        </w:r>
      </w:ins>
      <w:del w:id="2053" w:author="Author">
        <w:r w:rsidR="00332F60" w:rsidRPr="005C77BD" w:rsidDel="0063457E">
          <w:rPr>
            <w:lang w:val="bg-BG"/>
          </w:rPr>
          <w:delText>проучване</w:delText>
        </w:r>
      </w:del>
      <w:r w:rsidRPr="005C77BD">
        <w:rPr>
          <w:lang w:val="bg-BG"/>
        </w:rPr>
        <w:t xml:space="preserve"> II инхибирането на прогресията на структурното увреждане на ставите при пациентите, лекувани с </w:t>
      </w:r>
      <w:r w:rsidR="00A94BE9" w:rsidRPr="005C77BD">
        <w:rPr>
          <w:lang w:val="bg-BG"/>
        </w:rPr>
        <w:t>тоцилизумаб</w:t>
      </w:r>
      <w:r w:rsidRPr="005C77BD">
        <w:rPr>
          <w:lang w:val="bg-BG"/>
        </w:rPr>
        <w:t xml:space="preserve"> плюс MTX, се поддържа и през втората година на лечение. Средната промяна от изходното ниво на общия скор по Sharp-Genant на седмица 104 е значимо по-нисък при пациентите, рандомизирани за </w:t>
      </w:r>
      <w:r w:rsidRPr="005C77BD">
        <w:rPr>
          <w:lang w:val="bg-BG"/>
        </w:rPr>
        <w:lastRenderedPageBreak/>
        <w:t xml:space="preserve">получаване на </w:t>
      </w:r>
      <w:r w:rsidR="00A94BE9" w:rsidRPr="005C77BD">
        <w:rPr>
          <w:lang w:val="bg-BG"/>
        </w:rPr>
        <w:t>тоцилизумаб</w:t>
      </w:r>
      <w:r w:rsidRPr="005C77BD">
        <w:rPr>
          <w:lang w:val="bg-BG"/>
        </w:rPr>
        <w:t xml:space="preserve"> 8</w:t>
      </w:r>
      <w:r w:rsidRPr="005C77BD">
        <w:rPr>
          <w:szCs w:val="22"/>
          <w:lang w:val="bg-BG"/>
        </w:rPr>
        <w:t> </w:t>
      </w:r>
      <w:r w:rsidRPr="005C77BD">
        <w:rPr>
          <w:lang w:val="bg-BG"/>
        </w:rPr>
        <w:t>mg/kg плюс MTX (p</w:t>
      </w:r>
      <w:r w:rsidRPr="005C77BD">
        <w:rPr>
          <w:szCs w:val="22"/>
          <w:lang w:val="bg-BG"/>
        </w:rPr>
        <w:t> </w:t>
      </w:r>
      <w:r w:rsidRPr="005C77BD">
        <w:rPr>
          <w:lang w:val="bg-BG"/>
        </w:rPr>
        <w:t>&lt;</w:t>
      </w:r>
      <w:r w:rsidRPr="005C77BD">
        <w:rPr>
          <w:szCs w:val="22"/>
          <w:lang w:val="bg-BG"/>
        </w:rPr>
        <w:t> </w:t>
      </w:r>
      <w:r w:rsidRPr="005C77BD">
        <w:rPr>
          <w:lang w:val="bg-BG"/>
        </w:rPr>
        <w:t>0,0001), в сравнение с пациентите, рандомизирани да получават плацебо плюс MTX.</w:t>
      </w:r>
    </w:p>
    <w:p w14:paraId="213ED2E3" w14:textId="77777777" w:rsidR="00D871AA" w:rsidRPr="005C77BD" w:rsidRDefault="00D871AA">
      <w:pPr>
        <w:rPr>
          <w:lang w:val="bg-BG"/>
        </w:rPr>
      </w:pPr>
    </w:p>
    <w:p w14:paraId="022CFFCF" w14:textId="391F8B50" w:rsidR="00D871AA" w:rsidRPr="005C77BD" w:rsidRDefault="00D871AA">
      <w:pPr>
        <w:keepNext/>
        <w:outlineLvl w:val="0"/>
        <w:rPr>
          <w:bCs/>
          <w:i/>
          <w:lang w:val="bg-BG"/>
        </w:rPr>
      </w:pPr>
      <w:r w:rsidRPr="005C77BD">
        <w:rPr>
          <w:bCs/>
          <w:i/>
          <w:lang w:val="bg-BG"/>
        </w:rPr>
        <w:t xml:space="preserve">Таблица </w:t>
      </w:r>
      <w:r w:rsidR="00F95256" w:rsidRPr="005C77BD">
        <w:rPr>
          <w:bCs/>
          <w:i/>
          <w:lang w:val="bg-BG"/>
        </w:rPr>
        <w:t>6</w:t>
      </w:r>
      <w:r w:rsidR="00A94BE9" w:rsidRPr="005C77BD">
        <w:rPr>
          <w:bCs/>
          <w:i/>
          <w:lang w:val="bg-BG"/>
        </w:rPr>
        <w:t>.</w:t>
      </w:r>
      <w:r w:rsidR="00DE2F89" w:rsidRPr="005C77BD">
        <w:rPr>
          <w:bCs/>
          <w:i/>
          <w:lang w:val="bg-BG"/>
        </w:rPr>
        <w:t xml:space="preserve"> </w:t>
      </w:r>
      <w:r w:rsidRPr="005C77BD">
        <w:rPr>
          <w:bCs/>
          <w:i/>
          <w:lang w:val="bg-BG"/>
        </w:rPr>
        <w:t xml:space="preserve"> Средни рентгенографски промени за 52 седмици в </w:t>
      </w:r>
      <w:ins w:id="2054" w:author="Author">
        <w:r w:rsidR="0063457E">
          <w:rPr>
            <w:bCs/>
            <w:i/>
            <w:lang w:val="bg-BG"/>
          </w:rPr>
          <w:t>изпитване</w:t>
        </w:r>
      </w:ins>
      <w:del w:id="2055" w:author="Author">
        <w:r w:rsidR="00A94BE9" w:rsidRPr="005C77BD" w:rsidDel="0063457E">
          <w:rPr>
            <w:bCs/>
            <w:i/>
            <w:lang w:val="bg-BG"/>
          </w:rPr>
          <w:delText>проучване</w:delText>
        </w:r>
      </w:del>
      <w:r w:rsidRPr="005C77BD">
        <w:rPr>
          <w:bCs/>
          <w:i/>
          <w:lang w:val="bg-BG"/>
        </w:rPr>
        <w:t xml:space="preserve"> II</w:t>
      </w:r>
    </w:p>
    <w:p w14:paraId="135E5FE9" w14:textId="77777777" w:rsidR="008C42B2" w:rsidRPr="005C77BD" w:rsidRDefault="008C42B2">
      <w:pPr>
        <w:keepNext/>
        <w:outlineLvl w:val="0"/>
        <w:rPr>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976"/>
        <w:gridCol w:w="2977"/>
      </w:tblGrid>
      <w:tr w:rsidR="00D871AA" w:rsidRPr="003417BC" w14:paraId="1D3B0635" w14:textId="77777777">
        <w:tc>
          <w:tcPr>
            <w:tcW w:w="2802" w:type="dxa"/>
          </w:tcPr>
          <w:p w14:paraId="26923638" w14:textId="77777777" w:rsidR="00D871AA" w:rsidRPr="005C77BD" w:rsidRDefault="00D871AA">
            <w:pPr>
              <w:keepNext/>
              <w:spacing w:line="280" w:lineRule="atLeast"/>
              <w:rPr>
                <w:rFonts w:eastAsia="MS Mincho"/>
                <w:lang w:val="bg-BG"/>
              </w:rPr>
            </w:pPr>
          </w:p>
        </w:tc>
        <w:tc>
          <w:tcPr>
            <w:tcW w:w="2976" w:type="dxa"/>
          </w:tcPr>
          <w:p w14:paraId="5236B688" w14:textId="77777777" w:rsidR="00D871AA" w:rsidRPr="005C77BD" w:rsidRDefault="00D871AA">
            <w:pPr>
              <w:keepNext/>
              <w:numPr>
                <w:ilvl w:val="12"/>
                <w:numId w:val="0"/>
              </w:numPr>
              <w:ind w:right="-2"/>
              <w:jc w:val="center"/>
              <w:rPr>
                <w:rFonts w:eastAsia="MS Mincho"/>
                <w:b/>
                <w:bCs/>
                <w:szCs w:val="22"/>
                <w:lang w:val="bg-BG"/>
              </w:rPr>
              <w:pPrChange w:id="2056" w:author="Author">
                <w:pPr>
                  <w:keepNext/>
                  <w:numPr>
                    <w:ilvl w:val="12"/>
                  </w:numPr>
                  <w:spacing w:line="280" w:lineRule="atLeast"/>
                  <w:ind w:right="-2"/>
                  <w:jc w:val="center"/>
                </w:pPr>
              </w:pPrChange>
            </w:pPr>
            <w:r w:rsidRPr="005C77BD">
              <w:rPr>
                <w:rFonts w:eastAsia="MS Mincho"/>
                <w:b/>
                <w:bCs/>
                <w:szCs w:val="22"/>
                <w:lang w:val="bg-BG"/>
              </w:rPr>
              <w:t xml:space="preserve">ПБО + MTX </w:t>
            </w:r>
          </w:p>
          <w:p w14:paraId="180559BC" w14:textId="77777777" w:rsidR="00D871AA" w:rsidRPr="005C77BD" w:rsidRDefault="00D871AA">
            <w:pPr>
              <w:keepNext/>
              <w:numPr>
                <w:ilvl w:val="12"/>
                <w:numId w:val="0"/>
              </w:numPr>
              <w:ind w:right="-2"/>
              <w:jc w:val="center"/>
              <w:rPr>
                <w:rFonts w:eastAsia="MS Mincho"/>
                <w:b/>
                <w:bCs/>
                <w:szCs w:val="22"/>
                <w:lang w:val="bg-BG"/>
              </w:rPr>
              <w:pPrChange w:id="2057" w:author="Author">
                <w:pPr>
                  <w:keepNext/>
                  <w:numPr>
                    <w:ilvl w:val="12"/>
                  </w:numPr>
                  <w:spacing w:line="280" w:lineRule="atLeast"/>
                  <w:ind w:right="-2"/>
                  <w:jc w:val="center"/>
                </w:pPr>
              </w:pPrChange>
            </w:pPr>
            <w:r w:rsidRPr="005C77BD">
              <w:rPr>
                <w:rFonts w:eastAsia="MS Mincho"/>
                <w:b/>
                <w:bCs/>
                <w:szCs w:val="22"/>
                <w:lang w:val="bg-BG"/>
              </w:rPr>
              <w:t>(+ TCZ от седмица 24)</w:t>
            </w:r>
          </w:p>
          <w:p w14:paraId="205046AF" w14:textId="501F09E2" w:rsidR="00D871AA" w:rsidRPr="005C77BD" w:rsidRDefault="00D871AA">
            <w:pPr>
              <w:keepNext/>
              <w:jc w:val="center"/>
              <w:rPr>
                <w:rFonts w:eastAsia="MS Mincho"/>
                <w:szCs w:val="22"/>
                <w:lang w:val="bg-BG"/>
              </w:rPr>
              <w:pPrChange w:id="2058" w:author="Author">
                <w:pPr>
                  <w:keepNext/>
                  <w:spacing w:line="280" w:lineRule="atLeast"/>
                  <w:jc w:val="center"/>
                </w:pPr>
              </w:pPrChange>
            </w:pPr>
            <w:del w:id="2059" w:author="Author">
              <w:r w:rsidRPr="005C77BD" w:rsidDel="0063457E">
                <w:rPr>
                  <w:rFonts w:eastAsia="MS Mincho"/>
                  <w:b/>
                  <w:bCs/>
                  <w:szCs w:val="22"/>
                  <w:lang w:val="bg-BG"/>
                </w:rPr>
                <w:delText xml:space="preserve">N </w:delText>
              </w:r>
            </w:del>
            <w:ins w:id="2060" w:author="Author">
              <w:r w:rsidR="0063457E">
                <w:rPr>
                  <w:rFonts w:eastAsia="MS Mincho"/>
                  <w:b/>
                  <w:bCs/>
                  <w:szCs w:val="22"/>
                </w:rPr>
                <w:t>n </w:t>
              </w:r>
            </w:ins>
            <w:r w:rsidRPr="005C77BD">
              <w:rPr>
                <w:rFonts w:eastAsia="MS Mincho"/>
                <w:b/>
                <w:bCs/>
                <w:szCs w:val="22"/>
                <w:lang w:val="bg-BG"/>
              </w:rPr>
              <w:t>=</w:t>
            </w:r>
            <w:del w:id="2061" w:author="Author">
              <w:r w:rsidRPr="005C77BD" w:rsidDel="0063457E">
                <w:rPr>
                  <w:rFonts w:eastAsia="MS Mincho"/>
                  <w:b/>
                  <w:bCs/>
                  <w:szCs w:val="22"/>
                  <w:lang w:val="bg-BG"/>
                </w:rPr>
                <w:delText xml:space="preserve"> </w:delText>
              </w:r>
            </w:del>
            <w:ins w:id="2062" w:author="Author">
              <w:r w:rsidR="0063457E">
                <w:rPr>
                  <w:rFonts w:eastAsia="MS Mincho"/>
                  <w:b/>
                  <w:bCs/>
                  <w:szCs w:val="22"/>
                </w:rPr>
                <w:t> </w:t>
              </w:r>
            </w:ins>
            <w:r w:rsidRPr="005C77BD">
              <w:rPr>
                <w:rFonts w:eastAsia="MS Mincho"/>
                <w:b/>
                <w:bCs/>
                <w:szCs w:val="22"/>
                <w:lang w:val="bg-BG"/>
              </w:rPr>
              <w:t>393</w:t>
            </w:r>
          </w:p>
        </w:tc>
        <w:tc>
          <w:tcPr>
            <w:tcW w:w="2977" w:type="dxa"/>
          </w:tcPr>
          <w:p w14:paraId="42B462B1" w14:textId="03658400" w:rsidR="00D871AA" w:rsidRPr="005C77BD" w:rsidRDefault="00D871AA">
            <w:pPr>
              <w:keepNext/>
              <w:jc w:val="center"/>
              <w:rPr>
                <w:rFonts w:eastAsia="MS Mincho"/>
                <w:szCs w:val="22"/>
                <w:lang w:val="bg-BG"/>
              </w:rPr>
              <w:pPrChange w:id="2063" w:author="Author">
                <w:pPr>
                  <w:keepNext/>
                  <w:spacing w:line="280" w:lineRule="atLeast"/>
                  <w:jc w:val="center"/>
                </w:pPr>
              </w:pPrChange>
            </w:pPr>
            <w:r w:rsidRPr="005C77BD">
              <w:rPr>
                <w:rFonts w:eastAsia="MS Mincho"/>
                <w:b/>
                <w:bCs/>
                <w:szCs w:val="22"/>
                <w:lang w:val="bg-BG"/>
              </w:rPr>
              <w:t>TCZ 8 mg/kg + MTX</w:t>
            </w:r>
            <w:r w:rsidRPr="005C77BD">
              <w:rPr>
                <w:rFonts w:eastAsia="MS Mincho"/>
                <w:b/>
                <w:bCs/>
                <w:szCs w:val="22"/>
                <w:lang w:val="bg-BG"/>
              </w:rPr>
              <w:br/>
            </w:r>
            <w:del w:id="2064" w:author="Author">
              <w:r w:rsidRPr="005C77BD" w:rsidDel="0063457E">
                <w:rPr>
                  <w:rFonts w:eastAsia="MS Mincho"/>
                  <w:b/>
                  <w:bCs/>
                  <w:szCs w:val="22"/>
                  <w:lang w:val="bg-BG"/>
                </w:rPr>
                <w:delText xml:space="preserve">N </w:delText>
              </w:r>
            </w:del>
            <w:ins w:id="2065" w:author="Author">
              <w:r w:rsidR="0063457E">
                <w:rPr>
                  <w:rFonts w:eastAsia="MS Mincho"/>
                  <w:b/>
                  <w:bCs/>
                  <w:szCs w:val="22"/>
                </w:rPr>
                <w:t>n </w:t>
              </w:r>
            </w:ins>
            <w:r w:rsidRPr="005C77BD">
              <w:rPr>
                <w:rFonts w:eastAsia="MS Mincho"/>
                <w:b/>
                <w:bCs/>
                <w:szCs w:val="22"/>
                <w:lang w:val="bg-BG"/>
              </w:rPr>
              <w:t>=</w:t>
            </w:r>
            <w:del w:id="2066" w:author="Author">
              <w:r w:rsidRPr="005C77BD" w:rsidDel="0063457E">
                <w:rPr>
                  <w:rFonts w:eastAsia="MS Mincho"/>
                  <w:b/>
                  <w:bCs/>
                  <w:szCs w:val="22"/>
                  <w:lang w:val="bg-BG"/>
                </w:rPr>
                <w:delText xml:space="preserve"> </w:delText>
              </w:r>
            </w:del>
            <w:ins w:id="2067" w:author="Author">
              <w:r w:rsidR="0063457E">
                <w:rPr>
                  <w:rFonts w:eastAsia="MS Mincho"/>
                  <w:b/>
                  <w:bCs/>
                  <w:szCs w:val="22"/>
                </w:rPr>
                <w:t> </w:t>
              </w:r>
            </w:ins>
            <w:r w:rsidRPr="005C77BD">
              <w:rPr>
                <w:rFonts w:eastAsia="MS Mincho"/>
                <w:b/>
                <w:bCs/>
                <w:szCs w:val="22"/>
                <w:lang w:val="bg-BG"/>
              </w:rPr>
              <w:t>398</w:t>
            </w:r>
          </w:p>
        </w:tc>
      </w:tr>
      <w:tr w:rsidR="00D871AA" w:rsidRPr="005C77BD" w14:paraId="19CC343E" w14:textId="77777777">
        <w:tc>
          <w:tcPr>
            <w:tcW w:w="2802" w:type="dxa"/>
          </w:tcPr>
          <w:p w14:paraId="7C69D3ED" w14:textId="77777777" w:rsidR="00D871AA" w:rsidRPr="005C77BD" w:rsidRDefault="00D871AA">
            <w:pPr>
              <w:keepNext/>
              <w:spacing w:line="280" w:lineRule="atLeast"/>
              <w:rPr>
                <w:rFonts w:eastAsia="MS Mincho"/>
                <w:lang w:val="bg-BG"/>
              </w:rPr>
            </w:pPr>
            <w:r w:rsidRPr="005C77BD">
              <w:rPr>
                <w:rFonts w:eastAsia="MS Mincho"/>
                <w:lang w:val="bg-BG"/>
              </w:rPr>
              <w:t>Общ скор по Sharp</w:t>
            </w:r>
            <w:r w:rsidRPr="005C77BD">
              <w:rPr>
                <w:rFonts w:eastAsia="MS Mincho"/>
                <w:lang w:val="bg-BG"/>
              </w:rPr>
              <w:noBreakHyphen/>
              <w:t xml:space="preserve">Genant </w:t>
            </w:r>
          </w:p>
        </w:tc>
        <w:tc>
          <w:tcPr>
            <w:tcW w:w="2976" w:type="dxa"/>
          </w:tcPr>
          <w:p w14:paraId="02F41F8A" w14:textId="77777777" w:rsidR="00D871AA" w:rsidRPr="005C77BD" w:rsidRDefault="00D871AA">
            <w:pPr>
              <w:keepNext/>
              <w:spacing w:line="280" w:lineRule="atLeast"/>
              <w:jc w:val="center"/>
              <w:rPr>
                <w:rFonts w:eastAsia="MS Mincho"/>
                <w:lang w:val="bg-BG"/>
              </w:rPr>
            </w:pPr>
            <w:r w:rsidRPr="005C77BD">
              <w:rPr>
                <w:rFonts w:eastAsia="MS Mincho"/>
                <w:lang w:val="bg-BG"/>
              </w:rPr>
              <w:t>1,13</w:t>
            </w:r>
          </w:p>
        </w:tc>
        <w:tc>
          <w:tcPr>
            <w:tcW w:w="2977" w:type="dxa"/>
          </w:tcPr>
          <w:p w14:paraId="6A6AAF19" w14:textId="77777777" w:rsidR="00D871AA" w:rsidRPr="005C77BD" w:rsidRDefault="00D871AA">
            <w:pPr>
              <w:keepNext/>
              <w:spacing w:line="280" w:lineRule="atLeast"/>
              <w:jc w:val="center"/>
              <w:rPr>
                <w:rFonts w:eastAsia="MS Mincho"/>
                <w:lang w:val="bg-BG"/>
              </w:rPr>
            </w:pPr>
            <w:r w:rsidRPr="005C77BD">
              <w:rPr>
                <w:rFonts w:eastAsia="MS Mincho"/>
                <w:lang w:val="bg-BG"/>
              </w:rPr>
              <w:t>0,29*</w:t>
            </w:r>
          </w:p>
        </w:tc>
      </w:tr>
      <w:tr w:rsidR="00D871AA" w:rsidRPr="005C77BD" w14:paraId="3D71AE94" w14:textId="77777777">
        <w:tc>
          <w:tcPr>
            <w:tcW w:w="2802" w:type="dxa"/>
          </w:tcPr>
          <w:p w14:paraId="49FCF70E" w14:textId="77777777" w:rsidR="00D871AA" w:rsidRPr="005C77BD" w:rsidRDefault="00D871AA">
            <w:pPr>
              <w:keepNext/>
              <w:spacing w:line="280" w:lineRule="atLeast"/>
              <w:rPr>
                <w:rFonts w:eastAsia="MS Mincho"/>
                <w:lang w:val="bg-BG"/>
              </w:rPr>
            </w:pPr>
            <w:r w:rsidRPr="005C77BD">
              <w:rPr>
                <w:rFonts w:eastAsia="MS Mincho"/>
                <w:lang w:val="bg-BG"/>
              </w:rPr>
              <w:t>Скор за ерозия</w:t>
            </w:r>
          </w:p>
        </w:tc>
        <w:tc>
          <w:tcPr>
            <w:tcW w:w="2976" w:type="dxa"/>
          </w:tcPr>
          <w:p w14:paraId="089EA756" w14:textId="77777777" w:rsidR="00D871AA" w:rsidRPr="005C77BD" w:rsidRDefault="00D871AA">
            <w:pPr>
              <w:keepNext/>
              <w:spacing w:line="280" w:lineRule="atLeast"/>
              <w:jc w:val="center"/>
              <w:rPr>
                <w:rFonts w:eastAsia="MS Mincho"/>
                <w:lang w:val="bg-BG"/>
              </w:rPr>
            </w:pPr>
            <w:r w:rsidRPr="005C77BD">
              <w:rPr>
                <w:rFonts w:eastAsia="MS Mincho"/>
                <w:lang w:val="bg-BG"/>
              </w:rPr>
              <w:t>0,71</w:t>
            </w:r>
          </w:p>
        </w:tc>
        <w:tc>
          <w:tcPr>
            <w:tcW w:w="2977" w:type="dxa"/>
          </w:tcPr>
          <w:p w14:paraId="49863A26" w14:textId="77777777" w:rsidR="00D871AA" w:rsidRPr="005C77BD" w:rsidRDefault="00D871AA">
            <w:pPr>
              <w:keepNext/>
              <w:spacing w:line="280" w:lineRule="atLeast"/>
              <w:jc w:val="center"/>
              <w:rPr>
                <w:rFonts w:eastAsia="MS Mincho"/>
                <w:lang w:val="bg-BG"/>
              </w:rPr>
            </w:pPr>
            <w:r w:rsidRPr="005C77BD">
              <w:rPr>
                <w:rFonts w:eastAsia="MS Mincho"/>
                <w:lang w:val="bg-BG"/>
              </w:rPr>
              <w:t>0,17*</w:t>
            </w:r>
          </w:p>
        </w:tc>
      </w:tr>
      <w:tr w:rsidR="00D871AA" w:rsidRPr="005C77BD" w14:paraId="59A186CC" w14:textId="77777777">
        <w:tc>
          <w:tcPr>
            <w:tcW w:w="2802" w:type="dxa"/>
          </w:tcPr>
          <w:p w14:paraId="4D433763" w14:textId="77777777" w:rsidR="00D871AA" w:rsidRPr="005C77BD" w:rsidRDefault="00D871AA">
            <w:pPr>
              <w:keepNext/>
              <w:spacing w:line="280" w:lineRule="atLeast"/>
              <w:rPr>
                <w:rFonts w:eastAsia="MS Mincho"/>
                <w:lang w:val="bg-BG"/>
              </w:rPr>
            </w:pPr>
            <w:r w:rsidRPr="005C77BD">
              <w:rPr>
                <w:rFonts w:eastAsia="MS Mincho"/>
                <w:lang w:val="bg-BG"/>
              </w:rPr>
              <w:t xml:space="preserve">Скор за JSN </w:t>
            </w:r>
          </w:p>
        </w:tc>
        <w:tc>
          <w:tcPr>
            <w:tcW w:w="2976" w:type="dxa"/>
          </w:tcPr>
          <w:p w14:paraId="26B09FB7" w14:textId="77777777" w:rsidR="00D871AA" w:rsidRPr="005C77BD" w:rsidRDefault="00D871AA">
            <w:pPr>
              <w:keepNext/>
              <w:spacing w:line="280" w:lineRule="atLeast"/>
              <w:jc w:val="center"/>
              <w:rPr>
                <w:rFonts w:eastAsia="MS Mincho"/>
                <w:lang w:val="bg-BG"/>
              </w:rPr>
            </w:pPr>
            <w:r w:rsidRPr="005C77BD">
              <w:rPr>
                <w:rFonts w:eastAsia="MS Mincho"/>
                <w:lang w:val="bg-BG"/>
              </w:rPr>
              <w:t>0,42</w:t>
            </w:r>
          </w:p>
        </w:tc>
        <w:tc>
          <w:tcPr>
            <w:tcW w:w="2977" w:type="dxa"/>
          </w:tcPr>
          <w:p w14:paraId="60EC05A5" w14:textId="77777777" w:rsidR="00D871AA" w:rsidRPr="005C77BD" w:rsidRDefault="00D871AA">
            <w:pPr>
              <w:keepNext/>
              <w:spacing w:line="280" w:lineRule="atLeast"/>
              <w:jc w:val="center"/>
              <w:rPr>
                <w:rFonts w:eastAsia="MS Mincho"/>
                <w:lang w:val="bg-BG"/>
              </w:rPr>
            </w:pPr>
            <w:r w:rsidRPr="005C77BD">
              <w:rPr>
                <w:rFonts w:eastAsia="MS Mincho"/>
                <w:lang w:val="bg-BG"/>
              </w:rPr>
              <w:t>0,12**</w:t>
            </w:r>
          </w:p>
        </w:tc>
      </w:tr>
    </w:tbl>
    <w:p w14:paraId="24BD239E" w14:textId="77777777" w:rsidR="00D871AA" w:rsidRPr="005C77BD" w:rsidRDefault="00D871AA">
      <w:pPr>
        <w:keepNext/>
        <w:rPr>
          <w:sz w:val="18"/>
          <w:szCs w:val="18"/>
          <w:lang w:val="bg-BG"/>
        </w:rPr>
      </w:pPr>
      <w:r w:rsidRPr="005C77BD">
        <w:rPr>
          <w:sz w:val="18"/>
          <w:szCs w:val="18"/>
          <w:lang w:val="bg-BG"/>
        </w:rPr>
        <w:t>ПБO</w:t>
      </w:r>
      <w:r w:rsidRPr="005C77BD">
        <w:rPr>
          <w:sz w:val="18"/>
          <w:szCs w:val="18"/>
          <w:lang w:val="bg-BG"/>
        </w:rPr>
        <w:tab/>
      </w:r>
      <w:r w:rsidRPr="005C77BD">
        <w:rPr>
          <w:sz w:val="18"/>
          <w:szCs w:val="18"/>
          <w:lang w:val="bg-BG"/>
        </w:rPr>
        <w:tab/>
        <w:t>- Плацебо</w:t>
      </w:r>
    </w:p>
    <w:p w14:paraId="070C2045" w14:textId="77777777" w:rsidR="00D871AA" w:rsidRPr="005C77BD" w:rsidRDefault="00D871AA">
      <w:pPr>
        <w:keepNext/>
        <w:rPr>
          <w:rFonts w:eastAsia="MS Mincho"/>
          <w:iCs/>
          <w:sz w:val="18"/>
          <w:szCs w:val="18"/>
          <w:lang w:val="bg-BG"/>
        </w:rPr>
      </w:pPr>
      <w:r w:rsidRPr="005C77BD">
        <w:rPr>
          <w:rFonts w:eastAsia="MS Mincho"/>
          <w:iCs/>
          <w:sz w:val="18"/>
          <w:szCs w:val="18"/>
          <w:lang w:val="bg-BG"/>
        </w:rPr>
        <w:t>MTX</w:t>
      </w:r>
      <w:r w:rsidRPr="005C77BD">
        <w:rPr>
          <w:rFonts w:eastAsia="MS Mincho"/>
          <w:iCs/>
          <w:sz w:val="18"/>
          <w:szCs w:val="18"/>
          <w:lang w:val="bg-BG"/>
        </w:rPr>
        <w:tab/>
      </w:r>
      <w:r w:rsidRPr="005C77BD">
        <w:rPr>
          <w:rFonts w:eastAsia="MS Mincho"/>
          <w:iCs/>
          <w:sz w:val="18"/>
          <w:szCs w:val="18"/>
          <w:lang w:val="bg-BG"/>
        </w:rPr>
        <w:tab/>
        <w:t>- Метотрексат</w:t>
      </w:r>
    </w:p>
    <w:p w14:paraId="773EAF8F" w14:textId="77777777" w:rsidR="00D871AA" w:rsidRPr="005C77BD" w:rsidRDefault="00D871AA">
      <w:pPr>
        <w:keepNext/>
        <w:rPr>
          <w:rFonts w:eastAsia="MS Mincho"/>
          <w:iCs/>
          <w:sz w:val="18"/>
          <w:szCs w:val="18"/>
          <w:lang w:val="bg-BG"/>
        </w:rPr>
      </w:pPr>
      <w:r w:rsidRPr="005C77BD">
        <w:rPr>
          <w:rFonts w:eastAsia="MS Mincho"/>
          <w:iCs/>
          <w:sz w:val="18"/>
          <w:szCs w:val="18"/>
          <w:lang w:val="bg-BG"/>
        </w:rPr>
        <w:t xml:space="preserve">TCZ </w:t>
      </w:r>
      <w:r w:rsidRPr="005C77BD">
        <w:rPr>
          <w:rFonts w:eastAsia="MS Mincho"/>
          <w:iCs/>
          <w:sz w:val="18"/>
          <w:szCs w:val="18"/>
          <w:lang w:val="bg-BG"/>
        </w:rPr>
        <w:tab/>
      </w:r>
      <w:r w:rsidRPr="005C77BD">
        <w:rPr>
          <w:rFonts w:eastAsia="MS Mincho"/>
          <w:iCs/>
          <w:sz w:val="18"/>
          <w:szCs w:val="18"/>
          <w:lang w:val="bg-BG"/>
        </w:rPr>
        <w:tab/>
        <w:t>- Toцилизумаб</w:t>
      </w:r>
    </w:p>
    <w:p w14:paraId="3AE1FF81" w14:textId="77777777" w:rsidR="00D871AA" w:rsidRPr="005C77BD" w:rsidRDefault="00D871AA">
      <w:pPr>
        <w:keepNext/>
        <w:rPr>
          <w:sz w:val="18"/>
          <w:szCs w:val="18"/>
          <w:lang w:val="bg-BG"/>
        </w:rPr>
      </w:pPr>
      <w:r w:rsidRPr="005C77BD">
        <w:rPr>
          <w:sz w:val="18"/>
          <w:szCs w:val="18"/>
          <w:lang w:val="bg-BG"/>
        </w:rPr>
        <w:t>JSN</w:t>
      </w:r>
      <w:r w:rsidRPr="005C77BD">
        <w:rPr>
          <w:sz w:val="18"/>
          <w:szCs w:val="18"/>
          <w:lang w:val="bg-BG"/>
        </w:rPr>
        <w:tab/>
      </w:r>
      <w:r w:rsidRPr="005C77BD">
        <w:rPr>
          <w:sz w:val="18"/>
          <w:szCs w:val="18"/>
          <w:lang w:val="bg-BG"/>
        </w:rPr>
        <w:tab/>
        <w:t>- Стесняване на ставното пространство</w:t>
      </w:r>
    </w:p>
    <w:p w14:paraId="0B13C9C3" w14:textId="1E0A63E6" w:rsidR="00D871AA" w:rsidRPr="005C77BD" w:rsidRDefault="00D871AA">
      <w:pPr>
        <w:keepNext/>
        <w:numPr>
          <w:ilvl w:val="12"/>
          <w:numId w:val="0"/>
        </w:numPr>
        <w:ind w:right="-2"/>
        <w:rPr>
          <w:iCs/>
          <w:sz w:val="18"/>
          <w:szCs w:val="18"/>
          <w:lang w:val="bg-BG"/>
        </w:rPr>
      </w:pPr>
      <w:r w:rsidRPr="005C77BD">
        <w:rPr>
          <w:iCs/>
          <w:sz w:val="18"/>
          <w:szCs w:val="18"/>
          <w:lang w:val="bg-BG"/>
        </w:rPr>
        <w:t>*</w:t>
      </w:r>
      <w:r w:rsidRPr="005C77BD">
        <w:rPr>
          <w:iCs/>
          <w:sz w:val="18"/>
          <w:szCs w:val="18"/>
          <w:lang w:val="bg-BG"/>
        </w:rPr>
        <w:tab/>
      </w:r>
      <w:r w:rsidRPr="005C77BD">
        <w:rPr>
          <w:iCs/>
          <w:sz w:val="18"/>
          <w:szCs w:val="18"/>
          <w:lang w:val="bg-BG"/>
        </w:rPr>
        <w:tab/>
        <w:t>- p</w:t>
      </w:r>
      <w:r w:rsidR="00C0127E" w:rsidRPr="005C77BD">
        <w:rPr>
          <w:iCs/>
          <w:sz w:val="18"/>
          <w:szCs w:val="18"/>
          <w:lang w:val="bg-BG"/>
        </w:rPr>
        <w:t> </w:t>
      </w:r>
      <w:r w:rsidRPr="005C77BD">
        <w:rPr>
          <w:iCs/>
          <w:sz w:val="18"/>
          <w:szCs w:val="18"/>
          <w:lang w:val="bg-BG"/>
        </w:rPr>
        <w:t>≤</w:t>
      </w:r>
      <w:r w:rsidR="00C0127E" w:rsidRPr="005C77BD">
        <w:rPr>
          <w:iCs/>
          <w:sz w:val="18"/>
          <w:szCs w:val="18"/>
          <w:lang w:val="bg-BG"/>
        </w:rPr>
        <w:t> </w:t>
      </w:r>
      <w:r w:rsidRPr="005C77BD">
        <w:rPr>
          <w:iCs/>
          <w:sz w:val="18"/>
          <w:szCs w:val="18"/>
          <w:lang w:val="bg-BG"/>
        </w:rPr>
        <w:t xml:space="preserve">0,0001, </w:t>
      </w:r>
      <w:r w:rsidRPr="005C77BD">
        <w:rPr>
          <w:sz w:val="18"/>
          <w:szCs w:val="18"/>
          <w:lang w:val="bg-BG"/>
        </w:rPr>
        <w:t>TCZ спрямо</w:t>
      </w:r>
      <w:r w:rsidRPr="005C77BD">
        <w:rPr>
          <w:rFonts w:eastAsia="MS Mincho"/>
          <w:iCs/>
          <w:sz w:val="18"/>
          <w:szCs w:val="18"/>
          <w:lang w:val="bg-BG"/>
        </w:rPr>
        <w:t xml:space="preserve"> ПБ</w:t>
      </w:r>
      <w:r w:rsidRPr="005C77BD">
        <w:rPr>
          <w:sz w:val="18"/>
          <w:szCs w:val="18"/>
          <w:lang w:val="bg-BG"/>
        </w:rPr>
        <w:t>O</w:t>
      </w:r>
      <w:ins w:id="2068" w:author="Author">
        <w:r w:rsidR="0063457E">
          <w:rPr>
            <w:iCs/>
            <w:sz w:val="18"/>
            <w:szCs w:val="18"/>
          </w:rPr>
          <w:t> </w:t>
        </w:r>
      </w:ins>
      <w:del w:id="2069" w:author="Author">
        <w:r w:rsidRPr="005C77BD" w:rsidDel="0063457E">
          <w:rPr>
            <w:iCs/>
            <w:sz w:val="18"/>
            <w:szCs w:val="18"/>
            <w:lang w:val="bg-BG"/>
          </w:rPr>
          <w:delText xml:space="preserve"> </w:delText>
        </w:r>
      </w:del>
      <w:r w:rsidRPr="005C77BD">
        <w:rPr>
          <w:iCs/>
          <w:sz w:val="18"/>
          <w:szCs w:val="18"/>
          <w:lang w:val="bg-BG"/>
        </w:rPr>
        <w:t>+</w:t>
      </w:r>
      <w:del w:id="2070" w:author="Author">
        <w:r w:rsidRPr="005C77BD" w:rsidDel="0063457E">
          <w:rPr>
            <w:iCs/>
            <w:sz w:val="18"/>
            <w:szCs w:val="18"/>
            <w:lang w:val="bg-BG"/>
          </w:rPr>
          <w:delText xml:space="preserve"> </w:delText>
        </w:r>
      </w:del>
      <w:ins w:id="2071" w:author="Author">
        <w:r w:rsidR="0063457E">
          <w:rPr>
            <w:iCs/>
            <w:sz w:val="18"/>
            <w:szCs w:val="18"/>
          </w:rPr>
          <w:t> </w:t>
        </w:r>
      </w:ins>
      <w:r w:rsidRPr="005C77BD">
        <w:rPr>
          <w:iCs/>
          <w:sz w:val="18"/>
          <w:szCs w:val="18"/>
          <w:lang w:val="bg-BG"/>
        </w:rPr>
        <w:t>MTX</w:t>
      </w:r>
    </w:p>
    <w:p w14:paraId="113005C6" w14:textId="52EF2C7B" w:rsidR="00D871AA" w:rsidRPr="005C77BD" w:rsidRDefault="00D871AA">
      <w:pPr>
        <w:keepNext/>
        <w:numPr>
          <w:ilvl w:val="12"/>
          <w:numId w:val="0"/>
        </w:numPr>
        <w:ind w:right="-2"/>
        <w:rPr>
          <w:sz w:val="18"/>
          <w:szCs w:val="18"/>
          <w:lang w:val="bg-BG"/>
        </w:rPr>
      </w:pPr>
      <w:r w:rsidRPr="005C77BD">
        <w:rPr>
          <w:iCs/>
          <w:sz w:val="18"/>
          <w:szCs w:val="18"/>
          <w:lang w:val="bg-BG"/>
        </w:rPr>
        <w:t xml:space="preserve">** </w:t>
      </w:r>
      <w:r w:rsidRPr="005C77BD">
        <w:rPr>
          <w:iCs/>
          <w:sz w:val="18"/>
          <w:szCs w:val="18"/>
          <w:lang w:val="bg-BG"/>
        </w:rPr>
        <w:tab/>
      </w:r>
      <w:r w:rsidRPr="005C77BD">
        <w:rPr>
          <w:iCs/>
          <w:sz w:val="18"/>
          <w:szCs w:val="18"/>
          <w:lang w:val="bg-BG"/>
        </w:rPr>
        <w:tab/>
        <w:t>- p</w:t>
      </w:r>
      <w:r w:rsidR="00C0127E" w:rsidRPr="005C77BD">
        <w:rPr>
          <w:iCs/>
          <w:sz w:val="18"/>
          <w:szCs w:val="18"/>
          <w:lang w:val="bg-BG"/>
        </w:rPr>
        <w:t> </w:t>
      </w:r>
      <w:r w:rsidRPr="005C77BD">
        <w:rPr>
          <w:iCs/>
          <w:sz w:val="18"/>
          <w:szCs w:val="18"/>
          <w:lang w:val="bg-BG"/>
        </w:rPr>
        <w:t>&lt;</w:t>
      </w:r>
      <w:r w:rsidR="00C0127E" w:rsidRPr="005C77BD">
        <w:rPr>
          <w:iCs/>
          <w:sz w:val="18"/>
          <w:szCs w:val="18"/>
          <w:lang w:val="bg-BG"/>
        </w:rPr>
        <w:t> </w:t>
      </w:r>
      <w:r w:rsidRPr="005C77BD">
        <w:rPr>
          <w:iCs/>
          <w:sz w:val="18"/>
          <w:szCs w:val="18"/>
          <w:lang w:val="bg-BG"/>
        </w:rPr>
        <w:t xml:space="preserve">0,005, </w:t>
      </w:r>
      <w:r w:rsidRPr="005C77BD">
        <w:rPr>
          <w:sz w:val="18"/>
          <w:szCs w:val="18"/>
          <w:lang w:val="bg-BG"/>
        </w:rPr>
        <w:t>TCZ спрямо</w:t>
      </w:r>
      <w:r w:rsidRPr="005C77BD">
        <w:rPr>
          <w:rFonts w:eastAsia="MS Mincho"/>
          <w:iCs/>
          <w:sz w:val="18"/>
          <w:szCs w:val="18"/>
          <w:lang w:val="bg-BG"/>
        </w:rPr>
        <w:t xml:space="preserve"> ПБ</w:t>
      </w:r>
      <w:r w:rsidRPr="005C77BD">
        <w:rPr>
          <w:sz w:val="18"/>
          <w:szCs w:val="18"/>
          <w:lang w:val="bg-BG"/>
        </w:rPr>
        <w:t>O</w:t>
      </w:r>
      <w:del w:id="2072" w:author="Author">
        <w:r w:rsidRPr="005C77BD" w:rsidDel="0063457E">
          <w:rPr>
            <w:iCs/>
            <w:sz w:val="18"/>
            <w:szCs w:val="18"/>
            <w:lang w:val="bg-BG"/>
          </w:rPr>
          <w:delText xml:space="preserve"> </w:delText>
        </w:r>
      </w:del>
      <w:ins w:id="2073" w:author="Author">
        <w:r w:rsidR="0063457E">
          <w:rPr>
            <w:iCs/>
            <w:sz w:val="18"/>
            <w:szCs w:val="18"/>
          </w:rPr>
          <w:t> </w:t>
        </w:r>
      </w:ins>
      <w:r w:rsidRPr="005C77BD">
        <w:rPr>
          <w:iCs/>
          <w:sz w:val="18"/>
          <w:szCs w:val="18"/>
          <w:lang w:val="bg-BG"/>
        </w:rPr>
        <w:t>+</w:t>
      </w:r>
      <w:del w:id="2074" w:author="Author">
        <w:r w:rsidRPr="005C77BD" w:rsidDel="0063457E">
          <w:rPr>
            <w:iCs/>
            <w:sz w:val="18"/>
            <w:szCs w:val="18"/>
            <w:lang w:val="bg-BG"/>
          </w:rPr>
          <w:delText xml:space="preserve"> </w:delText>
        </w:r>
      </w:del>
      <w:ins w:id="2075" w:author="Author">
        <w:r w:rsidR="0063457E">
          <w:rPr>
            <w:iCs/>
            <w:sz w:val="18"/>
            <w:szCs w:val="18"/>
          </w:rPr>
          <w:t> </w:t>
        </w:r>
      </w:ins>
      <w:r w:rsidRPr="005C77BD">
        <w:rPr>
          <w:iCs/>
          <w:sz w:val="18"/>
          <w:szCs w:val="18"/>
          <w:lang w:val="bg-BG"/>
        </w:rPr>
        <w:t>MTX</w:t>
      </w:r>
    </w:p>
    <w:p w14:paraId="7A5A3ECA" w14:textId="77777777" w:rsidR="00D871AA" w:rsidRPr="005C77BD" w:rsidRDefault="00D871AA">
      <w:pPr>
        <w:rPr>
          <w:szCs w:val="22"/>
          <w:lang w:val="bg-BG"/>
        </w:rPr>
      </w:pPr>
    </w:p>
    <w:p w14:paraId="7327BE9F" w14:textId="3E58FB06" w:rsidR="00D871AA" w:rsidRPr="005C77BD" w:rsidRDefault="00D871AA">
      <w:pPr>
        <w:rPr>
          <w:szCs w:val="22"/>
          <w:lang w:val="bg-BG"/>
        </w:rPr>
      </w:pPr>
      <w:r w:rsidRPr="005C77BD">
        <w:rPr>
          <w:szCs w:val="22"/>
          <w:lang w:val="bg-BG"/>
        </w:rPr>
        <w:t xml:space="preserve">След 1 година лечение с </w:t>
      </w:r>
      <w:r w:rsidR="001B14EC" w:rsidRPr="005C77BD">
        <w:rPr>
          <w:lang w:val="bg-BG"/>
        </w:rPr>
        <w:t>тоцилизумаб</w:t>
      </w:r>
      <w:r w:rsidRPr="005C77BD">
        <w:rPr>
          <w:szCs w:val="22"/>
          <w:lang w:val="bg-BG"/>
        </w:rPr>
        <w:t xml:space="preserve"> плюс MTX, при 85</w:t>
      </w:r>
      <w:ins w:id="2076" w:author="Author">
        <w:r w:rsidR="0063457E">
          <w:rPr>
            <w:szCs w:val="22"/>
          </w:rPr>
          <w:t> </w:t>
        </w:r>
      </w:ins>
      <w:r w:rsidRPr="005C77BD">
        <w:rPr>
          <w:szCs w:val="22"/>
          <w:lang w:val="bg-BG"/>
        </w:rPr>
        <w:t>% от пациентите (n = 348) няма прогресиране на структурни ставни увреждания, определено като промяна нула или по-малко на общия скор по Sharp, в сравнение с 67</w:t>
      </w:r>
      <w:ins w:id="2077" w:author="Author">
        <w:r w:rsidR="0063457E">
          <w:rPr>
            <w:szCs w:val="22"/>
          </w:rPr>
          <w:t> </w:t>
        </w:r>
      </w:ins>
      <w:r w:rsidRPr="005C77BD">
        <w:rPr>
          <w:szCs w:val="22"/>
          <w:lang w:val="bg-BG"/>
        </w:rPr>
        <w:t>% при пациентите, лекувани с плацебо плюс MTX (n = 290) (p ≤ 0,001). Това се запазва след 2 години на лечение (83</w:t>
      </w:r>
      <w:ins w:id="2078" w:author="Author">
        <w:r w:rsidR="0063457E">
          <w:rPr>
            <w:szCs w:val="22"/>
          </w:rPr>
          <w:t> </w:t>
        </w:r>
      </w:ins>
      <w:r w:rsidRPr="005C77BD">
        <w:rPr>
          <w:szCs w:val="22"/>
          <w:lang w:val="bg-BG"/>
        </w:rPr>
        <w:t>%; n = 353). Деветдесет и три процента (93</w:t>
      </w:r>
      <w:ins w:id="2079" w:author="Author">
        <w:r w:rsidR="0063457E">
          <w:rPr>
            <w:szCs w:val="22"/>
          </w:rPr>
          <w:t> </w:t>
        </w:r>
      </w:ins>
      <w:r w:rsidRPr="005C77BD">
        <w:rPr>
          <w:szCs w:val="22"/>
          <w:lang w:val="bg-BG"/>
        </w:rPr>
        <w:t>%; n = 271) от пациентите нямат прогресия между седмица 52 и седмица 104.</w:t>
      </w:r>
    </w:p>
    <w:p w14:paraId="56C8C1B0" w14:textId="77777777" w:rsidR="00D871AA" w:rsidRPr="005A3D12" w:rsidRDefault="00D871AA">
      <w:pPr>
        <w:rPr>
          <w:szCs w:val="22"/>
          <w:u w:val="single"/>
          <w:lang w:val="bg-BG"/>
        </w:rPr>
      </w:pPr>
    </w:p>
    <w:p w14:paraId="6EBB5460" w14:textId="77777777" w:rsidR="00D871AA" w:rsidRPr="005A3D12" w:rsidRDefault="00D871AA">
      <w:pPr>
        <w:keepNext/>
        <w:outlineLvl w:val="0"/>
        <w:rPr>
          <w:i/>
          <w:szCs w:val="22"/>
          <w:u w:val="single"/>
          <w:lang w:val="bg-BG"/>
        </w:rPr>
      </w:pPr>
      <w:r w:rsidRPr="005A3D12">
        <w:rPr>
          <w:i/>
          <w:szCs w:val="22"/>
          <w:u w:val="single"/>
          <w:lang w:val="bg-BG"/>
        </w:rPr>
        <w:t xml:space="preserve">Резултати, свързани със здравето и качеството на живот </w:t>
      </w:r>
    </w:p>
    <w:p w14:paraId="23A0E61B" w14:textId="4D2F498A" w:rsidR="00D871AA" w:rsidRPr="005C77BD" w:rsidRDefault="00D871AA">
      <w:pPr>
        <w:rPr>
          <w:rFonts w:eastAsia="MS Mincho"/>
          <w:szCs w:val="22"/>
          <w:lang w:val="bg-BG"/>
        </w:rPr>
      </w:pPr>
      <w:r w:rsidRPr="005C77BD">
        <w:rPr>
          <w:rFonts w:eastAsia="MS Mincho"/>
          <w:szCs w:val="22"/>
          <w:lang w:val="bg-BG"/>
        </w:rPr>
        <w:t>П</w:t>
      </w:r>
      <w:r w:rsidRPr="005C77BD">
        <w:rPr>
          <w:lang w:val="bg-BG"/>
        </w:rPr>
        <w:t xml:space="preserve">ациентите, лекувани с </w:t>
      </w:r>
      <w:r w:rsidR="00050B77" w:rsidRPr="005C77BD">
        <w:rPr>
          <w:lang w:val="bg-BG"/>
        </w:rPr>
        <w:t>тоцилизумаб</w:t>
      </w:r>
      <w:r w:rsidRPr="005C77BD">
        <w:rPr>
          <w:lang w:val="bg-BG"/>
        </w:rPr>
        <w:t xml:space="preserve">, съобщават за подобрение на всички показатели, включени във въпросниците – Въпросник за оценка на здравето с показател за инвалидизиране (Health Assessment Questionnaire Disability Index – HAQ-DI), Кратък формуляр-36 (Short Form-36) и Въпросник за функционална оценка на терапията на хронично заболяване (Functional Assessment of Chronic Illness Therapy). Статистически значимо подобрение в скора на HAQ-DI е наблюдавано при пациенти, лекувани с </w:t>
      </w:r>
      <w:r w:rsidR="00050B77" w:rsidRPr="005C77BD">
        <w:rPr>
          <w:lang w:val="bg-BG"/>
        </w:rPr>
        <w:t>тоцилизумаб</w:t>
      </w:r>
      <w:r w:rsidRPr="005C77BD">
        <w:rPr>
          <w:lang w:val="bg-BG"/>
        </w:rPr>
        <w:t>, в сравнение с пациенти, лекувани с БМАРЛ.</w:t>
      </w:r>
      <w:r w:rsidRPr="005C77BD">
        <w:rPr>
          <w:rFonts w:eastAsia="MS Mincho"/>
          <w:szCs w:val="22"/>
          <w:lang w:val="bg-BG"/>
        </w:rPr>
        <w:t xml:space="preserve"> По време на открития период на </w:t>
      </w:r>
      <w:ins w:id="2080" w:author="Author">
        <w:r w:rsidR="006710BC">
          <w:rPr>
            <w:rFonts w:eastAsia="MS Mincho"/>
            <w:szCs w:val="22"/>
            <w:lang w:val="bg-BG"/>
          </w:rPr>
          <w:t>изпитване</w:t>
        </w:r>
      </w:ins>
      <w:del w:id="2081" w:author="Author">
        <w:r w:rsidR="00050B77" w:rsidRPr="005C77BD" w:rsidDel="006710BC">
          <w:rPr>
            <w:rFonts w:eastAsia="MS Mincho"/>
            <w:szCs w:val="22"/>
            <w:lang w:val="bg-BG"/>
          </w:rPr>
          <w:delText>проучване</w:delText>
        </w:r>
      </w:del>
      <w:r w:rsidRPr="005C77BD">
        <w:rPr>
          <w:rFonts w:eastAsia="MS Mincho"/>
          <w:szCs w:val="22"/>
          <w:lang w:val="bg-BG"/>
        </w:rPr>
        <w:t xml:space="preserve"> ІІ подобрението на физическата функция се поддържа в продължение на до 2</w:t>
      </w:r>
      <w:r w:rsidRPr="005C77BD">
        <w:rPr>
          <w:szCs w:val="22"/>
          <w:lang w:val="bg-BG"/>
        </w:rPr>
        <w:t> </w:t>
      </w:r>
      <w:r w:rsidRPr="005C77BD">
        <w:rPr>
          <w:rFonts w:eastAsia="MS Mincho"/>
          <w:szCs w:val="22"/>
          <w:lang w:val="bg-BG"/>
        </w:rPr>
        <w:t xml:space="preserve">години. На седмица 52, средната промяна на HAQ-DI е -0,58 в групата с </w:t>
      </w:r>
      <w:r w:rsidR="00050B77" w:rsidRPr="005C77BD">
        <w:rPr>
          <w:lang w:val="bg-BG"/>
        </w:rPr>
        <w:t>тоцилизумаб</w:t>
      </w:r>
      <w:r w:rsidRPr="005C77BD">
        <w:rPr>
          <w:rFonts w:eastAsia="MS Mincho"/>
          <w:szCs w:val="22"/>
          <w:lang w:val="bg-BG"/>
        </w:rPr>
        <w:t xml:space="preserve"> 8</w:t>
      </w:r>
      <w:r w:rsidRPr="005C77BD">
        <w:rPr>
          <w:szCs w:val="22"/>
          <w:lang w:val="bg-BG"/>
        </w:rPr>
        <w:t> </w:t>
      </w:r>
      <w:r w:rsidRPr="005C77BD">
        <w:rPr>
          <w:rFonts w:eastAsia="MS Mincho"/>
          <w:szCs w:val="22"/>
          <w:lang w:val="bg-BG"/>
        </w:rPr>
        <w:t>mg/kg плюс MTX, в сравнение с -0,39 в групата на плацебо</w:t>
      </w:r>
      <w:ins w:id="2082" w:author="Author">
        <w:r w:rsidR="006710BC">
          <w:rPr>
            <w:rFonts w:eastAsia="MS Mincho"/>
            <w:szCs w:val="22"/>
            <w:lang w:val="bg-BG"/>
          </w:rPr>
          <w:t> </w:t>
        </w:r>
      </w:ins>
      <w:del w:id="2083" w:author="Author">
        <w:r w:rsidRPr="005C77BD" w:rsidDel="006710BC">
          <w:rPr>
            <w:rFonts w:eastAsia="MS Mincho"/>
            <w:szCs w:val="22"/>
            <w:lang w:val="bg-BG"/>
          </w:rPr>
          <w:delText xml:space="preserve"> </w:delText>
        </w:r>
      </w:del>
      <w:r w:rsidRPr="005C77BD">
        <w:rPr>
          <w:rFonts w:eastAsia="MS Mincho"/>
          <w:szCs w:val="22"/>
          <w:lang w:val="bg-BG"/>
        </w:rPr>
        <w:t>+</w:t>
      </w:r>
      <w:del w:id="2084" w:author="Author">
        <w:r w:rsidRPr="005C77BD" w:rsidDel="006710BC">
          <w:rPr>
            <w:rFonts w:eastAsia="MS Mincho"/>
            <w:szCs w:val="22"/>
            <w:lang w:val="bg-BG"/>
          </w:rPr>
          <w:delText xml:space="preserve"> </w:delText>
        </w:r>
      </w:del>
      <w:ins w:id="2085" w:author="Author">
        <w:r w:rsidR="006710BC">
          <w:rPr>
            <w:rFonts w:eastAsia="MS Mincho"/>
            <w:szCs w:val="22"/>
            <w:lang w:val="bg-BG"/>
          </w:rPr>
          <w:t> </w:t>
        </w:r>
      </w:ins>
      <w:r w:rsidRPr="005C77BD">
        <w:rPr>
          <w:rFonts w:eastAsia="MS Mincho"/>
          <w:szCs w:val="22"/>
          <w:lang w:val="bg-BG"/>
        </w:rPr>
        <w:t xml:space="preserve">MTX. Средната промяна на HAQ-DI се поддържа до седмица 104 в групата с </w:t>
      </w:r>
      <w:r w:rsidR="00C008D8" w:rsidRPr="005C77BD">
        <w:rPr>
          <w:lang w:val="bg-BG"/>
        </w:rPr>
        <w:t>тоцилизумаб</w:t>
      </w:r>
      <w:r w:rsidRPr="005C77BD">
        <w:rPr>
          <w:rFonts w:eastAsia="MS Mincho"/>
          <w:szCs w:val="22"/>
          <w:lang w:val="bg-BG"/>
        </w:rPr>
        <w:t xml:space="preserve"> 8</w:t>
      </w:r>
      <w:r w:rsidRPr="005C77BD">
        <w:rPr>
          <w:szCs w:val="22"/>
          <w:lang w:val="bg-BG"/>
        </w:rPr>
        <w:t> </w:t>
      </w:r>
      <w:r w:rsidRPr="005C77BD">
        <w:rPr>
          <w:rFonts w:eastAsia="MS Mincho"/>
          <w:szCs w:val="22"/>
          <w:lang w:val="bg-BG"/>
        </w:rPr>
        <w:t>mg/kg плюс MTX (</w:t>
      </w:r>
      <w:r w:rsidRPr="005C77BD">
        <w:rPr>
          <w:rFonts w:eastAsia="MS Mincho"/>
          <w:szCs w:val="22"/>
          <w:lang w:val="bg-BG"/>
        </w:rPr>
        <w:noBreakHyphen/>
        <w:t> 0,61).</w:t>
      </w:r>
    </w:p>
    <w:p w14:paraId="6EA85DC4" w14:textId="77777777" w:rsidR="00D871AA" w:rsidRPr="005C77BD" w:rsidRDefault="00D871AA">
      <w:pPr>
        <w:rPr>
          <w:rFonts w:eastAsia="MS Mincho"/>
          <w:szCs w:val="22"/>
          <w:lang w:val="bg-BG"/>
        </w:rPr>
      </w:pPr>
    </w:p>
    <w:p w14:paraId="4C221EBD" w14:textId="77777777" w:rsidR="00D871AA" w:rsidRPr="005A3D12" w:rsidRDefault="00D871AA">
      <w:pPr>
        <w:outlineLvl w:val="0"/>
        <w:rPr>
          <w:i/>
          <w:szCs w:val="22"/>
          <w:u w:val="single"/>
          <w:lang w:val="bg-BG"/>
        </w:rPr>
      </w:pPr>
      <w:r w:rsidRPr="005A3D12">
        <w:rPr>
          <w:i/>
          <w:szCs w:val="22"/>
          <w:u w:val="single"/>
          <w:lang w:val="bg-BG"/>
        </w:rPr>
        <w:t>Нива на хемоглобина</w:t>
      </w:r>
    </w:p>
    <w:p w14:paraId="54022049" w14:textId="664C8C00" w:rsidR="00D871AA" w:rsidRPr="005C77BD" w:rsidRDefault="00D871AA">
      <w:pPr>
        <w:rPr>
          <w:szCs w:val="22"/>
          <w:lang w:val="bg-BG"/>
        </w:rPr>
      </w:pPr>
      <w:r w:rsidRPr="005C77BD">
        <w:rPr>
          <w:szCs w:val="22"/>
          <w:lang w:val="bg-BG"/>
        </w:rPr>
        <w:t xml:space="preserve">При лечението с </w:t>
      </w:r>
      <w:r w:rsidR="001E25B7" w:rsidRPr="005C77BD">
        <w:rPr>
          <w:lang w:val="bg-BG"/>
        </w:rPr>
        <w:t>тоцилизумаб</w:t>
      </w:r>
      <w:r w:rsidRPr="005C77BD">
        <w:rPr>
          <w:szCs w:val="22"/>
          <w:lang w:val="bg-BG"/>
        </w:rPr>
        <w:t xml:space="preserve"> е наблюдавано статистически значимо подобрение на нивата на хемоглобина на седмица 24, в сравнение с </w:t>
      </w:r>
      <w:r w:rsidRPr="005C77BD">
        <w:rPr>
          <w:rFonts w:eastAsia="MS Mincho"/>
          <w:szCs w:val="22"/>
          <w:lang w:val="bg-BG"/>
        </w:rPr>
        <w:t>БМАРЛ</w:t>
      </w:r>
      <w:r w:rsidRPr="005C77BD">
        <w:rPr>
          <w:szCs w:val="22"/>
          <w:lang w:val="bg-BG"/>
        </w:rPr>
        <w:t xml:space="preserve"> (p</w:t>
      </w:r>
      <w:r w:rsidR="00C0127E" w:rsidRPr="005C77BD">
        <w:rPr>
          <w:szCs w:val="22"/>
          <w:lang w:val="bg-BG"/>
        </w:rPr>
        <w:t> </w:t>
      </w:r>
      <w:r w:rsidRPr="005C77BD">
        <w:rPr>
          <w:szCs w:val="22"/>
          <w:lang w:val="bg-BG"/>
        </w:rPr>
        <w:t xml:space="preserve">&lt; 0,0001). Средните нива на хемоглобина са се увеличили към седмица 2 и са останали в нормални граници през цялото време до седмица 24. </w:t>
      </w:r>
    </w:p>
    <w:p w14:paraId="709D7260" w14:textId="77777777" w:rsidR="00D871AA" w:rsidRPr="005C77BD" w:rsidRDefault="00D871AA">
      <w:pPr>
        <w:rPr>
          <w:szCs w:val="22"/>
          <w:lang w:val="bg-BG"/>
        </w:rPr>
      </w:pPr>
    </w:p>
    <w:p w14:paraId="6339AF41" w14:textId="77777777" w:rsidR="00D871AA" w:rsidRPr="005A3D12" w:rsidRDefault="00D871AA" w:rsidP="00CF5F6C">
      <w:pPr>
        <w:outlineLvl w:val="0"/>
        <w:rPr>
          <w:i/>
          <w:szCs w:val="22"/>
          <w:u w:val="single"/>
          <w:lang w:val="bg-BG"/>
        </w:rPr>
      </w:pPr>
      <w:r w:rsidRPr="005A3D12">
        <w:rPr>
          <w:i/>
          <w:szCs w:val="22"/>
          <w:u w:val="single"/>
          <w:lang w:val="bg-BG"/>
        </w:rPr>
        <w:t>Тоцилизумаб спрямо адалимумаб при монотерапия</w:t>
      </w:r>
    </w:p>
    <w:p w14:paraId="37053D7C" w14:textId="2A75F8F3" w:rsidR="00EC2924" w:rsidRPr="005C77BD" w:rsidRDefault="00CC0ACF" w:rsidP="00CF5F6C">
      <w:pPr>
        <w:rPr>
          <w:szCs w:val="22"/>
          <w:lang w:val="bg-BG"/>
        </w:rPr>
      </w:pPr>
      <w:ins w:id="2086" w:author="Author">
        <w:r>
          <w:rPr>
            <w:lang w:val="bg-BG"/>
          </w:rPr>
          <w:t>Изпитване</w:t>
        </w:r>
      </w:ins>
      <w:del w:id="2087" w:author="Author">
        <w:r w:rsidR="00D871AA" w:rsidRPr="005C77BD" w:rsidDel="00CC0ACF">
          <w:rPr>
            <w:lang w:val="bg-BG"/>
          </w:rPr>
          <w:delText>Проучване</w:delText>
        </w:r>
      </w:del>
      <w:r w:rsidR="00D871AA" w:rsidRPr="005C77BD">
        <w:rPr>
          <w:lang w:val="bg-BG"/>
        </w:rPr>
        <w:t xml:space="preserve"> VI (WA19924), 24-седмично двойносляпо </w:t>
      </w:r>
      <w:ins w:id="2088" w:author="Author">
        <w:r>
          <w:rPr>
            <w:lang w:val="bg-BG"/>
          </w:rPr>
          <w:t>изпитване</w:t>
        </w:r>
      </w:ins>
      <w:del w:id="2089" w:author="Author">
        <w:r w:rsidR="00D871AA" w:rsidRPr="005C77BD" w:rsidDel="00CC0ACF">
          <w:rPr>
            <w:lang w:val="bg-BG"/>
          </w:rPr>
          <w:delText>проучване</w:delText>
        </w:r>
      </w:del>
      <w:r w:rsidR="00D871AA" w:rsidRPr="005C77BD">
        <w:rPr>
          <w:lang w:val="bg-BG"/>
        </w:rPr>
        <w:t xml:space="preserve">, сравняващо </w:t>
      </w:r>
      <w:r w:rsidR="00EC2924" w:rsidRPr="005C77BD">
        <w:rPr>
          <w:lang w:val="bg-BG"/>
        </w:rPr>
        <w:t>тоцилизумаб</w:t>
      </w:r>
      <w:r w:rsidR="00D871AA" w:rsidRPr="005C77BD">
        <w:rPr>
          <w:lang w:val="bg-BG"/>
        </w:rPr>
        <w:t xml:space="preserve"> като монотерапия с адалимумаб като монотерапия, оценява 326 пациенти с РА, които са с непоносимост към MTX или при които продължителното лечение с MTX се счита за неподходящо (включително неадекватно отговорили на лечението с MTX). Пациентите в групата на </w:t>
      </w:r>
      <w:r w:rsidR="00EC2924" w:rsidRPr="005C77BD">
        <w:rPr>
          <w:lang w:val="bg-BG"/>
        </w:rPr>
        <w:t>тоцилизумаб</w:t>
      </w:r>
      <w:r w:rsidR="00D871AA" w:rsidRPr="005C77BD">
        <w:rPr>
          <w:lang w:val="bg-BG"/>
        </w:rPr>
        <w:t xml:space="preserve"> са получавали интравенозна инфузия на </w:t>
      </w:r>
      <w:r w:rsidR="00EC2924" w:rsidRPr="005C77BD">
        <w:rPr>
          <w:lang w:val="bg-BG"/>
        </w:rPr>
        <w:t>тоцилизумаб</w:t>
      </w:r>
      <w:r w:rsidR="00D871AA" w:rsidRPr="005C77BD">
        <w:rPr>
          <w:lang w:val="bg-BG"/>
        </w:rPr>
        <w:t xml:space="preserve"> (8 mg/kg) на всеки 4 седмици и подкожна инжекция с плацебо на всеки 2 седмици. Пациентите в групата на адалимумаб са получавали подкожна инжекция с адалимумаб (40 mg) на всеки 2 седмици плюс интравенозна инфузия с плацебо на всеки 4 седмици.</w:t>
      </w:r>
      <w:r w:rsidR="00D871AA" w:rsidRPr="005C77BD">
        <w:rPr>
          <w:szCs w:val="22"/>
          <w:lang w:val="bg-BG"/>
        </w:rPr>
        <w:t xml:space="preserve"> </w:t>
      </w:r>
    </w:p>
    <w:p w14:paraId="5F1494F6" w14:textId="055ACDDC" w:rsidR="00D871AA" w:rsidRPr="005C77BD" w:rsidRDefault="00D871AA" w:rsidP="00CF5F6C">
      <w:pPr>
        <w:rPr>
          <w:szCs w:val="22"/>
          <w:lang w:val="bg-BG"/>
        </w:rPr>
      </w:pPr>
      <w:r w:rsidRPr="005C77BD">
        <w:rPr>
          <w:lang w:val="bg-BG"/>
        </w:rPr>
        <w:t xml:space="preserve">Наблюдаван е статистически значимо по-добър ефект от лечението в полза на </w:t>
      </w:r>
      <w:r w:rsidR="00EC2924" w:rsidRPr="005C77BD">
        <w:rPr>
          <w:lang w:val="bg-BG"/>
        </w:rPr>
        <w:t>тоцилизумаб</w:t>
      </w:r>
      <w:r w:rsidRPr="005C77BD">
        <w:rPr>
          <w:lang w:val="bg-BG"/>
        </w:rPr>
        <w:t xml:space="preserve"> спрямо адалимумаб по отношение на контрола на активността на заболяването от изходното ниво до 24-та седмица за първичната крайна точка на промяна в DAS28 и за всички вторични крайни точки (Таблица </w:t>
      </w:r>
      <w:r w:rsidR="00F95256" w:rsidRPr="005C77BD">
        <w:rPr>
          <w:lang w:val="bg-BG"/>
        </w:rPr>
        <w:t>7</w:t>
      </w:r>
      <w:r w:rsidRPr="005C77BD">
        <w:rPr>
          <w:lang w:val="bg-BG"/>
        </w:rPr>
        <w:t>).</w:t>
      </w:r>
    </w:p>
    <w:p w14:paraId="33A3962E" w14:textId="77777777" w:rsidR="00D871AA" w:rsidRPr="005C77BD" w:rsidRDefault="00D871AA" w:rsidP="00CF5F6C">
      <w:pPr>
        <w:rPr>
          <w:szCs w:val="22"/>
          <w:lang w:val="bg-BG"/>
        </w:rPr>
      </w:pPr>
    </w:p>
    <w:p w14:paraId="25C5435F" w14:textId="77777777" w:rsidR="00D871AA" w:rsidRPr="005C77BD" w:rsidRDefault="00D871AA">
      <w:pPr>
        <w:keepNext/>
        <w:keepLines/>
        <w:outlineLvl w:val="0"/>
        <w:rPr>
          <w:bCs/>
          <w:i/>
          <w:lang w:val="bg-BG"/>
        </w:rPr>
      </w:pPr>
      <w:r w:rsidRPr="005C77BD">
        <w:rPr>
          <w:bCs/>
          <w:i/>
          <w:lang w:val="bg-BG"/>
        </w:rPr>
        <w:lastRenderedPageBreak/>
        <w:t>Таблица </w:t>
      </w:r>
      <w:r w:rsidR="00F95256" w:rsidRPr="005C77BD">
        <w:rPr>
          <w:bCs/>
          <w:i/>
          <w:lang w:val="bg-BG"/>
        </w:rPr>
        <w:t>7</w:t>
      </w:r>
      <w:r w:rsidR="00787D36" w:rsidRPr="005C77BD">
        <w:rPr>
          <w:bCs/>
          <w:i/>
          <w:lang w:val="bg-BG"/>
        </w:rPr>
        <w:t>.</w:t>
      </w:r>
      <w:r w:rsidR="00DE2F89" w:rsidRPr="005C77BD">
        <w:rPr>
          <w:bCs/>
          <w:i/>
          <w:lang w:val="bg-BG"/>
        </w:rPr>
        <w:t xml:space="preserve"> </w:t>
      </w:r>
      <w:r w:rsidRPr="005C77BD">
        <w:rPr>
          <w:bCs/>
          <w:i/>
          <w:lang w:val="bg-BG"/>
        </w:rPr>
        <w:t xml:space="preserve"> Резултати за ефикасност при изпитване VI (WA19924)</w:t>
      </w:r>
    </w:p>
    <w:p w14:paraId="1BB65321" w14:textId="77777777" w:rsidR="001314A6" w:rsidRPr="005C77BD" w:rsidRDefault="001314A6">
      <w:pPr>
        <w:keepNext/>
        <w:keepLines/>
        <w:outlineLvl w:val="0"/>
        <w:rPr>
          <w:i/>
          <w:lang w:val="bg-BG"/>
        </w:rPr>
      </w:pPr>
    </w:p>
    <w:tbl>
      <w:tblPr>
        <w:tblW w:w="9089" w:type="dxa"/>
        <w:tblInd w:w="58" w:type="dxa"/>
        <w:tblLayout w:type="fixed"/>
        <w:tblCellMar>
          <w:left w:w="0" w:type="dxa"/>
          <w:right w:w="0" w:type="dxa"/>
        </w:tblCellMar>
        <w:tblLook w:val="04A0" w:firstRow="1" w:lastRow="0" w:firstColumn="1" w:lastColumn="0" w:noHBand="0" w:noVBand="1"/>
      </w:tblPr>
      <w:tblGrid>
        <w:gridCol w:w="3350"/>
        <w:gridCol w:w="1609"/>
        <w:gridCol w:w="1700"/>
        <w:gridCol w:w="2340"/>
        <w:gridCol w:w="90"/>
      </w:tblGrid>
      <w:tr w:rsidR="00D871AA" w:rsidRPr="005C77BD" w14:paraId="633780B3" w14:textId="77777777" w:rsidTr="005A3D12">
        <w:trPr>
          <w:cantSplit/>
        </w:trPr>
        <w:tc>
          <w:tcPr>
            <w:tcW w:w="3350" w:type="dxa"/>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vAlign w:val="bottom"/>
          </w:tcPr>
          <w:p w14:paraId="3C9FD4A2" w14:textId="77777777" w:rsidR="00D871AA" w:rsidRPr="005C77BD" w:rsidRDefault="00D871AA">
            <w:pPr>
              <w:keepNext/>
              <w:keepLines/>
              <w:rPr>
                <w:sz w:val="20"/>
                <w:lang w:val="bg-BG" w:eastAsia="zh-TW"/>
              </w:rPr>
            </w:pPr>
          </w:p>
        </w:tc>
        <w:tc>
          <w:tcPr>
            <w:tcW w:w="1609" w:type="dxa"/>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vAlign w:val="bottom"/>
          </w:tcPr>
          <w:p w14:paraId="5AAD14CE" w14:textId="77777777" w:rsidR="00D871AA" w:rsidRPr="005C77BD" w:rsidRDefault="00D871AA">
            <w:pPr>
              <w:keepNext/>
              <w:keepLines/>
              <w:jc w:val="center"/>
              <w:rPr>
                <w:b/>
                <w:szCs w:val="22"/>
                <w:lang w:val="bg-BG" w:eastAsia="zh-CN"/>
              </w:rPr>
              <w:pPrChange w:id="2090" w:author="Author">
                <w:pPr>
                  <w:keepNext/>
                  <w:keepLines/>
                  <w:spacing w:before="50" w:after="50" w:line="240" w:lineRule="exact"/>
                  <w:jc w:val="center"/>
                </w:pPr>
              </w:pPrChange>
            </w:pPr>
            <w:r w:rsidRPr="005C77BD">
              <w:rPr>
                <w:b/>
                <w:szCs w:val="22"/>
                <w:lang w:val="bg-BG" w:eastAsia="zh-CN"/>
              </w:rPr>
              <w:t>ADA + Плацебо (i.v.)</w:t>
            </w:r>
          </w:p>
          <w:p w14:paraId="3D040764" w14:textId="3F725D6F" w:rsidR="00D871AA" w:rsidRPr="005C77BD" w:rsidRDefault="00D871AA">
            <w:pPr>
              <w:keepNext/>
              <w:keepLines/>
              <w:jc w:val="center"/>
              <w:rPr>
                <w:b/>
                <w:szCs w:val="22"/>
                <w:lang w:val="bg-BG" w:eastAsia="zh-CN"/>
              </w:rPr>
              <w:pPrChange w:id="2091" w:author="Author">
                <w:pPr>
                  <w:keepNext/>
                  <w:keepLines/>
                  <w:spacing w:before="50" w:after="50" w:line="240" w:lineRule="exact"/>
                  <w:jc w:val="center"/>
                </w:pPr>
              </w:pPrChange>
            </w:pPr>
            <w:del w:id="2092" w:author="Author">
              <w:r w:rsidRPr="005C77BD" w:rsidDel="00CC0ACF">
                <w:rPr>
                  <w:b/>
                  <w:szCs w:val="22"/>
                  <w:lang w:val="bg-BG" w:eastAsia="zh-CN"/>
                </w:rPr>
                <w:delText xml:space="preserve">N </w:delText>
              </w:r>
            </w:del>
            <w:ins w:id="2093" w:author="Author">
              <w:r w:rsidR="00CC0ACF">
                <w:rPr>
                  <w:b/>
                  <w:szCs w:val="22"/>
                  <w:lang w:eastAsia="zh-CN"/>
                </w:rPr>
                <w:t>n </w:t>
              </w:r>
            </w:ins>
            <w:r w:rsidRPr="005C77BD">
              <w:rPr>
                <w:b/>
                <w:szCs w:val="22"/>
                <w:lang w:val="bg-BG" w:eastAsia="zh-CN"/>
              </w:rPr>
              <w:t>=</w:t>
            </w:r>
            <w:del w:id="2094" w:author="Author">
              <w:r w:rsidRPr="005C77BD" w:rsidDel="00CC0ACF">
                <w:rPr>
                  <w:b/>
                  <w:szCs w:val="22"/>
                  <w:lang w:val="bg-BG" w:eastAsia="zh-CN"/>
                </w:rPr>
                <w:delText xml:space="preserve"> </w:delText>
              </w:r>
            </w:del>
            <w:ins w:id="2095" w:author="Author">
              <w:r w:rsidR="00CC0ACF">
                <w:rPr>
                  <w:b/>
                  <w:szCs w:val="22"/>
                  <w:lang w:eastAsia="zh-CN"/>
                </w:rPr>
                <w:t> </w:t>
              </w:r>
            </w:ins>
            <w:r w:rsidRPr="005C77BD">
              <w:rPr>
                <w:b/>
                <w:szCs w:val="22"/>
                <w:lang w:val="bg-BG" w:eastAsia="zh-CN"/>
              </w:rPr>
              <w:t>162</w:t>
            </w:r>
          </w:p>
        </w:tc>
        <w:tc>
          <w:tcPr>
            <w:tcW w:w="1700" w:type="dxa"/>
            <w:tcBorders>
              <w:top w:val="single" w:sz="8" w:space="0" w:color="auto"/>
              <w:left w:val="single" w:sz="4" w:space="0" w:color="auto"/>
              <w:bottom w:val="single" w:sz="8" w:space="0" w:color="auto"/>
              <w:right w:val="single" w:sz="4" w:space="0" w:color="auto"/>
            </w:tcBorders>
            <w:tcMar>
              <w:top w:w="0" w:type="dxa"/>
              <w:left w:w="57" w:type="dxa"/>
              <w:bottom w:w="0" w:type="dxa"/>
              <w:right w:w="57" w:type="dxa"/>
            </w:tcMar>
            <w:vAlign w:val="bottom"/>
          </w:tcPr>
          <w:p w14:paraId="5E9C5806" w14:textId="77777777" w:rsidR="00D871AA" w:rsidRPr="005C77BD" w:rsidRDefault="00D871AA">
            <w:pPr>
              <w:keepNext/>
              <w:keepLines/>
              <w:jc w:val="center"/>
              <w:rPr>
                <w:b/>
                <w:szCs w:val="22"/>
                <w:lang w:val="bg-BG" w:eastAsia="zh-CN"/>
              </w:rPr>
              <w:pPrChange w:id="2096" w:author="Author">
                <w:pPr>
                  <w:keepNext/>
                  <w:keepLines/>
                  <w:spacing w:before="50" w:after="50" w:line="240" w:lineRule="exact"/>
                  <w:jc w:val="center"/>
                </w:pPr>
              </w:pPrChange>
            </w:pPr>
            <w:r w:rsidRPr="005C77BD">
              <w:rPr>
                <w:b/>
                <w:szCs w:val="22"/>
                <w:lang w:val="bg-BG" w:eastAsia="zh-CN"/>
              </w:rPr>
              <w:t>TCZ + Плацебо (s.c.)</w:t>
            </w:r>
          </w:p>
          <w:p w14:paraId="2EE9D012" w14:textId="2F1F8C83" w:rsidR="00D871AA" w:rsidRPr="005C77BD" w:rsidRDefault="00D871AA">
            <w:pPr>
              <w:keepNext/>
              <w:keepLines/>
              <w:jc w:val="center"/>
              <w:rPr>
                <w:b/>
                <w:szCs w:val="22"/>
                <w:lang w:val="bg-BG" w:eastAsia="zh-CN"/>
              </w:rPr>
              <w:pPrChange w:id="2097" w:author="Author">
                <w:pPr>
                  <w:keepNext/>
                  <w:keepLines/>
                  <w:spacing w:before="50" w:after="50" w:line="240" w:lineRule="exact"/>
                  <w:jc w:val="center"/>
                </w:pPr>
              </w:pPrChange>
            </w:pPr>
            <w:del w:id="2098" w:author="Author">
              <w:r w:rsidRPr="005C77BD" w:rsidDel="00CC0ACF">
                <w:rPr>
                  <w:b/>
                  <w:szCs w:val="22"/>
                  <w:lang w:val="bg-BG" w:eastAsia="zh-CN"/>
                </w:rPr>
                <w:delText xml:space="preserve">N </w:delText>
              </w:r>
            </w:del>
            <w:ins w:id="2099" w:author="Author">
              <w:r w:rsidR="00CC0ACF">
                <w:rPr>
                  <w:b/>
                  <w:szCs w:val="22"/>
                  <w:lang w:eastAsia="zh-CN"/>
                </w:rPr>
                <w:t>n </w:t>
              </w:r>
            </w:ins>
            <w:r w:rsidRPr="005C77BD">
              <w:rPr>
                <w:b/>
                <w:szCs w:val="22"/>
                <w:lang w:val="bg-BG" w:eastAsia="zh-CN"/>
              </w:rPr>
              <w:t>=</w:t>
            </w:r>
            <w:del w:id="2100" w:author="Author">
              <w:r w:rsidRPr="005C77BD" w:rsidDel="00CC0ACF">
                <w:rPr>
                  <w:b/>
                  <w:szCs w:val="22"/>
                  <w:lang w:val="bg-BG" w:eastAsia="zh-CN"/>
                </w:rPr>
                <w:delText xml:space="preserve"> </w:delText>
              </w:r>
            </w:del>
            <w:ins w:id="2101" w:author="Author">
              <w:r w:rsidR="00CC0ACF">
                <w:rPr>
                  <w:b/>
                  <w:szCs w:val="22"/>
                  <w:lang w:eastAsia="zh-CN"/>
                </w:rPr>
                <w:t> </w:t>
              </w:r>
            </w:ins>
            <w:r w:rsidRPr="005C77BD">
              <w:rPr>
                <w:b/>
                <w:szCs w:val="22"/>
                <w:lang w:val="bg-BG" w:eastAsia="zh-CN"/>
              </w:rPr>
              <w:t>163</w:t>
            </w:r>
          </w:p>
        </w:tc>
        <w:tc>
          <w:tcPr>
            <w:tcW w:w="2430" w:type="dxa"/>
            <w:gridSpan w:val="2"/>
            <w:tcBorders>
              <w:top w:val="single" w:sz="8" w:space="0" w:color="auto"/>
              <w:left w:val="single" w:sz="4" w:space="0" w:color="auto"/>
              <w:bottom w:val="single" w:sz="8" w:space="0" w:color="auto"/>
              <w:right w:val="single" w:sz="8" w:space="0" w:color="auto"/>
            </w:tcBorders>
            <w:tcMar>
              <w:top w:w="0" w:type="dxa"/>
              <w:left w:w="57" w:type="dxa"/>
              <w:bottom w:w="0" w:type="dxa"/>
              <w:right w:w="57" w:type="dxa"/>
            </w:tcMar>
            <w:vAlign w:val="bottom"/>
          </w:tcPr>
          <w:p w14:paraId="5AE01FF9" w14:textId="77777777" w:rsidR="00D871AA" w:rsidRPr="005A3D12" w:rsidRDefault="00D871AA">
            <w:pPr>
              <w:keepNext/>
              <w:keepLines/>
              <w:spacing w:before="50" w:after="50" w:line="240" w:lineRule="exact"/>
              <w:jc w:val="center"/>
              <w:rPr>
                <w:b/>
                <w:szCs w:val="22"/>
                <w:lang w:val="bg-BG" w:eastAsia="zh-CN"/>
              </w:rPr>
            </w:pPr>
            <w:r w:rsidRPr="005A3D12">
              <w:rPr>
                <w:b/>
                <w:szCs w:val="22"/>
                <w:lang w:val="bg-BG" w:eastAsia="zh-CN"/>
              </w:rPr>
              <w:t>p-стойност</w:t>
            </w:r>
            <w:del w:id="2102" w:author="Author">
              <w:r w:rsidRPr="005C77BD" w:rsidDel="005A1541">
                <w:rPr>
                  <w:b/>
                  <w:szCs w:val="22"/>
                  <w:vertAlign w:val="superscript"/>
                  <w:lang w:val="bg-BG" w:eastAsia="zh-CN"/>
                </w:rPr>
                <w:delText xml:space="preserve"> </w:delText>
              </w:r>
            </w:del>
            <w:r w:rsidRPr="005C77BD">
              <w:rPr>
                <w:b/>
                <w:szCs w:val="22"/>
                <w:vertAlign w:val="superscript"/>
                <w:lang w:val="bg-BG" w:eastAsia="zh-CN"/>
              </w:rPr>
              <w:t>(a)</w:t>
            </w:r>
          </w:p>
        </w:tc>
      </w:tr>
      <w:tr w:rsidR="00D871AA" w:rsidRPr="005C77BD" w14:paraId="40FB9B3A" w14:textId="77777777" w:rsidTr="005A3D12">
        <w:trPr>
          <w:cantSplit/>
        </w:trPr>
        <w:tc>
          <w:tcPr>
            <w:tcW w:w="9089" w:type="dxa"/>
            <w:gridSpan w:val="5"/>
            <w:tcBorders>
              <w:top w:val="nil"/>
              <w:left w:val="single" w:sz="4" w:space="0" w:color="auto"/>
              <w:bottom w:val="nil"/>
              <w:right w:val="single" w:sz="8" w:space="0" w:color="auto"/>
            </w:tcBorders>
            <w:tcMar>
              <w:top w:w="0" w:type="dxa"/>
              <w:left w:w="57" w:type="dxa"/>
              <w:bottom w:w="0" w:type="dxa"/>
              <w:right w:w="57" w:type="dxa"/>
            </w:tcMar>
          </w:tcPr>
          <w:p w14:paraId="63514CC9" w14:textId="77777777" w:rsidR="00D871AA" w:rsidRPr="005C77BD" w:rsidRDefault="00D871AA">
            <w:pPr>
              <w:keepNext/>
              <w:keepLines/>
              <w:spacing w:before="50" w:after="50" w:line="240" w:lineRule="exact"/>
              <w:rPr>
                <w:szCs w:val="22"/>
                <w:lang w:val="bg-BG" w:eastAsia="zh-CN"/>
              </w:rPr>
            </w:pPr>
            <w:r w:rsidRPr="005C77BD">
              <w:rPr>
                <w:b/>
                <w:szCs w:val="22"/>
                <w:lang w:val="bg-BG" w:eastAsia="zh-CN"/>
              </w:rPr>
              <w:t>Първична крайна точка – Средна промяна от изходното ниво на 24-та седмица</w:t>
            </w:r>
          </w:p>
        </w:tc>
      </w:tr>
      <w:tr w:rsidR="00D871AA" w:rsidRPr="005C77BD" w14:paraId="5B128BB9" w14:textId="77777777" w:rsidTr="005A3D12">
        <w:trPr>
          <w:cantSplit/>
        </w:trPr>
        <w:tc>
          <w:tcPr>
            <w:tcW w:w="3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F7EE29B" w14:textId="77777777" w:rsidR="00D871AA" w:rsidRPr="005A3D12" w:rsidRDefault="00D871AA">
            <w:pPr>
              <w:keepNext/>
              <w:keepLines/>
              <w:spacing w:before="50" w:after="50" w:line="240" w:lineRule="exact"/>
              <w:jc w:val="right"/>
              <w:rPr>
                <w:szCs w:val="22"/>
                <w:lang w:val="bg-BG" w:eastAsia="zh-CN"/>
              </w:rPr>
            </w:pPr>
            <w:r w:rsidRPr="005A3D12">
              <w:rPr>
                <w:szCs w:val="22"/>
                <w:lang w:val="bg-BG" w:eastAsia="zh-CN"/>
              </w:rPr>
              <w:t xml:space="preserve">DAS28 (коригирана средна стойност) </w:t>
            </w:r>
          </w:p>
        </w:tc>
        <w:tc>
          <w:tcPr>
            <w:tcW w:w="1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1C80251" w14:textId="77777777" w:rsidR="00D871AA" w:rsidRPr="005A3D12" w:rsidRDefault="00D871AA">
            <w:pPr>
              <w:keepNext/>
              <w:keepLines/>
              <w:spacing w:before="50" w:after="50" w:line="240" w:lineRule="exact"/>
              <w:jc w:val="center"/>
              <w:rPr>
                <w:szCs w:val="22"/>
                <w:lang w:val="bg-BG" w:eastAsia="zh-CN"/>
              </w:rPr>
            </w:pPr>
            <w:r w:rsidRPr="005A3D12">
              <w:rPr>
                <w:szCs w:val="22"/>
                <w:lang w:val="bg-BG" w:eastAsia="zh-CN"/>
              </w:rPr>
              <w:t>-1,8</w:t>
            </w:r>
          </w:p>
        </w:tc>
        <w:tc>
          <w:tcPr>
            <w:tcW w:w="1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10DA522" w14:textId="77777777" w:rsidR="00D871AA" w:rsidRPr="005A3D12" w:rsidRDefault="00D871AA">
            <w:pPr>
              <w:keepNext/>
              <w:keepLines/>
              <w:spacing w:before="50" w:after="50" w:line="240" w:lineRule="exact"/>
              <w:jc w:val="center"/>
              <w:rPr>
                <w:szCs w:val="22"/>
                <w:lang w:val="bg-BG" w:eastAsia="zh-CN"/>
              </w:rPr>
            </w:pPr>
            <w:r w:rsidRPr="005A3D12">
              <w:rPr>
                <w:szCs w:val="22"/>
                <w:lang w:val="bg-BG" w:eastAsia="zh-CN"/>
              </w:rPr>
              <w:t xml:space="preserve">-3,3 </w:t>
            </w:r>
          </w:p>
        </w:tc>
        <w:tc>
          <w:tcPr>
            <w:tcW w:w="2430"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4384DCAC" w14:textId="77777777" w:rsidR="00D871AA" w:rsidRPr="005A3D12" w:rsidRDefault="00D871AA">
            <w:pPr>
              <w:keepNext/>
              <w:keepLines/>
              <w:spacing w:before="50" w:after="50" w:line="240" w:lineRule="exact"/>
              <w:jc w:val="center"/>
              <w:rPr>
                <w:szCs w:val="22"/>
                <w:lang w:val="bg-BG" w:eastAsia="zh-CN"/>
              </w:rPr>
            </w:pPr>
          </w:p>
        </w:tc>
      </w:tr>
      <w:tr w:rsidR="00D871AA" w:rsidRPr="005C77BD" w14:paraId="37CA6861" w14:textId="77777777" w:rsidTr="005A3D12">
        <w:trPr>
          <w:cantSplit/>
        </w:trPr>
        <w:tc>
          <w:tcPr>
            <w:tcW w:w="3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1871EDB" w14:textId="77777777" w:rsidR="00D871AA" w:rsidRPr="005A3D12" w:rsidRDefault="00D871AA">
            <w:pPr>
              <w:keepNext/>
              <w:keepLines/>
              <w:spacing w:before="50" w:after="50" w:line="240" w:lineRule="exact"/>
              <w:jc w:val="right"/>
              <w:rPr>
                <w:szCs w:val="22"/>
                <w:lang w:val="bg-BG" w:eastAsia="zh-CN"/>
              </w:rPr>
            </w:pPr>
            <w:r w:rsidRPr="005A3D12">
              <w:rPr>
                <w:szCs w:val="22"/>
                <w:lang w:val="bg-BG" w:eastAsia="zh-CN"/>
              </w:rPr>
              <w:t>Разлика в коригираната средна стойност (95</w:t>
            </w:r>
            <w:r w:rsidR="00787D36" w:rsidRPr="005A3D12">
              <w:rPr>
                <w:szCs w:val="22"/>
                <w:lang w:val="bg-BG" w:eastAsia="zh-CN"/>
              </w:rPr>
              <w:t> </w:t>
            </w:r>
            <w:r w:rsidRPr="005A3D12">
              <w:rPr>
                <w:szCs w:val="22"/>
                <w:lang w:val="bg-BG" w:eastAsia="zh-CN"/>
              </w:rPr>
              <w:t>% CI)</w:t>
            </w:r>
          </w:p>
        </w:tc>
        <w:tc>
          <w:tcPr>
            <w:tcW w:w="330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7B7B1EA" w14:textId="77777777" w:rsidR="00D871AA" w:rsidRPr="005A3D12" w:rsidRDefault="00D871AA">
            <w:pPr>
              <w:keepNext/>
              <w:keepLines/>
              <w:spacing w:before="50" w:after="50" w:line="240" w:lineRule="exact"/>
              <w:jc w:val="center"/>
              <w:rPr>
                <w:szCs w:val="22"/>
                <w:lang w:val="bg-BG" w:eastAsia="zh-CN"/>
              </w:rPr>
            </w:pPr>
            <w:r w:rsidRPr="005A3D12">
              <w:rPr>
                <w:szCs w:val="22"/>
                <w:lang w:val="bg-BG" w:eastAsia="zh-CN"/>
              </w:rPr>
              <w:t>-1,5 (-1,8, -1,1)</w:t>
            </w:r>
          </w:p>
        </w:tc>
        <w:tc>
          <w:tcPr>
            <w:tcW w:w="2430"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0D314FAD" w14:textId="77777777" w:rsidR="00D871AA" w:rsidRPr="005A3D12" w:rsidRDefault="00D871AA">
            <w:pPr>
              <w:keepNext/>
              <w:keepLines/>
              <w:spacing w:before="50" w:after="50" w:line="240" w:lineRule="exact"/>
              <w:jc w:val="center"/>
              <w:rPr>
                <w:szCs w:val="22"/>
                <w:lang w:val="bg-BG" w:eastAsia="zh-CN"/>
              </w:rPr>
            </w:pPr>
            <w:r w:rsidRPr="005A3D12">
              <w:rPr>
                <w:szCs w:val="22"/>
                <w:lang w:val="bg-BG" w:eastAsia="zh-CN"/>
              </w:rPr>
              <w:t>&lt;</w:t>
            </w:r>
            <w:r w:rsidR="00C0127E" w:rsidRPr="005C77BD">
              <w:rPr>
                <w:szCs w:val="22"/>
                <w:lang w:val="bg-BG" w:eastAsia="zh-CN"/>
              </w:rPr>
              <w:t> </w:t>
            </w:r>
            <w:r w:rsidRPr="005A3D12">
              <w:rPr>
                <w:szCs w:val="22"/>
                <w:lang w:val="bg-BG" w:eastAsia="zh-CN"/>
              </w:rPr>
              <w:t>0,0001</w:t>
            </w:r>
          </w:p>
        </w:tc>
      </w:tr>
      <w:tr w:rsidR="00FE62DA" w:rsidRPr="005C77BD" w14:paraId="586B7B51" w14:textId="77777777" w:rsidTr="00FE62DA">
        <w:trPr>
          <w:gridAfter w:val="1"/>
          <w:wAfter w:w="90" w:type="dxa"/>
          <w:cantSplit/>
        </w:trPr>
        <w:tc>
          <w:tcPr>
            <w:tcW w:w="8999"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6B13247B" w14:textId="77777777" w:rsidR="00FE62DA" w:rsidRPr="005C77BD" w:rsidRDefault="00FE62DA" w:rsidP="004841E9">
            <w:pPr>
              <w:keepNext/>
              <w:keepLines/>
              <w:spacing w:before="50" w:after="50" w:line="240" w:lineRule="exact"/>
              <w:rPr>
                <w:szCs w:val="22"/>
                <w:lang w:val="bg-BG" w:eastAsia="zh-CN"/>
              </w:rPr>
            </w:pPr>
            <w:r w:rsidRPr="005C77BD">
              <w:rPr>
                <w:b/>
                <w:szCs w:val="22"/>
                <w:lang w:val="bg-BG" w:eastAsia="zh-CN"/>
              </w:rPr>
              <w:t>Вторични крайни точки – Процент на отговорилите на 24-та седмица</w:t>
            </w:r>
            <w:r w:rsidRPr="005C77BD">
              <w:rPr>
                <w:b/>
                <w:szCs w:val="22"/>
                <w:vertAlign w:val="superscript"/>
                <w:lang w:val="bg-BG" w:eastAsia="zh-CN"/>
              </w:rPr>
              <w:t xml:space="preserve"> (b)</w:t>
            </w:r>
          </w:p>
        </w:tc>
      </w:tr>
      <w:tr w:rsidR="00D871AA" w:rsidRPr="005C77BD" w14:paraId="43361E58" w14:textId="77777777" w:rsidTr="005A3D12">
        <w:trPr>
          <w:cantSplit/>
        </w:trPr>
        <w:tc>
          <w:tcPr>
            <w:tcW w:w="3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E66BD5A" w14:textId="428EC369" w:rsidR="00D871AA" w:rsidRPr="005C77BD" w:rsidRDefault="00D871AA">
            <w:pPr>
              <w:keepNext/>
              <w:keepLines/>
              <w:spacing w:before="50" w:after="50" w:line="240" w:lineRule="exact"/>
              <w:jc w:val="right"/>
              <w:rPr>
                <w:szCs w:val="22"/>
                <w:lang w:val="bg-BG" w:eastAsia="zh-CN"/>
              </w:rPr>
            </w:pPr>
            <w:r w:rsidRPr="005C77BD">
              <w:rPr>
                <w:szCs w:val="22"/>
                <w:lang w:val="bg-BG" w:eastAsia="zh-CN"/>
              </w:rPr>
              <w:t>DAS28</w:t>
            </w:r>
            <w:del w:id="2103" w:author="Author">
              <w:r w:rsidRPr="005C77BD" w:rsidDel="00CC0ACF">
                <w:rPr>
                  <w:szCs w:val="22"/>
                  <w:lang w:val="bg-BG" w:eastAsia="zh-CN"/>
                </w:rPr>
                <w:delText xml:space="preserve"> </w:delText>
              </w:r>
            </w:del>
            <w:ins w:id="2104" w:author="Author">
              <w:r w:rsidR="00CC0ACF">
                <w:rPr>
                  <w:szCs w:val="22"/>
                  <w:lang w:eastAsia="zh-CN"/>
                </w:rPr>
                <w:t> </w:t>
              </w:r>
            </w:ins>
            <w:r w:rsidRPr="005C77BD">
              <w:rPr>
                <w:szCs w:val="22"/>
                <w:lang w:val="bg-BG" w:eastAsia="zh-CN"/>
              </w:rPr>
              <w:t>&lt; 2,6, n (%)</w:t>
            </w:r>
          </w:p>
        </w:tc>
        <w:tc>
          <w:tcPr>
            <w:tcW w:w="1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67AE0E4"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17 (10,5)</w:t>
            </w:r>
          </w:p>
        </w:tc>
        <w:tc>
          <w:tcPr>
            <w:tcW w:w="1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3125156"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65 (39,9)</w:t>
            </w:r>
          </w:p>
        </w:tc>
        <w:tc>
          <w:tcPr>
            <w:tcW w:w="2430"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10C7272A"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&lt;</w:t>
            </w:r>
            <w:r w:rsidR="00C0127E" w:rsidRPr="005C77BD">
              <w:rPr>
                <w:szCs w:val="22"/>
                <w:lang w:val="bg-BG" w:eastAsia="zh-CN"/>
              </w:rPr>
              <w:t> </w:t>
            </w:r>
            <w:r w:rsidRPr="005C77BD">
              <w:rPr>
                <w:szCs w:val="22"/>
                <w:lang w:val="bg-BG" w:eastAsia="zh-CN"/>
              </w:rPr>
              <w:t>0,0001</w:t>
            </w:r>
          </w:p>
        </w:tc>
      </w:tr>
      <w:tr w:rsidR="00D871AA" w:rsidRPr="005C77BD" w14:paraId="7A36EE45" w14:textId="77777777" w:rsidTr="005A3D12">
        <w:trPr>
          <w:cantSplit/>
        </w:trPr>
        <w:tc>
          <w:tcPr>
            <w:tcW w:w="3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E36F6A1" w14:textId="49310D7E" w:rsidR="00D871AA" w:rsidRPr="005C77BD" w:rsidRDefault="00D871AA">
            <w:pPr>
              <w:keepNext/>
              <w:keepLines/>
              <w:spacing w:before="50" w:after="50" w:line="240" w:lineRule="exact"/>
              <w:jc w:val="right"/>
              <w:rPr>
                <w:szCs w:val="22"/>
                <w:lang w:val="bg-BG" w:eastAsia="zh-CN"/>
              </w:rPr>
            </w:pPr>
            <w:r w:rsidRPr="005C77BD">
              <w:rPr>
                <w:rFonts w:hint="eastAsia"/>
                <w:szCs w:val="22"/>
                <w:lang w:val="bg-BG" w:eastAsia="zh-CN"/>
              </w:rPr>
              <w:t>DAS28</w:t>
            </w:r>
            <w:del w:id="2105" w:author="Author">
              <w:r w:rsidRPr="005C77BD" w:rsidDel="00CC0ACF">
                <w:rPr>
                  <w:rFonts w:hint="eastAsia"/>
                  <w:szCs w:val="22"/>
                  <w:lang w:val="bg-BG" w:eastAsia="zh-CN"/>
                </w:rPr>
                <w:delText xml:space="preserve"> </w:delText>
              </w:r>
            </w:del>
            <w:ins w:id="2106" w:author="Author">
              <w:r w:rsidR="00CC0ACF">
                <w:rPr>
                  <w:szCs w:val="22"/>
                  <w:lang w:eastAsia="zh-CN"/>
                </w:rPr>
                <w:t> </w:t>
              </w:r>
            </w:ins>
            <w:r w:rsidRPr="005C77BD">
              <w:rPr>
                <w:rFonts w:hint="eastAsia"/>
                <w:szCs w:val="22"/>
                <w:lang w:val="bg-BG" w:eastAsia="zh-CN"/>
              </w:rPr>
              <w:t xml:space="preserve">≤ 3,2, n (%) </w:t>
            </w:r>
          </w:p>
        </w:tc>
        <w:tc>
          <w:tcPr>
            <w:tcW w:w="1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DA03E1A"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 xml:space="preserve">32 (19,8) </w:t>
            </w:r>
          </w:p>
        </w:tc>
        <w:tc>
          <w:tcPr>
            <w:tcW w:w="1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77B4D74"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84 (51,5)</w:t>
            </w:r>
          </w:p>
        </w:tc>
        <w:tc>
          <w:tcPr>
            <w:tcW w:w="2430"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10572519"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&lt;</w:t>
            </w:r>
            <w:r w:rsidR="00C0127E" w:rsidRPr="005C77BD">
              <w:rPr>
                <w:szCs w:val="22"/>
                <w:lang w:val="bg-BG" w:eastAsia="zh-CN"/>
              </w:rPr>
              <w:t> </w:t>
            </w:r>
            <w:r w:rsidRPr="005C77BD">
              <w:rPr>
                <w:szCs w:val="22"/>
                <w:lang w:val="bg-BG" w:eastAsia="zh-CN"/>
              </w:rPr>
              <w:t>0,0001</w:t>
            </w:r>
          </w:p>
        </w:tc>
      </w:tr>
      <w:tr w:rsidR="00D871AA" w:rsidRPr="005C77BD" w14:paraId="3FE75437" w14:textId="77777777" w:rsidTr="005A3D12">
        <w:trPr>
          <w:cantSplit/>
        </w:trPr>
        <w:tc>
          <w:tcPr>
            <w:tcW w:w="3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85FC421" w14:textId="77777777" w:rsidR="00D871AA" w:rsidRPr="005C77BD" w:rsidRDefault="00D871AA">
            <w:pPr>
              <w:keepNext/>
              <w:keepLines/>
              <w:spacing w:before="50" w:after="50" w:line="240" w:lineRule="exact"/>
              <w:jc w:val="right"/>
              <w:rPr>
                <w:szCs w:val="22"/>
                <w:lang w:val="bg-BG" w:eastAsia="zh-CN"/>
              </w:rPr>
            </w:pPr>
            <w:r w:rsidRPr="005C77BD">
              <w:rPr>
                <w:szCs w:val="22"/>
                <w:lang w:val="bg-BG" w:eastAsia="zh-CN"/>
              </w:rPr>
              <w:t>ACR</w:t>
            </w:r>
            <w:r w:rsidR="00403018" w:rsidRPr="005C77BD">
              <w:rPr>
                <w:szCs w:val="22"/>
                <w:lang w:val="bg-BG" w:eastAsia="zh-CN"/>
              </w:rPr>
              <w:t xml:space="preserve"> </w:t>
            </w:r>
            <w:r w:rsidRPr="005C77BD">
              <w:rPr>
                <w:szCs w:val="22"/>
                <w:lang w:val="bg-BG" w:eastAsia="zh-CN"/>
              </w:rPr>
              <w:t>20 отговор, n (%)</w:t>
            </w:r>
          </w:p>
        </w:tc>
        <w:tc>
          <w:tcPr>
            <w:tcW w:w="1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CF3F196"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80 (49,4)</w:t>
            </w:r>
          </w:p>
        </w:tc>
        <w:tc>
          <w:tcPr>
            <w:tcW w:w="1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5881243"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106 (65,0)</w:t>
            </w:r>
          </w:p>
        </w:tc>
        <w:tc>
          <w:tcPr>
            <w:tcW w:w="2430"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4031571A"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0,0038</w:t>
            </w:r>
          </w:p>
        </w:tc>
      </w:tr>
      <w:tr w:rsidR="00D871AA" w:rsidRPr="005C77BD" w14:paraId="6B1AFB2A" w14:textId="77777777" w:rsidTr="005A3D12">
        <w:trPr>
          <w:cantSplit/>
        </w:trPr>
        <w:tc>
          <w:tcPr>
            <w:tcW w:w="3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8969EAB" w14:textId="77777777" w:rsidR="00D871AA" w:rsidRPr="005C77BD" w:rsidRDefault="00D871AA">
            <w:pPr>
              <w:keepNext/>
              <w:keepLines/>
              <w:spacing w:before="50" w:after="50" w:line="240" w:lineRule="exact"/>
              <w:jc w:val="right"/>
              <w:rPr>
                <w:szCs w:val="22"/>
                <w:lang w:val="bg-BG" w:eastAsia="zh-CN"/>
              </w:rPr>
            </w:pPr>
            <w:r w:rsidRPr="005C77BD">
              <w:rPr>
                <w:szCs w:val="22"/>
                <w:lang w:val="bg-BG" w:eastAsia="zh-CN"/>
              </w:rPr>
              <w:t>ACR</w:t>
            </w:r>
            <w:r w:rsidR="00403018" w:rsidRPr="005C77BD">
              <w:rPr>
                <w:szCs w:val="22"/>
                <w:lang w:val="bg-BG" w:eastAsia="zh-CN"/>
              </w:rPr>
              <w:t xml:space="preserve"> </w:t>
            </w:r>
            <w:r w:rsidRPr="005C77BD">
              <w:rPr>
                <w:szCs w:val="22"/>
                <w:lang w:val="bg-BG" w:eastAsia="zh-CN"/>
              </w:rPr>
              <w:t>50 отговор, n (%)</w:t>
            </w:r>
          </w:p>
        </w:tc>
        <w:tc>
          <w:tcPr>
            <w:tcW w:w="1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551D40C"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45 (27,8)</w:t>
            </w:r>
          </w:p>
        </w:tc>
        <w:tc>
          <w:tcPr>
            <w:tcW w:w="1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F40A69B"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77 (47,2)</w:t>
            </w:r>
          </w:p>
        </w:tc>
        <w:tc>
          <w:tcPr>
            <w:tcW w:w="2430"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0E443E69"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0,0002</w:t>
            </w:r>
          </w:p>
        </w:tc>
      </w:tr>
      <w:tr w:rsidR="00D871AA" w:rsidRPr="005C77BD" w14:paraId="10537449" w14:textId="77777777" w:rsidTr="005A3D12">
        <w:trPr>
          <w:cantSplit/>
        </w:trPr>
        <w:tc>
          <w:tcPr>
            <w:tcW w:w="3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5225CDE" w14:textId="77777777" w:rsidR="00D871AA" w:rsidRPr="005C77BD" w:rsidRDefault="00D871AA">
            <w:pPr>
              <w:keepNext/>
              <w:keepLines/>
              <w:spacing w:before="50" w:after="50" w:line="240" w:lineRule="exact"/>
              <w:jc w:val="right"/>
              <w:rPr>
                <w:szCs w:val="22"/>
                <w:lang w:val="bg-BG" w:eastAsia="zh-CN"/>
              </w:rPr>
            </w:pPr>
            <w:r w:rsidRPr="005C77BD">
              <w:rPr>
                <w:szCs w:val="22"/>
                <w:lang w:val="bg-BG" w:eastAsia="zh-CN"/>
              </w:rPr>
              <w:t>ACR</w:t>
            </w:r>
            <w:r w:rsidR="00403018" w:rsidRPr="005C77BD">
              <w:rPr>
                <w:szCs w:val="22"/>
                <w:lang w:val="bg-BG" w:eastAsia="zh-CN"/>
              </w:rPr>
              <w:t xml:space="preserve"> </w:t>
            </w:r>
            <w:r w:rsidRPr="005C77BD">
              <w:rPr>
                <w:szCs w:val="22"/>
                <w:lang w:val="bg-BG" w:eastAsia="zh-CN"/>
              </w:rPr>
              <w:t>70 отговор, n (%)</w:t>
            </w:r>
          </w:p>
        </w:tc>
        <w:tc>
          <w:tcPr>
            <w:tcW w:w="1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25165A0"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29 (17,9)</w:t>
            </w:r>
          </w:p>
        </w:tc>
        <w:tc>
          <w:tcPr>
            <w:tcW w:w="1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7B46EB6"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53 (32,5)</w:t>
            </w:r>
          </w:p>
        </w:tc>
        <w:tc>
          <w:tcPr>
            <w:tcW w:w="2430"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40080FD0" w14:textId="77777777" w:rsidR="00D871AA" w:rsidRPr="005C77BD" w:rsidRDefault="00D871AA">
            <w:pPr>
              <w:keepNext/>
              <w:keepLines/>
              <w:spacing w:before="50" w:after="50" w:line="240" w:lineRule="exact"/>
              <w:jc w:val="center"/>
              <w:rPr>
                <w:szCs w:val="22"/>
                <w:lang w:val="bg-BG" w:eastAsia="zh-CN"/>
              </w:rPr>
            </w:pPr>
            <w:r w:rsidRPr="005C77BD">
              <w:rPr>
                <w:szCs w:val="22"/>
                <w:lang w:val="bg-BG" w:eastAsia="zh-CN"/>
              </w:rPr>
              <w:t>0,0023</w:t>
            </w:r>
          </w:p>
        </w:tc>
      </w:tr>
    </w:tbl>
    <w:p w14:paraId="6CA0C033" w14:textId="77777777" w:rsidR="00D871AA" w:rsidRPr="005C77BD" w:rsidRDefault="00D871AA">
      <w:pPr>
        <w:rPr>
          <w:bCs/>
          <w:sz w:val="18"/>
          <w:szCs w:val="18"/>
          <w:lang w:val="bg-BG" w:eastAsia="zh-CN"/>
        </w:rPr>
      </w:pPr>
      <w:r w:rsidRPr="005C77BD">
        <w:rPr>
          <w:bCs/>
          <w:sz w:val="18"/>
          <w:szCs w:val="18"/>
          <w:vertAlign w:val="superscript"/>
          <w:lang w:val="bg-BG" w:eastAsia="zh-CN"/>
        </w:rPr>
        <w:t>a</w:t>
      </w:r>
      <w:r w:rsidR="00DE2F89" w:rsidRPr="005C77BD">
        <w:rPr>
          <w:bCs/>
          <w:sz w:val="18"/>
          <w:szCs w:val="18"/>
          <w:vertAlign w:val="superscript"/>
          <w:lang w:val="bg-BG" w:eastAsia="zh-CN"/>
        </w:rPr>
        <w:t xml:space="preserve"> </w:t>
      </w:r>
      <w:r w:rsidRPr="005C77BD">
        <w:rPr>
          <w:bCs/>
          <w:sz w:val="18"/>
          <w:szCs w:val="18"/>
          <w:lang w:val="bg-BG" w:eastAsia="zh-CN"/>
        </w:rPr>
        <w:t xml:space="preserve">p стойността е коригирана за областта и продължителността на РА за всички крайни точки и допълнително изходната стойност за всички непрекъснати крайни точки. </w:t>
      </w:r>
      <w:r w:rsidRPr="005C77BD">
        <w:rPr>
          <w:bCs/>
          <w:sz w:val="18"/>
          <w:szCs w:val="18"/>
          <w:lang w:val="bg-BG" w:eastAsia="zh-CN"/>
        </w:rPr>
        <w:br/>
      </w:r>
      <w:r w:rsidRPr="005C77BD">
        <w:rPr>
          <w:bCs/>
          <w:sz w:val="18"/>
          <w:szCs w:val="18"/>
          <w:vertAlign w:val="superscript"/>
          <w:lang w:val="bg-BG" w:eastAsia="zh-CN"/>
        </w:rPr>
        <w:t>b</w:t>
      </w:r>
      <w:r w:rsidRPr="005C77BD">
        <w:rPr>
          <w:bCs/>
          <w:sz w:val="18"/>
          <w:szCs w:val="18"/>
          <w:lang w:val="bg-BG" w:eastAsia="zh-CN"/>
        </w:rPr>
        <w:t xml:space="preserve"> Използвано е приписване „без отговор” за липсващите данни. Множествеността е контролирана с използване на метода на Bonferroni-Holm.</w:t>
      </w:r>
    </w:p>
    <w:p w14:paraId="6DFA60C2" w14:textId="70B6D471" w:rsidR="00792A32" w:rsidRPr="005C77BD" w:rsidRDefault="00792A32" w:rsidP="00792A32">
      <w:pPr>
        <w:pStyle w:val="Standard1"/>
        <w:rPr>
          <w:bCs/>
          <w:iCs/>
          <w:sz w:val="18"/>
          <w:szCs w:val="18"/>
          <w:lang w:val="bg-BG" w:eastAsia="zh-CN"/>
        </w:rPr>
      </w:pPr>
      <w:r w:rsidRPr="005C77BD">
        <w:rPr>
          <w:bCs/>
          <w:iCs/>
          <w:sz w:val="18"/>
          <w:szCs w:val="18"/>
          <w:lang w:val="bg-BG" w:eastAsia="zh-CN"/>
        </w:rPr>
        <w:t>i.v.</w:t>
      </w:r>
      <w:del w:id="2107" w:author="Author">
        <w:r w:rsidRPr="005C77BD" w:rsidDel="00CC0ACF">
          <w:rPr>
            <w:bCs/>
            <w:iCs/>
            <w:sz w:val="18"/>
            <w:szCs w:val="18"/>
            <w:lang w:val="bg-BG" w:eastAsia="zh-CN"/>
          </w:rPr>
          <w:delText xml:space="preserve"> </w:delText>
        </w:r>
      </w:del>
      <w:ins w:id="2108" w:author="Author">
        <w:r w:rsidR="00CC0ACF">
          <w:rPr>
            <w:bCs/>
            <w:iCs/>
            <w:sz w:val="18"/>
            <w:szCs w:val="18"/>
            <w:lang w:eastAsia="zh-CN"/>
          </w:rPr>
          <w:t> </w:t>
        </w:r>
      </w:ins>
      <w:r w:rsidRPr="005C77BD">
        <w:rPr>
          <w:bCs/>
          <w:iCs/>
          <w:sz w:val="18"/>
          <w:szCs w:val="18"/>
          <w:lang w:val="bg-BG" w:eastAsia="zh-CN"/>
        </w:rPr>
        <w:t>=</w:t>
      </w:r>
      <w:del w:id="2109" w:author="Author">
        <w:r w:rsidRPr="005C77BD" w:rsidDel="00CC0ACF">
          <w:rPr>
            <w:bCs/>
            <w:iCs/>
            <w:sz w:val="18"/>
            <w:szCs w:val="18"/>
            <w:lang w:val="bg-BG" w:eastAsia="zh-CN"/>
          </w:rPr>
          <w:delText xml:space="preserve"> </w:delText>
        </w:r>
      </w:del>
      <w:ins w:id="2110" w:author="Author">
        <w:r w:rsidR="00CC0ACF">
          <w:rPr>
            <w:bCs/>
            <w:iCs/>
            <w:sz w:val="18"/>
            <w:szCs w:val="18"/>
            <w:lang w:eastAsia="zh-CN"/>
          </w:rPr>
          <w:t> </w:t>
        </w:r>
      </w:ins>
      <w:r w:rsidRPr="005C77BD">
        <w:rPr>
          <w:bCs/>
          <w:iCs/>
          <w:sz w:val="18"/>
          <w:szCs w:val="18"/>
          <w:lang w:val="bg-BG" w:eastAsia="zh-CN"/>
        </w:rPr>
        <w:t>интравенозно</w:t>
      </w:r>
    </w:p>
    <w:p w14:paraId="395ED29C" w14:textId="4D28CB4C" w:rsidR="00792A32" w:rsidRPr="005C77BD" w:rsidRDefault="00792A32" w:rsidP="00792A32">
      <w:pPr>
        <w:pStyle w:val="Standard1"/>
        <w:rPr>
          <w:bCs/>
          <w:iCs/>
          <w:sz w:val="18"/>
          <w:szCs w:val="18"/>
          <w:lang w:val="bg-BG" w:eastAsia="zh-CN"/>
        </w:rPr>
      </w:pPr>
      <w:r w:rsidRPr="005C77BD">
        <w:rPr>
          <w:bCs/>
          <w:iCs/>
          <w:sz w:val="18"/>
          <w:szCs w:val="18"/>
          <w:lang w:val="bg-BG" w:eastAsia="zh-CN"/>
        </w:rPr>
        <w:t>s.c.</w:t>
      </w:r>
      <w:ins w:id="2111" w:author="Author">
        <w:r w:rsidR="00CC0ACF">
          <w:rPr>
            <w:bCs/>
            <w:iCs/>
            <w:sz w:val="18"/>
            <w:szCs w:val="18"/>
            <w:lang w:eastAsia="zh-CN"/>
          </w:rPr>
          <w:t> </w:t>
        </w:r>
      </w:ins>
      <w:del w:id="2112" w:author="Author">
        <w:r w:rsidRPr="005C77BD" w:rsidDel="00CC0ACF">
          <w:rPr>
            <w:bCs/>
            <w:iCs/>
            <w:sz w:val="18"/>
            <w:szCs w:val="18"/>
            <w:lang w:val="bg-BG" w:eastAsia="zh-CN"/>
          </w:rPr>
          <w:delText xml:space="preserve"> </w:delText>
        </w:r>
      </w:del>
      <w:r w:rsidRPr="005C77BD">
        <w:rPr>
          <w:bCs/>
          <w:iCs/>
          <w:sz w:val="18"/>
          <w:szCs w:val="18"/>
          <w:lang w:val="bg-BG" w:eastAsia="zh-CN"/>
        </w:rPr>
        <w:t>=</w:t>
      </w:r>
      <w:ins w:id="2113" w:author="Author">
        <w:r w:rsidR="00CC0ACF">
          <w:rPr>
            <w:bCs/>
            <w:iCs/>
            <w:sz w:val="18"/>
            <w:szCs w:val="18"/>
            <w:lang w:eastAsia="zh-CN"/>
          </w:rPr>
          <w:t> </w:t>
        </w:r>
      </w:ins>
      <w:del w:id="2114" w:author="Author">
        <w:r w:rsidRPr="005C77BD" w:rsidDel="00CC0ACF">
          <w:rPr>
            <w:bCs/>
            <w:iCs/>
            <w:sz w:val="18"/>
            <w:szCs w:val="18"/>
            <w:lang w:val="bg-BG" w:eastAsia="zh-CN"/>
          </w:rPr>
          <w:delText xml:space="preserve"> </w:delText>
        </w:r>
      </w:del>
      <w:r w:rsidRPr="005C77BD">
        <w:rPr>
          <w:bCs/>
          <w:iCs/>
          <w:sz w:val="18"/>
          <w:szCs w:val="18"/>
          <w:lang w:val="bg-BG" w:eastAsia="zh-CN"/>
        </w:rPr>
        <w:t>подкожно</w:t>
      </w:r>
    </w:p>
    <w:p w14:paraId="05C28650" w14:textId="40AE45F9" w:rsidR="00792A32" w:rsidRPr="005C77BD" w:rsidRDefault="00792A32" w:rsidP="00792A32">
      <w:pPr>
        <w:pStyle w:val="Standard1"/>
        <w:rPr>
          <w:bCs/>
          <w:iCs/>
          <w:sz w:val="18"/>
          <w:szCs w:val="18"/>
          <w:lang w:val="bg-BG" w:eastAsia="zh-CN"/>
        </w:rPr>
      </w:pPr>
      <w:r w:rsidRPr="005C77BD">
        <w:rPr>
          <w:bCs/>
          <w:iCs/>
          <w:sz w:val="18"/>
          <w:szCs w:val="18"/>
          <w:lang w:val="bg-BG" w:eastAsia="zh-CN"/>
        </w:rPr>
        <w:t>ADA</w:t>
      </w:r>
      <w:del w:id="2115" w:author="Author">
        <w:r w:rsidRPr="005C77BD" w:rsidDel="00CC0ACF">
          <w:rPr>
            <w:bCs/>
            <w:iCs/>
            <w:sz w:val="18"/>
            <w:szCs w:val="18"/>
            <w:lang w:val="bg-BG" w:eastAsia="zh-CN"/>
          </w:rPr>
          <w:delText xml:space="preserve"> </w:delText>
        </w:r>
      </w:del>
      <w:ins w:id="2116" w:author="Author">
        <w:r w:rsidR="00CC0ACF">
          <w:rPr>
            <w:bCs/>
            <w:iCs/>
            <w:sz w:val="18"/>
            <w:szCs w:val="18"/>
            <w:lang w:eastAsia="zh-CN"/>
          </w:rPr>
          <w:t> </w:t>
        </w:r>
      </w:ins>
      <w:r w:rsidRPr="005C77BD">
        <w:rPr>
          <w:bCs/>
          <w:iCs/>
          <w:sz w:val="18"/>
          <w:szCs w:val="18"/>
          <w:lang w:val="bg-BG" w:eastAsia="zh-CN"/>
        </w:rPr>
        <w:t>=</w:t>
      </w:r>
      <w:del w:id="2117" w:author="Author">
        <w:r w:rsidRPr="005C77BD" w:rsidDel="00CC0ACF">
          <w:rPr>
            <w:bCs/>
            <w:iCs/>
            <w:sz w:val="18"/>
            <w:szCs w:val="18"/>
            <w:lang w:val="bg-BG" w:eastAsia="zh-CN"/>
          </w:rPr>
          <w:delText xml:space="preserve"> </w:delText>
        </w:r>
      </w:del>
      <w:ins w:id="2118" w:author="Author">
        <w:r w:rsidR="00CC0ACF">
          <w:rPr>
            <w:bCs/>
            <w:iCs/>
            <w:sz w:val="18"/>
            <w:szCs w:val="18"/>
            <w:lang w:eastAsia="zh-CN"/>
          </w:rPr>
          <w:t> </w:t>
        </w:r>
      </w:ins>
      <w:r w:rsidRPr="005C77BD">
        <w:rPr>
          <w:bCs/>
          <w:iCs/>
          <w:sz w:val="18"/>
          <w:szCs w:val="18"/>
          <w:lang w:val="bg-BG" w:eastAsia="zh-CN"/>
        </w:rPr>
        <w:t>адалимумаб</w:t>
      </w:r>
    </w:p>
    <w:p w14:paraId="12A76429" w14:textId="0F970D73" w:rsidR="00792A32" w:rsidRPr="005C77BD" w:rsidRDefault="00792A32" w:rsidP="00792A32">
      <w:pPr>
        <w:pStyle w:val="Standard1"/>
        <w:rPr>
          <w:bCs/>
          <w:iCs/>
          <w:sz w:val="18"/>
          <w:szCs w:val="18"/>
          <w:lang w:val="bg-BG" w:eastAsia="zh-CN"/>
        </w:rPr>
      </w:pPr>
      <w:r w:rsidRPr="005C77BD">
        <w:rPr>
          <w:bCs/>
          <w:iCs/>
          <w:sz w:val="18"/>
          <w:szCs w:val="18"/>
          <w:lang w:val="bg-BG" w:eastAsia="zh-CN"/>
        </w:rPr>
        <w:t>TCZ</w:t>
      </w:r>
      <w:del w:id="2119" w:author="Author">
        <w:r w:rsidRPr="005C77BD" w:rsidDel="00CC0ACF">
          <w:rPr>
            <w:bCs/>
            <w:iCs/>
            <w:sz w:val="18"/>
            <w:szCs w:val="18"/>
            <w:lang w:val="bg-BG" w:eastAsia="zh-CN"/>
          </w:rPr>
          <w:delText xml:space="preserve"> </w:delText>
        </w:r>
      </w:del>
      <w:ins w:id="2120" w:author="Author">
        <w:r w:rsidR="00CC0ACF">
          <w:rPr>
            <w:bCs/>
            <w:iCs/>
            <w:sz w:val="18"/>
            <w:szCs w:val="18"/>
            <w:lang w:eastAsia="zh-CN"/>
          </w:rPr>
          <w:t> </w:t>
        </w:r>
      </w:ins>
      <w:r w:rsidRPr="005C77BD">
        <w:rPr>
          <w:bCs/>
          <w:iCs/>
          <w:sz w:val="18"/>
          <w:szCs w:val="18"/>
          <w:lang w:val="bg-BG" w:eastAsia="zh-CN"/>
        </w:rPr>
        <w:t>=</w:t>
      </w:r>
      <w:ins w:id="2121" w:author="Author">
        <w:r w:rsidR="00CC0ACF">
          <w:rPr>
            <w:bCs/>
            <w:iCs/>
            <w:sz w:val="18"/>
            <w:szCs w:val="18"/>
            <w:lang w:eastAsia="zh-CN"/>
          </w:rPr>
          <w:t> </w:t>
        </w:r>
      </w:ins>
      <w:del w:id="2122" w:author="Author">
        <w:r w:rsidRPr="005C77BD" w:rsidDel="00CC0ACF">
          <w:rPr>
            <w:bCs/>
            <w:iCs/>
            <w:sz w:val="18"/>
            <w:szCs w:val="18"/>
            <w:lang w:val="bg-BG" w:eastAsia="zh-CN"/>
          </w:rPr>
          <w:delText xml:space="preserve"> </w:delText>
        </w:r>
      </w:del>
      <w:r w:rsidRPr="005C77BD">
        <w:rPr>
          <w:bCs/>
          <w:iCs/>
          <w:sz w:val="18"/>
          <w:szCs w:val="18"/>
          <w:lang w:val="bg-BG" w:eastAsia="zh-CN"/>
        </w:rPr>
        <w:t>тоцилизумаб</w:t>
      </w:r>
    </w:p>
    <w:p w14:paraId="3ABA3C1B" w14:textId="77777777" w:rsidR="00D871AA" w:rsidRPr="005C77BD" w:rsidRDefault="00D871AA">
      <w:pPr>
        <w:rPr>
          <w:szCs w:val="22"/>
          <w:lang w:val="bg-BG"/>
        </w:rPr>
      </w:pPr>
    </w:p>
    <w:p w14:paraId="15A0AF07" w14:textId="4149C896" w:rsidR="00D871AA" w:rsidRPr="005C77BD" w:rsidRDefault="00D871AA" w:rsidP="00990ACA">
      <w:pPr>
        <w:numPr>
          <w:ilvl w:val="12"/>
          <w:numId w:val="0"/>
        </w:numPr>
        <w:ind w:right="-2"/>
        <w:rPr>
          <w:lang w:val="bg-BG"/>
        </w:rPr>
      </w:pPr>
      <w:r w:rsidRPr="005C77BD">
        <w:rPr>
          <w:lang w:val="bg-BG"/>
        </w:rPr>
        <w:t xml:space="preserve">Общият клиничен профил на нежелани събития е сходен между </w:t>
      </w:r>
      <w:r w:rsidR="00EA23EB" w:rsidRPr="005C77BD">
        <w:rPr>
          <w:lang w:val="bg-BG"/>
        </w:rPr>
        <w:t>тоцилизумаб</w:t>
      </w:r>
      <w:r w:rsidRPr="005C77BD">
        <w:rPr>
          <w:lang w:val="bg-BG"/>
        </w:rPr>
        <w:t xml:space="preserve"> и адалимумаб. Процентът на пациентите със сериозни нежелани събития е балансиран между групите на лечение (</w:t>
      </w:r>
      <w:r w:rsidR="00EA23EB" w:rsidRPr="005C77BD">
        <w:rPr>
          <w:lang w:val="bg-BG"/>
        </w:rPr>
        <w:t>тоцилизумаб</w:t>
      </w:r>
      <w:r w:rsidRPr="005C77BD">
        <w:rPr>
          <w:lang w:val="bg-BG"/>
        </w:rPr>
        <w:t xml:space="preserve"> 11,7</w:t>
      </w:r>
      <w:r w:rsidR="00EA23EB" w:rsidRPr="005C77BD">
        <w:rPr>
          <w:lang w:val="bg-BG"/>
        </w:rPr>
        <w:t> </w:t>
      </w:r>
      <w:r w:rsidRPr="005C77BD">
        <w:rPr>
          <w:lang w:val="bg-BG"/>
        </w:rPr>
        <w:t>% спрямо адалимумаб 9,9</w:t>
      </w:r>
      <w:r w:rsidR="00EA23EB" w:rsidRPr="005C77BD">
        <w:rPr>
          <w:lang w:val="bg-BG"/>
        </w:rPr>
        <w:t> </w:t>
      </w:r>
      <w:r w:rsidRPr="005C77BD">
        <w:rPr>
          <w:lang w:val="bg-BG"/>
        </w:rPr>
        <w:t xml:space="preserve">%). В групата на </w:t>
      </w:r>
      <w:r w:rsidR="00EA23EB" w:rsidRPr="005C77BD">
        <w:rPr>
          <w:lang w:val="bg-BG"/>
        </w:rPr>
        <w:t>тоцилизумаб</w:t>
      </w:r>
      <w:r w:rsidRPr="005C77BD">
        <w:rPr>
          <w:lang w:val="bg-BG"/>
        </w:rPr>
        <w:t xml:space="preserve"> видовете нежелани реакции са в съответствие с известния профил на безопасност на </w:t>
      </w:r>
      <w:r w:rsidR="00EA23EB" w:rsidRPr="005C77BD">
        <w:rPr>
          <w:lang w:val="bg-BG"/>
        </w:rPr>
        <w:t>тоцилизумаб</w:t>
      </w:r>
      <w:r w:rsidRPr="005C77BD">
        <w:rPr>
          <w:lang w:val="bg-BG"/>
        </w:rPr>
        <w:t xml:space="preserve"> и нежеланите реакции са съобщени с подобна честота в сравнение с Таблица 1. По-висока честота на инфекции и инфестации е съобщена в групата на </w:t>
      </w:r>
      <w:r w:rsidR="00EA23EB" w:rsidRPr="005C77BD">
        <w:rPr>
          <w:lang w:val="bg-BG"/>
        </w:rPr>
        <w:t>тоцилизумаб</w:t>
      </w:r>
      <w:r w:rsidRPr="005C77BD">
        <w:rPr>
          <w:lang w:val="bg-BG"/>
        </w:rPr>
        <w:t xml:space="preserve"> (48</w:t>
      </w:r>
      <w:r w:rsidR="00EA23EB" w:rsidRPr="005C77BD">
        <w:rPr>
          <w:lang w:val="bg-BG"/>
        </w:rPr>
        <w:t> </w:t>
      </w:r>
      <w:r w:rsidRPr="005C77BD">
        <w:rPr>
          <w:lang w:val="bg-BG"/>
        </w:rPr>
        <w:t>% спрямо 42</w:t>
      </w:r>
      <w:r w:rsidR="00EA23EB" w:rsidRPr="005C77BD">
        <w:rPr>
          <w:lang w:val="bg-BG"/>
        </w:rPr>
        <w:t> </w:t>
      </w:r>
      <w:r w:rsidRPr="005C77BD">
        <w:rPr>
          <w:lang w:val="bg-BG"/>
        </w:rPr>
        <w:t>%), като няма разлика в честотата на сериозните инфекции (3,1</w:t>
      </w:r>
      <w:r w:rsidR="00EA23EB" w:rsidRPr="005C77BD">
        <w:rPr>
          <w:lang w:val="bg-BG"/>
        </w:rPr>
        <w:t> </w:t>
      </w:r>
      <w:r w:rsidRPr="005C77BD">
        <w:rPr>
          <w:lang w:val="bg-BG"/>
        </w:rPr>
        <w:t xml:space="preserve">%). И двете изпитвани лечения причиняват едни и същи по характер промени в лабораторните показатели за безопасност (понижаване на броя на неутрофилите и тромбоцитите, повишаване на ALT, AST и липидите), но степента на промените и честотата на значителните отклонения е по-висока при </w:t>
      </w:r>
      <w:r w:rsidR="00EA23EB" w:rsidRPr="005C77BD">
        <w:rPr>
          <w:lang w:val="bg-BG"/>
        </w:rPr>
        <w:t>тоцилизумаб</w:t>
      </w:r>
      <w:r w:rsidRPr="005C77BD">
        <w:rPr>
          <w:lang w:val="bg-BG"/>
        </w:rPr>
        <w:t xml:space="preserve"> в сравнение с адалимумаб. Четирима (2,5</w:t>
      </w:r>
      <w:r w:rsidR="00EA23EB" w:rsidRPr="005C77BD">
        <w:rPr>
          <w:lang w:val="bg-BG"/>
        </w:rPr>
        <w:t> </w:t>
      </w:r>
      <w:r w:rsidRPr="005C77BD">
        <w:rPr>
          <w:lang w:val="bg-BG"/>
        </w:rPr>
        <w:t xml:space="preserve">%) пациенти в групата на </w:t>
      </w:r>
      <w:r w:rsidR="00EA23EB" w:rsidRPr="005C77BD">
        <w:rPr>
          <w:lang w:val="bg-BG"/>
        </w:rPr>
        <w:t>тоцилизумаб</w:t>
      </w:r>
      <w:r w:rsidRPr="005C77BD">
        <w:rPr>
          <w:lang w:val="bg-BG"/>
        </w:rPr>
        <w:t xml:space="preserve"> и двама (1,2</w:t>
      </w:r>
      <w:r w:rsidR="00EA23EB" w:rsidRPr="005C77BD">
        <w:rPr>
          <w:lang w:val="bg-BG"/>
        </w:rPr>
        <w:t> </w:t>
      </w:r>
      <w:r w:rsidRPr="005C77BD">
        <w:rPr>
          <w:lang w:val="bg-BG"/>
        </w:rPr>
        <w:t>%) пациенти в групата на адалимумаб са имали понижаване на броя на неутрофилите от степен 3 или 4 по CTC. Eдинадесет (6,8</w:t>
      </w:r>
      <w:r w:rsidR="00EA23EB" w:rsidRPr="005C77BD">
        <w:rPr>
          <w:lang w:val="bg-BG"/>
        </w:rPr>
        <w:t> </w:t>
      </w:r>
      <w:r w:rsidRPr="005C77BD">
        <w:rPr>
          <w:lang w:val="bg-BG"/>
        </w:rPr>
        <w:t xml:space="preserve">%) пациенти в групата на </w:t>
      </w:r>
      <w:r w:rsidR="00EA23EB" w:rsidRPr="005C77BD">
        <w:rPr>
          <w:lang w:val="bg-BG"/>
        </w:rPr>
        <w:t>тоцилизумаб</w:t>
      </w:r>
      <w:r w:rsidRPr="005C77BD">
        <w:rPr>
          <w:lang w:val="bg-BG"/>
        </w:rPr>
        <w:t xml:space="preserve"> и петима (3,1</w:t>
      </w:r>
      <w:r w:rsidR="00EA23EB" w:rsidRPr="005C77BD">
        <w:rPr>
          <w:lang w:val="bg-BG"/>
        </w:rPr>
        <w:t> </w:t>
      </w:r>
      <w:r w:rsidRPr="005C77BD">
        <w:rPr>
          <w:lang w:val="bg-BG"/>
        </w:rPr>
        <w:t xml:space="preserve">%) пациенти в групата на адалимумаб са имали повишаване на ALT от степен 2 по CTC или по-висока. Средното повишение на LDL спрямо изходното ниво е 0,64 mmol/l (25 mg/dl) при пациентите в групата на </w:t>
      </w:r>
      <w:r w:rsidR="00EA23EB" w:rsidRPr="005C77BD">
        <w:rPr>
          <w:lang w:val="bg-BG"/>
        </w:rPr>
        <w:t>тоцилизумаб</w:t>
      </w:r>
      <w:r w:rsidRPr="005C77BD">
        <w:rPr>
          <w:lang w:val="bg-BG"/>
        </w:rPr>
        <w:t xml:space="preserve"> и 0,19 mmol/l (7 mg/dl) при пациентите в групата на адалимумаб. Безопасността, наблюдавана в групата на </w:t>
      </w:r>
      <w:r w:rsidR="00730E56" w:rsidRPr="005C77BD">
        <w:rPr>
          <w:lang w:val="bg-BG"/>
        </w:rPr>
        <w:t>тоцилизумаб</w:t>
      </w:r>
      <w:r w:rsidRPr="005C77BD">
        <w:rPr>
          <w:szCs w:val="22"/>
          <w:lang w:val="bg-BG"/>
        </w:rPr>
        <w:t>a</w:t>
      </w:r>
      <w:r w:rsidRPr="005C77BD">
        <w:rPr>
          <w:lang w:val="bg-BG"/>
        </w:rPr>
        <w:t xml:space="preserve"> е в съответствие с известния профил на безопасност на </w:t>
      </w:r>
      <w:r w:rsidR="00730E56" w:rsidRPr="005C77BD">
        <w:rPr>
          <w:lang w:val="bg-BG"/>
        </w:rPr>
        <w:t>тоцилизумаб</w:t>
      </w:r>
      <w:r w:rsidRPr="005C77BD">
        <w:rPr>
          <w:lang w:val="bg-BG"/>
        </w:rPr>
        <w:t xml:space="preserve"> и не са наблюдавани нови или неочаквани нежелани реакции (вж. Таблица 1).</w:t>
      </w:r>
    </w:p>
    <w:p w14:paraId="50676381" w14:textId="77777777" w:rsidR="00ED3B2F" w:rsidRPr="005C77BD" w:rsidRDefault="00ED3B2F" w:rsidP="00990ACA">
      <w:pPr>
        <w:numPr>
          <w:ilvl w:val="12"/>
          <w:numId w:val="0"/>
        </w:numPr>
        <w:ind w:right="-2"/>
        <w:rPr>
          <w:szCs w:val="22"/>
          <w:lang w:val="bg-BG"/>
        </w:rPr>
      </w:pPr>
    </w:p>
    <w:p w14:paraId="29611C0A" w14:textId="77777777" w:rsidR="00D871AA" w:rsidRPr="005C77BD" w:rsidRDefault="00D871AA">
      <w:pPr>
        <w:keepNext/>
        <w:keepLines/>
        <w:outlineLvl w:val="0"/>
        <w:rPr>
          <w:b/>
          <w:lang w:val="bg-BG"/>
        </w:rPr>
      </w:pPr>
      <w:r w:rsidRPr="005C77BD">
        <w:rPr>
          <w:b/>
          <w:lang w:val="bg-BG"/>
        </w:rPr>
        <w:t>5.2</w:t>
      </w:r>
      <w:r w:rsidRPr="005C77BD">
        <w:rPr>
          <w:b/>
          <w:lang w:val="bg-BG"/>
        </w:rPr>
        <w:tab/>
        <w:t>Фармакокинетични свойства</w:t>
      </w:r>
    </w:p>
    <w:p w14:paraId="0D7D6CC0" w14:textId="77777777" w:rsidR="00D871AA" w:rsidRPr="005C77BD" w:rsidRDefault="00D871AA">
      <w:pPr>
        <w:keepNext/>
        <w:keepLines/>
        <w:rPr>
          <w:lang w:val="bg-BG"/>
        </w:rPr>
      </w:pPr>
    </w:p>
    <w:p w14:paraId="1FC1AF4F" w14:textId="2BC46E3D" w:rsidR="00D871AA" w:rsidRPr="005C77BD" w:rsidRDefault="00D871AA">
      <w:pPr>
        <w:numPr>
          <w:ilvl w:val="12"/>
          <w:numId w:val="0"/>
        </w:numPr>
        <w:ind w:right="-2"/>
        <w:rPr>
          <w:iCs/>
          <w:noProof/>
          <w:szCs w:val="22"/>
          <w:lang w:val="bg-BG"/>
        </w:rPr>
      </w:pPr>
      <w:r w:rsidRPr="005C77BD">
        <w:rPr>
          <w:iCs/>
          <w:noProof/>
          <w:szCs w:val="22"/>
          <w:lang w:val="bg-BG"/>
        </w:rPr>
        <w:t xml:space="preserve">Фармакокинетиката на </w:t>
      </w:r>
      <w:r w:rsidR="003103E4" w:rsidRPr="005C77BD">
        <w:rPr>
          <w:lang w:val="bg-BG"/>
        </w:rPr>
        <w:t>тоцилизумаб</w:t>
      </w:r>
      <w:r w:rsidRPr="005C77BD">
        <w:rPr>
          <w:iCs/>
          <w:noProof/>
          <w:szCs w:val="22"/>
          <w:lang w:val="bg-BG"/>
        </w:rPr>
        <w:t xml:space="preserve"> се характеризира с нелинейно елиминиране, което е комбинация от линеен клирънс и елиминиране по Michaelis-Menten. Нелинейната част на елиминирането води до повишаване на експозицията, която е по-голяма от пропорционалната на дозата. Фармакокинетичните показатели на </w:t>
      </w:r>
      <w:r w:rsidR="0014153A" w:rsidRPr="005C77BD">
        <w:rPr>
          <w:lang w:val="bg-BG"/>
        </w:rPr>
        <w:t>тоцилизумаб</w:t>
      </w:r>
      <w:r w:rsidRPr="005C77BD">
        <w:rPr>
          <w:iCs/>
          <w:noProof/>
          <w:szCs w:val="22"/>
          <w:lang w:val="bg-BG"/>
        </w:rPr>
        <w:t xml:space="preserve"> не се променят с времето. Поради зависимостта на тоталния клирънс от серумните концентрации на </w:t>
      </w:r>
      <w:r w:rsidR="0014153A" w:rsidRPr="005C77BD">
        <w:rPr>
          <w:lang w:val="bg-BG"/>
        </w:rPr>
        <w:t>тоцилизумаб</w:t>
      </w:r>
      <w:r w:rsidRPr="005C77BD">
        <w:rPr>
          <w:iCs/>
          <w:noProof/>
          <w:szCs w:val="22"/>
          <w:lang w:val="bg-BG"/>
        </w:rPr>
        <w:t xml:space="preserve"> полуживотът на </w:t>
      </w:r>
      <w:r w:rsidR="0014153A" w:rsidRPr="005C77BD">
        <w:rPr>
          <w:lang w:val="bg-BG"/>
        </w:rPr>
        <w:t>тоцилизумаб</w:t>
      </w:r>
      <w:r w:rsidRPr="005C77BD">
        <w:rPr>
          <w:iCs/>
          <w:noProof/>
          <w:szCs w:val="22"/>
          <w:lang w:val="bg-BG"/>
        </w:rPr>
        <w:t xml:space="preserve"> също зависи от концентрацията и варира според нивото на серумните концентрации. Популационните фармакокинетични анализи във всяка популация пациенти, </w:t>
      </w:r>
      <w:r w:rsidRPr="005C77BD">
        <w:rPr>
          <w:iCs/>
          <w:noProof/>
          <w:szCs w:val="22"/>
          <w:lang w:val="bg-BG"/>
        </w:rPr>
        <w:lastRenderedPageBreak/>
        <w:t xml:space="preserve">изследвани досега, не показва връзка между привидния клирънс и наличието на антилекарствени антитела. </w:t>
      </w:r>
    </w:p>
    <w:p w14:paraId="646F2DF5" w14:textId="77777777" w:rsidR="00D871AA" w:rsidRPr="005C77BD" w:rsidRDefault="00D871AA">
      <w:pPr>
        <w:outlineLvl w:val="0"/>
        <w:rPr>
          <w:szCs w:val="22"/>
          <w:u w:val="single"/>
          <w:lang w:val="bg-BG"/>
        </w:rPr>
      </w:pPr>
    </w:p>
    <w:p w14:paraId="1842FC0E" w14:textId="3152BE70" w:rsidR="00D871AA" w:rsidRPr="005C77BD" w:rsidDel="00CC0ACF" w:rsidRDefault="0014153A" w:rsidP="00CF5F6C">
      <w:pPr>
        <w:keepNext/>
        <w:keepLines/>
        <w:outlineLvl w:val="0"/>
        <w:rPr>
          <w:del w:id="2123" w:author="Author"/>
          <w:szCs w:val="22"/>
          <w:u w:val="single"/>
          <w:lang w:val="bg-BG"/>
        </w:rPr>
      </w:pPr>
      <w:del w:id="2124" w:author="Author">
        <w:r w:rsidRPr="005A3D12" w:rsidDel="00CC0ACF">
          <w:rPr>
            <w:szCs w:val="22"/>
            <w:u w:val="single"/>
            <w:lang w:val="bg-BG"/>
          </w:rPr>
          <w:delText xml:space="preserve">Пациенти с </w:delText>
        </w:r>
        <w:r w:rsidR="00D871AA" w:rsidRPr="005A3D12" w:rsidDel="00CC0ACF">
          <w:rPr>
            <w:szCs w:val="22"/>
            <w:u w:val="single"/>
            <w:lang w:val="bg-BG"/>
          </w:rPr>
          <w:delText>РА</w:delText>
        </w:r>
      </w:del>
    </w:p>
    <w:p w14:paraId="5CCC55B7" w14:textId="618DC176" w:rsidR="0014153A" w:rsidRPr="005A3D12" w:rsidDel="00CC0ACF" w:rsidRDefault="0014153A" w:rsidP="00CF5F6C">
      <w:pPr>
        <w:keepNext/>
        <w:keepLines/>
        <w:outlineLvl w:val="0"/>
        <w:rPr>
          <w:del w:id="2125" w:author="Author"/>
          <w:szCs w:val="22"/>
          <w:u w:val="single"/>
          <w:lang w:val="bg-BG"/>
        </w:rPr>
      </w:pPr>
    </w:p>
    <w:p w14:paraId="260122E7" w14:textId="77777777" w:rsidR="00D871AA" w:rsidRPr="004617E5" w:rsidRDefault="00D871AA" w:rsidP="00CF5F6C">
      <w:pPr>
        <w:keepNext/>
        <w:keepLines/>
        <w:outlineLvl w:val="0"/>
        <w:rPr>
          <w:ins w:id="2126" w:author="Author"/>
          <w:iCs/>
          <w:szCs w:val="22"/>
          <w:u w:val="single"/>
          <w:lang w:val="bg-BG"/>
          <w:rPrChange w:id="2127" w:author="Author">
            <w:rPr>
              <w:ins w:id="2128" w:author="Author"/>
              <w:i/>
              <w:szCs w:val="22"/>
            </w:rPr>
          </w:rPrChange>
        </w:rPr>
      </w:pPr>
      <w:r w:rsidRPr="004617E5">
        <w:rPr>
          <w:iCs/>
          <w:szCs w:val="22"/>
          <w:u w:val="single"/>
          <w:lang w:val="bg-BG"/>
          <w:rPrChange w:id="2129" w:author="Author">
            <w:rPr>
              <w:i/>
              <w:szCs w:val="22"/>
              <w:lang w:val="bg-BG"/>
            </w:rPr>
          </w:rPrChange>
        </w:rPr>
        <w:t>Интравенозно приложение</w:t>
      </w:r>
    </w:p>
    <w:p w14:paraId="35A9FC12" w14:textId="6D5932D7" w:rsidR="00CC0ACF" w:rsidRPr="004617E5" w:rsidRDefault="00CC0ACF" w:rsidP="00CF5F6C">
      <w:pPr>
        <w:keepNext/>
        <w:keepLines/>
        <w:outlineLvl w:val="0"/>
        <w:rPr>
          <w:ins w:id="2130" w:author="Author"/>
          <w:i/>
          <w:iCs/>
          <w:szCs w:val="22"/>
          <w:lang w:val="bg-BG"/>
          <w:rPrChange w:id="2131" w:author="Author">
            <w:rPr>
              <w:ins w:id="2132" w:author="Author"/>
              <w:szCs w:val="22"/>
              <w:u w:val="single"/>
            </w:rPr>
          </w:rPrChange>
        </w:rPr>
      </w:pPr>
      <w:ins w:id="2133" w:author="Author">
        <w:r w:rsidRPr="004617E5">
          <w:rPr>
            <w:i/>
            <w:iCs/>
            <w:szCs w:val="22"/>
            <w:lang w:val="bg-BG"/>
            <w:rPrChange w:id="2134" w:author="Author">
              <w:rPr>
                <w:szCs w:val="22"/>
                <w:u w:val="single"/>
                <w:lang w:val="bg-BG"/>
              </w:rPr>
            </w:rPrChange>
          </w:rPr>
          <w:t>Пациенти с РА</w:t>
        </w:r>
      </w:ins>
    </w:p>
    <w:p w14:paraId="25F9B784" w14:textId="77777777" w:rsidR="00CC0ACF" w:rsidRPr="00094081" w:rsidRDefault="00CC0ACF" w:rsidP="00CF5F6C">
      <w:pPr>
        <w:keepNext/>
        <w:keepLines/>
        <w:outlineLvl w:val="0"/>
        <w:rPr>
          <w:i/>
          <w:szCs w:val="22"/>
          <w:lang w:val="bg-BG"/>
        </w:rPr>
      </w:pPr>
    </w:p>
    <w:p w14:paraId="14A4AE18" w14:textId="4BB26732" w:rsidR="00D871AA" w:rsidRPr="005C77BD" w:rsidRDefault="00D871AA" w:rsidP="00CF5F6C">
      <w:pPr>
        <w:keepNext/>
        <w:keepLines/>
        <w:rPr>
          <w:szCs w:val="22"/>
          <w:lang w:val="bg-BG"/>
        </w:rPr>
      </w:pPr>
      <w:r w:rsidRPr="005C77BD">
        <w:rPr>
          <w:szCs w:val="22"/>
          <w:lang w:val="bg-BG"/>
        </w:rPr>
        <w:t xml:space="preserve">Фармакокинетиката на </w:t>
      </w:r>
      <w:r w:rsidR="00D43577" w:rsidRPr="005C77BD">
        <w:rPr>
          <w:lang w:val="bg-BG"/>
        </w:rPr>
        <w:t>тоцилизумаб</w:t>
      </w:r>
      <w:r w:rsidRPr="005C77BD">
        <w:rPr>
          <w:szCs w:val="22"/>
          <w:lang w:val="bg-BG"/>
        </w:rPr>
        <w:t xml:space="preserve"> е определена чрез популационен фармакокинетичен анализ на база данни, обхващаща 3 552 пациенти с РА, лекувани с инфузия в продължение на един час с дози</w:t>
      </w:r>
      <w:r w:rsidR="00D43577" w:rsidRPr="005C77BD">
        <w:rPr>
          <w:szCs w:val="22"/>
          <w:lang w:val="bg-BG"/>
        </w:rPr>
        <w:t xml:space="preserve"> </w:t>
      </w:r>
      <w:r w:rsidR="00D43577" w:rsidRPr="005C77BD">
        <w:rPr>
          <w:lang w:val="bg-BG"/>
        </w:rPr>
        <w:t>тоцилизумаб</w:t>
      </w:r>
      <w:r w:rsidRPr="005C77BD">
        <w:rPr>
          <w:szCs w:val="22"/>
          <w:lang w:val="bg-BG"/>
        </w:rPr>
        <w:t xml:space="preserve"> от 4 или 8 mg/kg през 4 седмици за 24 седмици или с </w:t>
      </w:r>
      <w:r w:rsidR="00D43577" w:rsidRPr="005C77BD">
        <w:rPr>
          <w:lang w:val="bg-BG"/>
        </w:rPr>
        <w:t>тоцилизумаб</w:t>
      </w:r>
      <w:r w:rsidRPr="005C77BD">
        <w:rPr>
          <w:szCs w:val="22"/>
          <w:lang w:val="bg-BG"/>
        </w:rPr>
        <w:t xml:space="preserve"> 162 mg, приложен подкожно веднъж седмично или през седмица за 24 седмици. </w:t>
      </w:r>
    </w:p>
    <w:p w14:paraId="0CB78EB6" w14:textId="77777777" w:rsidR="00D871AA" w:rsidRPr="005C77BD" w:rsidRDefault="00D871AA">
      <w:pPr>
        <w:rPr>
          <w:szCs w:val="22"/>
          <w:lang w:val="bg-BG"/>
        </w:rPr>
      </w:pPr>
    </w:p>
    <w:p w14:paraId="78EA943C" w14:textId="51DEA666" w:rsidR="00D871AA" w:rsidRPr="005C77BD" w:rsidRDefault="00D871AA">
      <w:pPr>
        <w:rPr>
          <w:szCs w:val="22"/>
          <w:lang w:val="bg-BG"/>
        </w:rPr>
      </w:pPr>
      <w:r w:rsidRPr="005C77BD">
        <w:rPr>
          <w:szCs w:val="22"/>
          <w:lang w:val="bg-BG"/>
        </w:rPr>
        <w:t xml:space="preserve">Следните показатели </w:t>
      </w:r>
      <w:r w:rsidRPr="005C77BD">
        <w:rPr>
          <w:iCs/>
          <w:lang w:val="bg-BG"/>
        </w:rPr>
        <w:t>(прогнозирано средно</w:t>
      </w:r>
      <w:r w:rsidR="00D43577" w:rsidRPr="005C77BD">
        <w:rPr>
          <w:szCs w:val="22"/>
          <w:lang w:val="bg-BG"/>
        </w:rPr>
        <w:t>±</w:t>
      </w:r>
      <w:r w:rsidRPr="005C77BD">
        <w:rPr>
          <w:iCs/>
          <w:lang w:val="bg-BG"/>
        </w:rPr>
        <w:t xml:space="preserve"> SD) </w:t>
      </w:r>
      <w:r w:rsidRPr="005C77BD">
        <w:rPr>
          <w:szCs w:val="22"/>
          <w:lang w:val="bg-BG"/>
        </w:rPr>
        <w:t xml:space="preserve">са оценени за доза 8 mg/kg </w:t>
      </w:r>
      <w:r w:rsidR="00252D6C" w:rsidRPr="005C77BD">
        <w:rPr>
          <w:szCs w:val="22"/>
          <w:lang w:val="bg-BG"/>
        </w:rPr>
        <w:t>тоцилизумаб</w:t>
      </w:r>
      <w:r w:rsidRPr="005C77BD">
        <w:rPr>
          <w:szCs w:val="22"/>
          <w:lang w:val="bg-BG"/>
        </w:rPr>
        <w:t xml:space="preserve">, прилагана през 4 седмици: </w:t>
      </w:r>
      <w:r w:rsidRPr="005C77BD">
        <w:rPr>
          <w:iCs/>
          <w:lang w:val="bg-BG"/>
        </w:rPr>
        <w:t>площ под кривата в стационарно състояние (</w:t>
      </w:r>
      <w:r w:rsidRPr="005C77BD">
        <w:rPr>
          <w:szCs w:val="22"/>
          <w:lang w:val="bg-BG"/>
        </w:rPr>
        <w:t>AUC)</w:t>
      </w:r>
      <w:r w:rsidRPr="005C77BD">
        <w:rPr>
          <w:iCs/>
          <w:lang w:val="bg-BG"/>
        </w:rPr>
        <w:t> = 38 000 </w:t>
      </w:r>
      <w:r w:rsidR="00AC2860" w:rsidRPr="005C77BD">
        <w:rPr>
          <w:szCs w:val="22"/>
          <w:lang w:val="bg-BG"/>
        </w:rPr>
        <w:t>±</w:t>
      </w:r>
      <w:r w:rsidRPr="005C77BD">
        <w:rPr>
          <w:iCs/>
          <w:lang w:val="bg-BG"/>
        </w:rPr>
        <w:t xml:space="preserve"> 13 000 h </w:t>
      </w:r>
      <w:ins w:id="2135" w:author="Author">
        <w:r w:rsidR="00230230" w:rsidRPr="009925E2">
          <w:rPr>
            <w:szCs w:val="22"/>
          </w:rPr>
          <w:t>×</w:t>
        </w:r>
        <w:r w:rsidR="00230230">
          <w:rPr>
            <w:szCs w:val="22"/>
            <w:lang w:val="bg-BG"/>
          </w:rPr>
          <w:t xml:space="preserve"> </w:t>
        </w:r>
      </w:ins>
      <w:r w:rsidRPr="005C77BD">
        <w:rPr>
          <w:iCs/>
          <w:lang w:val="bg-BG"/>
        </w:rPr>
        <w:t>µg/ml</w:t>
      </w:r>
      <w:r w:rsidRPr="005C77BD">
        <w:rPr>
          <w:szCs w:val="22"/>
          <w:lang w:val="bg-BG"/>
        </w:rPr>
        <w:t xml:space="preserve">, </w:t>
      </w:r>
      <w:r w:rsidRPr="005C77BD">
        <w:rPr>
          <w:iCs/>
          <w:lang w:val="bg-BG"/>
        </w:rPr>
        <w:t>минимална концентрация (</w:t>
      </w:r>
      <w:r w:rsidRPr="005C77BD">
        <w:rPr>
          <w:szCs w:val="22"/>
          <w:lang w:val="bg-BG"/>
        </w:rPr>
        <w:t>C</w:t>
      </w:r>
      <w:r w:rsidRPr="005C77BD">
        <w:rPr>
          <w:szCs w:val="22"/>
          <w:vertAlign w:val="subscript"/>
          <w:lang w:val="bg-BG"/>
        </w:rPr>
        <w:t>min</w:t>
      </w:r>
      <w:r w:rsidRPr="005C77BD">
        <w:rPr>
          <w:szCs w:val="22"/>
          <w:lang w:val="bg-BG"/>
        </w:rPr>
        <w:t>)</w:t>
      </w:r>
      <w:ins w:id="2136" w:author="Author">
        <w:r w:rsidR="00CC0ACF">
          <w:rPr>
            <w:szCs w:val="22"/>
          </w:rPr>
          <w:t> </w:t>
        </w:r>
      </w:ins>
      <w:del w:id="2137" w:author="Author">
        <w:r w:rsidRPr="005C77BD" w:rsidDel="00CC0ACF">
          <w:rPr>
            <w:szCs w:val="22"/>
            <w:lang w:val="bg-BG"/>
          </w:rPr>
          <w:delText xml:space="preserve"> </w:delText>
        </w:r>
      </w:del>
      <w:r w:rsidRPr="005C77BD">
        <w:rPr>
          <w:iCs/>
          <w:lang w:val="bg-BG"/>
        </w:rPr>
        <w:t>=</w:t>
      </w:r>
      <w:del w:id="2138" w:author="Author">
        <w:r w:rsidRPr="005C77BD" w:rsidDel="00CC0ACF">
          <w:rPr>
            <w:lang w:val="bg-BG"/>
          </w:rPr>
          <w:delText xml:space="preserve"> </w:delText>
        </w:r>
      </w:del>
      <w:ins w:id="2139" w:author="Author">
        <w:r w:rsidR="00CC0ACF">
          <w:t> </w:t>
        </w:r>
      </w:ins>
      <w:r w:rsidRPr="005C77BD">
        <w:rPr>
          <w:lang w:val="bg-BG"/>
        </w:rPr>
        <w:t>15,9 </w:t>
      </w:r>
      <w:r w:rsidR="008A5346" w:rsidRPr="005C77BD">
        <w:rPr>
          <w:szCs w:val="22"/>
          <w:lang w:val="bg-BG"/>
        </w:rPr>
        <w:t>±</w:t>
      </w:r>
      <w:r w:rsidRPr="005C77BD">
        <w:rPr>
          <w:lang w:val="bg-BG"/>
        </w:rPr>
        <w:t> 13,1 </w:t>
      </w:r>
      <w:r w:rsidRPr="005C77BD">
        <w:rPr>
          <w:iCs/>
          <w:lang w:val="bg-BG"/>
        </w:rPr>
        <w:sym w:font="Symbol" w:char="F06D"/>
      </w:r>
      <w:r w:rsidRPr="005C77BD">
        <w:rPr>
          <w:iCs/>
          <w:lang w:val="bg-BG"/>
        </w:rPr>
        <w:t xml:space="preserve">g/ml </w:t>
      </w:r>
      <w:r w:rsidRPr="005C77BD">
        <w:rPr>
          <w:szCs w:val="22"/>
          <w:lang w:val="bg-BG"/>
        </w:rPr>
        <w:t xml:space="preserve">и </w:t>
      </w:r>
      <w:r w:rsidRPr="005C77BD">
        <w:rPr>
          <w:iCs/>
          <w:lang w:val="bg-BG"/>
        </w:rPr>
        <w:t>максимална концентрация</w:t>
      </w:r>
      <w:r w:rsidRPr="005C77BD">
        <w:rPr>
          <w:szCs w:val="22"/>
          <w:lang w:val="bg-BG"/>
        </w:rPr>
        <w:t xml:space="preserve"> (C</w:t>
      </w:r>
      <w:r w:rsidRPr="005C77BD">
        <w:rPr>
          <w:szCs w:val="22"/>
          <w:vertAlign w:val="subscript"/>
          <w:lang w:val="bg-BG"/>
        </w:rPr>
        <w:t>max</w:t>
      </w:r>
      <w:r w:rsidRPr="005C77BD">
        <w:rPr>
          <w:szCs w:val="22"/>
          <w:lang w:val="bg-BG"/>
        </w:rPr>
        <w:t>) </w:t>
      </w:r>
      <w:r w:rsidRPr="005C77BD">
        <w:rPr>
          <w:iCs/>
          <w:lang w:val="bg-BG"/>
        </w:rPr>
        <w:t>= 182 </w:t>
      </w:r>
      <w:r w:rsidR="00AC2860" w:rsidRPr="005C77BD">
        <w:rPr>
          <w:szCs w:val="22"/>
          <w:lang w:val="bg-BG"/>
        </w:rPr>
        <w:t>±</w:t>
      </w:r>
      <w:r w:rsidRPr="005C77BD">
        <w:rPr>
          <w:iCs/>
          <w:lang w:val="bg-BG"/>
        </w:rPr>
        <w:t xml:space="preserve"> 50,4 µg/ml, и </w:t>
      </w:r>
      <w:r w:rsidRPr="005C77BD">
        <w:rPr>
          <w:szCs w:val="22"/>
          <w:lang w:val="bg-BG"/>
        </w:rPr>
        <w:t>коефициентите на кумулиране за AUC и C</w:t>
      </w:r>
      <w:r w:rsidRPr="005C77BD">
        <w:rPr>
          <w:szCs w:val="22"/>
          <w:vertAlign w:val="subscript"/>
          <w:lang w:val="bg-BG"/>
        </w:rPr>
        <w:t>max</w:t>
      </w:r>
      <w:r w:rsidRPr="005C77BD">
        <w:rPr>
          <w:szCs w:val="22"/>
          <w:lang w:val="bg-BG"/>
        </w:rPr>
        <w:t xml:space="preserve"> са малки, съответно 1,32 и 1,09. Коефициентът на кумулиране е по-висок за C</w:t>
      </w:r>
      <w:r w:rsidRPr="005C77BD">
        <w:rPr>
          <w:szCs w:val="22"/>
          <w:vertAlign w:val="subscript"/>
          <w:lang w:val="bg-BG"/>
        </w:rPr>
        <w:t>min</w:t>
      </w:r>
      <w:r w:rsidRPr="005C77BD">
        <w:rPr>
          <w:szCs w:val="22"/>
          <w:lang w:val="bg-BG"/>
        </w:rPr>
        <w:t xml:space="preserve"> (2,49), което е очаквано въз основа на приноса на нелинейния клирънс при по-ниски концентрации. Стационарно състояние е достигнато след първото приложение на</w:t>
      </w:r>
      <w:r w:rsidRPr="005C77BD">
        <w:rPr>
          <w:iCs/>
          <w:lang w:val="bg-BG"/>
        </w:rPr>
        <w:t xml:space="preserve"> C</w:t>
      </w:r>
      <w:r w:rsidRPr="005C77BD">
        <w:rPr>
          <w:iCs/>
          <w:vertAlign w:val="subscript"/>
          <w:lang w:val="bg-BG"/>
        </w:rPr>
        <w:t>max</w:t>
      </w:r>
      <w:r w:rsidRPr="005C77BD">
        <w:rPr>
          <w:iCs/>
          <w:lang w:val="bg-BG"/>
        </w:rPr>
        <w:t xml:space="preserve"> </w:t>
      </w:r>
      <w:r w:rsidRPr="005C77BD">
        <w:rPr>
          <w:szCs w:val="22"/>
          <w:lang w:val="bg-BG"/>
        </w:rPr>
        <w:t>и след 8 и 20 седмици за AUC и C</w:t>
      </w:r>
      <w:r w:rsidRPr="005C77BD">
        <w:rPr>
          <w:szCs w:val="22"/>
          <w:vertAlign w:val="subscript"/>
          <w:lang w:val="bg-BG"/>
        </w:rPr>
        <w:t>min</w:t>
      </w:r>
      <w:r w:rsidRPr="005C77BD">
        <w:rPr>
          <w:szCs w:val="22"/>
          <w:lang w:val="bg-BG"/>
        </w:rPr>
        <w:t xml:space="preserve"> съответно. AUC, C</w:t>
      </w:r>
      <w:r w:rsidRPr="005C77BD">
        <w:rPr>
          <w:szCs w:val="22"/>
          <w:vertAlign w:val="subscript"/>
          <w:lang w:val="bg-BG"/>
        </w:rPr>
        <w:t>min</w:t>
      </w:r>
      <w:r w:rsidRPr="005C77BD">
        <w:rPr>
          <w:szCs w:val="22"/>
          <w:lang w:val="bg-BG"/>
        </w:rPr>
        <w:t xml:space="preserve"> и C</w:t>
      </w:r>
      <w:r w:rsidRPr="005C77BD">
        <w:rPr>
          <w:szCs w:val="22"/>
          <w:vertAlign w:val="subscript"/>
          <w:lang w:val="bg-BG"/>
        </w:rPr>
        <w:t>max</w:t>
      </w:r>
      <w:r w:rsidRPr="005C77BD">
        <w:rPr>
          <w:szCs w:val="22"/>
          <w:lang w:val="bg-BG"/>
        </w:rPr>
        <w:t xml:space="preserve"> на </w:t>
      </w:r>
      <w:r w:rsidR="00252D6C" w:rsidRPr="005C77BD">
        <w:rPr>
          <w:szCs w:val="22"/>
          <w:lang w:val="bg-BG"/>
        </w:rPr>
        <w:t>тоцилизумаб</w:t>
      </w:r>
      <w:r w:rsidRPr="005C77BD">
        <w:rPr>
          <w:szCs w:val="22"/>
          <w:lang w:val="bg-BG"/>
        </w:rPr>
        <w:t xml:space="preserve"> се увеличават с увеличаване на телесното тегло. При телесно тегло ≥</w:t>
      </w:r>
      <w:r w:rsidRPr="005C77BD">
        <w:rPr>
          <w:iCs/>
          <w:lang w:val="bg-BG"/>
        </w:rPr>
        <w:t> </w:t>
      </w:r>
      <w:r w:rsidRPr="005C77BD">
        <w:rPr>
          <w:szCs w:val="22"/>
          <w:lang w:val="bg-BG"/>
        </w:rPr>
        <w:t>100</w:t>
      </w:r>
      <w:r w:rsidRPr="005C77BD">
        <w:rPr>
          <w:iCs/>
          <w:lang w:val="bg-BG"/>
        </w:rPr>
        <w:t> </w:t>
      </w:r>
      <w:r w:rsidRPr="005C77BD">
        <w:rPr>
          <w:szCs w:val="22"/>
          <w:lang w:val="bg-BG"/>
        </w:rPr>
        <w:t>kg, прогнозираните средни стойности (±</w:t>
      </w:r>
      <w:r w:rsidRPr="005C77BD">
        <w:rPr>
          <w:iCs/>
          <w:lang w:val="bg-BG"/>
        </w:rPr>
        <w:t> </w:t>
      </w:r>
      <w:r w:rsidRPr="005C77BD">
        <w:rPr>
          <w:szCs w:val="22"/>
          <w:lang w:val="bg-BG"/>
        </w:rPr>
        <w:t>SD) в стационарно състояние на AUC, C</w:t>
      </w:r>
      <w:r w:rsidRPr="005C77BD">
        <w:rPr>
          <w:szCs w:val="22"/>
          <w:vertAlign w:val="subscript"/>
          <w:lang w:val="bg-BG"/>
        </w:rPr>
        <w:t>min</w:t>
      </w:r>
      <w:r w:rsidRPr="005C77BD">
        <w:rPr>
          <w:szCs w:val="22"/>
          <w:lang w:val="bg-BG"/>
        </w:rPr>
        <w:t xml:space="preserve"> и C</w:t>
      </w:r>
      <w:r w:rsidRPr="005C77BD">
        <w:rPr>
          <w:szCs w:val="22"/>
          <w:vertAlign w:val="subscript"/>
          <w:lang w:val="bg-BG"/>
        </w:rPr>
        <w:t>max</w:t>
      </w:r>
      <w:r w:rsidRPr="005C77BD">
        <w:rPr>
          <w:szCs w:val="22"/>
          <w:lang w:val="bg-BG"/>
        </w:rPr>
        <w:t xml:space="preserve"> на </w:t>
      </w:r>
      <w:r w:rsidR="00252D6C" w:rsidRPr="005C77BD">
        <w:rPr>
          <w:szCs w:val="22"/>
          <w:lang w:val="bg-BG"/>
        </w:rPr>
        <w:t>тоцилизумаб</w:t>
      </w:r>
      <w:r w:rsidRPr="005C77BD">
        <w:rPr>
          <w:szCs w:val="22"/>
          <w:lang w:val="bg-BG"/>
        </w:rPr>
        <w:t xml:space="preserve"> са</w:t>
      </w:r>
      <w:r w:rsidRPr="005C77BD">
        <w:rPr>
          <w:iCs/>
          <w:lang w:val="bg-BG"/>
        </w:rPr>
        <w:t xml:space="preserve"> </w:t>
      </w:r>
      <w:r w:rsidRPr="005C77BD">
        <w:rPr>
          <w:szCs w:val="22"/>
          <w:lang w:val="bg-BG"/>
        </w:rPr>
        <w:t>50 000</w:t>
      </w:r>
      <w:r w:rsidRPr="005C77BD">
        <w:rPr>
          <w:lang w:val="bg-BG"/>
        </w:rPr>
        <w:t> ± 16 800</w:t>
      </w:r>
      <w:r w:rsidRPr="005C77BD">
        <w:rPr>
          <w:iCs/>
          <w:lang w:val="bg-BG"/>
        </w:rPr>
        <w:t> </w:t>
      </w:r>
      <w:r w:rsidRPr="005C77BD">
        <w:rPr>
          <w:szCs w:val="22"/>
          <w:lang w:val="bg-BG"/>
        </w:rPr>
        <w:t>μg</w:t>
      </w:r>
      <w:del w:id="2140" w:author="Author">
        <w:r w:rsidRPr="005C77BD" w:rsidDel="00230230">
          <w:rPr>
            <w:szCs w:val="22"/>
            <w:lang w:val="bg-BG"/>
          </w:rPr>
          <w:delText>•</w:delText>
        </w:r>
      </w:del>
      <w:ins w:id="2141" w:author="Author">
        <w:r w:rsidR="00230230" w:rsidRPr="009925E2">
          <w:rPr>
            <w:szCs w:val="22"/>
          </w:rPr>
          <w:t>×</w:t>
        </w:r>
      </w:ins>
      <w:r w:rsidRPr="005C77BD">
        <w:rPr>
          <w:szCs w:val="22"/>
          <w:lang w:val="bg-BG"/>
        </w:rPr>
        <w:t>h/ml; 24,4</w:t>
      </w:r>
      <w:r w:rsidRPr="005C77BD">
        <w:rPr>
          <w:lang w:val="bg-BG"/>
        </w:rPr>
        <w:t> ± 17,5</w:t>
      </w:r>
      <w:r w:rsidRPr="005C77BD">
        <w:rPr>
          <w:iCs/>
          <w:lang w:val="bg-BG"/>
        </w:rPr>
        <w:t> </w:t>
      </w:r>
      <w:r w:rsidRPr="005C77BD">
        <w:rPr>
          <w:szCs w:val="22"/>
          <w:lang w:val="bg-BG"/>
        </w:rPr>
        <w:t>μg/ml, и 226</w:t>
      </w:r>
      <w:r w:rsidRPr="005C77BD">
        <w:rPr>
          <w:lang w:val="bg-BG"/>
        </w:rPr>
        <w:t> ± 50,3</w:t>
      </w:r>
      <w:r w:rsidRPr="005C77BD">
        <w:rPr>
          <w:iCs/>
          <w:lang w:val="bg-BG"/>
        </w:rPr>
        <w:t> </w:t>
      </w:r>
      <w:r w:rsidRPr="005C77BD">
        <w:rPr>
          <w:szCs w:val="22"/>
          <w:lang w:val="bg-BG"/>
        </w:rPr>
        <w:t xml:space="preserve">μg/ml съответно, като те са по-високи от стойностите на средната експозиция за популацията пациенти (т.е. всички стойности на телесното тегло), посочени по-горе. Кривата доза-отговор на </w:t>
      </w:r>
      <w:r w:rsidR="00252D6C" w:rsidRPr="005C77BD">
        <w:rPr>
          <w:szCs w:val="22"/>
          <w:lang w:val="bg-BG"/>
        </w:rPr>
        <w:t>тоцилизумаб</w:t>
      </w:r>
      <w:r w:rsidRPr="005C77BD">
        <w:rPr>
          <w:szCs w:val="22"/>
          <w:lang w:val="bg-BG"/>
        </w:rPr>
        <w:t xml:space="preserve"> става плоска при по-висока експозиция, което води до по-малко нарастване на ефикасността при всяко нарастване на концентрацията, така че не се доказва клинично значимо повишение на ефикасността при пациенти, лекувани с &gt;</w:t>
      </w:r>
      <w:r w:rsidRPr="005C77BD">
        <w:rPr>
          <w:iCs/>
          <w:lang w:val="bg-BG"/>
        </w:rPr>
        <w:t> </w:t>
      </w:r>
      <w:r w:rsidRPr="005C77BD">
        <w:rPr>
          <w:szCs w:val="22"/>
          <w:lang w:val="bg-BG"/>
        </w:rPr>
        <w:t>800</w:t>
      </w:r>
      <w:r w:rsidRPr="005C77BD">
        <w:rPr>
          <w:iCs/>
          <w:lang w:val="bg-BG"/>
        </w:rPr>
        <w:t> </w:t>
      </w:r>
      <w:r w:rsidRPr="005C77BD">
        <w:rPr>
          <w:szCs w:val="22"/>
          <w:lang w:val="bg-BG"/>
        </w:rPr>
        <w:t xml:space="preserve">mg </w:t>
      </w:r>
      <w:r w:rsidR="00252D6C" w:rsidRPr="005C77BD">
        <w:rPr>
          <w:szCs w:val="22"/>
          <w:lang w:val="bg-BG"/>
        </w:rPr>
        <w:t>тоцилизумаб</w:t>
      </w:r>
      <w:r w:rsidRPr="005C77BD">
        <w:rPr>
          <w:szCs w:val="22"/>
          <w:lang w:val="bg-BG"/>
        </w:rPr>
        <w:t>. Поради това не се препоръчват дози, превишаващи 800</w:t>
      </w:r>
      <w:r w:rsidRPr="005C77BD">
        <w:rPr>
          <w:iCs/>
          <w:lang w:val="bg-BG"/>
        </w:rPr>
        <w:t> </w:t>
      </w:r>
      <w:r w:rsidRPr="005C77BD">
        <w:rPr>
          <w:szCs w:val="22"/>
          <w:lang w:val="bg-BG"/>
        </w:rPr>
        <w:t>mg на инфузия (вж. точка 4.2).</w:t>
      </w:r>
    </w:p>
    <w:p w14:paraId="5A45C3DF" w14:textId="77777777" w:rsidR="00D871AA" w:rsidRPr="005C77BD" w:rsidRDefault="00D871AA">
      <w:pPr>
        <w:rPr>
          <w:szCs w:val="22"/>
          <w:lang w:val="bg-BG"/>
        </w:rPr>
      </w:pPr>
    </w:p>
    <w:p w14:paraId="41782870" w14:textId="77777777" w:rsidR="00D871AA" w:rsidRPr="005A3D12" w:rsidRDefault="00D871AA">
      <w:pPr>
        <w:outlineLvl w:val="0"/>
        <w:rPr>
          <w:i/>
          <w:szCs w:val="22"/>
          <w:u w:val="single"/>
          <w:lang w:val="bg-BG"/>
        </w:rPr>
      </w:pPr>
      <w:r w:rsidRPr="005A3D12">
        <w:rPr>
          <w:i/>
          <w:szCs w:val="22"/>
          <w:u w:val="single"/>
          <w:lang w:val="bg-BG"/>
        </w:rPr>
        <w:t>Разпределение</w:t>
      </w:r>
    </w:p>
    <w:p w14:paraId="39B43624" w14:textId="3BC0589C" w:rsidR="00D871AA" w:rsidRPr="005C77BD" w:rsidRDefault="00D871AA">
      <w:pPr>
        <w:rPr>
          <w:szCs w:val="22"/>
          <w:lang w:val="bg-BG"/>
        </w:rPr>
      </w:pPr>
      <w:r w:rsidRPr="005C77BD">
        <w:rPr>
          <w:szCs w:val="22"/>
          <w:lang w:val="bg-BG"/>
        </w:rPr>
        <w:t>При пациентите с РА обемът на разпределение в централния компартимент е</w:t>
      </w:r>
      <w:r w:rsidRPr="005C77BD">
        <w:rPr>
          <w:iCs/>
          <w:lang w:val="bg-BG"/>
        </w:rPr>
        <w:t xml:space="preserve"> 3,72</w:t>
      </w:r>
      <w:ins w:id="2142" w:author="Author">
        <w:r w:rsidR="00CC0ACF">
          <w:rPr>
            <w:iCs/>
            <w:lang w:val="bg-BG"/>
          </w:rPr>
          <w:t> </w:t>
        </w:r>
        <w:r w:rsidR="00CC0ACF">
          <w:rPr>
            <w:iCs/>
          </w:rPr>
          <w:t>l</w:t>
        </w:r>
      </w:ins>
      <w:r w:rsidRPr="005C77BD">
        <w:rPr>
          <w:szCs w:val="22"/>
          <w:lang w:val="bg-BG"/>
        </w:rPr>
        <w:t>, обемът на разпределение в периферния компартимент е</w:t>
      </w:r>
      <w:r w:rsidRPr="005C77BD">
        <w:rPr>
          <w:iCs/>
          <w:lang w:val="bg-BG"/>
        </w:rPr>
        <w:t xml:space="preserve"> 3,35</w:t>
      </w:r>
      <w:ins w:id="2143" w:author="Author">
        <w:r w:rsidR="00CC0ACF">
          <w:rPr>
            <w:iCs/>
          </w:rPr>
          <w:t> l</w:t>
        </w:r>
      </w:ins>
      <w:r w:rsidRPr="005C77BD">
        <w:rPr>
          <w:szCs w:val="22"/>
          <w:lang w:val="bg-BG"/>
        </w:rPr>
        <w:t>, което води до обем на разпределение в стационарно състояние</w:t>
      </w:r>
      <w:r w:rsidRPr="005C77BD">
        <w:rPr>
          <w:iCs/>
          <w:lang w:val="bg-BG"/>
        </w:rPr>
        <w:t xml:space="preserve"> 7,07</w:t>
      </w:r>
      <w:ins w:id="2144" w:author="Author">
        <w:r w:rsidR="00CC0ACF">
          <w:rPr>
            <w:iCs/>
          </w:rPr>
          <w:t> l</w:t>
        </w:r>
      </w:ins>
      <w:r w:rsidRPr="005C77BD">
        <w:rPr>
          <w:szCs w:val="22"/>
          <w:lang w:val="bg-BG"/>
        </w:rPr>
        <w:t xml:space="preserve">. </w:t>
      </w:r>
    </w:p>
    <w:p w14:paraId="518DDAAB" w14:textId="77777777" w:rsidR="00D871AA" w:rsidRPr="005C77BD" w:rsidRDefault="00D871AA">
      <w:pPr>
        <w:rPr>
          <w:szCs w:val="22"/>
          <w:lang w:val="bg-BG"/>
        </w:rPr>
      </w:pPr>
    </w:p>
    <w:p w14:paraId="4A0AB8EC" w14:textId="77777777" w:rsidR="00D871AA" w:rsidRPr="005A3D12" w:rsidRDefault="00D871AA">
      <w:pPr>
        <w:keepNext/>
        <w:keepLines/>
        <w:numPr>
          <w:ilvl w:val="12"/>
          <w:numId w:val="0"/>
        </w:numPr>
        <w:ind w:right="-2"/>
        <w:outlineLvl w:val="0"/>
        <w:rPr>
          <w:i/>
          <w:iCs/>
          <w:u w:val="single"/>
          <w:lang w:val="bg-BG"/>
        </w:rPr>
      </w:pPr>
      <w:r w:rsidRPr="005A3D12">
        <w:rPr>
          <w:i/>
          <w:iCs/>
          <w:u w:val="single"/>
          <w:lang w:val="bg-BG"/>
        </w:rPr>
        <w:t>Елиминиране</w:t>
      </w:r>
    </w:p>
    <w:p w14:paraId="186517AB" w14:textId="2F2FBCFC" w:rsidR="00D871AA" w:rsidRPr="005C77BD" w:rsidRDefault="00D871AA">
      <w:pPr>
        <w:keepNext/>
        <w:keepLines/>
        <w:rPr>
          <w:szCs w:val="22"/>
          <w:lang w:val="bg-BG"/>
        </w:rPr>
      </w:pPr>
      <w:r w:rsidRPr="005C77BD">
        <w:rPr>
          <w:iCs/>
          <w:lang w:val="bg-BG"/>
        </w:rPr>
        <w:t xml:space="preserve">След интравенозно приложение </w:t>
      </w:r>
      <w:r w:rsidR="001F189A" w:rsidRPr="005C77BD">
        <w:rPr>
          <w:szCs w:val="22"/>
          <w:lang w:val="bg-BG"/>
        </w:rPr>
        <w:t>тоцилизумаб</w:t>
      </w:r>
      <w:r w:rsidRPr="005C77BD">
        <w:rPr>
          <w:iCs/>
          <w:lang w:val="bg-BG"/>
        </w:rPr>
        <w:t xml:space="preserve"> преминава през двуфазно елиминиране от кръвообращението. </w:t>
      </w:r>
      <w:r w:rsidRPr="005C77BD">
        <w:rPr>
          <w:szCs w:val="22"/>
          <w:lang w:val="bg-BG"/>
        </w:rPr>
        <w:t xml:space="preserve">Общият клирънс на </w:t>
      </w:r>
      <w:r w:rsidR="001F189A" w:rsidRPr="005C77BD">
        <w:rPr>
          <w:szCs w:val="22"/>
          <w:lang w:val="bg-BG"/>
        </w:rPr>
        <w:t>тоцилизумаб</w:t>
      </w:r>
      <w:r w:rsidRPr="005C77BD">
        <w:rPr>
          <w:szCs w:val="22"/>
          <w:lang w:val="bg-BG"/>
        </w:rPr>
        <w:t xml:space="preserve"> е зависим от концентрацията и е сума от линейния и нелинейния клирънс. Линейният клирънс е оценяван като показател в популационния фармакокинетичен анализ и е 9,5 ml/h. Нелинейният клирънс, който е зависим от концентрацията, играе основна роля при ниски концентрации на </w:t>
      </w:r>
      <w:r w:rsidR="001F189A" w:rsidRPr="005C77BD">
        <w:rPr>
          <w:szCs w:val="22"/>
          <w:lang w:val="bg-BG"/>
        </w:rPr>
        <w:t>тоцилизумаб</w:t>
      </w:r>
      <w:r w:rsidRPr="005C77BD">
        <w:rPr>
          <w:szCs w:val="22"/>
          <w:lang w:val="bg-BG"/>
        </w:rPr>
        <w:t xml:space="preserve">. След като пътят на нелинейния клирънс се насити, при по-високи концентрации на </w:t>
      </w:r>
      <w:r w:rsidR="001F189A" w:rsidRPr="005C77BD">
        <w:rPr>
          <w:szCs w:val="22"/>
          <w:lang w:val="bg-BG"/>
        </w:rPr>
        <w:t>тоцилизумаб</w:t>
      </w:r>
      <w:r w:rsidRPr="005C77BD">
        <w:rPr>
          <w:szCs w:val="22"/>
          <w:lang w:val="bg-BG"/>
        </w:rPr>
        <w:t xml:space="preserve"> клирънсът се определя предимно от линейния клирънс. </w:t>
      </w:r>
    </w:p>
    <w:p w14:paraId="7949BE1B" w14:textId="5571E8EF" w:rsidR="00D871AA" w:rsidRPr="005C77BD" w:rsidRDefault="00D871AA">
      <w:pPr>
        <w:rPr>
          <w:szCs w:val="22"/>
          <w:lang w:val="bg-BG"/>
        </w:rPr>
      </w:pPr>
      <w:r w:rsidRPr="005C77BD">
        <w:rPr>
          <w:szCs w:val="22"/>
          <w:lang w:val="bg-BG"/>
        </w:rPr>
        <w:t>t</w:t>
      </w:r>
      <w:r w:rsidRPr="005C77BD">
        <w:rPr>
          <w:szCs w:val="22"/>
          <w:vertAlign w:val="subscript"/>
          <w:lang w:val="bg-BG"/>
        </w:rPr>
        <w:t>1/2</w:t>
      </w:r>
      <w:r w:rsidRPr="005C77BD">
        <w:rPr>
          <w:szCs w:val="22"/>
          <w:lang w:val="bg-BG"/>
        </w:rPr>
        <w:t xml:space="preserve"> на </w:t>
      </w:r>
      <w:r w:rsidR="001F189A" w:rsidRPr="005C77BD">
        <w:rPr>
          <w:szCs w:val="22"/>
          <w:lang w:val="bg-BG"/>
        </w:rPr>
        <w:t>тоцилизумаб</w:t>
      </w:r>
      <w:r w:rsidRPr="005C77BD">
        <w:rPr>
          <w:szCs w:val="22"/>
          <w:lang w:val="bg-BG"/>
        </w:rPr>
        <w:t xml:space="preserve"> зависи от концентрацията. В стационарно състояние след приложение на доза от 8 mg/kg през 4 седмици, ефективният t</w:t>
      </w:r>
      <w:r w:rsidRPr="005C77BD">
        <w:rPr>
          <w:szCs w:val="22"/>
          <w:vertAlign w:val="subscript"/>
          <w:lang w:val="bg-BG"/>
        </w:rPr>
        <w:t>1/2</w:t>
      </w:r>
      <w:r w:rsidRPr="005C77BD">
        <w:rPr>
          <w:szCs w:val="22"/>
          <w:lang w:val="bg-BG"/>
        </w:rPr>
        <w:t xml:space="preserve"> намалява при намаление на концентрациите в дозовия интервал от 18 дни до 6 дни.</w:t>
      </w:r>
    </w:p>
    <w:p w14:paraId="1D0EFA7C" w14:textId="77777777" w:rsidR="00D871AA" w:rsidRPr="005C77BD" w:rsidRDefault="00D871AA">
      <w:pPr>
        <w:widowControl w:val="0"/>
        <w:rPr>
          <w:b/>
          <w:i/>
          <w:szCs w:val="22"/>
          <w:lang w:val="bg-BG"/>
        </w:rPr>
      </w:pPr>
    </w:p>
    <w:p w14:paraId="62AC3771" w14:textId="77777777" w:rsidR="00D871AA" w:rsidRPr="005A3D12" w:rsidRDefault="00D871AA">
      <w:pPr>
        <w:keepNext/>
        <w:keepLines/>
        <w:ind w:left="562" w:hanging="562"/>
        <w:outlineLvl w:val="0"/>
        <w:rPr>
          <w:i/>
          <w:u w:val="single"/>
          <w:lang w:val="bg-BG"/>
        </w:rPr>
      </w:pPr>
      <w:r w:rsidRPr="005A3D12">
        <w:rPr>
          <w:i/>
          <w:u w:val="single"/>
          <w:lang w:val="bg-BG"/>
        </w:rPr>
        <w:t>Линейност</w:t>
      </w:r>
    </w:p>
    <w:p w14:paraId="03D7E670" w14:textId="0E020D6A" w:rsidR="00D871AA" w:rsidRPr="005C77BD" w:rsidRDefault="00D871AA">
      <w:pPr>
        <w:numPr>
          <w:ilvl w:val="12"/>
          <w:numId w:val="0"/>
        </w:numPr>
        <w:ind w:right="-2"/>
        <w:rPr>
          <w:iCs/>
          <w:lang w:val="bg-BG"/>
        </w:rPr>
      </w:pPr>
      <w:r w:rsidRPr="005C77BD">
        <w:rPr>
          <w:iCs/>
          <w:lang w:val="bg-BG"/>
        </w:rPr>
        <w:t xml:space="preserve">Фармакокинетичните показатели на </w:t>
      </w:r>
      <w:r w:rsidR="00201E75" w:rsidRPr="005C77BD">
        <w:rPr>
          <w:szCs w:val="22"/>
          <w:lang w:val="bg-BG"/>
        </w:rPr>
        <w:t>тоцилизумаб</w:t>
      </w:r>
      <w:r w:rsidRPr="005C77BD">
        <w:rPr>
          <w:iCs/>
          <w:lang w:val="bg-BG"/>
        </w:rPr>
        <w:t xml:space="preserve"> не се променят с времето. Увеличение на AUC и C</w:t>
      </w:r>
      <w:r w:rsidRPr="005C77BD">
        <w:rPr>
          <w:iCs/>
          <w:vertAlign w:val="subscript"/>
          <w:lang w:val="bg-BG"/>
        </w:rPr>
        <w:t>min</w:t>
      </w:r>
      <w:r w:rsidRPr="005C77BD">
        <w:rPr>
          <w:iCs/>
          <w:lang w:val="bg-BG"/>
        </w:rPr>
        <w:t>, по-голямо от пропорционалното на дозата, е наблюдавано при дози от 4 и 8 mg/kg през 4 седмици. C</w:t>
      </w:r>
      <w:r w:rsidRPr="005C77BD">
        <w:rPr>
          <w:iCs/>
          <w:vertAlign w:val="subscript"/>
          <w:lang w:val="bg-BG"/>
        </w:rPr>
        <w:t>max</w:t>
      </w:r>
      <w:r w:rsidRPr="005C77BD">
        <w:rPr>
          <w:iCs/>
          <w:lang w:val="bg-BG"/>
        </w:rPr>
        <w:t xml:space="preserve"> се увеличава пропорционално на дозата. В стационарно състояние прогнозираните AUC и C</w:t>
      </w:r>
      <w:r w:rsidRPr="005C77BD">
        <w:rPr>
          <w:iCs/>
          <w:vertAlign w:val="subscript"/>
          <w:lang w:val="bg-BG"/>
        </w:rPr>
        <w:t>min</w:t>
      </w:r>
      <w:r w:rsidRPr="005C77BD">
        <w:rPr>
          <w:iCs/>
          <w:lang w:val="bg-BG"/>
        </w:rPr>
        <w:t xml:space="preserve"> са 3,2 и 30 пъти по-високи съответно при 8 mg/kg в сравнение с 4 mg/kg.</w:t>
      </w:r>
    </w:p>
    <w:p w14:paraId="0CAFF7E2" w14:textId="77777777" w:rsidR="00D871AA" w:rsidRPr="005C77BD" w:rsidRDefault="00D871AA">
      <w:pPr>
        <w:numPr>
          <w:ilvl w:val="12"/>
          <w:numId w:val="0"/>
        </w:numPr>
        <w:ind w:right="-2"/>
        <w:rPr>
          <w:iCs/>
          <w:lang w:val="bg-BG"/>
        </w:rPr>
      </w:pPr>
    </w:p>
    <w:p w14:paraId="55C55E7C" w14:textId="77777777" w:rsidR="00D871AA" w:rsidRPr="005A3D12" w:rsidRDefault="00D871AA">
      <w:pPr>
        <w:numPr>
          <w:ilvl w:val="12"/>
          <w:numId w:val="0"/>
        </w:numPr>
        <w:ind w:right="-2"/>
        <w:outlineLvl w:val="0"/>
        <w:rPr>
          <w:i/>
          <w:iCs/>
          <w:u w:val="single"/>
          <w:lang w:val="bg-BG"/>
        </w:rPr>
      </w:pPr>
      <w:r w:rsidRPr="005A3D12">
        <w:rPr>
          <w:i/>
          <w:iCs/>
          <w:u w:val="single"/>
          <w:lang w:val="bg-BG"/>
        </w:rPr>
        <w:t>Подкожно приложение</w:t>
      </w:r>
    </w:p>
    <w:p w14:paraId="0FC69C88" w14:textId="7FC96742" w:rsidR="00D871AA" w:rsidRPr="005C77BD" w:rsidRDefault="00D871AA">
      <w:pPr>
        <w:numPr>
          <w:ilvl w:val="12"/>
          <w:numId w:val="0"/>
        </w:numPr>
        <w:ind w:right="-2"/>
        <w:rPr>
          <w:iCs/>
          <w:lang w:val="bg-BG"/>
        </w:rPr>
      </w:pPr>
      <w:r w:rsidRPr="005C77BD">
        <w:rPr>
          <w:szCs w:val="22"/>
          <w:lang w:val="bg-BG"/>
        </w:rPr>
        <w:lastRenderedPageBreak/>
        <w:t xml:space="preserve">Фармакокинетиката на </w:t>
      </w:r>
      <w:r w:rsidR="00201E75" w:rsidRPr="005C77BD">
        <w:rPr>
          <w:szCs w:val="22"/>
          <w:lang w:val="bg-BG"/>
        </w:rPr>
        <w:t>тоцилизумаб</w:t>
      </w:r>
      <w:r w:rsidRPr="005C77BD">
        <w:rPr>
          <w:szCs w:val="22"/>
          <w:lang w:val="bg-BG"/>
        </w:rPr>
        <w:t xml:space="preserve"> е определена чрез популационен фармакокинетичен анализ на база данни, обхващаща 3 552 пациенти с РА, лекувани със </w:t>
      </w:r>
      <w:r w:rsidRPr="005C77BD">
        <w:rPr>
          <w:szCs w:val="22"/>
          <w:lang w:val="bg-BG" w:eastAsia="de-DE"/>
        </w:rPr>
        <w:t>162 mg</w:t>
      </w:r>
      <w:r w:rsidRPr="005C77BD">
        <w:rPr>
          <w:szCs w:val="22"/>
          <w:lang w:val="bg-BG"/>
        </w:rPr>
        <w:t xml:space="preserve"> подкожно всяка седмица, </w:t>
      </w:r>
      <w:r w:rsidRPr="005C77BD">
        <w:rPr>
          <w:szCs w:val="22"/>
          <w:lang w:val="bg-BG" w:eastAsia="de-DE"/>
        </w:rPr>
        <w:t>162 mg</w:t>
      </w:r>
      <w:r w:rsidRPr="005C77BD">
        <w:rPr>
          <w:szCs w:val="22"/>
          <w:lang w:val="bg-BG"/>
        </w:rPr>
        <w:t xml:space="preserve"> подкожно през седмица и 4 или 8 mg/kg интравенозно през 4 седмици за 24 седмици.</w:t>
      </w:r>
    </w:p>
    <w:p w14:paraId="516FCCF2" w14:textId="77777777" w:rsidR="00D871AA" w:rsidRPr="005C77BD" w:rsidRDefault="00D871AA">
      <w:pPr>
        <w:rPr>
          <w:szCs w:val="22"/>
          <w:lang w:val="bg-BG" w:eastAsia="de-DE"/>
        </w:rPr>
      </w:pPr>
    </w:p>
    <w:p w14:paraId="49163AF4" w14:textId="47F2B3D9" w:rsidR="00D871AA" w:rsidRPr="005C77BD" w:rsidRDefault="00D871AA" w:rsidP="008860E2">
      <w:pPr>
        <w:keepNext/>
        <w:keepLines/>
        <w:rPr>
          <w:szCs w:val="22"/>
          <w:lang w:val="bg-BG" w:eastAsia="de-DE"/>
        </w:rPr>
      </w:pPr>
      <w:r w:rsidRPr="005C77BD">
        <w:rPr>
          <w:szCs w:val="22"/>
          <w:lang w:val="bg-BG" w:eastAsia="de-DE"/>
        </w:rPr>
        <w:t xml:space="preserve">Фармакокинетичните параметри на </w:t>
      </w:r>
      <w:r w:rsidR="00201E75" w:rsidRPr="005C77BD">
        <w:rPr>
          <w:szCs w:val="22"/>
          <w:lang w:val="bg-BG"/>
        </w:rPr>
        <w:t>тоцилизумаб</w:t>
      </w:r>
      <w:r w:rsidRPr="005C77BD">
        <w:rPr>
          <w:szCs w:val="22"/>
          <w:lang w:val="bg-BG" w:eastAsia="de-DE"/>
        </w:rPr>
        <w:t xml:space="preserve"> не се променят с времето. За дозата от </w:t>
      </w:r>
      <w:r w:rsidRPr="005C77BD">
        <w:rPr>
          <w:lang w:val="bg-BG"/>
        </w:rPr>
        <w:t>162 mg всяка седмица, прогнозираните средни стойности (±</w:t>
      </w:r>
      <w:ins w:id="2145" w:author="Author">
        <w:r w:rsidR="00327B85">
          <w:t> </w:t>
        </w:r>
      </w:ins>
      <w:r w:rsidRPr="005C77BD">
        <w:rPr>
          <w:lang w:val="bg-BG"/>
        </w:rPr>
        <w:t xml:space="preserve">SD) в стационарно състояние на </w:t>
      </w:r>
      <w:r w:rsidRPr="005C77BD">
        <w:rPr>
          <w:szCs w:val="22"/>
          <w:lang w:val="bg-BG"/>
        </w:rPr>
        <w:t>AUC1 седмица, C</w:t>
      </w:r>
      <w:r w:rsidRPr="005C77BD">
        <w:rPr>
          <w:szCs w:val="22"/>
          <w:vertAlign w:val="subscript"/>
          <w:lang w:val="bg-BG"/>
        </w:rPr>
        <w:t>min</w:t>
      </w:r>
      <w:r w:rsidRPr="005C77BD">
        <w:rPr>
          <w:szCs w:val="22"/>
          <w:lang w:val="bg-BG"/>
        </w:rPr>
        <w:t xml:space="preserve"> и C</w:t>
      </w:r>
      <w:r w:rsidRPr="005C77BD">
        <w:rPr>
          <w:szCs w:val="22"/>
          <w:vertAlign w:val="subscript"/>
          <w:lang w:val="bg-BG"/>
        </w:rPr>
        <w:t>max</w:t>
      </w:r>
      <w:r w:rsidRPr="005C77BD">
        <w:rPr>
          <w:szCs w:val="22"/>
          <w:lang w:val="bg-BG"/>
        </w:rPr>
        <w:t xml:space="preserve"> на </w:t>
      </w:r>
      <w:r w:rsidR="00201E75" w:rsidRPr="005C77BD">
        <w:rPr>
          <w:szCs w:val="22"/>
          <w:lang w:val="bg-BG"/>
        </w:rPr>
        <w:t>тоцилизумаб</w:t>
      </w:r>
      <w:r w:rsidRPr="005C77BD">
        <w:rPr>
          <w:szCs w:val="22"/>
          <w:lang w:val="bg-BG"/>
        </w:rPr>
        <w:t xml:space="preserve"> са съответно </w:t>
      </w:r>
      <w:r w:rsidRPr="005C77BD">
        <w:rPr>
          <w:lang w:val="bg-BG"/>
        </w:rPr>
        <w:t>7970 ± 3432 </w:t>
      </w:r>
      <w:r w:rsidRPr="005C77BD">
        <w:rPr>
          <w:iCs/>
          <w:szCs w:val="22"/>
          <w:lang w:val="bg-BG"/>
        </w:rPr>
        <w:t>µg</w:t>
      </w:r>
      <w:del w:id="2146" w:author="Author">
        <w:r w:rsidRPr="005C77BD" w:rsidDel="00CC0ACF">
          <w:rPr>
            <w:lang w:val="bg-BG"/>
          </w:rPr>
          <w:delText>•</w:delText>
        </w:r>
      </w:del>
      <w:ins w:id="2147" w:author="Author">
        <w:r w:rsidR="00CC0ACF">
          <w:rPr>
            <w:szCs w:val="22"/>
          </w:rPr>
          <w:t> </w:t>
        </w:r>
        <w:r w:rsidR="00CC0ACF" w:rsidRPr="004617E5">
          <w:rPr>
            <w:szCs w:val="22"/>
            <w:lang w:val="bg-BG"/>
            <w:rPrChange w:id="2148" w:author="Author">
              <w:rPr>
                <w:szCs w:val="22"/>
              </w:rPr>
            </w:rPrChange>
          </w:rPr>
          <w:t>×</w:t>
        </w:r>
        <w:r w:rsidR="00CC0ACF">
          <w:rPr>
            <w:szCs w:val="22"/>
          </w:rPr>
          <w:t> </w:t>
        </w:r>
      </w:ins>
      <w:r w:rsidRPr="005C77BD">
        <w:rPr>
          <w:lang w:val="bg-BG"/>
        </w:rPr>
        <w:t>h/ml, 43,0 ± 19,8 </w:t>
      </w:r>
      <w:r w:rsidRPr="005C77BD">
        <w:rPr>
          <w:iCs/>
          <w:szCs w:val="22"/>
          <w:lang w:val="bg-BG"/>
        </w:rPr>
        <w:t>µg</w:t>
      </w:r>
      <w:r w:rsidRPr="005C77BD">
        <w:rPr>
          <w:lang w:val="bg-BG"/>
        </w:rPr>
        <w:t>/ml, и 49,8 ± 21,0 </w:t>
      </w:r>
      <w:r w:rsidRPr="005C77BD">
        <w:rPr>
          <w:iCs/>
          <w:szCs w:val="22"/>
          <w:lang w:val="bg-BG"/>
        </w:rPr>
        <w:t>µg</w:t>
      </w:r>
      <w:r w:rsidRPr="005C77BD">
        <w:rPr>
          <w:lang w:val="bg-BG"/>
        </w:rPr>
        <w:t xml:space="preserve">/ml. Коефициентите на кумулиране за </w:t>
      </w:r>
      <w:r w:rsidRPr="005C77BD">
        <w:rPr>
          <w:szCs w:val="22"/>
          <w:lang w:val="bg-BG"/>
        </w:rPr>
        <w:t>AUC, C</w:t>
      </w:r>
      <w:r w:rsidRPr="005C77BD">
        <w:rPr>
          <w:szCs w:val="22"/>
          <w:vertAlign w:val="subscript"/>
          <w:lang w:val="bg-BG"/>
        </w:rPr>
        <w:t>min</w:t>
      </w:r>
      <w:r w:rsidRPr="005C77BD">
        <w:rPr>
          <w:szCs w:val="22"/>
          <w:lang w:val="bg-BG"/>
        </w:rPr>
        <w:t xml:space="preserve"> и C</w:t>
      </w:r>
      <w:r w:rsidRPr="005C77BD">
        <w:rPr>
          <w:szCs w:val="22"/>
          <w:vertAlign w:val="subscript"/>
          <w:lang w:val="bg-BG"/>
        </w:rPr>
        <w:t xml:space="preserve">max </w:t>
      </w:r>
      <w:r w:rsidRPr="005C77BD">
        <w:rPr>
          <w:szCs w:val="22"/>
          <w:lang w:val="bg-BG"/>
        </w:rPr>
        <w:t>са съответно 6,32, 6,30 и 5,27. Стационарно състояние е достигнато след 12 седмици за AUC, C</w:t>
      </w:r>
      <w:r w:rsidRPr="005C77BD">
        <w:rPr>
          <w:szCs w:val="22"/>
          <w:vertAlign w:val="subscript"/>
          <w:lang w:val="bg-BG"/>
        </w:rPr>
        <w:t>min</w:t>
      </w:r>
      <w:r w:rsidRPr="005C77BD">
        <w:rPr>
          <w:szCs w:val="22"/>
          <w:lang w:val="bg-BG"/>
        </w:rPr>
        <w:t xml:space="preserve"> и C</w:t>
      </w:r>
      <w:r w:rsidRPr="005C77BD">
        <w:rPr>
          <w:szCs w:val="22"/>
          <w:vertAlign w:val="subscript"/>
          <w:lang w:val="bg-BG"/>
        </w:rPr>
        <w:t>max</w:t>
      </w:r>
      <w:r w:rsidRPr="005C77BD">
        <w:rPr>
          <w:szCs w:val="22"/>
          <w:lang w:val="bg-BG"/>
        </w:rPr>
        <w:t>.</w:t>
      </w:r>
    </w:p>
    <w:p w14:paraId="74E070B7" w14:textId="77777777" w:rsidR="00D871AA" w:rsidRPr="005C77BD" w:rsidRDefault="00D871AA" w:rsidP="008860E2">
      <w:pPr>
        <w:keepNext/>
        <w:keepLines/>
        <w:rPr>
          <w:szCs w:val="22"/>
          <w:lang w:val="bg-BG" w:eastAsia="de-DE"/>
        </w:rPr>
      </w:pPr>
    </w:p>
    <w:p w14:paraId="615100A8" w14:textId="013791F7" w:rsidR="00D871AA" w:rsidRPr="005C77BD" w:rsidRDefault="00D871AA">
      <w:pPr>
        <w:rPr>
          <w:lang w:val="bg-BG"/>
        </w:rPr>
      </w:pPr>
      <w:r w:rsidRPr="005C77BD">
        <w:rPr>
          <w:lang w:val="bg-BG"/>
        </w:rPr>
        <w:t xml:space="preserve">За </w:t>
      </w:r>
      <w:r w:rsidRPr="005C77BD">
        <w:rPr>
          <w:szCs w:val="22"/>
          <w:lang w:val="bg-BG" w:eastAsia="de-DE"/>
        </w:rPr>
        <w:t xml:space="preserve">дозата от </w:t>
      </w:r>
      <w:r w:rsidRPr="005C77BD">
        <w:rPr>
          <w:lang w:val="bg-BG"/>
        </w:rPr>
        <w:t>162 mg през седмица прогнозираните средни стойности (±</w:t>
      </w:r>
      <w:ins w:id="2149" w:author="Author">
        <w:r w:rsidR="00327B85">
          <w:t> </w:t>
        </w:r>
      </w:ins>
      <w:r w:rsidRPr="005C77BD">
        <w:rPr>
          <w:lang w:val="bg-BG"/>
        </w:rPr>
        <w:t xml:space="preserve">SD) в стационарно състояние на </w:t>
      </w:r>
      <w:r w:rsidRPr="005C77BD">
        <w:rPr>
          <w:szCs w:val="22"/>
          <w:lang w:val="bg-BG"/>
        </w:rPr>
        <w:t>AUC2 седмица, C</w:t>
      </w:r>
      <w:r w:rsidRPr="005C77BD">
        <w:rPr>
          <w:szCs w:val="22"/>
          <w:vertAlign w:val="subscript"/>
          <w:lang w:val="bg-BG"/>
        </w:rPr>
        <w:t>min</w:t>
      </w:r>
      <w:r w:rsidRPr="005C77BD">
        <w:rPr>
          <w:szCs w:val="22"/>
          <w:lang w:val="bg-BG"/>
        </w:rPr>
        <w:t xml:space="preserve"> и C</w:t>
      </w:r>
      <w:r w:rsidRPr="005C77BD">
        <w:rPr>
          <w:szCs w:val="22"/>
          <w:vertAlign w:val="subscript"/>
          <w:lang w:val="bg-BG"/>
        </w:rPr>
        <w:t>max</w:t>
      </w:r>
      <w:r w:rsidRPr="005C77BD">
        <w:rPr>
          <w:szCs w:val="22"/>
          <w:lang w:val="bg-BG"/>
        </w:rPr>
        <w:t xml:space="preserve"> на </w:t>
      </w:r>
      <w:r w:rsidR="00135187" w:rsidRPr="005C77BD">
        <w:rPr>
          <w:szCs w:val="22"/>
          <w:lang w:val="bg-BG"/>
        </w:rPr>
        <w:t>тоцилизумаб</w:t>
      </w:r>
      <w:r w:rsidRPr="005C77BD">
        <w:rPr>
          <w:szCs w:val="22"/>
          <w:lang w:val="bg-BG"/>
        </w:rPr>
        <w:t xml:space="preserve"> са съответно </w:t>
      </w:r>
      <w:r w:rsidRPr="005C77BD">
        <w:rPr>
          <w:lang w:val="bg-BG"/>
        </w:rPr>
        <w:t>3</w:t>
      </w:r>
      <w:ins w:id="2150" w:author="Author">
        <w:r w:rsidR="00327B85">
          <w:t> </w:t>
        </w:r>
      </w:ins>
      <w:r w:rsidRPr="005C77BD">
        <w:rPr>
          <w:lang w:val="bg-BG"/>
        </w:rPr>
        <w:t>430 ± 2</w:t>
      </w:r>
      <w:ins w:id="2151" w:author="Author">
        <w:r w:rsidR="00327B85">
          <w:t> </w:t>
        </w:r>
      </w:ins>
      <w:r w:rsidRPr="005C77BD">
        <w:rPr>
          <w:lang w:val="bg-BG"/>
        </w:rPr>
        <w:t>660 </w:t>
      </w:r>
      <w:r w:rsidRPr="005C77BD">
        <w:rPr>
          <w:iCs/>
          <w:szCs w:val="22"/>
          <w:lang w:val="bg-BG"/>
        </w:rPr>
        <w:t>µg</w:t>
      </w:r>
      <w:del w:id="2152" w:author="Author">
        <w:r w:rsidRPr="005C77BD" w:rsidDel="00E33AB0">
          <w:rPr>
            <w:lang w:val="bg-BG"/>
          </w:rPr>
          <w:delText>•</w:delText>
        </w:r>
      </w:del>
      <w:ins w:id="2153" w:author="Author">
        <w:r w:rsidR="00E33AB0">
          <w:rPr>
            <w:szCs w:val="22"/>
          </w:rPr>
          <w:t> </w:t>
        </w:r>
        <w:r w:rsidR="00E33AB0" w:rsidRPr="004617E5">
          <w:rPr>
            <w:szCs w:val="22"/>
            <w:lang w:val="bg-BG"/>
            <w:rPrChange w:id="2154" w:author="Author">
              <w:rPr>
                <w:szCs w:val="22"/>
              </w:rPr>
            </w:rPrChange>
          </w:rPr>
          <w:t>×</w:t>
        </w:r>
        <w:r w:rsidR="00E33AB0">
          <w:rPr>
            <w:szCs w:val="22"/>
          </w:rPr>
          <w:t> </w:t>
        </w:r>
      </w:ins>
      <w:r w:rsidRPr="005C77BD">
        <w:rPr>
          <w:lang w:val="bg-BG"/>
        </w:rPr>
        <w:t>h/ml, 5,7 ± 6,8 </w:t>
      </w:r>
      <w:r w:rsidRPr="005C77BD">
        <w:rPr>
          <w:iCs/>
          <w:szCs w:val="22"/>
          <w:lang w:val="bg-BG"/>
        </w:rPr>
        <w:t>µg</w:t>
      </w:r>
      <w:r w:rsidRPr="005C77BD">
        <w:rPr>
          <w:lang w:val="bg-BG"/>
        </w:rPr>
        <w:t>/ml, и 13,2 ± 8,8 </w:t>
      </w:r>
      <w:r w:rsidRPr="005C77BD">
        <w:rPr>
          <w:iCs/>
          <w:szCs w:val="22"/>
          <w:lang w:val="bg-BG"/>
        </w:rPr>
        <w:t>µg</w:t>
      </w:r>
      <w:r w:rsidRPr="005C77BD">
        <w:rPr>
          <w:lang w:val="bg-BG"/>
        </w:rPr>
        <w:t xml:space="preserve">/ml. Коефициентите на кумулиране за </w:t>
      </w:r>
      <w:r w:rsidRPr="005C77BD">
        <w:rPr>
          <w:szCs w:val="22"/>
          <w:lang w:val="bg-BG"/>
        </w:rPr>
        <w:t>AUC, C</w:t>
      </w:r>
      <w:r w:rsidRPr="005C77BD">
        <w:rPr>
          <w:szCs w:val="22"/>
          <w:vertAlign w:val="subscript"/>
          <w:lang w:val="bg-BG"/>
        </w:rPr>
        <w:t>min</w:t>
      </w:r>
      <w:r w:rsidRPr="005C77BD">
        <w:rPr>
          <w:szCs w:val="22"/>
          <w:lang w:val="bg-BG"/>
        </w:rPr>
        <w:t xml:space="preserve"> и C</w:t>
      </w:r>
      <w:r w:rsidRPr="005C77BD">
        <w:rPr>
          <w:szCs w:val="22"/>
          <w:vertAlign w:val="subscript"/>
          <w:lang w:val="bg-BG"/>
        </w:rPr>
        <w:t xml:space="preserve">max </w:t>
      </w:r>
      <w:r w:rsidRPr="005C77BD">
        <w:rPr>
          <w:szCs w:val="22"/>
          <w:lang w:val="bg-BG"/>
        </w:rPr>
        <w:t>са съответно 2,67, 6,02 и 2,12. Стационарно състояние е достигнато след 12 седмици за AUC и C</w:t>
      </w:r>
      <w:r w:rsidRPr="005C77BD">
        <w:rPr>
          <w:szCs w:val="22"/>
          <w:vertAlign w:val="subscript"/>
          <w:lang w:val="bg-BG"/>
        </w:rPr>
        <w:t>min</w:t>
      </w:r>
      <w:r w:rsidRPr="005C77BD">
        <w:rPr>
          <w:szCs w:val="22"/>
          <w:lang w:val="bg-BG"/>
        </w:rPr>
        <w:t>, и след 10 седмици за C</w:t>
      </w:r>
      <w:r w:rsidRPr="005C77BD">
        <w:rPr>
          <w:szCs w:val="22"/>
          <w:vertAlign w:val="subscript"/>
          <w:lang w:val="bg-BG"/>
        </w:rPr>
        <w:t>max</w:t>
      </w:r>
      <w:r w:rsidRPr="005C77BD">
        <w:rPr>
          <w:szCs w:val="22"/>
          <w:lang w:val="bg-BG"/>
        </w:rPr>
        <w:t>.</w:t>
      </w:r>
    </w:p>
    <w:p w14:paraId="7B9327B0" w14:textId="77777777" w:rsidR="00D871AA" w:rsidRPr="005C77BD" w:rsidRDefault="00D871AA">
      <w:pPr>
        <w:rPr>
          <w:lang w:val="bg-BG"/>
        </w:rPr>
      </w:pPr>
    </w:p>
    <w:p w14:paraId="5766720A" w14:textId="77777777" w:rsidR="00D871AA" w:rsidRPr="005A3D12" w:rsidRDefault="00D871AA">
      <w:pPr>
        <w:numPr>
          <w:ilvl w:val="12"/>
          <w:numId w:val="0"/>
        </w:numPr>
        <w:ind w:right="-2"/>
        <w:outlineLvl w:val="0"/>
        <w:rPr>
          <w:i/>
          <w:iCs/>
          <w:szCs w:val="22"/>
          <w:u w:val="single"/>
          <w:lang w:val="bg-BG"/>
        </w:rPr>
      </w:pPr>
      <w:r w:rsidRPr="005A3D12">
        <w:rPr>
          <w:i/>
          <w:iCs/>
          <w:szCs w:val="22"/>
          <w:u w:val="single"/>
          <w:lang w:val="bg-BG"/>
        </w:rPr>
        <w:t>Абсорбция</w:t>
      </w:r>
    </w:p>
    <w:p w14:paraId="1031C114" w14:textId="38A5245B" w:rsidR="00D871AA" w:rsidRPr="005C77BD" w:rsidRDefault="00D871AA">
      <w:pPr>
        <w:numPr>
          <w:ilvl w:val="12"/>
          <w:numId w:val="0"/>
        </w:numPr>
        <w:ind w:right="-2"/>
        <w:rPr>
          <w:iCs/>
          <w:szCs w:val="22"/>
          <w:lang w:val="bg-BG"/>
        </w:rPr>
      </w:pPr>
      <w:r w:rsidRPr="005C77BD">
        <w:rPr>
          <w:iCs/>
          <w:szCs w:val="22"/>
          <w:lang w:val="bg-BG"/>
        </w:rPr>
        <w:t xml:space="preserve">След подкожно приложение при пациенти с РА времето до достигане на максимална плазмена концентрация на </w:t>
      </w:r>
      <w:r w:rsidR="00135187" w:rsidRPr="005C77BD">
        <w:rPr>
          <w:szCs w:val="22"/>
          <w:lang w:val="bg-BG"/>
        </w:rPr>
        <w:t>тоцилизумаб</w:t>
      </w:r>
      <w:r w:rsidRPr="005C77BD">
        <w:rPr>
          <w:iCs/>
          <w:szCs w:val="22"/>
          <w:lang w:val="bg-BG" w:eastAsia="de-DE"/>
        </w:rPr>
        <w:t xml:space="preserve"> t</w:t>
      </w:r>
      <w:r w:rsidRPr="005C77BD">
        <w:rPr>
          <w:iCs/>
          <w:szCs w:val="22"/>
          <w:vertAlign w:val="subscript"/>
          <w:lang w:val="bg-BG" w:eastAsia="de-DE"/>
        </w:rPr>
        <w:t>max</w:t>
      </w:r>
      <w:r w:rsidRPr="005C77BD">
        <w:rPr>
          <w:iCs/>
          <w:szCs w:val="22"/>
          <w:lang w:val="bg-BG" w:eastAsia="de-DE"/>
        </w:rPr>
        <w:t xml:space="preserve"> </w:t>
      </w:r>
      <w:r w:rsidRPr="005C77BD">
        <w:rPr>
          <w:iCs/>
          <w:szCs w:val="22"/>
          <w:lang w:val="bg-BG"/>
        </w:rPr>
        <w:t>е около 2,8 дни. Бионаличността на лекарствената форма за подкожно приложение е 79</w:t>
      </w:r>
      <w:ins w:id="2155" w:author="Author">
        <w:r w:rsidR="00E33AB0">
          <w:rPr>
            <w:iCs/>
            <w:szCs w:val="22"/>
          </w:rPr>
          <w:t> </w:t>
        </w:r>
      </w:ins>
      <w:r w:rsidRPr="005C77BD">
        <w:rPr>
          <w:iCs/>
          <w:szCs w:val="22"/>
          <w:lang w:val="bg-BG"/>
        </w:rPr>
        <w:t>%.</w:t>
      </w:r>
    </w:p>
    <w:p w14:paraId="5FC8CEC4" w14:textId="77777777" w:rsidR="00D871AA" w:rsidRPr="005C77BD" w:rsidRDefault="00D871AA">
      <w:pPr>
        <w:numPr>
          <w:ilvl w:val="12"/>
          <w:numId w:val="0"/>
        </w:numPr>
        <w:ind w:right="-2"/>
        <w:rPr>
          <w:iCs/>
          <w:szCs w:val="22"/>
          <w:u w:val="single"/>
          <w:lang w:val="bg-BG"/>
        </w:rPr>
      </w:pPr>
    </w:p>
    <w:p w14:paraId="35B11F61" w14:textId="77777777" w:rsidR="00D871AA" w:rsidRPr="005C77BD" w:rsidRDefault="00D871AA">
      <w:pPr>
        <w:numPr>
          <w:ilvl w:val="12"/>
          <w:numId w:val="0"/>
        </w:numPr>
        <w:ind w:right="-2"/>
        <w:outlineLvl w:val="0"/>
        <w:rPr>
          <w:iCs/>
          <w:szCs w:val="22"/>
          <w:u w:val="single"/>
          <w:lang w:val="bg-BG"/>
        </w:rPr>
      </w:pPr>
      <w:r w:rsidRPr="005C77BD">
        <w:rPr>
          <w:iCs/>
          <w:szCs w:val="22"/>
          <w:u w:val="single"/>
          <w:lang w:val="bg-BG"/>
        </w:rPr>
        <w:t>Елиминиране</w:t>
      </w:r>
    </w:p>
    <w:p w14:paraId="670D8E79" w14:textId="77777777" w:rsidR="00D871AA" w:rsidRPr="005C77BD" w:rsidRDefault="00D871AA">
      <w:pPr>
        <w:numPr>
          <w:ilvl w:val="12"/>
          <w:numId w:val="0"/>
        </w:numPr>
        <w:ind w:right="-2"/>
        <w:rPr>
          <w:iCs/>
          <w:szCs w:val="22"/>
          <w:lang w:val="bg-BG"/>
        </w:rPr>
      </w:pPr>
      <w:r w:rsidRPr="005C77BD">
        <w:rPr>
          <w:iCs/>
          <w:szCs w:val="22"/>
          <w:lang w:val="bg-BG" w:eastAsia="de-DE"/>
        </w:rPr>
        <w:t xml:space="preserve">При подкожно приложение, зависимият от концентрацията привиден </w:t>
      </w:r>
      <w:r w:rsidRPr="005C77BD">
        <w:rPr>
          <w:szCs w:val="22"/>
          <w:lang w:val="bg-BG" w:eastAsia="de-DE"/>
        </w:rPr>
        <w:t>t</w:t>
      </w:r>
      <w:r w:rsidRPr="005C77BD">
        <w:rPr>
          <w:szCs w:val="22"/>
          <w:vertAlign w:val="subscript"/>
          <w:lang w:val="bg-BG" w:eastAsia="de-DE"/>
        </w:rPr>
        <w:t>1/2</w:t>
      </w:r>
      <w:r w:rsidRPr="005C77BD">
        <w:rPr>
          <w:szCs w:val="22"/>
          <w:lang w:val="bg-BG" w:eastAsia="de-DE"/>
        </w:rPr>
        <w:t xml:space="preserve"> е до 12 дни за </w:t>
      </w:r>
      <w:r w:rsidRPr="005C77BD">
        <w:rPr>
          <w:lang w:val="bg-BG"/>
        </w:rPr>
        <w:t xml:space="preserve">162 mg </w:t>
      </w:r>
      <w:r w:rsidRPr="005C77BD">
        <w:rPr>
          <w:iCs/>
          <w:szCs w:val="22"/>
          <w:lang w:val="bg-BG"/>
        </w:rPr>
        <w:t>всяка седмица и 5 дни за 162 mg през седмица при пациенти с РА в стационарно състояние.</w:t>
      </w:r>
    </w:p>
    <w:p w14:paraId="0E1FA7AE" w14:textId="77777777" w:rsidR="009D1195" w:rsidRPr="005C77BD" w:rsidRDefault="009D1195">
      <w:pPr>
        <w:numPr>
          <w:ilvl w:val="12"/>
          <w:numId w:val="0"/>
        </w:numPr>
        <w:ind w:right="-2"/>
        <w:rPr>
          <w:iCs/>
          <w:szCs w:val="22"/>
          <w:lang w:val="bg-BG"/>
        </w:rPr>
      </w:pPr>
    </w:p>
    <w:p w14:paraId="6F706B04" w14:textId="08548E69" w:rsidR="009D1195" w:rsidRPr="005C77BD" w:rsidDel="00E33AB0" w:rsidRDefault="00135187" w:rsidP="009D1195">
      <w:pPr>
        <w:rPr>
          <w:del w:id="2156" w:author="Author"/>
          <w:rFonts w:eastAsia="MS PGothic"/>
          <w:color w:val="000000"/>
          <w:szCs w:val="22"/>
          <w:u w:val="single"/>
          <w:lang w:val="bg-BG"/>
        </w:rPr>
      </w:pPr>
      <w:del w:id="2157" w:author="Author">
        <w:r w:rsidRPr="005A3D12" w:rsidDel="00E33AB0">
          <w:rPr>
            <w:rFonts w:eastAsia="MS PGothic"/>
            <w:color w:val="000000"/>
            <w:szCs w:val="22"/>
            <w:u w:val="single"/>
            <w:lang w:val="bg-BG"/>
          </w:rPr>
          <w:delText xml:space="preserve">Пациенти със </w:delText>
        </w:r>
        <w:r w:rsidR="009D1195" w:rsidRPr="005A3D12" w:rsidDel="00E33AB0">
          <w:rPr>
            <w:rFonts w:eastAsia="MS PGothic"/>
            <w:color w:val="000000"/>
            <w:szCs w:val="22"/>
            <w:u w:val="single"/>
            <w:lang w:val="bg-BG"/>
          </w:rPr>
          <w:delText>сЮИА</w:delText>
        </w:r>
      </w:del>
    </w:p>
    <w:p w14:paraId="46C66A1F" w14:textId="4B3751E0" w:rsidR="00135187" w:rsidRPr="005A3D12" w:rsidDel="00E33AB0" w:rsidRDefault="00135187" w:rsidP="009D1195">
      <w:pPr>
        <w:rPr>
          <w:del w:id="2158" w:author="Author"/>
          <w:rFonts w:eastAsia="MS PGothic"/>
          <w:color w:val="000000"/>
          <w:szCs w:val="22"/>
          <w:u w:val="single"/>
          <w:lang w:val="bg-BG"/>
        </w:rPr>
      </w:pPr>
    </w:p>
    <w:p w14:paraId="44E1EFDE" w14:textId="77777777" w:rsidR="009D1195" w:rsidRPr="004617E5" w:rsidRDefault="009D1195" w:rsidP="009D1195">
      <w:pPr>
        <w:rPr>
          <w:rFonts w:eastAsia="MS PGothic"/>
          <w:iCs/>
          <w:color w:val="000000"/>
          <w:szCs w:val="22"/>
          <w:u w:val="single"/>
          <w:lang w:val="bg-BG"/>
          <w:rPrChange w:id="2159" w:author="Author">
            <w:rPr>
              <w:rFonts w:eastAsia="MS PGothic"/>
              <w:i/>
              <w:iCs/>
              <w:color w:val="000000"/>
              <w:szCs w:val="22"/>
              <w:lang w:val="bg-BG"/>
            </w:rPr>
          </w:rPrChange>
        </w:rPr>
      </w:pPr>
      <w:r w:rsidRPr="004617E5">
        <w:rPr>
          <w:rFonts w:eastAsia="MS PGothic"/>
          <w:iCs/>
          <w:color w:val="000000"/>
          <w:szCs w:val="22"/>
          <w:u w:val="single"/>
          <w:lang w:val="bg-BG"/>
          <w:rPrChange w:id="2160" w:author="Author">
            <w:rPr>
              <w:rFonts w:eastAsia="MS PGothic"/>
              <w:i/>
              <w:color w:val="000000"/>
              <w:szCs w:val="22"/>
              <w:lang w:val="bg-BG"/>
            </w:rPr>
          </w:rPrChange>
        </w:rPr>
        <w:t>Подкожно приложение</w:t>
      </w:r>
    </w:p>
    <w:p w14:paraId="69F2F9A6" w14:textId="77777777" w:rsidR="00E33AB0" w:rsidRPr="004617E5" w:rsidRDefault="00E33AB0" w:rsidP="00E33AB0">
      <w:pPr>
        <w:rPr>
          <w:ins w:id="2161" w:author="Author"/>
          <w:rFonts w:eastAsia="MS PGothic"/>
          <w:i/>
          <w:iCs/>
          <w:color w:val="000000"/>
          <w:szCs w:val="22"/>
          <w:lang w:val="bg-BG"/>
          <w:rPrChange w:id="2162" w:author="Author">
            <w:rPr>
              <w:ins w:id="2163" w:author="Author"/>
              <w:rFonts w:eastAsia="MS PGothic"/>
              <w:color w:val="000000"/>
              <w:szCs w:val="22"/>
              <w:u w:val="single"/>
              <w:lang w:val="bg-BG"/>
            </w:rPr>
          </w:rPrChange>
        </w:rPr>
      </w:pPr>
      <w:ins w:id="2164" w:author="Author">
        <w:r w:rsidRPr="004617E5">
          <w:rPr>
            <w:rFonts w:eastAsia="MS PGothic"/>
            <w:i/>
            <w:iCs/>
            <w:color w:val="000000"/>
            <w:szCs w:val="22"/>
            <w:lang w:val="bg-BG"/>
            <w:rPrChange w:id="2165" w:author="Author">
              <w:rPr>
                <w:rFonts w:eastAsia="MS PGothic"/>
                <w:color w:val="000000"/>
                <w:szCs w:val="22"/>
                <w:u w:val="single"/>
                <w:lang w:val="bg-BG"/>
              </w:rPr>
            </w:rPrChange>
          </w:rPr>
          <w:t>Пациенти със сЮИА</w:t>
        </w:r>
      </w:ins>
    </w:p>
    <w:p w14:paraId="33757FB2" w14:textId="77777777" w:rsidR="00E33AB0" w:rsidRPr="004617E5" w:rsidRDefault="00E33AB0" w:rsidP="009D1195">
      <w:pPr>
        <w:rPr>
          <w:ins w:id="2166" w:author="Author"/>
          <w:rFonts w:eastAsia="MS PGothic"/>
          <w:iCs/>
          <w:color w:val="000000"/>
          <w:szCs w:val="22"/>
          <w:lang w:val="bg-BG"/>
          <w:rPrChange w:id="2167" w:author="Author">
            <w:rPr>
              <w:ins w:id="2168" w:author="Author"/>
              <w:rFonts w:eastAsia="MS PGothic"/>
              <w:iCs/>
              <w:color w:val="000000"/>
              <w:szCs w:val="22"/>
            </w:rPr>
          </w:rPrChange>
        </w:rPr>
      </w:pPr>
    </w:p>
    <w:p w14:paraId="2ABBF1DD" w14:textId="0C585304" w:rsidR="009D1195" w:rsidRPr="005C77BD" w:rsidRDefault="009D1195" w:rsidP="009D1195">
      <w:pPr>
        <w:rPr>
          <w:rFonts w:eastAsia="MS PGothic"/>
          <w:iCs/>
          <w:color w:val="000000"/>
          <w:szCs w:val="22"/>
          <w:lang w:val="bg-BG"/>
        </w:rPr>
      </w:pPr>
      <w:r w:rsidRPr="005C77BD">
        <w:rPr>
          <w:rFonts w:eastAsia="MS PGothic"/>
          <w:iCs/>
          <w:color w:val="000000"/>
          <w:szCs w:val="22"/>
          <w:lang w:val="bg-BG"/>
        </w:rPr>
        <w:t xml:space="preserve">Фармакокинетиката на </w:t>
      </w:r>
      <w:r w:rsidR="00605F4E" w:rsidRPr="005C77BD">
        <w:rPr>
          <w:szCs w:val="22"/>
          <w:lang w:val="bg-BG"/>
        </w:rPr>
        <w:t>тоцилизумаб</w:t>
      </w:r>
      <w:r w:rsidRPr="005C77BD">
        <w:rPr>
          <w:rFonts w:eastAsia="MS PGothic"/>
          <w:iCs/>
          <w:color w:val="000000"/>
          <w:szCs w:val="22"/>
          <w:lang w:val="bg-BG"/>
        </w:rPr>
        <w:t xml:space="preserve"> при </w:t>
      </w:r>
      <w:r w:rsidRPr="005C77BD">
        <w:rPr>
          <w:rFonts w:eastAsia="MS PGothic"/>
          <w:color w:val="000000"/>
          <w:szCs w:val="22"/>
          <w:lang w:val="bg-BG"/>
        </w:rPr>
        <w:t>пациенти със сЮИА</w:t>
      </w:r>
      <w:r w:rsidRPr="005C77BD">
        <w:rPr>
          <w:rFonts w:eastAsia="MS PGothic"/>
          <w:iCs/>
          <w:color w:val="000000"/>
          <w:szCs w:val="22"/>
          <w:lang w:val="bg-BG"/>
        </w:rPr>
        <w:t xml:space="preserve"> е охарактеризирана с популационен фармакокинетичен анализ, който включва 140 пациенти, лекувани с 8 mg/kg </w:t>
      </w:r>
      <w:r w:rsidR="00605F4E" w:rsidRPr="005C77BD">
        <w:rPr>
          <w:rFonts w:eastAsia="MS PGothic"/>
          <w:iCs/>
          <w:color w:val="000000"/>
          <w:szCs w:val="22"/>
          <w:lang w:val="bg-BG"/>
        </w:rPr>
        <w:t>интравенозно</w:t>
      </w:r>
      <w:r w:rsidRPr="005C77BD">
        <w:rPr>
          <w:rFonts w:eastAsia="MS PGothic"/>
          <w:color w:val="000000"/>
          <w:szCs w:val="22"/>
          <w:lang w:val="bg-BG"/>
        </w:rPr>
        <w:t xml:space="preserve"> </w:t>
      </w:r>
      <w:r w:rsidRPr="005C77BD">
        <w:rPr>
          <w:rFonts w:eastAsia="MS PGothic"/>
          <w:iCs/>
          <w:color w:val="000000"/>
          <w:szCs w:val="22"/>
          <w:lang w:val="bg-BG"/>
        </w:rPr>
        <w:t>на всеки 2 седмици (</w:t>
      </w:r>
      <w:r w:rsidRPr="005C77BD">
        <w:rPr>
          <w:rFonts w:eastAsia="MS PGothic"/>
          <w:color w:val="000000"/>
          <w:szCs w:val="22"/>
          <w:lang w:val="bg-BG"/>
        </w:rPr>
        <w:t xml:space="preserve">пациенти с тегло </w:t>
      </w:r>
      <w:r w:rsidRPr="005C77BD">
        <w:rPr>
          <w:rFonts w:eastAsia="MS PGothic"/>
          <w:iCs/>
          <w:color w:val="000000"/>
          <w:szCs w:val="22"/>
          <w:lang w:val="bg-BG"/>
        </w:rPr>
        <w:t>≥</w:t>
      </w:r>
      <w:r w:rsidR="00306976" w:rsidRPr="005C77BD">
        <w:rPr>
          <w:rFonts w:eastAsia="MS PGothic"/>
          <w:iCs/>
          <w:color w:val="000000"/>
          <w:szCs w:val="22"/>
          <w:lang w:val="bg-BG"/>
        </w:rPr>
        <w:t> </w:t>
      </w:r>
      <w:r w:rsidRPr="005C77BD">
        <w:rPr>
          <w:rFonts w:eastAsia="MS PGothic"/>
          <w:iCs/>
          <w:color w:val="000000"/>
          <w:szCs w:val="22"/>
          <w:lang w:val="bg-BG"/>
        </w:rPr>
        <w:t xml:space="preserve">30 kg), 12 mg/kg </w:t>
      </w:r>
      <w:r w:rsidR="00605F4E" w:rsidRPr="005C77BD">
        <w:rPr>
          <w:rFonts w:eastAsia="MS PGothic"/>
          <w:iCs/>
          <w:color w:val="000000"/>
          <w:szCs w:val="22"/>
          <w:lang w:val="bg-BG"/>
        </w:rPr>
        <w:t>интравенозно</w:t>
      </w:r>
      <w:r w:rsidRPr="005C77BD">
        <w:rPr>
          <w:rFonts w:eastAsia="MS PGothic"/>
          <w:color w:val="000000"/>
          <w:szCs w:val="22"/>
          <w:lang w:val="bg-BG"/>
        </w:rPr>
        <w:t xml:space="preserve"> </w:t>
      </w:r>
      <w:r w:rsidRPr="005C77BD">
        <w:rPr>
          <w:rFonts w:eastAsia="MS PGothic"/>
          <w:iCs/>
          <w:color w:val="000000"/>
          <w:szCs w:val="22"/>
          <w:lang w:val="bg-BG"/>
        </w:rPr>
        <w:t>на всеки 2 седмици (</w:t>
      </w:r>
      <w:r w:rsidRPr="005C77BD">
        <w:rPr>
          <w:rFonts w:eastAsia="MS PGothic"/>
          <w:color w:val="000000"/>
          <w:szCs w:val="22"/>
          <w:lang w:val="bg-BG"/>
        </w:rPr>
        <w:t xml:space="preserve">пациенти с тегло под </w:t>
      </w:r>
      <w:r w:rsidRPr="005C77BD">
        <w:rPr>
          <w:rFonts w:eastAsia="MS PGothic"/>
          <w:iCs/>
          <w:color w:val="000000"/>
          <w:szCs w:val="22"/>
          <w:lang w:val="bg-BG"/>
        </w:rPr>
        <w:t xml:space="preserve">30 kg), 162 mg </w:t>
      </w:r>
      <w:r w:rsidR="00605F4E" w:rsidRPr="005C77BD">
        <w:rPr>
          <w:rFonts w:eastAsia="MS PGothic"/>
          <w:iCs/>
          <w:color w:val="000000"/>
          <w:szCs w:val="22"/>
          <w:lang w:val="bg-BG"/>
        </w:rPr>
        <w:t>подкожно</w:t>
      </w:r>
      <w:r w:rsidRPr="005C77BD">
        <w:rPr>
          <w:rFonts w:eastAsia="MS PGothic"/>
          <w:color w:val="000000"/>
          <w:szCs w:val="22"/>
          <w:lang w:val="bg-BG"/>
        </w:rPr>
        <w:t xml:space="preserve"> </w:t>
      </w:r>
      <w:r w:rsidRPr="005C77BD">
        <w:rPr>
          <w:rFonts w:eastAsia="MS PGothic"/>
          <w:iCs/>
          <w:color w:val="000000"/>
          <w:szCs w:val="22"/>
          <w:lang w:val="bg-BG"/>
        </w:rPr>
        <w:t>всяка седмица (</w:t>
      </w:r>
      <w:r w:rsidRPr="005C77BD">
        <w:rPr>
          <w:rFonts w:eastAsia="MS PGothic"/>
          <w:color w:val="000000"/>
          <w:szCs w:val="22"/>
          <w:lang w:val="bg-BG"/>
        </w:rPr>
        <w:t xml:space="preserve">пациенти с тегло </w:t>
      </w:r>
      <w:r w:rsidRPr="005C77BD">
        <w:rPr>
          <w:rFonts w:eastAsia="MS PGothic"/>
          <w:iCs/>
          <w:color w:val="000000"/>
          <w:szCs w:val="22"/>
          <w:lang w:val="bg-BG"/>
        </w:rPr>
        <w:t>≥</w:t>
      </w:r>
      <w:r w:rsidR="00306976" w:rsidRPr="005C77BD">
        <w:rPr>
          <w:rFonts w:eastAsia="MS PGothic"/>
          <w:iCs/>
          <w:color w:val="000000"/>
          <w:szCs w:val="22"/>
          <w:lang w:val="bg-BG"/>
        </w:rPr>
        <w:t> </w:t>
      </w:r>
      <w:r w:rsidRPr="005C77BD">
        <w:rPr>
          <w:rFonts w:eastAsia="MS PGothic"/>
          <w:iCs/>
          <w:color w:val="000000"/>
          <w:szCs w:val="22"/>
          <w:lang w:val="bg-BG"/>
        </w:rPr>
        <w:t xml:space="preserve">30 kg), 162 mg </w:t>
      </w:r>
      <w:r w:rsidR="00605F4E" w:rsidRPr="005C77BD">
        <w:rPr>
          <w:rFonts w:eastAsia="MS PGothic"/>
          <w:iCs/>
          <w:color w:val="000000"/>
          <w:szCs w:val="22"/>
          <w:lang w:val="bg-BG"/>
        </w:rPr>
        <w:t>подкожно</w:t>
      </w:r>
      <w:r w:rsidRPr="005C77BD">
        <w:rPr>
          <w:rFonts w:eastAsia="MS PGothic"/>
          <w:color w:val="000000"/>
          <w:szCs w:val="22"/>
          <w:lang w:val="bg-BG"/>
        </w:rPr>
        <w:t xml:space="preserve"> </w:t>
      </w:r>
      <w:r w:rsidRPr="005C77BD">
        <w:rPr>
          <w:rFonts w:eastAsia="MS PGothic"/>
          <w:iCs/>
          <w:color w:val="000000"/>
          <w:szCs w:val="22"/>
          <w:lang w:val="bg-BG"/>
        </w:rPr>
        <w:t>през 10 дни или на всеки 2 седмици (</w:t>
      </w:r>
      <w:r w:rsidRPr="005C77BD">
        <w:rPr>
          <w:rFonts w:eastAsia="MS PGothic"/>
          <w:color w:val="000000"/>
          <w:szCs w:val="22"/>
          <w:lang w:val="bg-BG"/>
        </w:rPr>
        <w:t xml:space="preserve">пациенти с тегло под </w:t>
      </w:r>
      <w:r w:rsidRPr="005C77BD">
        <w:rPr>
          <w:rFonts w:eastAsia="MS PGothic"/>
          <w:iCs/>
          <w:color w:val="000000"/>
          <w:szCs w:val="22"/>
          <w:lang w:val="bg-BG"/>
        </w:rPr>
        <w:t xml:space="preserve">30 kg). </w:t>
      </w:r>
    </w:p>
    <w:p w14:paraId="073A7970" w14:textId="77777777" w:rsidR="009D1195" w:rsidRPr="005C77BD" w:rsidRDefault="009D1195" w:rsidP="009D1195">
      <w:pPr>
        <w:rPr>
          <w:rFonts w:eastAsia="MS PGothic"/>
          <w:iCs/>
          <w:color w:val="000000"/>
          <w:szCs w:val="22"/>
          <w:u w:val="single"/>
          <w:lang w:val="bg-BG"/>
        </w:rPr>
      </w:pPr>
    </w:p>
    <w:p w14:paraId="69518278" w14:textId="09AB49DF" w:rsidR="00C36278" w:rsidRPr="005C77BD" w:rsidRDefault="009D1195" w:rsidP="009D1195">
      <w:pPr>
        <w:rPr>
          <w:rFonts w:eastAsia="MS PGothic"/>
          <w:iCs/>
          <w:color w:val="000000"/>
          <w:szCs w:val="22"/>
          <w:lang w:val="bg-BG"/>
        </w:rPr>
      </w:pPr>
      <w:r w:rsidRPr="005C77BD">
        <w:rPr>
          <w:rFonts w:eastAsia="MS PGothic"/>
          <w:iCs/>
          <w:color w:val="000000"/>
          <w:szCs w:val="22"/>
          <w:lang w:val="bg-BG"/>
        </w:rPr>
        <w:t xml:space="preserve">Има ограничени данни относно експозицията след подкожно приложение на </w:t>
      </w:r>
      <w:r w:rsidR="00605F4E" w:rsidRPr="005C77BD">
        <w:rPr>
          <w:szCs w:val="22"/>
          <w:lang w:val="bg-BG"/>
        </w:rPr>
        <w:t>тоцилизумаб</w:t>
      </w:r>
      <w:r w:rsidRPr="005C77BD">
        <w:rPr>
          <w:rFonts w:eastAsia="MS PGothic"/>
          <w:iCs/>
          <w:color w:val="000000"/>
          <w:szCs w:val="22"/>
          <w:lang w:val="bg-BG"/>
        </w:rPr>
        <w:t xml:space="preserve"> при </w:t>
      </w:r>
      <w:r w:rsidRPr="005C77BD">
        <w:rPr>
          <w:rFonts w:eastAsia="MS PGothic"/>
          <w:color w:val="000000"/>
          <w:szCs w:val="22"/>
          <w:lang w:val="bg-BG"/>
        </w:rPr>
        <w:t>пациенти със сЮИА</w:t>
      </w:r>
      <w:r w:rsidRPr="005C77BD">
        <w:rPr>
          <w:rFonts w:eastAsia="MS PGothic"/>
          <w:iCs/>
          <w:color w:val="000000"/>
          <w:szCs w:val="22"/>
          <w:lang w:val="bg-BG"/>
        </w:rPr>
        <w:t xml:space="preserve"> под 2-годишна възраст с телесно тегло под 10 kg</w:t>
      </w:r>
      <w:r w:rsidR="00C36278" w:rsidRPr="005C77BD">
        <w:rPr>
          <w:rFonts w:eastAsia="MS PGothic"/>
          <w:iCs/>
          <w:color w:val="000000"/>
          <w:szCs w:val="22"/>
          <w:lang w:val="bg-BG"/>
        </w:rPr>
        <w:t xml:space="preserve">. </w:t>
      </w:r>
    </w:p>
    <w:p w14:paraId="77072C0D" w14:textId="77777777" w:rsidR="00C36278" w:rsidRPr="005C77BD" w:rsidRDefault="00C36278" w:rsidP="009D1195">
      <w:pPr>
        <w:rPr>
          <w:rFonts w:eastAsia="MS PGothic"/>
          <w:iCs/>
          <w:color w:val="000000"/>
          <w:szCs w:val="22"/>
          <w:lang w:val="bg-BG"/>
        </w:rPr>
      </w:pPr>
    </w:p>
    <w:p w14:paraId="6931F597" w14:textId="0B3DA284" w:rsidR="009D1195" w:rsidRPr="005C77BD" w:rsidRDefault="009D1195" w:rsidP="009D1195">
      <w:pPr>
        <w:rPr>
          <w:rFonts w:eastAsia="MS PGothic"/>
          <w:iCs/>
          <w:color w:val="000000"/>
          <w:szCs w:val="22"/>
          <w:lang w:val="bg-BG"/>
        </w:rPr>
      </w:pPr>
      <w:r w:rsidRPr="005C77BD">
        <w:rPr>
          <w:rFonts w:eastAsia="MS PGothic"/>
          <w:iCs/>
          <w:color w:val="000000"/>
          <w:szCs w:val="22"/>
          <w:lang w:val="bg-BG"/>
        </w:rPr>
        <w:t xml:space="preserve">При получаване на </w:t>
      </w:r>
      <w:r w:rsidR="006000B0" w:rsidRPr="005C77BD">
        <w:rPr>
          <w:szCs w:val="22"/>
          <w:lang w:val="bg-BG"/>
        </w:rPr>
        <w:t>тоцилизумаб</w:t>
      </w:r>
      <w:r w:rsidRPr="005C77BD">
        <w:rPr>
          <w:rFonts w:eastAsia="MS PGothic"/>
          <w:iCs/>
          <w:color w:val="000000"/>
          <w:szCs w:val="22"/>
          <w:lang w:val="bg-BG"/>
        </w:rPr>
        <w:t xml:space="preserve"> подкожно пациентите със сЮИА трябва да имат минимално телесно тегло 10 kg (вж. точка 4.2).</w:t>
      </w:r>
    </w:p>
    <w:p w14:paraId="3CA7A043" w14:textId="77777777" w:rsidR="009D1195" w:rsidRPr="005C77BD" w:rsidRDefault="009D1195" w:rsidP="009D1195">
      <w:pPr>
        <w:rPr>
          <w:rFonts w:eastAsia="MS PGothic"/>
          <w:iCs/>
          <w:color w:val="000000"/>
          <w:szCs w:val="22"/>
          <w:u w:val="single"/>
          <w:lang w:val="bg-BG"/>
        </w:rPr>
      </w:pPr>
    </w:p>
    <w:p w14:paraId="05BBEE3B" w14:textId="5723F01E" w:rsidR="009D1195" w:rsidRPr="005C77BD" w:rsidRDefault="009D1195" w:rsidP="005A3D12">
      <w:pPr>
        <w:rPr>
          <w:rFonts w:eastAsia="MS PGothic"/>
          <w:bCs/>
          <w:i/>
          <w:color w:val="000000"/>
          <w:szCs w:val="22"/>
          <w:lang w:val="bg-BG"/>
        </w:rPr>
      </w:pPr>
      <w:r w:rsidRPr="005C77BD">
        <w:rPr>
          <w:rFonts w:eastAsia="MS PGothic"/>
          <w:bCs/>
          <w:i/>
          <w:color w:val="000000"/>
          <w:szCs w:val="22"/>
          <w:lang w:val="bg-BG"/>
        </w:rPr>
        <w:t>Таблица 8</w:t>
      </w:r>
      <w:r w:rsidR="006000B0" w:rsidRPr="005C77BD">
        <w:rPr>
          <w:rFonts w:eastAsia="MS PGothic"/>
          <w:bCs/>
          <w:i/>
          <w:color w:val="000000"/>
          <w:szCs w:val="22"/>
          <w:lang w:val="bg-BG"/>
        </w:rPr>
        <w:t>.</w:t>
      </w:r>
      <w:r w:rsidRPr="005C77BD">
        <w:rPr>
          <w:rFonts w:eastAsia="MS PGothic"/>
          <w:bCs/>
          <w:i/>
          <w:color w:val="000000"/>
          <w:szCs w:val="22"/>
          <w:lang w:val="bg-BG"/>
        </w:rPr>
        <w:t xml:space="preserve">  Прогнозни ФК показатели средно</w:t>
      </w:r>
      <w:del w:id="2169" w:author="Author">
        <w:r w:rsidRPr="005C77BD" w:rsidDel="00AC240C">
          <w:rPr>
            <w:rFonts w:eastAsia="MS PGothic"/>
            <w:bCs/>
            <w:i/>
            <w:color w:val="000000"/>
            <w:szCs w:val="22"/>
            <w:lang w:val="bg-BG"/>
          </w:rPr>
          <w:delText xml:space="preserve"> </w:delText>
        </w:r>
      </w:del>
      <w:ins w:id="2170" w:author="Author">
        <w:r w:rsidR="00AC240C">
          <w:rPr>
            <w:rFonts w:eastAsia="MS PGothic"/>
            <w:bCs/>
            <w:i/>
            <w:color w:val="000000"/>
            <w:szCs w:val="22"/>
          </w:rPr>
          <w:t> </w:t>
        </w:r>
      </w:ins>
      <w:r w:rsidRPr="005C77BD">
        <w:rPr>
          <w:rFonts w:eastAsia="MS PGothic"/>
          <w:bCs/>
          <w:i/>
          <w:color w:val="000000"/>
          <w:szCs w:val="22"/>
          <w:lang w:val="bg-BG"/>
        </w:rPr>
        <w:t>±</w:t>
      </w:r>
      <w:del w:id="2171" w:author="Author">
        <w:r w:rsidRPr="005C77BD" w:rsidDel="00AC240C">
          <w:rPr>
            <w:rFonts w:eastAsia="MS PGothic"/>
            <w:bCs/>
            <w:i/>
            <w:color w:val="000000"/>
            <w:szCs w:val="22"/>
            <w:lang w:val="bg-BG"/>
          </w:rPr>
          <w:delText xml:space="preserve"> </w:delText>
        </w:r>
      </w:del>
      <w:ins w:id="2172" w:author="Author">
        <w:r w:rsidR="00AC240C">
          <w:rPr>
            <w:rFonts w:eastAsia="MS PGothic"/>
            <w:bCs/>
            <w:i/>
            <w:color w:val="000000"/>
            <w:szCs w:val="22"/>
          </w:rPr>
          <w:t> </w:t>
        </w:r>
      </w:ins>
      <w:r w:rsidRPr="005C77BD">
        <w:rPr>
          <w:rFonts w:eastAsia="MS PGothic"/>
          <w:bCs/>
          <w:i/>
          <w:color w:val="000000"/>
          <w:szCs w:val="22"/>
          <w:lang w:val="bg-BG"/>
        </w:rPr>
        <w:t xml:space="preserve">SD в стационарно състояние след </w:t>
      </w:r>
      <w:r w:rsidR="006000B0" w:rsidRPr="005C77BD">
        <w:rPr>
          <w:rFonts w:eastAsia="MS PGothic"/>
          <w:bCs/>
          <w:i/>
          <w:color w:val="000000"/>
          <w:szCs w:val="22"/>
          <w:lang w:val="bg-BG"/>
        </w:rPr>
        <w:t>подкожно</w:t>
      </w:r>
      <w:r w:rsidRPr="005C77BD">
        <w:rPr>
          <w:rFonts w:eastAsia="MS PGothic"/>
          <w:bCs/>
          <w:i/>
          <w:color w:val="000000"/>
          <w:szCs w:val="22"/>
          <w:lang w:val="bg-BG"/>
        </w:rPr>
        <w:t xml:space="preserve"> приложение при сЮИА</w:t>
      </w:r>
    </w:p>
    <w:p w14:paraId="15AEF047" w14:textId="77777777" w:rsidR="001A09B7" w:rsidRPr="005C77BD" w:rsidRDefault="001A09B7" w:rsidP="005A3D12">
      <w:pPr>
        <w:rPr>
          <w:rFonts w:eastAsia="MS PGothic"/>
          <w:bCs/>
          <w:color w:val="000000"/>
          <w:szCs w:val="22"/>
          <w:lang w:val="bg-BG"/>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9D1195" w:rsidRPr="005C77BD" w14:paraId="67B9E7DF" w14:textId="77777777" w:rsidTr="003E0D3C">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73449906" w14:textId="7C9CD270" w:rsidR="009D1195" w:rsidRPr="005C77BD" w:rsidRDefault="009D1195" w:rsidP="005A3D12">
            <w:pPr>
              <w:rPr>
                <w:rFonts w:eastAsia="MS PGothic"/>
                <w:color w:val="000000"/>
                <w:szCs w:val="22"/>
                <w:lang w:val="bg-BG"/>
              </w:rPr>
            </w:pPr>
            <w:r w:rsidRPr="005C77BD">
              <w:rPr>
                <w:rFonts w:eastAsia="MS PGothic"/>
                <w:b/>
                <w:color w:val="000000"/>
                <w:szCs w:val="22"/>
                <w:lang w:val="bg-BG"/>
              </w:rPr>
              <w:t xml:space="preserve">ФК показател на </w:t>
            </w:r>
            <w:r w:rsidR="00FA6D40" w:rsidRPr="005C77BD">
              <w:rPr>
                <w:rFonts w:eastAsia="MS PGothic"/>
                <w:b/>
                <w:color w:val="000000"/>
                <w:szCs w:val="22"/>
                <w:lang w:val="bg-BG"/>
              </w:rPr>
              <w:t>тоцилизумаб</w:t>
            </w:r>
          </w:p>
        </w:tc>
        <w:tc>
          <w:tcPr>
            <w:tcW w:w="2977" w:type="dxa"/>
            <w:tcBorders>
              <w:top w:val="single" w:sz="4" w:space="0" w:color="auto"/>
              <w:left w:val="single" w:sz="4" w:space="0" w:color="auto"/>
              <w:bottom w:val="single" w:sz="4" w:space="0" w:color="auto"/>
              <w:right w:val="single" w:sz="4" w:space="0" w:color="auto"/>
            </w:tcBorders>
            <w:hideMark/>
          </w:tcPr>
          <w:p w14:paraId="29AF7517" w14:textId="7235D89C" w:rsidR="009D1195" w:rsidRPr="005C77BD" w:rsidRDefault="009D1195" w:rsidP="005A3D12">
            <w:pPr>
              <w:rPr>
                <w:rFonts w:eastAsia="MS PGothic"/>
                <w:b/>
                <w:color w:val="000000"/>
                <w:szCs w:val="22"/>
                <w:lang w:val="bg-BG"/>
              </w:rPr>
            </w:pPr>
            <w:r w:rsidRPr="005C77BD">
              <w:rPr>
                <w:rFonts w:eastAsia="MS PGothic"/>
                <w:b/>
                <w:color w:val="000000"/>
                <w:szCs w:val="22"/>
                <w:lang w:val="bg-BG"/>
              </w:rPr>
              <w:t>162 mg QW</w:t>
            </w:r>
            <w:del w:id="2173" w:author="Author">
              <w:r w:rsidRPr="005C77BD" w:rsidDel="00AC240C">
                <w:rPr>
                  <w:rFonts w:eastAsia="MS PGothic"/>
                  <w:b/>
                  <w:color w:val="000000"/>
                  <w:szCs w:val="22"/>
                  <w:lang w:val="bg-BG"/>
                </w:rPr>
                <w:delText xml:space="preserve"> </w:delText>
              </w:r>
            </w:del>
            <w:ins w:id="2174" w:author="Author">
              <w:r w:rsidR="00AC240C">
                <w:rPr>
                  <w:rFonts w:eastAsia="MS PGothic"/>
                  <w:b/>
                  <w:color w:val="000000"/>
                  <w:szCs w:val="22"/>
                </w:rPr>
                <w:t> </w:t>
              </w:r>
            </w:ins>
            <w:r w:rsidRPr="005C77BD">
              <w:rPr>
                <w:rFonts w:eastAsia="MS PGothic"/>
                <w:b/>
                <w:color w:val="000000"/>
                <w:szCs w:val="22"/>
                <w:lang w:val="bg-BG"/>
              </w:rPr>
              <w:t>≥</w:t>
            </w:r>
            <w:del w:id="2175" w:author="Author">
              <w:r w:rsidRPr="005C77BD" w:rsidDel="00AC240C">
                <w:rPr>
                  <w:rFonts w:eastAsia="MS PGothic"/>
                  <w:b/>
                  <w:color w:val="000000"/>
                  <w:szCs w:val="22"/>
                  <w:lang w:val="bg-BG"/>
                </w:rPr>
                <w:delText xml:space="preserve"> </w:delText>
              </w:r>
            </w:del>
            <w:ins w:id="2176" w:author="Author">
              <w:r w:rsidR="00AC240C">
                <w:rPr>
                  <w:rFonts w:eastAsia="MS PGothic"/>
                  <w:b/>
                  <w:color w:val="000000"/>
                  <w:szCs w:val="22"/>
                </w:rPr>
                <w:t> </w:t>
              </w:r>
            </w:ins>
            <w:r w:rsidRPr="005C77BD">
              <w:rPr>
                <w:rFonts w:eastAsia="MS PGothic"/>
                <w:b/>
                <w:color w:val="000000"/>
                <w:szCs w:val="22"/>
                <w:lang w:val="bg-BG"/>
              </w:rPr>
              <w:t>30 kg</w:t>
            </w:r>
          </w:p>
        </w:tc>
        <w:tc>
          <w:tcPr>
            <w:tcW w:w="2977" w:type="dxa"/>
            <w:tcBorders>
              <w:top w:val="single" w:sz="4" w:space="0" w:color="auto"/>
              <w:left w:val="single" w:sz="4" w:space="0" w:color="auto"/>
              <w:bottom w:val="single" w:sz="4" w:space="0" w:color="auto"/>
              <w:right w:val="single" w:sz="4" w:space="0" w:color="auto"/>
            </w:tcBorders>
            <w:hideMark/>
          </w:tcPr>
          <w:p w14:paraId="4B2BBB36" w14:textId="77777777" w:rsidR="009D1195" w:rsidRPr="005C77BD" w:rsidRDefault="009D1195" w:rsidP="005A3D12">
            <w:pPr>
              <w:rPr>
                <w:rFonts w:eastAsia="MS PGothic"/>
                <w:b/>
                <w:color w:val="000000"/>
                <w:szCs w:val="22"/>
                <w:lang w:val="bg-BG"/>
              </w:rPr>
            </w:pPr>
            <w:r w:rsidRPr="005C77BD">
              <w:rPr>
                <w:rFonts w:eastAsia="MS PGothic"/>
                <w:b/>
                <w:color w:val="000000"/>
                <w:szCs w:val="22"/>
                <w:lang w:val="bg-BG"/>
              </w:rPr>
              <w:t>162 mg Q2W под 30 kg</w:t>
            </w:r>
          </w:p>
        </w:tc>
      </w:tr>
      <w:tr w:rsidR="009D1195" w:rsidRPr="005C77BD" w14:paraId="69B6EABF" w14:textId="77777777" w:rsidTr="003E0D3C">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62014D5F" w14:textId="77777777" w:rsidR="009D1195" w:rsidRPr="005C77BD" w:rsidRDefault="009D1195" w:rsidP="005A3D12">
            <w:pPr>
              <w:rPr>
                <w:rFonts w:eastAsia="MS PGothic"/>
                <w:color w:val="000000"/>
                <w:szCs w:val="22"/>
                <w:lang w:val="bg-BG"/>
              </w:rPr>
            </w:pPr>
            <w:r w:rsidRPr="005C77BD">
              <w:rPr>
                <w:rFonts w:eastAsia="MS PGothic"/>
                <w:color w:val="000000"/>
                <w:szCs w:val="22"/>
                <w:lang w:val="bg-BG"/>
              </w:rPr>
              <w:t>C</w:t>
            </w:r>
            <w:r w:rsidRPr="005C77BD">
              <w:rPr>
                <w:rFonts w:eastAsia="MS PGothic"/>
                <w:color w:val="000000"/>
                <w:szCs w:val="22"/>
                <w:vertAlign w:val="subscript"/>
                <w:lang w:val="bg-BG"/>
              </w:rPr>
              <w:t>max</w:t>
            </w:r>
            <w:r w:rsidRPr="005C77BD">
              <w:rPr>
                <w:rFonts w:eastAsia="MS PGothic"/>
                <w:color w:val="000000"/>
                <w:szCs w:val="22"/>
                <w:lang w:val="bg-BG"/>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67021CE9" w14:textId="0B210BF0" w:rsidR="009D1195" w:rsidRPr="005C77BD" w:rsidRDefault="009D1195" w:rsidP="005A3D12">
            <w:pPr>
              <w:rPr>
                <w:rFonts w:eastAsia="MS PGothic"/>
                <w:color w:val="000000"/>
                <w:szCs w:val="22"/>
                <w:lang w:val="bg-BG"/>
              </w:rPr>
            </w:pPr>
            <w:r w:rsidRPr="005C77BD">
              <w:rPr>
                <w:rFonts w:eastAsia="MS PGothic"/>
                <w:color w:val="000000"/>
                <w:szCs w:val="22"/>
                <w:lang w:val="bg-BG"/>
              </w:rPr>
              <w:t>99,8</w:t>
            </w:r>
            <w:del w:id="2177" w:author="Author">
              <w:r w:rsidRPr="005C77BD" w:rsidDel="00AC240C">
                <w:rPr>
                  <w:rFonts w:eastAsia="MS PGothic"/>
                  <w:color w:val="000000"/>
                  <w:szCs w:val="22"/>
                  <w:lang w:val="bg-BG"/>
                </w:rPr>
                <w:delText xml:space="preserve"> </w:delText>
              </w:r>
            </w:del>
            <w:ins w:id="2178" w:author="Author">
              <w:r w:rsidR="00AC240C">
                <w:rPr>
                  <w:rFonts w:eastAsia="MS PGothic"/>
                  <w:color w:val="000000"/>
                  <w:szCs w:val="22"/>
                </w:rPr>
                <w:t> </w:t>
              </w:r>
            </w:ins>
            <w:r w:rsidRPr="005C77BD">
              <w:rPr>
                <w:rFonts w:eastAsia="MS PGothic"/>
                <w:color w:val="000000"/>
                <w:szCs w:val="22"/>
                <w:lang w:val="bg-BG"/>
              </w:rPr>
              <w:t>±</w:t>
            </w:r>
            <w:del w:id="2179" w:author="Author">
              <w:r w:rsidRPr="005C77BD" w:rsidDel="00AC240C">
                <w:rPr>
                  <w:rFonts w:eastAsia="MS PGothic"/>
                  <w:color w:val="000000"/>
                  <w:szCs w:val="22"/>
                  <w:lang w:val="bg-BG"/>
                </w:rPr>
                <w:delText xml:space="preserve"> </w:delText>
              </w:r>
            </w:del>
            <w:ins w:id="2180" w:author="Author">
              <w:r w:rsidR="00AC240C">
                <w:rPr>
                  <w:rFonts w:eastAsia="MS PGothic"/>
                  <w:color w:val="000000"/>
                  <w:szCs w:val="22"/>
                </w:rPr>
                <w:t> </w:t>
              </w:r>
            </w:ins>
            <w:r w:rsidRPr="005C77BD">
              <w:rPr>
                <w:rFonts w:eastAsia="MS PGothic"/>
                <w:color w:val="000000"/>
                <w:szCs w:val="22"/>
                <w:lang w:val="bg-BG"/>
              </w:rPr>
              <w:t>46.2</w:t>
            </w:r>
          </w:p>
        </w:tc>
        <w:tc>
          <w:tcPr>
            <w:tcW w:w="2977" w:type="dxa"/>
            <w:tcBorders>
              <w:top w:val="single" w:sz="4" w:space="0" w:color="auto"/>
              <w:left w:val="single" w:sz="4" w:space="0" w:color="auto"/>
              <w:bottom w:val="single" w:sz="4" w:space="0" w:color="auto"/>
              <w:right w:val="single" w:sz="4" w:space="0" w:color="auto"/>
            </w:tcBorders>
            <w:hideMark/>
          </w:tcPr>
          <w:p w14:paraId="571C09F5" w14:textId="511D2A5A" w:rsidR="009D1195" w:rsidRPr="005C77BD" w:rsidRDefault="009D1195" w:rsidP="005A3D12">
            <w:pPr>
              <w:rPr>
                <w:rFonts w:eastAsia="MS PGothic"/>
                <w:color w:val="000000"/>
                <w:szCs w:val="22"/>
                <w:lang w:val="bg-BG"/>
              </w:rPr>
            </w:pPr>
            <w:r w:rsidRPr="005C77BD">
              <w:rPr>
                <w:rFonts w:eastAsia="MS PGothic"/>
                <w:color w:val="000000"/>
                <w:szCs w:val="22"/>
                <w:lang w:val="bg-BG"/>
              </w:rPr>
              <w:t>134</w:t>
            </w:r>
            <w:ins w:id="2181" w:author="Author">
              <w:r w:rsidR="00AC240C">
                <w:rPr>
                  <w:rFonts w:eastAsia="MS PGothic"/>
                  <w:color w:val="000000"/>
                  <w:szCs w:val="22"/>
                </w:rPr>
                <w:t> </w:t>
              </w:r>
            </w:ins>
            <w:del w:id="2182" w:author="Author">
              <w:r w:rsidRPr="005C77BD" w:rsidDel="00AC240C">
                <w:rPr>
                  <w:rFonts w:eastAsia="MS PGothic"/>
                  <w:color w:val="000000"/>
                  <w:szCs w:val="22"/>
                  <w:lang w:val="bg-BG"/>
                </w:rPr>
                <w:delText xml:space="preserve"> </w:delText>
              </w:r>
            </w:del>
            <w:r w:rsidRPr="005C77BD">
              <w:rPr>
                <w:rFonts w:eastAsia="MS PGothic"/>
                <w:color w:val="000000"/>
                <w:szCs w:val="22"/>
                <w:lang w:val="bg-BG"/>
              </w:rPr>
              <w:t>±</w:t>
            </w:r>
            <w:del w:id="2183" w:author="Author">
              <w:r w:rsidRPr="005C77BD" w:rsidDel="00AC240C">
                <w:rPr>
                  <w:rFonts w:eastAsia="MS PGothic"/>
                  <w:color w:val="000000"/>
                  <w:szCs w:val="22"/>
                  <w:lang w:val="bg-BG"/>
                </w:rPr>
                <w:delText xml:space="preserve"> </w:delText>
              </w:r>
            </w:del>
            <w:ins w:id="2184" w:author="Author">
              <w:r w:rsidR="00AC240C">
                <w:rPr>
                  <w:rFonts w:eastAsia="MS PGothic"/>
                  <w:color w:val="000000"/>
                  <w:szCs w:val="22"/>
                </w:rPr>
                <w:t> </w:t>
              </w:r>
            </w:ins>
            <w:r w:rsidRPr="005C77BD">
              <w:rPr>
                <w:rFonts w:eastAsia="MS PGothic"/>
                <w:color w:val="000000"/>
                <w:szCs w:val="22"/>
                <w:lang w:val="bg-BG"/>
              </w:rPr>
              <w:t>58,6</w:t>
            </w:r>
          </w:p>
        </w:tc>
      </w:tr>
      <w:tr w:rsidR="009D1195" w:rsidRPr="005C77BD" w14:paraId="1EED83FE" w14:textId="77777777" w:rsidTr="003E0D3C">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29588D0F" w14:textId="77777777" w:rsidR="009D1195" w:rsidRPr="005C77BD" w:rsidRDefault="009D1195" w:rsidP="005A3D12">
            <w:pPr>
              <w:rPr>
                <w:rFonts w:eastAsia="MS PGothic"/>
                <w:color w:val="000000"/>
                <w:szCs w:val="22"/>
                <w:lang w:val="bg-BG"/>
              </w:rPr>
            </w:pPr>
            <w:r w:rsidRPr="005C77BD">
              <w:rPr>
                <w:rFonts w:eastAsia="MS PGothic"/>
                <w:color w:val="000000"/>
                <w:szCs w:val="22"/>
                <w:lang w:val="bg-BG"/>
              </w:rPr>
              <w:t>C</w:t>
            </w:r>
            <w:r w:rsidRPr="005C77BD">
              <w:rPr>
                <w:rFonts w:eastAsia="MS PGothic"/>
                <w:color w:val="000000"/>
                <w:szCs w:val="22"/>
                <w:vertAlign w:val="subscript"/>
                <w:lang w:val="bg-BG"/>
              </w:rPr>
              <w:t>min</w:t>
            </w:r>
            <w:r w:rsidRPr="005C77BD">
              <w:rPr>
                <w:rFonts w:eastAsia="MS PGothic"/>
                <w:color w:val="000000"/>
                <w:szCs w:val="22"/>
                <w:lang w:val="bg-BG"/>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52852F6" w14:textId="09D9AE38" w:rsidR="009D1195" w:rsidRPr="005C77BD" w:rsidRDefault="009D1195" w:rsidP="005A3D12">
            <w:pPr>
              <w:rPr>
                <w:rFonts w:eastAsia="MS PGothic"/>
                <w:color w:val="000000"/>
                <w:szCs w:val="22"/>
                <w:lang w:val="bg-BG"/>
              </w:rPr>
            </w:pPr>
            <w:r w:rsidRPr="005C77BD">
              <w:rPr>
                <w:rFonts w:eastAsia="MS PGothic"/>
                <w:color w:val="000000"/>
                <w:szCs w:val="22"/>
                <w:lang w:val="bg-BG"/>
              </w:rPr>
              <w:t>79,2</w:t>
            </w:r>
            <w:ins w:id="2185" w:author="Author">
              <w:r w:rsidR="00AC240C">
                <w:rPr>
                  <w:rFonts w:eastAsia="MS PGothic"/>
                  <w:color w:val="000000"/>
                  <w:szCs w:val="22"/>
                </w:rPr>
                <w:t> </w:t>
              </w:r>
            </w:ins>
            <w:del w:id="2186" w:author="Author">
              <w:r w:rsidRPr="005C77BD" w:rsidDel="00AC240C">
                <w:rPr>
                  <w:rFonts w:eastAsia="MS PGothic"/>
                  <w:color w:val="000000"/>
                  <w:szCs w:val="22"/>
                  <w:lang w:val="bg-BG"/>
                </w:rPr>
                <w:delText xml:space="preserve"> </w:delText>
              </w:r>
            </w:del>
            <w:r w:rsidRPr="005C77BD">
              <w:rPr>
                <w:rFonts w:eastAsia="MS PGothic"/>
                <w:color w:val="000000"/>
                <w:szCs w:val="22"/>
                <w:lang w:val="bg-BG"/>
              </w:rPr>
              <w:t>±</w:t>
            </w:r>
            <w:ins w:id="2187" w:author="Author">
              <w:r w:rsidR="00AC240C">
                <w:rPr>
                  <w:rFonts w:eastAsia="MS PGothic"/>
                  <w:color w:val="000000"/>
                  <w:szCs w:val="22"/>
                </w:rPr>
                <w:t> </w:t>
              </w:r>
            </w:ins>
            <w:del w:id="2188" w:author="Author">
              <w:r w:rsidRPr="005C77BD" w:rsidDel="00AC240C">
                <w:rPr>
                  <w:rFonts w:eastAsia="MS PGothic"/>
                  <w:color w:val="000000"/>
                  <w:szCs w:val="22"/>
                  <w:lang w:val="bg-BG"/>
                </w:rPr>
                <w:delText xml:space="preserve"> </w:delText>
              </w:r>
            </w:del>
            <w:r w:rsidRPr="005C77BD">
              <w:rPr>
                <w:rFonts w:eastAsia="MS PGothic"/>
                <w:color w:val="000000"/>
                <w:szCs w:val="22"/>
                <w:lang w:val="bg-BG"/>
              </w:rPr>
              <w:t>35.6</w:t>
            </w:r>
          </w:p>
        </w:tc>
        <w:tc>
          <w:tcPr>
            <w:tcW w:w="2977" w:type="dxa"/>
            <w:tcBorders>
              <w:top w:val="single" w:sz="4" w:space="0" w:color="auto"/>
              <w:left w:val="single" w:sz="4" w:space="0" w:color="auto"/>
              <w:bottom w:val="single" w:sz="4" w:space="0" w:color="auto"/>
              <w:right w:val="single" w:sz="4" w:space="0" w:color="auto"/>
            </w:tcBorders>
            <w:hideMark/>
          </w:tcPr>
          <w:p w14:paraId="37039164" w14:textId="3EA35B1D" w:rsidR="009D1195" w:rsidRPr="005C77BD" w:rsidRDefault="009D1195" w:rsidP="005A3D12">
            <w:pPr>
              <w:rPr>
                <w:rFonts w:eastAsia="MS PGothic"/>
                <w:color w:val="000000"/>
                <w:szCs w:val="22"/>
                <w:lang w:val="bg-BG"/>
              </w:rPr>
            </w:pPr>
            <w:r w:rsidRPr="005C77BD">
              <w:rPr>
                <w:rFonts w:eastAsia="MS PGothic"/>
                <w:color w:val="000000"/>
                <w:szCs w:val="22"/>
                <w:lang w:val="bg-BG"/>
              </w:rPr>
              <w:t>65,9</w:t>
            </w:r>
            <w:ins w:id="2189" w:author="Author">
              <w:r w:rsidR="00AC240C">
                <w:rPr>
                  <w:rFonts w:eastAsia="MS PGothic"/>
                  <w:color w:val="000000"/>
                  <w:szCs w:val="22"/>
                </w:rPr>
                <w:t> </w:t>
              </w:r>
            </w:ins>
            <w:del w:id="2190" w:author="Author">
              <w:r w:rsidRPr="005C77BD" w:rsidDel="00AC240C">
                <w:rPr>
                  <w:rFonts w:eastAsia="MS PGothic"/>
                  <w:color w:val="000000"/>
                  <w:szCs w:val="22"/>
                  <w:lang w:val="bg-BG"/>
                </w:rPr>
                <w:delText xml:space="preserve"> </w:delText>
              </w:r>
            </w:del>
            <w:r w:rsidRPr="005C77BD">
              <w:rPr>
                <w:rFonts w:eastAsia="MS PGothic"/>
                <w:color w:val="000000"/>
                <w:szCs w:val="22"/>
                <w:lang w:val="bg-BG"/>
              </w:rPr>
              <w:t>±</w:t>
            </w:r>
            <w:del w:id="2191" w:author="Author">
              <w:r w:rsidRPr="005C77BD" w:rsidDel="00AC240C">
                <w:rPr>
                  <w:rFonts w:eastAsia="MS PGothic"/>
                  <w:color w:val="000000"/>
                  <w:szCs w:val="22"/>
                  <w:lang w:val="bg-BG"/>
                </w:rPr>
                <w:delText xml:space="preserve"> </w:delText>
              </w:r>
            </w:del>
            <w:ins w:id="2192" w:author="Author">
              <w:r w:rsidR="00AC240C">
                <w:rPr>
                  <w:rFonts w:eastAsia="MS PGothic"/>
                  <w:color w:val="000000"/>
                  <w:szCs w:val="22"/>
                </w:rPr>
                <w:t> </w:t>
              </w:r>
            </w:ins>
            <w:r w:rsidRPr="005C77BD">
              <w:rPr>
                <w:rFonts w:eastAsia="MS PGothic"/>
                <w:color w:val="000000"/>
                <w:szCs w:val="22"/>
                <w:lang w:val="bg-BG"/>
              </w:rPr>
              <w:t>31,3</w:t>
            </w:r>
          </w:p>
        </w:tc>
      </w:tr>
      <w:tr w:rsidR="009D1195" w:rsidRPr="005C77BD" w14:paraId="3BCBF2DD" w14:textId="77777777" w:rsidTr="003E0D3C">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18ED78E0" w14:textId="77777777" w:rsidR="009D1195" w:rsidRPr="005C77BD" w:rsidRDefault="009D1195" w:rsidP="005A3D12">
            <w:pPr>
              <w:rPr>
                <w:rFonts w:eastAsia="MS PGothic"/>
                <w:color w:val="000000"/>
                <w:szCs w:val="22"/>
                <w:lang w:val="bg-BG"/>
              </w:rPr>
            </w:pPr>
            <w:r w:rsidRPr="005C77BD">
              <w:rPr>
                <w:rFonts w:eastAsia="MS PGothic"/>
                <w:color w:val="000000"/>
                <w:szCs w:val="22"/>
                <w:lang w:val="bg-BG"/>
              </w:rPr>
              <w:t>C</w:t>
            </w:r>
            <w:r w:rsidRPr="005C77BD">
              <w:rPr>
                <w:rFonts w:eastAsia="MS PGothic"/>
                <w:color w:val="000000"/>
                <w:szCs w:val="22"/>
                <w:vertAlign w:val="subscript"/>
                <w:lang w:val="bg-BG"/>
              </w:rPr>
              <w:t>mean</w:t>
            </w:r>
            <w:r w:rsidRPr="005C77BD">
              <w:rPr>
                <w:rFonts w:eastAsia="MS PGothic"/>
                <w:color w:val="000000"/>
                <w:szCs w:val="22"/>
                <w:lang w:val="bg-BG"/>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6942D56E" w14:textId="1AC82BA7" w:rsidR="009D1195" w:rsidRPr="005C77BD" w:rsidRDefault="009D1195" w:rsidP="005A3D12">
            <w:pPr>
              <w:rPr>
                <w:rFonts w:eastAsia="MS PGothic"/>
                <w:color w:val="000000"/>
                <w:szCs w:val="22"/>
                <w:lang w:val="bg-BG"/>
              </w:rPr>
            </w:pPr>
            <w:r w:rsidRPr="005C77BD">
              <w:rPr>
                <w:rFonts w:eastAsia="MS PGothic"/>
                <w:color w:val="000000"/>
                <w:szCs w:val="22"/>
                <w:lang w:val="bg-BG"/>
              </w:rPr>
              <w:t>91,3</w:t>
            </w:r>
            <w:ins w:id="2193" w:author="Author">
              <w:r w:rsidR="00AC240C">
                <w:rPr>
                  <w:rFonts w:eastAsia="MS PGothic"/>
                  <w:color w:val="000000"/>
                  <w:szCs w:val="22"/>
                </w:rPr>
                <w:t> </w:t>
              </w:r>
            </w:ins>
            <w:del w:id="2194" w:author="Author">
              <w:r w:rsidRPr="005C77BD" w:rsidDel="00AC240C">
                <w:rPr>
                  <w:rFonts w:eastAsia="MS PGothic"/>
                  <w:color w:val="000000"/>
                  <w:szCs w:val="22"/>
                  <w:lang w:val="bg-BG"/>
                </w:rPr>
                <w:delText xml:space="preserve"> </w:delText>
              </w:r>
            </w:del>
            <w:r w:rsidRPr="005C77BD">
              <w:rPr>
                <w:rFonts w:eastAsia="MS PGothic"/>
                <w:color w:val="000000"/>
                <w:szCs w:val="22"/>
                <w:lang w:val="bg-BG"/>
              </w:rPr>
              <w:t>±</w:t>
            </w:r>
            <w:del w:id="2195" w:author="Author">
              <w:r w:rsidRPr="005C77BD" w:rsidDel="00AC240C">
                <w:rPr>
                  <w:rFonts w:eastAsia="MS PGothic"/>
                  <w:color w:val="000000"/>
                  <w:szCs w:val="22"/>
                  <w:lang w:val="bg-BG"/>
                </w:rPr>
                <w:delText xml:space="preserve"> </w:delText>
              </w:r>
            </w:del>
            <w:ins w:id="2196" w:author="Author">
              <w:r w:rsidR="00AC240C">
                <w:rPr>
                  <w:rFonts w:eastAsia="MS PGothic"/>
                  <w:color w:val="000000"/>
                  <w:szCs w:val="22"/>
                </w:rPr>
                <w:t> </w:t>
              </w:r>
            </w:ins>
            <w:r w:rsidRPr="005C77BD">
              <w:rPr>
                <w:rFonts w:eastAsia="MS PGothic"/>
                <w:color w:val="000000"/>
                <w:szCs w:val="22"/>
                <w:lang w:val="bg-BG"/>
              </w:rPr>
              <w:t>40.4</w:t>
            </w:r>
          </w:p>
        </w:tc>
        <w:tc>
          <w:tcPr>
            <w:tcW w:w="2977" w:type="dxa"/>
            <w:tcBorders>
              <w:top w:val="single" w:sz="4" w:space="0" w:color="auto"/>
              <w:left w:val="single" w:sz="4" w:space="0" w:color="auto"/>
              <w:bottom w:val="single" w:sz="4" w:space="0" w:color="auto"/>
              <w:right w:val="single" w:sz="4" w:space="0" w:color="auto"/>
            </w:tcBorders>
            <w:hideMark/>
          </w:tcPr>
          <w:p w14:paraId="4402D5AC" w14:textId="2D3F29BA" w:rsidR="009D1195" w:rsidRPr="005C77BD" w:rsidRDefault="009D1195" w:rsidP="005A3D12">
            <w:pPr>
              <w:rPr>
                <w:rFonts w:eastAsia="MS PGothic"/>
                <w:color w:val="000000"/>
                <w:szCs w:val="22"/>
                <w:lang w:val="bg-BG"/>
              </w:rPr>
            </w:pPr>
            <w:r w:rsidRPr="005C77BD">
              <w:rPr>
                <w:rFonts w:eastAsia="MS PGothic"/>
                <w:color w:val="000000"/>
                <w:szCs w:val="22"/>
                <w:lang w:val="bg-BG"/>
              </w:rPr>
              <w:t>101</w:t>
            </w:r>
            <w:ins w:id="2197" w:author="Author">
              <w:r w:rsidR="00AC240C">
                <w:rPr>
                  <w:rFonts w:eastAsia="MS PGothic"/>
                  <w:color w:val="000000"/>
                  <w:szCs w:val="22"/>
                </w:rPr>
                <w:t> </w:t>
              </w:r>
            </w:ins>
            <w:del w:id="2198" w:author="Author">
              <w:r w:rsidRPr="005C77BD" w:rsidDel="00AC240C">
                <w:rPr>
                  <w:rFonts w:eastAsia="MS PGothic"/>
                  <w:color w:val="000000"/>
                  <w:szCs w:val="22"/>
                  <w:lang w:val="bg-BG"/>
                </w:rPr>
                <w:delText xml:space="preserve"> </w:delText>
              </w:r>
            </w:del>
            <w:r w:rsidRPr="005C77BD">
              <w:rPr>
                <w:rFonts w:eastAsia="MS PGothic"/>
                <w:color w:val="000000"/>
                <w:szCs w:val="22"/>
                <w:lang w:val="bg-BG"/>
              </w:rPr>
              <w:t>±</w:t>
            </w:r>
            <w:del w:id="2199" w:author="Author">
              <w:r w:rsidRPr="005C77BD" w:rsidDel="00AC240C">
                <w:rPr>
                  <w:rFonts w:eastAsia="MS PGothic"/>
                  <w:color w:val="000000"/>
                  <w:szCs w:val="22"/>
                  <w:lang w:val="bg-BG"/>
                </w:rPr>
                <w:delText xml:space="preserve"> </w:delText>
              </w:r>
            </w:del>
            <w:ins w:id="2200" w:author="Author">
              <w:r w:rsidR="00AC240C">
                <w:rPr>
                  <w:rFonts w:eastAsia="MS PGothic"/>
                  <w:color w:val="000000"/>
                  <w:szCs w:val="22"/>
                </w:rPr>
                <w:t> </w:t>
              </w:r>
            </w:ins>
            <w:r w:rsidRPr="005C77BD">
              <w:rPr>
                <w:rFonts w:eastAsia="MS PGothic"/>
                <w:color w:val="000000"/>
                <w:szCs w:val="22"/>
                <w:lang w:val="bg-BG"/>
              </w:rPr>
              <w:t>43,2</w:t>
            </w:r>
          </w:p>
        </w:tc>
      </w:tr>
      <w:tr w:rsidR="009D1195" w:rsidRPr="005C77BD" w14:paraId="23076A3F" w14:textId="77777777" w:rsidTr="003E0D3C">
        <w:trPr>
          <w:cantSplit/>
          <w:trHeight w:val="107"/>
        </w:trPr>
        <w:tc>
          <w:tcPr>
            <w:tcW w:w="2835" w:type="dxa"/>
            <w:tcBorders>
              <w:top w:val="single" w:sz="4" w:space="0" w:color="auto"/>
              <w:left w:val="single" w:sz="4" w:space="0" w:color="auto"/>
              <w:bottom w:val="single" w:sz="4" w:space="0" w:color="auto"/>
              <w:right w:val="single" w:sz="4" w:space="0" w:color="auto"/>
            </w:tcBorders>
          </w:tcPr>
          <w:p w14:paraId="1A30D7C9" w14:textId="77777777" w:rsidR="009D1195" w:rsidRPr="005C77BD" w:rsidRDefault="009D1195" w:rsidP="005A3D12">
            <w:pPr>
              <w:rPr>
                <w:rFonts w:eastAsia="MS PGothic"/>
                <w:color w:val="000000"/>
                <w:szCs w:val="22"/>
                <w:lang w:val="bg-BG"/>
              </w:rPr>
            </w:pPr>
          </w:p>
        </w:tc>
        <w:tc>
          <w:tcPr>
            <w:tcW w:w="2977" w:type="dxa"/>
            <w:tcBorders>
              <w:top w:val="single" w:sz="4" w:space="0" w:color="auto"/>
              <w:left w:val="single" w:sz="4" w:space="0" w:color="auto"/>
              <w:bottom w:val="single" w:sz="4" w:space="0" w:color="auto"/>
              <w:right w:val="single" w:sz="4" w:space="0" w:color="auto"/>
            </w:tcBorders>
          </w:tcPr>
          <w:p w14:paraId="5ED30924" w14:textId="77777777" w:rsidR="009D1195" w:rsidRPr="005C77BD" w:rsidRDefault="009D1195" w:rsidP="005A3D12">
            <w:pPr>
              <w:rPr>
                <w:rFonts w:eastAsia="MS PGothic"/>
                <w:color w:val="000000"/>
                <w:szCs w:val="22"/>
                <w:lang w:val="bg-BG"/>
              </w:rPr>
            </w:pPr>
          </w:p>
        </w:tc>
        <w:tc>
          <w:tcPr>
            <w:tcW w:w="2977" w:type="dxa"/>
            <w:tcBorders>
              <w:top w:val="single" w:sz="4" w:space="0" w:color="auto"/>
              <w:left w:val="single" w:sz="4" w:space="0" w:color="auto"/>
              <w:bottom w:val="single" w:sz="4" w:space="0" w:color="auto"/>
              <w:right w:val="single" w:sz="4" w:space="0" w:color="auto"/>
            </w:tcBorders>
          </w:tcPr>
          <w:p w14:paraId="6112A316" w14:textId="77777777" w:rsidR="009D1195" w:rsidRPr="005C77BD" w:rsidRDefault="009D1195" w:rsidP="005A3D12">
            <w:pPr>
              <w:rPr>
                <w:rFonts w:eastAsia="MS PGothic"/>
                <w:color w:val="000000"/>
                <w:szCs w:val="22"/>
                <w:lang w:val="bg-BG"/>
              </w:rPr>
            </w:pPr>
          </w:p>
        </w:tc>
      </w:tr>
      <w:tr w:rsidR="009D1195" w:rsidRPr="005C77BD" w14:paraId="4F4762A4" w14:textId="77777777" w:rsidTr="003E0D3C">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6E83B1E6" w14:textId="77777777" w:rsidR="009D1195" w:rsidRPr="005C77BD" w:rsidRDefault="009D1195" w:rsidP="005A3D12">
            <w:pPr>
              <w:rPr>
                <w:rFonts w:eastAsia="MS PGothic"/>
                <w:color w:val="000000"/>
                <w:szCs w:val="22"/>
                <w:lang w:val="bg-BG"/>
              </w:rPr>
            </w:pPr>
            <w:r w:rsidRPr="005C77BD">
              <w:rPr>
                <w:rFonts w:eastAsia="MS PGothic"/>
                <w:color w:val="000000"/>
                <w:szCs w:val="22"/>
                <w:lang w:val="bg-BG"/>
              </w:rPr>
              <w:t>Кумулационна C</w:t>
            </w:r>
            <w:r w:rsidRPr="005C77BD">
              <w:rPr>
                <w:rFonts w:eastAsia="MS PGothic"/>
                <w:color w:val="000000"/>
                <w:szCs w:val="22"/>
                <w:vertAlign w:val="subscript"/>
                <w:lang w:val="bg-BG"/>
              </w:rPr>
              <w:t>max</w:t>
            </w:r>
          </w:p>
        </w:tc>
        <w:tc>
          <w:tcPr>
            <w:tcW w:w="2977" w:type="dxa"/>
            <w:tcBorders>
              <w:top w:val="single" w:sz="4" w:space="0" w:color="auto"/>
              <w:left w:val="single" w:sz="4" w:space="0" w:color="auto"/>
              <w:bottom w:val="single" w:sz="4" w:space="0" w:color="auto"/>
              <w:right w:val="single" w:sz="4" w:space="0" w:color="auto"/>
            </w:tcBorders>
          </w:tcPr>
          <w:p w14:paraId="4D4CBB8A" w14:textId="77777777" w:rsidR="009D1195" w:rsidRPr="005C77BD" w:rsidRDefault="009D1195" w:rsidP="005A3D12">
            <w:pPr>
              <w:rPr>
                <w:rFonts w:eastAsia="MS PGothic"/>
                <w:color w:val="000000"/>
                <w:szCs w:val="22"/>
                <w:lang w:val="bg-BG"/>
              </w:rPr>
            </w:pPr>
            <w:r w:rsidRPr="005C77BD">
              <w:rPr>
                <w:rFonts w:eastAsia="MS PGothic"/>
                <w:color w:val="000000"/>
                <w:szCs w:val="22"/>
                <w:lang w:val="bg-BG"/>
              </w:rPr>
              <w:t>3,66</w:t>
            </w:r>
          </w:p>
        </w:tc>
        <w:tc>
          <w:tcPr>
            <w:tcW w:w="2977" w:type="dxa"/>
            <w:tcBorders>
              <w:top w:val="single" w:sz="4" w:space="0" w:color="auto"/>
              <w:left w:val="single" w:sz="4" w:space="0" w:color="auto"/>
              <w:bottom w:val="single" w:sz="4" w:space="0" w:color="auto"/>
              <w:right w:val="single" w:sz="4" w:space="0" w:color="auto"/>
            </w:tcBorders>
          </w:tcPr>
          <w:p w14:paraId="13C3880F" w14:textId="77777777" w:rsidR="009D1195" w:rsidRPr="005C77BD" w:rsidRDefault="009D1195" w:rsidP="005A3D12">
            <w:pPr>
              <w:rPr>
                <w:rFonts w:eastAsia="MS PGothic"/>
                <w:color w:val="000000"/>
                <w:szCs w:val="22"/>
                <w:lang w:val="bg-BG"/>
              </w:rPr>
            </w:pPr>
            <w:r w:rsidRPr="005C77BD">
              <w:rPr>
                <w:rFonts w:eastAsia="MS PGothic"/>
                <w:color w:val="000000"/>
                <w:szCs w:val="22"/>
                <w:lang w:val="bg-BG"/>
              </w:rPr>
              <w:t>1,88</w:t>
            </w:r>
          </w:p>
        </w:tc>
      </w:tr>
      <w:tr w:rsidR="009D1195" w:rsidRPr="005C77BD" w14:paraId="460197B2" w14:textId="77777777" w:rsidTr="003E0D3C">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00A01A74" w14:textId="77777777" w:rsidR="009D1195" w:rsidRPr="005C77BD" w:rsidRDefault="009D1195" w:rsidP="005A3D12">
            <w:pPr>
              <w:rPr>
                <w:rFonts w:eastAsia="MS PGothic"/>
                <w:color w:val="000000"/>
                <w:szCs w:val="22"/>
                <w:lang w:val="bg-BG"/>
              </w:rPr>
            </w:pPr>
            <w:r w:rsidRPr="005C77BD">
              <w:rPr>
                <w:rFonts w:eastAsia="MS PGothic"/>
                <w:color w:val="000000"/>
                <w:szCs w:val="22"/>
                <w:lang w:val="bg-BG"/>
              </w:rPr>
              <w:t>Кумулационна C</w:t>
            </w:r>
            <w:r w:rsidRPr="005C77BD">
              <w:rPr>
                <w:rFonts w:eastAsia="MS PGothic"/>
                <w:color w:val="000000"/>
                <w:szCs w:val="22"/>
                <w:vertAlign w:val="subscript"/>
                <w:lang w:val="bg-BG"/>
              </w:rPr>
              <w:t>min</w:t>
            </w:r>
          </w:p>
        </w:tc>
        <w:tc>
          <w:tcPr>
            <w:tcW w:w="2977" w:type="dxa"/>
            <w:tcBorders>
              <w:top w:val="single" w:sz="4" w:space="0" w:color="auto"/>
              <w:left w:val="single" w:sz="4" w:space="0" w:color="auto"/>
              <w:bottom w:val="single" w:sz="4" w:space="0" w:color="auto"/>
              <w:right w:val="single" w:sz="4" w:space="0" w:color="auto"/>
            </w:tcBorders>
          </w:tcPr>
          <w:p w14:paraId="192384B2" w14:textId="77777777" w:rsidR="009D1195" w:rsidRPr="005C77BD" w:rsidRDefault="009D1195" w:rsidP="005A3D12">
            <w:pPr>
              <w:rPr>
                <w:rFonts w:eastAsia="MS PGothic"/>
                <w:color w:val="000000"/>
                <w:szCs w:val="22"/>
                <w:lang w:val="bg-BG"/>
              </w:rPr>
            </w:pPr>
            <w:r w:rsidRPr="005C77BD">
              <w:rPr>
                <w:rFonts w:eastAsia="MS PGothic"/>
                <w:color w:val="000000"/>
                <w:szCs w:val="22"/>
                <w:lang w:val="bg-BG"/>
              </w:rPr>
              <w:t>4,39</w:t>
            </w:r>
          </w:p>
        </w:tc>
        <w:tc>
          <w:tcPr>
            <w:tcW w:w="2977" w:type="dxa"/>
            <w:tcBorders>
              <w:top w:val="single" w:sz="4" w:space="0" w:color="auto"/>
              <w:left w:val="single" w:sz="4" w:space="0" w:color="auto"/>
              <w:bottom w:val="single" w:sz="4" w:space="0" w:color="auto"/>
              <w:right w:val="single" w:sz="4" w:space="0" w:color="auto"/>
            </w:tcBorders>
          </w:tcPr>
          <w:p w14:paraId="02A66F1F" w14:textId="77777777" w:rsidR="009D1195" w:rsidRPr="005C77BD" w:rsidRDefault="009D1195" w:rsidP="005A3D12">
            <w:pPr>
              <w:rPr>
                <w:rFonts w:eastAsia="MS PGothic"/>
                <w:color w:val="000000"/>
                <w:szCs w:val="22"/>
                <w:lang w:val="bg-BG"/>
              </w:rPr>
            </w:pPr>
            <w:r w:rsidRPr="005C77BD">
              <w:rPr>
                <w:rFonts w:eastAsia="MS PGothic"/>
                <w:color w:val="000000"/>
                <w:szCs w:val="22"/>
                <w:lang w:val="bg-BG"/>
              </w:rPr>
              <w:t>3,21</w:t>
            </w:r>
          </w:p>
        </w:tc>
      </w:tr>
      <w:tr w:rsidR="009D1195" w:rsidRPr="005C77BD" w14:paraId="1C274B48" w14:textId="77777777" w:rsidTr="003E0D3C">
        <w:trPr>
          <w:cantSplit/>
          <w:trHeight w:val="331"/>
        </w:trPr>
        <w:tc>
          <w:tcPr>
            <w:tcW w:w="2835" w:type="dxa"/>
            <w:tcBorders>
              <w:top w:val="single" w:sz="4" w:space="0" w:color="auto"/>
              <w:left w:val="single" w:sz="4" w:space="0" w:color="auto"/>
              <w:bottom w:val="single" w:sz="4" w:space="0" w:color="auto"/>
              <w:right w:val="single" w:sz="4" w:space="0" w:color="auto"/>
            </w:tcBorders>
          </w:tcPr>
          <w:p w14:paraId="462555EE" w14:textId="77777777" w:rsidR="009D1195" w:rsidRPr="005C77BD" w:rsidRDefault="009D1195" w:rsidP="005A3D12">
            <w:pPr>
              <w:rPr>
                <w:rFonts w:eastAsia="MS PGothic"/>
                <w:color w:val="000000"/>
                <w:szCs w:val="22"/>
                <w:lang w:val="bg-BG"/>
              </w:rPr>
            </w:pPr>
            <w:r w:rsidRPr="005C77BD">
              <w:rPr>
                <w:rFonts w:eastAsia="MS PGothic"/>
                <w:color w:val="000000"/>
                <w:szCs w:val="22"/>
                <w:lang w:val="bg-BG"/>
              </w:rPr>
              <w:lastRenderedPageBreak/>
              <w:t>Кумулационна C</w:t>
            </w:r>
            <w:r w:rsidRPr="005C77BD">
              <w:rPr>
                <w:rFonts w:eastAsia="MS PGothic"/>
                <w:color w:val="000000"/>
                <w:szCs w:val="22"/>
                <w:vertAlign w:val="subscript"/>
                <w:lang w:val="bg-BG"/>
              </w:rPr>
              <w:t>mean</w:t>
            </w:r>
            <w:r w:rsidRPr="005C77BD">
              <w:rPr>
                <w:rFonts w:eastAsia="MS PGothic"/>
                <w:color w:val="000000"/>
                <w:szCs w:val="22"/>
                <w:lang w:val="bg-BG"/>
              </w:rPr>
              <w:t xml:space="preserve"> or AUC</w:t>
            </w:r>
            <w:r w:rsidRPr="005C77BD">
              <w:rPr>
                <w:rFonts w:eastAsia="MS PGothic"/>
                <w:color w:val="000000"/>
                <w:szCs w:val="22"/>
                <w:vertAlign w:val="subscript"/>
                <w:lang w:val="bg-BG"/>
              </w:rPr>
              <w:t>τ</w:t>
            </w:r>
            <w:r w:rsidRPr="005C77BD">
              <w:rPr>
                <w:rFonts w:eastAsia="MS PGothic"/>
                <w:color w:val="000000"/>
                <w:szCs w:val="22"/>
                <w:lang w:val="bg-BG"/>
              </w:rPr>
              <w:t>*</w:t>
            </w:r>
          </w:p>
        </w:tc>
        <w:tc>
          <w:tcPr>
            <w:tcW w:w="2977" w:type="dxa"/>
            <w:tcBorders>
              <w:top w:val="single" w:sz="4" w:space="0" w:color="auto"/>
              <w:left w:val="single" w:sz="4" w:space="0" w:color="auto"/>
              <w:bottom w:val="single" w:sz="4" w:space="0" w:color="auto"/>
              <w:right w:val="single" w:sz="4" w:space="0" w:color="auto"/>
            </w:tcBorders>
          </w:tcPr>
          <w:p w14:paraId="215E5E7C" w14:textId="77777777" w:rsidR="009D1195" w:rsidRPr="005C77BD" w:rsidRDefault="009D1195" w:rsidP="005A3D12">
            <w:pPr>
              <w:rPr>
                <w:rFonts w:eastAsia="MS PGothic"/>
                <w:color w:val="000000"/>
                <w:szCs w:val="22"/>
                <w:lang w:val="bg-BG"/>
              </w:rPr>
            </w:pPr>
            <w:r w:rsidRPr="005C77BD">
              <w:rPr>
                <w:rFonts w:eastAsia="MS PGothic"/>
                <w:color w:val="000000"/>
                <w:szCs w:val="22"/>
                <w:lang w:val="bg-BG"/>
              </w:rPr>
              <w:t>4,28</w:t>
            </w:r>
          </w:p>
        </w:tc>
        <w:tc>
          <w:tcPr>
            <w:tcW w:w="2977" w:type="dxa"/>
            <w:tcBorders>
              <w:top w:val="single" w:sz="4" w:space="0" w:color="auto"/>
              <w:left w:val="single" w:sz="4" w:space="0" w:color="auto"/>
              <w:bottom w:val="single" w:sz="4" w:space="0" w:color="auto"/>
              <w:right w:val="single" w:sz="4" w:space="0" w:color="auto"/>
            </w:tcBorders>
          </w:tcPr>
          <w:p w14:paraId="3C5B786A" w14:textId="77777777" w:rsidR="009D1195" w:rsidRPr="005C77BD" w:rsidRDefault="009D1195" w:rsidP="005A3D12">
            <w:pPr>
              <w:rPr>
                <w:rFonts w:eastAsia="MS PGothic"/>
                <w:color w:val="000000"/>
                <w:szCs w:val="22"/>
                <w:lang w:val="bg-BG"/>
              </w:rPr>
            </w:pPr>
            <w:r w:rsidRPr="005C77BD">
              <w:rPr>
                <w:rFonts w:eastAsia="MS PGothic"/>
                <w:color w:val="000000"/>
                <w:szCs w:val="22"/>
                <w:lang w:val="bg-BG"/>
              </w:rPr>
              <w:t>2,27</w:t>
            </w:r>
          </w:p>
        </w:tc>
      </w:tr>
    </w:tbl>
    <w:p w14:paraId="2A7FDBA7" w14:textId="061BBF14" w:rsidR="009D1195" w:rsidRPr="005C77BD" w:rsidRDefault="009D1195" w:rsidP="005A3D12">
      <w:pPr>
        <w:rPr>
          <w:rFonts w:eastAsia="MS PGothic"/>
          <w:color w:val="000000"/>
          <w:sz w:val="20"/>
          <w:szCs w:val="22"/>
          <w:lang w:val="bg-BG"/>
        </w:rPr>
      </w:pPr>
      <w:r w:rsidRPr="005C77BD">
        <w:rPr>
          <w:rFonts w:eastAsia="MS PGothic"/>
          <w:color w:val="000000"/>
          <w:sz w:val="20"/>
          <w:szCs w:val="22"/>
          <w:lang w:val="bg-BG"/>
        </w:rPr>
        <w:t>*τ</w:t>
      </w:r>
      <w:ins w:id="2201" w:author="Author">
        <w:r w:rsidR="00AC240C">
          <w:rPr>
            <w:rFonts w:eastAsia="MS PGothic"/>
            <w:color w:val="000000"/>
            <w:sz w:val="20"/>
            <w:szCs w:val="22"/>
          </w:rPr>
          <w:t> </w:t>
        </w:r>
      </w:ins>
      <w:del w:id="2202" w:author="Author">
        <w:r w:rsidRPr="005C77BD" w:rsidDel="00AC240C">
          <w:rPr>
            <w:rFonts w:eastAsia="MS PGothic"/>
            <w:color w:val="000000"/>
            <w:sz w:val="20"/>
            <w:szCs w:val="22"/>
            <w:lang w:val="bg-BG"/>
          </w:rPr>
          <w:delText xml:space="preserve"> </w:delText>
        </w:r>
      </w:del>
      <w:r w:rsidRPr="005C77BD">
        <w:rPr>
          <w:rFonts w:eastAsia="MS PGothic"/>
          <w:color w:val="000000"/>
          <w:sz w:val="20"/>
          <w:szCs w:val="22"/>
          <w:lang w:val="bg-BG"/>
        </w:rPr>
        <w:t>=</w:t>
      </w:r>
      <w:del w:id="2203" w:author="Author">
        <w:r w:rsidRPr="005C77BD" w:rsidDel="00AC240C">
          <w:rPr>
            <w:rFonts w:eastAsia="MS PGothic"/>
            <w:color w:val="000000"/>
            <w:sz w:val="20"/>
            <w:szCs w:val="22"/>
            <w:lang w:val="bg-BG"/>
          </w:rPr>
          <w:delText xml:space="preserve"> </w:delText>
        </w:r>
      </w:del>
      <w:ins w:id="2204" w:author="Author">
        <w:r w:rsidR="00AC240C">
          <w:rPr>
            <w:rFonts w:eastAsia="MS PGothic"/>
            <w:color w:val="000000"/>
            <w:sz w:val="20"/>
            <w:szCs w:val="22"/>
          </w:rPr>
          <w:t> </w:t>
        </w:r>
      </w:ins>
      <w:r w:rsidRPr="005C77BD">
        <w:rPr>
          <w:rFonts w:eastAsia="MS PGothic"/>
          <w:color w:val="000000"/>
          <w:sz w:val="20"/>
          <w:szCs w:val="22"/>
          <w:lang w:val="bg-BG"/>
        </w:rPr>
        <w:t>1 седмица или 2 седмици за двете схеми на лечение с</w:t>
      </w:r>
      <w:r w:rsidR="002A1102" w:rsidRPr="005C77BD">
        <w:rPr>
          <w:rFonts w:eastAsia="MS PGothic"/>
          <w:color w:val="000000"/>
          <w:sz w:val="20"/>
          <w:szCs w:val="22"/>
          <w:lang w:val="bg-BG"/>
        </w:rPr>
        <w:t xml:space="preserve"> подкожно</w:t>
      </w:r>
      <w:r w:rsidRPr="005C77BD">
        <w:rPr>
          <w:rFonts w:eastAsia="MS PGothic"/>
          <w:color w:val="000000"/>
          <w:sz w:val="20"/>
          <w:szCs w:val="22"/>
          <w:lang w:val="bg-BG"/>
        </w:rPr>
        <w:t xml:space="preserve"> приложение</w:t>
      </w:r>
    </w:p>
    <w:p w14:paraId="061A6EFD" w14:textId="77777777" w:rsidR="009D1195" w:rsidRPr="005C77BD" w:rsidRDefault="009D1195" w:rsidP="005A3D12">
      <w:pPr>
        <w:rPr>
          <w:rFonts w:eastAsia="MS PGothic"/>
          <w:color w:val="000000"/>
          <w:szCs w:val="22"/>
          <w:lang w:val="bg-BG"/>
        </w:rPr>
      </w:pPr>
    </w:p>
    <w:p w14:paraId="3F2080CE" w14:textId="2A632307" w:rsidR="009D1195" w:rsidRPr="005C77BD" w:rsidRDefault="009D1195" w:rsidP="00CF5F6C">
      <w:pPr>
        <w:keepNext/>
        <w:keepLines/>
        <w:rPr>
          <w:rFonts w:eastAsia="MS PGothic"/>
          <w:iCs/>
          <w:color w:val="000000"/>
          <w:szCs w:val="22"/>
          <w:lang w:val="bg-BG"/>
        </w:rPr>
      </w:pPr>
      <w:r w:rsidRPr="005C77BD">
        <w:rPr>
          <w:rFonts w:eastAsia="MS PGothic"/>
          <w:iCs/>
          <w:color w:val="000000"/>
          <w:szCs w:val="22"/>
          <w:lang w:val="bg-BG"/>
        </w:rPr>
        <w:t xml:space="preserve">След </w:t>
      </w:r>
      <w:r w:rsidR="00236454" w:rsidRPr="005C77BD">
        <w:rPr>
          <w:rFonts w:eastAsia="MS PGothic"/>
          <w:iCs/>
          <w:color w:val="000000"/>
          <w:szCs w:val="22"/>
          <w:lang w:val="bg-BG"/>
        </w:rPr>
        <w:t>подкожно</w:t>
      </w:r>
      <w:r w:rsidRPr="005C77BD">
        <w:rPr>
          <w:rFonts w:eastAsia="MS PGothic"/>
          <w:color w:val="000000"/>
          <w:szCs w:val="22"/>
          <w:lang w:val="bg-BG"/>
        </w:rPr>
        <w:t xml:space="preserve"> </w:t>
      </w:r>
      <w:r w:rsidRPr="005C77BD">
        <w:rPr>
          <w:rFonts w:eastAsia="MS PGothic"/>
          <w:iCs/>
          <w:color w:val="000000"/>
          <w:szCs w:val="22"/>
          <w:lang w:val="bg-BG"/>
        </w:rPr>
        <w:t xml:space="preserve">приложение приблизително 90 % от стационарното състояние се достига към седмица 12 за двете схеми на лечение - 162 mg QW и Q2W. </w:t>
      </w:r>
    </w:p>
    <w:p w14:paraId="5CFA2EB5" w14:textId="77777777" w:rsidR="009D1195" w:rsidRPr="005C77BD" w:rsidRDefault="009D1195" w:rsidP="009D1195">
      <w:pPr>
        <w:rPr>
          <w:rFonts w:eastAsia="MS PGothic"/>
          <w:iCs/>
          <w:color w:val="000000"/>
          <w:szCs w:val="22"/>
          <w:lang w:val="bg-BG"/>
        </w:rPr>
      </w:pPr>
    </w:p>
    <w:p w14:paraId="04DEC7B9" w14:textId="77777777" w:rsidR="009D1195" w:rsidRPr="005A3D12" w:rsidRDefault="009D1195" w:rsidP="009D1195">
      <w:pPr>
        <w:keepNext/>
        <w:rPr>
          <w:rFonts w:eastAsia="MS PGothic"/>
          <w:i/>
          <w:iCs/>
          <w:color w:val="000000"/>
          <w:szCs w:val="22"/>
          <w:u w:val="single"/>
          <w:lang w:val="bg-BG"/>
        </w:rPr>
      </w:pPr>
      <w:r w:rsidRPr="005A3D12">
        <w:rPr>
          <w:rFonts w:eastAsia="MS PGothic"/>
          <w:i/>
          <w:iCs/>
          <w:color w:val="000000"/>
          <w:szCs w:val="22"/>
          <w:u w:val="single"/>
          <w:lang w:val="bg-BG"/>
        </w:rPr>
        <w:t>Абсорбция</w:t>
      </w:r>
    </w:p>
    <w:p w14:paraId="71A0C23F" w14:textId="13D73757" w:rsidR="009D1195" w:rsidRPr="005C77BD" w:rsidRDefault="009D1195" w:rsidP="009D1195">
      <w:pPr>
        <w:keepNext/>
        <w:rPr>
          <w:rFonts w:eastAsia="MS PGothic"/>
          <w:iCs/>
          <w:color w:val="000000"/>
          <w:szCs w:val="22"/>
          <w:lang w:val="bg-BG"/>
        </w:rPr>
      </w:pPr>
      <w:r w:rsidRPr="005C77BD">
        <w:rPr>
          <w:rFonts w:eastAsia="MS PGothic"/>
          <w:iCs/>
          <w:color w:val="000000"/>
          <w:szCs w:val="22"/>
          <w:lang w:val="bg-BG"/>
        </w:rPr>
        <w:t xml:space="preserve">След </w:t>
      </w:r>
      <w:r w:rsidR="001C1FBA" w:rsidRPr="005C77BD">
        <w:rPr>
          <w:rFonts w:eastAsia="MS PGothic"/>
          <w:iCs/>
          <w:color w:val="000000"/>
          <w:szCs w:val="22"/>
          <w:lang w:val="bg-BG"/>
        </w:rPr>
        <w:t>подкожно</w:t>
      </w:r>
      <w:r w:rsidRPr="005C77BD">
        <w:rPr>
          <w:rFonts w:eastAsia="MS PGothic"/>
          <w:color w:val="000000"/>
          <w:szCs w:val="22"/>
          <w:lang w:val="bg-BG"/>
        </w:rPr>
        <w:t xml:space="preserve"> </w:t>
      </w:r>
      <w:r w:rsidRPr="005C77BD">
        <w:rPr>
          <w:rFonts w:eastAsia="MS PGothic"/>
          <w:iCs/>
          <w:color w:val="000000"/>
          <w:szCs w:val="22"/>
          <w:lang w:val="bg-BG"/>
        </w:rPr>
        <w:t xml:space="preserve">приложение при </w:t>
      </w:r>
      <w:r w:rsidRPr="005C77BD">
        <w:rPr>
          <w:rFonts w:eastAsia="MS PGothic"/>
          <w:color w:val="000000"/>
          <w:szCs w:val="22"/>
          <w:lang w:val="bg-BG"/>
        </w:rPr>
        <w:t xml:space="preserve">пациенти със сЮИА абсорбционният полуживот е около </w:t>
      </w:r>
      <w:r w:rsidRPr="005C77BD">
        <w:rPr>
          <w:rFonts w:eastAsia="MS PGothic"/>
          <w:iCs/>
          <w:color w:val="000000"/>
          <w:szCs w:val="22"/>
          <w:lang w:val="bg-BG"/>
        </w:rPr>
        <w:t xml:space="preserve">2 дни, а бионаличността на лекарствената форма за </w:t>
      </w:r>
      <w:r w:rsidR="001C1FBA" w:rsidRPr="005C77BD">
        <w:rPr>
          <w:rFonts w:eastAsia="MS PGothic"/>
          <w:iCs/>
          <w:color w:val="000000"/>
          <w:szCs w:val="22"/>
          <w:lang w:val="bg-BG"/>
        </w:rPr>
        <w:t>подкожно</w:t>
      </w:r>
      <w:r w:rsidRPr="005C77BD">
        <w:rPr>
          <w:rFonts w:eastAsia="MS PGothic"/>
          <w:color w:val="000000"/>
          <w:szCs w:val="22"/>
          <w:lang w:val="bg-BG"/>
        </w:rPr>
        <w:t xml:space="preserve"> </w:t>
      </w:r>
      <w:r w:rsidRPr="005C77BD">
        <w:rPr>
          <w:rFonts w:eastAsia="MS PGothic"/>
          <w:iCs/>
          <w:color w:val="000000"/>
          <w:szCs w:val="22"/>
          <w:lang w:val="bg-BG"/>
        </w:rPr>
        <w:t xml:space="preserve">приложение при </w:t>
      </w:r>
      <w:r w:rsidRPr="005C77BD">
        <w:rPr>
          <w:rFonts w:eastAsia="MS PGothic"/>
          <w:color w:val="000000"/>
          <w:szCs w:val="22"/>
          <w:lang w:val="bg-BG"/>
        </w:rPr>
        <w:t xml:space="preserve">пациенти със сЮИА е </w:t>
      </w:r>
      <w:r w:rsidRPr="005C77BD">
        <w:rPr>
          <w:rFonts w:eastAsia="MS PGothic"/>
          <w:iCs/>
          <w:color w:val="000000"/>
          <w:szCs w:val="22"/>
          <w:lang w:val="bg-BG"/>
        </w:rPr>
        <w:t xml:space="preserve">95 %. </w:t>
      </w:r>
    </w:p>
    <w:p w14:paraId="3F48D403" w14:textId="77777777" w:rsidR="009D1195" w:rsidRPr="005C77BD" w:rsidRDefault="009D1195" w:rsidP="009D1195">
      <w:pPr>
        <w:rPr>
          <w:rFonts w:eastAsia="MS PGothic"/>
          <w:iCs/>
          <w:color w:val="000000"/>
          <w:szCs w:val="22"/>
          <w:u w:val="single"/>
          <w:lang w:val="bg-BG"/>
        </w:rPr>
      </w:pPr>
    </w:p>
    <w:p w14:paraId="67FA4AEF" w14:textId="77777777" w:rsidR="009D1195" w:rsidRPr="005A3D12" w:rsidRDefault="009D1195" w:rsidP="009D1195">
      <w:pPr>
        <w:keepNext/>
        <w:keepLines/>
        <w:rPr>
          <w:rFonts w:eastAsia="MS PGothic"/>
          <w:i/>
          <w:iCs/>
          <w:color w:val="000000"/>
          <w:szCs w:val="22"/>
          <w:u w:val="single"/>
          <w:lang w:val="bg-BG"/>
        </w:rPr>
      </w:pPr>
      <w:r w:rsidRPr="005A3D12">
        <w:rPr>
          <w:rFonts w:eastAsia="MS PGothic"/>
          <w:i/>
          <w:iCs/>
          <w:color w:val="000000"/>
          <w:szCs w:val="22"/>
          <w:u w:val="single"/>
          <w:lang w:val="bg-BG"/>
        </w:rPr>
        <w:t>Разпределение</w:t>
      </w:r>
    </w:p>
    <w:p w14:paraId="0819967C" w14:textId="77777777" w:rsidR="009D1195" w:rsidRPr="005C77BD" w:rsidRDefault="009D1195" w:rsidP="009D1195">
      <w:pPr>
        <w:keepNext/>
        <w:keepLines/>
        <w:rPr>
          <w:rFonts w:eastAsia="MS PGothic"/>
          <w:iCs/>
          <w:color w:val="000000"/>
          <w:szCs w:val="22"/>
          <w:lang w:val="bg-BG"/>
        </w:rPr>
      </w:pPr>
      <w:r w:rsidRPr="005C77BD">
        <w:rPr>
          <w:rFonts w:eastAsia="MS PGothic"/>
          <w:iCs/>
          <w:color w:val="000000"/>
          <w:szCs w:val="22"/>
          <w:lang w:val="bg-BG"/>
        </w:rPr>
        <w:t xml:space="preserve">При педиатрични </w:t>
      </w:r>
      <w:r w:rsidRPr="005C77BD">
        <w:rPr>
          <w:rFonts w:eastAsia="MS PGothic"/>
          <w:color w:val="000000"/>
          <w:szCs w:val="22"/>
          <w:lang w:val="bg-BG"/>
        </w:rPr>
        <w:t xml:space="preserve">пациенти със сЮИА </w:t>
      </w:r>
      <w:r w:rsidRPr="005C77BD">
        <w:rPr>
          <w:rFonts w:eastAsia="MS PGothic"/>
          <w:iCs/>
          <w:color w:val="000000"/>
          <w:szCs w:val="22"/>
          <w:lang w:val="bg-BG"/>
        </w:rPr>
        <w:t>централният обем на разпределение е 1,87 l, периферният обем на разпределение е 2,14 l, което води до обем на разпределение в стационарно състояние 4,01 l</w:t>
      </w:r>
      <w:r w:rsidR="00C36278" w:rsidRPr="005C77BD">
        <w:rPr>
          <w:rFonts w:eastAsia="MS PGothic"/>
          <w:iCs/>
          <w:color w:val="000000"/>
          <w:szCs w:val="22"/>
          <w:lang w:val="bg-BG"/>
        </w:rPr>
        <w:t>.</w:t>
      </w:r>
    </w:p>
    <w:p w14:paraId="58AEB67D" w14:textId="77777777" w:rsidR="009D1195" w:rsidRPr="005C77BD" w:rsidRDefault="009D1195" w:rsidP="009D1195">
      <w:pPr>
        <w:keepNext/>
        <w:keepLines/>
        <w:rPr>
          <w:rFonts w:eastAsia="MS PGothic"/>
          <w:iCs/>
          <w:color w:val="000000"/>
          <w:szCs w:val="22"/>
          <w:u w:val="single"/>
          <w:lang w:val="bg-BG"/>
        </w:rPr>
      </w:pPr>
    </w:p>
    <w:p w14:paraId="419BB007" w14:textId="77777777" w:rsidR="009D1195" w:rsidRPr="005A3D12" w:rsidRDefault="009D1195" w:rsidP="009D1195">
      <w:pPr>
        <w:keepNext/>
        <w:keepLines/>
        <w:rPr>
          <w:rFonts w:eastAsia="MS PGothic"/>
          <w:i/>
          <w:iCs/>
          <w:color w:val="000000"/>
          <w:szCs w:val="22"/>
          <w:u w:val="single"/>
          <w:lang w:val="bg-BG"/>
        </w:rPr>
      </w:pPr>
      <w:r w:rsidRPr="005A3D12">
        <w:rPr>
          <w:rFonts w:eastAsia="MS PGothic"/>
          <w:i/>
          <w:iCs/>
          <w:color w:val="000000"/>
          <w:szCs w:val="22"/>
          <w:u w:val="single"/>
          <w:lang w:val="bg-BG"/>
        </w:rPr>
        <w:t>Елиминиране</w:t>
      </w:r>
    </w:p>
    <w:p w14:paraId="0CBCD57C" w14:textId="4272B1DD" w:rsidR="009D1195" w:rsidRPr="005C77BD" w:rsidRDefault="009D1195" w:rsidP="009D1195">
      <w:pPr>
        <w:keepNext/>
        <w:keepLines/>
        <w:rPr>
          <w:rFonts w:eastAsia="MS PGothic"/>
          <w:color w:val="000000"/>
          <w:szCs w:val="22"/>
          <w:lang w:val="bg-BG"/>
        </w:rPr>
      </w:pPr>
      <w:r w:rsidRPr="005C77BD">
        <w:rPr>
          <w:rFonts w:eastAsia="MS PGothic"/>
          <w:color w:val="000000"/>
          <w:szCs w:val="22"/>
          <w:lang w:val="bg-BG"/>
        </w:rPr>
        <w:t>Общият клирънс на тоцилизумаб зависи от концентрацията и представлява сумата от линейния клирънс и нелинейния клирънс. Линейният клирънс е изчислен като параметър в популационния фармакокинетичен анализ и е 5,7 ml/час при педиатрични пациенти със системен ювенилен идиопатичен артрит. След подкожно приложение ефективното t</w:t>
      </w:r>
      <w:r w:rsidRPr="005C77BD">
        <w:rPr>
          <w:rFonts w:eastAsia="MS PGothic"/>
          <w:color w:val="000000"/>
          <w:szCs w:val="22"/>
          <w:vertAlign w:val="subscript"/>
          <w:lang w:val="bg-BG"/>
        </w:rPr>
        <w:t>1/2</w:t>
      </w:r>
      <w:r w:rsidRPr="005C77BD">
        <w:rPr>
          <w:rFonts w:eastAsia="MS PGothic"/>
          <w:color w:val="000000"/>
          <w:szCs w:val="22"/>
          <w:lang w:val="bg-BG"/>
        </w:rPr>
        <w:t xml:space="preserve"> на </w:t>
      </w:r>
      <w:r w:rsidR="00DD2EFD" w:rsidRPr="005C77BD">
        <w:rPr>
          <w:szCs w:val="22"/>
          <w:lang w:val="bg-BG"/>
        </w:rPr>
        <w:t>тоцилизумаб</w:t>
      </w:r>
      <w:r w:rsidRPr="005C77BD">
        <w:rPr>
          <w:rFonts w:eastAsia="MS PGothic"/>
          <w:color w:val="000000"/>
          <w:szCs w:val="22"/>
          <w:lang w:val="bg-BG"/>
        </w:rPr>
        <w:t xml:space="preserve"> при пациенти със сЮИА е до 14 дни за двете схеми на лечение - 162 mg QW и Q2W по време на интервал на дозиране в стационарно състояние. </w:t>
      </w:r>
    </w:p>
    <w:p w14:paraId="4356C0D3" w14:textId="77777777" w:rsidR="009D1195" w:rsidRPr="005C77BD" w:rsidRDefault="009D1195" w:rsidP="009D1195">
      <w:pPr>
        <w:rPr>
          <w:rFonts w:eastAsia="MS PGothic"/>
          <w:iCs/>
          <w:color w:val="000000"/>
          <w:szCs w:val="22"/>
          <w:u w:val="single"/>
          <w:lang w:val="bg-BG"/>
        </w:rPr>
      </w:pPr>
    </w:p>
    <w:p w14:paraId="72304321" w14:textId="15CA99E4" w:rsidR="009D1195" w:rsidRPr="005C77BD" w:rsidDel="00AC240C" w:rsidRDefault="00FE2B6B" w:rsidP="009D1195">
      <w:pPr>
        <w:rPr>
          <w:del w:id="2205" w:author="Author"/>
          <w:rFonts w:eastAsia="MS PGothic"/>
          <w:color w:val="000000"/>
          <w:szCs w:val="22"/>
          <w:u w:val="single"/>
          <w:lang w:val="bg-BG"/>
        </w:rPr>
      </w:pPr>
      <w:del w:id="2206" w:author="Author">
        <w:r w:rsidRPr="005A3D12" w:rsidDel="00AC240C">
          <w:rPr>
            <w:rFonts w:eastAsia="MS PGothic"/>
            <w:color w:val="000000"/>
            <w:szCs w:val="22"/>
            <w:u w:val="single"/>
            <w:lang w:val="bg-BG"/>
          </w:rPr>
          <w:delText xml:space="preserve">Пациенти с </w:delText>
        </w:r>
        <w:r w:rsidR="009D1195" w:rsidRPr="005A3D12" w:rsidDel="00AC240C">
          <w:rPr>
            <w:rFonts w:eastAsia="MS PGothic"/>
            <w:color w:val="000000"/>
            <w:szCs w:val="22"/>
            <w:u w:val="single"/>
            <w:lang w:val="bg-BG"/>
          </w:rPr>
          <w:delText>пЮИА</w:delText>
        </w:r>
      </w:del>
    </w:p>
    <w:p w14:paraId="408C3915" w14:textId="0FF1AAE4" w:rsidR="00FE2B6B" w:rsidRPr="005A3D12" w:rsidDel="00AC240C" w:rsidRDefault="00FE2B6B" w:rsidP="009D1195">
      <w:pPr>
        <w:rPr>
          <w:del w:id="2207" w:author="Author"/>
          <w:rFonts w:eastAsia="MS PGothic"/>
          <w:iCs/>
          <w:color w:val="000000"/>
          <w:szCs w:val="22"/>
          <w:u w:val="single"/>
          <w:lang w:val="bg-BG"/>
        </w:rPr>
      </w:pPr>
    </w:p>
    <w:p w14:paraId="5E76AA47" w14:textId="77777777" w:rsidR="009D1195" w:rsidRPr="004617E5" w:rsidRDefault="009D1195" w:rsidP="009D1195">
      <w:pPr>
        <w:rPr>
          <w:rFonts w:eastAsia="MS PGothic"/>
          <w:iCs/>
          <w:color w:val="000000"/>
          <w:szCs w:val="22"/>
          <w:u w:val="single"/>
          <w:lang w:val="bg-BG"/>
          <w:rPrChange w:id="2208" w:author="Author">
            <w:rPr>
              <w:rFonts w:eastAsia="MS PGothic"/>
              <w:i/>
              <w:iCs/>
              <w:color w:val="000000"/>
              <w:szCs w:val="22"/>
              <w:lang w:val="bg-BG"/>
            </w:rPr>
          </w:rPrChange>
        </w:rPr>
      </w:pPr>
      <w:r w:rsidRPr="004617E5">
        <w:rPr>
          <w:rFonts w:eastAsia="MS PGothic"/>
          <w:iCs/>
          <w:color w:val="000000"/>
          <w:szCs w:val="22"/>
          <w:u w:val="single"/>
          <w:lang w:val="bg-BG"/>
          <w:rPrChange w:id="2209" w:author="Author">
            <w:rPr>
              <w:rFonts w:eastAsia="MS PGothic"/>
              <w:i/>
              <w:color w:val="000000"/>
              <w:szCs w:val="22"/>
              <w:lang w:val="bg-BG"/>
            </w:rPr>
          </w:rPrChange>
        </w:rPr>
        <w:t>Подкожно приложение</w:t>
      </w:r>
    </w:p>
    <w:p w14:paraId="0A728B4E" w14:textId="77777777" w:rsidR="00AC240C" w:rsidRPr="004617E5" w:rsidRDefault="00AC240C" w:rsidP="00AC240C">
      <w:pPr>
        <w:rPr>
          <w:ins w:id="2210" w:author="Author"/>
          <w:rFonts w:eastAsia="MS PGothic"/>
          <w:i/>
          <w:iCs/>
          <w:color w:val="000000"/>
          <w:szCs w:val="22"/>
          <w:u w:val="single"/>
          <w:lang w:val="bg-BG"/>
          <w:rPrChange w:id="2211" w:author="Author">
            <w:rPr>
              <w:ins w:id="2212" w:author="Author"/>
              <w:rFonts w:eastAsia="MS PGothic"/>
              <w:color w:val="000000"/>
              <w:szCs w:val="22"/>
              <w:u w:val="single"/>
              <w:lang w:val="bg-BG"/>
            </w:rPr>
          </w:rPrChange>
        </w:rPr>
      </w:pPr>
      <w:ins w:id="2213" w:author="Author">
        <w:r w:rsidRPr="004617E5">
          <w:rPr>
            <w:rFonts w:eastAsia="MS PGothic"/>
            <w:i/>
            <w:iCs/>
            <w:color w:val="000000"/>
            <w:szCs w:val="22"/>
            <w:u w:val="single"/>
            <w:lang w:val="bg-BG"/>
            <w:rPrChange w:id="2214" w:author="Author">
              <w:rPr>
                <w:rFonts w:eastAsia="MS PGothic"/>
                <w:color w:val="000000"/>
                <w:szCs w:val="22"/>
                <w:u w:val="single"/>
                <w:lang w:val="bg-BG"/>
              </w:rPr>
            </w:rPrChange>
          </w:rPr>
          <w:t>Пациенти с пЮИА</w:t>
        </w:r>
      </w:ins>
    </w:p>
    <w:p w14:paraId="7B3A9AC8" w14:textId="77777777" w:rsidR="00AC240C" w:rsidRPr="004617E5" w:rsidRDefault="00AC240C" w:rsidP="009D1195">
      <w:pPr>
        <w:rPr>
          <w:ins w:id="2215" w:author="Author"/>
          <w:rFonts w:eastAsia="MS PGothic"/>
          <w:iCs/>
          <w:color w:val="000000"/>
          <w:szCs w:val="22"/>
          <w:lang w:val="bg-BG"/>
          <w:rPrChange w:id="2216" w:author="Author">
            <w:rPr>
              <w:ins w:id="2217" w:author="Author"/>
              <w:rFonts w:eastAsia="MS PGothic"/>
              <w:iCs/>
              <w:color w:val="000000"/>
              <w:szCs w:val="22"/>
            </w:rPr>
          </w:rPrChange>
        </w:rPr>
      </w:pPr>
    </w:p>
    <w:p w14:paraId="096F42DC" w14:textId="5543FABC" w:rsidR="009D1195" w:rsidRPr="005C77BD" w:rsidRDefault="009D1195" w:rsidP="009D1195">
      <w:pPr>
        <w:rPr>
          <w:rFonts w:eastAsia="MS PGothic"/>
          <w:iCs/>
          <w:color w:val="000000"/>
          <w:szCs w:val="22"/>
          <w:lang w:val="bg-BG"/>
        </w:rPr>
      </w:pPr>
      <w:r w:rsidRPr="005C77BD">
        <w:rPr>
          <w:rFonts w:eastAsia="MS PGothic"/>
          <w:iCs/>
          <w:color w:val="000000"/>
          <w:szCs w:val="22"/>
          <w:lang w:val="bg-BG"/>
        </w:rPr>
        <w:t xml:space="preserve">Фармакокинетиката на </w:t>
      </w:r>
      <w:r w:rsidR="006A2AF9" w:rsidRPr="005C77BD">
        <w:rPr>
          <w:szCs w:val="22"/>
          <w:lang w:val="bg-BG"/>
        </w:rPr>
        <w:t>тоцилизумаб</w:t>
      </w:r>
      <w:r w:rsidRPr="005C77BD">
        <w:rPr>
          <w:rFonts w:eastAsia="MS PGothic"/>
          <w:iCs/>
          <w:color w:val="000000"/>
          <w:szCs w:val="22"/>
          <w:lang w:val="bg-BG"/>
        </w:rPr>
        <w:t xml:space="preserve"> при </w:t>
      </w:r>
      <w:r w:rsidRPr="005C77BD">
        <w:rPr>
          <w:rFonts w:eastAsia="MS PGothic"/>
          <w:color w:val="000000"/>
          <w:szCs w:val="22"/>
          <w:lang w:val="bg-BG"/>
        </w:rPr>
        <w:t>пациенти с пЮИА</w:t>
      </w:r>
      <w:r w:rsidRPr="005C77BD">
        <w:rPr>
          <w:rFonts w:eastAsia="MS PGothic"/>
          <w:iCs/>
          <w:color w:val="000000"/>
          <w:szCs w:val="22"/>
          <w:lang w:val="bg-BG"/>
        </w:rPr>
        <w:t xml:space="preserve"> е охарактеризирана с популационен фармакокинетичен анализ, който включва </w:t>
      </w:r>
      <w:r w:rsidRPr="005C77BD">
        <w:rPr>
          <w:rFonts w:eastAsia="MS PGothic"/>
          <w:color w:val="000000"/>
          <w:szCs w:val="22"/>
          <w:lang w:val="bg-BG"/>
        </w:rPr>
        <w:t xml:space="preserve">237 </w:t>
      </w:r>
      <w:r w:rsidRPr="005C77BD">
        <w:rPr>
          <w:rFonts w:eastAsia="MS PGothic"/>
          <w:iCs/>
          <w:color w:val="000000"/>
          <w:szCs w:val="22"/>
          <w:lang w:val="bg-BG"/>
        </w:rPr>
        <w:t>пациенти, лекувани с 8</w:t>
      </w:r>
      <w:del w:id="2218" w:author="Author">
        <w:r w:rsidRPr="005C77BD" w:rsidDel="00AC240C">
          <w:rPr>
            <w:rFonts w:eastAsia="MS PGothic"/>
            <w:iCs/>
            <w:color w:val="000000"/>
            <w:szCs w:val="22"/>
            <w:lang w:val="bg-BG"/>
          </w:rPr>
          <w:delText xml:space="preserve"> </w:delText>
        </w:r>
      </w:del>
      <w:ins w:id="2219" w:author="Author">
        <w:r w:rsidR="00AC240C">
          <w:rPr>
            <w:rFonts w:eastAsia="MS PGothic"/>
            <w:iCs/>
            <w:color w:val="000000"/>
            <w:szCs w:val="22"/>
          </w:rPr>
          <w:t> </w:t>
        </w:r>
      </w:ins>
      <w:r w:rsidRPr="005C77BD">
        <w:rPr>
          <w:rFonts w:eastAsia="MS PGothic"/>
          <w:iCs/>
          <w:color w:val="000000"/>
          <w:szCs w:val="22"/>
          <w:lang w:val="bg-BG"/>
        </w:rPr>
        <w:t xml:space="preserve">mg/kg </w:t>
      </w:r>
      <w:r w:rsidR="006A2AF9" w:rsidRPr="005C77BD">
        <w:rPr>
          <w:rFonts w:eastAsia="MS PGothic"/>
          <w:iCs/>
          <w:color w:val="000000"/>
          <w:szCs w:val="22"/>
          <w:lang w:val="bg-BG"/>
        </w:rPr>
        <w:t>интравенозно</w:t>
      </w:r>
      <w:r w:rsidRPr="005C77BD">
        <w:rPr>
          <w:rFonts w:eastAsia="MS PGothic"/>
          <w:color w:val="000000"/>
          <w:szCs w:val="22"/>
          <w:lang w:val="bg-BG"/>
        </w:rPr>
        <w:t xml:space="preserve"> </w:t>
      </w:r>
      <w:r w:rsidRPr="005C77BD">
        <w:rPr>
          <w:rFonts w:eastAsia="MS PGothic"/>
          <w:iCs/>
          <w:color w:val="000000"/>
          <w:szCs w:val="22"/>
          <w:lang w:val="bg-BG"/>
        </w:rPr>
        <w:t>на всеки 4 седмици (</w:t>
      </w:r>
      <w:r w:rsidRPr="005C77BD">
        <w:rPr>
          <w:rFonts w:eastAsia="MS PGothic"/>
          <w:color w:val="000000"/>
          <w:szCs w:val="22"/>
          <w:lang w:val="bg-BG"/>
        </w:rPr>
        <w:t xml:space="preserve">пациенти с тегло </w:t>
      </w:r>
      <w:r w:rsidRPr="005C77BD">
        <w:rPr>
          <w:rFonts w:eastAsia="MS PGothic"/>
          <w:iCs/>
          <w:color w:val="000000"/>
          <w:szCs w:val="22"/>
          <w:lang w:val="bg-BG"/>
        </w:rPr>
        <w:t>≥30 kg), 10</w:t>
      </w:r>
      <w:del w:id="2220" w:author="Author">
        <w:r w:rsidRPr="005C77BD" w:rsidDel="00AC240C">
          <w:rPr>
            <w:rFonts w:eastAsia="MS PGothic"/>
            <w:iCs/>
            <w:color w:val="000000"/>
            <w:szCs w:val="22"/>
            <w:lang w:val="bg-BG"/>
          </w:rPr>
          <w:delText xml:space="preserve"> </w:delText>
        </w:r>
      </w:del>
      <w:ins w:id="2221" w:author="Author">
        <w:r w:rsidR="00AC240C">
          <w:rPr>
            <w:rFonts w:eastAsia="MS PGothic"/>
            <w:iCs/>
            <w:color w:val="000000"/>
            <w:szCs w:val="22"/>
          </w:rPr>
          <w:t> </w:t>
        </w:r>
      </w:ins>
      <w:r w:rsidRPr="005C77BD">
        <w:rPr>
          <w:rFonts w:eastAsia="MS PGothic"/>
          <w:iCs/>
          <w:color w:val="000000"/>
          <w:szCs w:val="22"/>
          <w:lang w:val="bg-BG"/>
        </w:rPr>
        <w:t xml:space="preserve">mg/kg </w:t>
      </w:r>
      <w:r w:rsidR="006A2AF9" w:rsidRPr="005C77BD">
        <w:rPr>
          <w:rFonts w:eastAsia="MS PGothic"/>
          <w:iCs/>
          <w:color w:val="000000"/>
          <w:szCs w:val="22"/>
          <w:lang w:val="bg-BG"/>
        </w:rPr>
        <w:t>интравенозно</w:t>
      </w:r>
      <w:r w:rsidRPr="005C77BD">
        <w:rPr>
          <w:rFonts w:eastAsia="MS PGothic"/>
          <w:color w:val="000000"/>
          <w:szCs w:val="22"/>
          <w:lang w:val="bg-BG"/>
        </w:rPr>
        <w:t xml:space="preserve"> </w:t>
      </w:r>
      <w:r w:rsidRPr="005C77BD">
        <w:rPr>
          <w:rFonts w:eastAsia="MS PGothic"/>
          <w:iCs/>
          <w:color w:val="000000"/>
          <w:szCs w:val="22"/>
          <w:lang w:val="bg-BG"/>
        </w:rPr>
        <w:t>на всеки 4 седмици (</w:t>
      </w:r>
      <w:r w:rsidRPr="005C77BD">
        <w:rPr>
          <w:rFonts w:eastAsia="MS PGothic"/>
          <w:color w:val="000000"/>
          <w:szCs w:val="22"/>
          <w:lang w:val="bg-BG"/>
        </w:rPr>
        <w:t xml:space="preserve">пациенти с тегло под </w:t>
      </w:r>
      <w:r w:rsidRPr="005C77BD">
        <w:rPr>
          <w:rFonts w:eastAsia="MS PGothic"/>
          <w:iCs/>
          <w:color w:val="000000"/>
          <w:szCs w:val="22"/>
          <w:lang w:val="bg-BG"/>
        </w:rPr>
        <w:t xml:space="preserve">30 kg), 162 mg </w:t>
      </w:r>
      <w:r w:rsidR="006A2AF9" w:rsidRPr="005C77BD">
        <w:rPr>
          <w:rFonts w:eastAsia="MS PGothic"/>
          <w:iCs/>
          <w:color w:val="000000"/>
          <w:szCs w:val="22"/>
          <w:lang w:val="bg-BG"/>
        </w:rPr>
        <w:t>подкожно</w:t>
      </w:r>
      <w:r w:rsidRPr="005C77BD">
        <w:rPr>
          <w:rFonts w:eastAsia="MS PGothic"/>
          <w:color w:val="000000"/>
          <w:szCs w:val="22"/>
          <w:lang w:val="bg-BG"/>
        </w:rPr>
        <w:t xml:space="preserve"> </w:t>
      </w:r>
      <w:r w:rsidRPr="005C77BD">
        <w:rPr>
          <w:rFonts w:eastAsia="MS PGothic"/>
          <w:iCs/>
          <w:color w:val="000000"/>
          <w:szCs w:val="22"/>
          <w:lang w:val="bg-BG"/>
        </w:rPr>
        <w:t xml:space="preserve">на всеки </w:t>
      </w:r>
      <w:r w:rsidRPr="005C77BD">
        <w:rPr>
          <w:rFonts w:eastAsia="MS PGothic"/>
          <w:color w:val="000000"/>
          <w:szCs w:val="22"/>
          <w:lang w:val="bg-BG"/>
        </w:rPr>
        <w:t xml:space="preserve">2 </w:t>
      </w:r>
      <w:r w:rsidRPr="005C77BD">
        <w:rPr>
          <w:rFonts w:eastAsia="MS PGothic"/>
          <w:iCs/>
          <w:color w:val="000000"/>
          <w:szCs w:val="22"/>
          <w:lang w:val="bg-BG"/>
        </w:rPr>
        <w:t>седмици (</w:t>
      </w:r>
      <w:r w:rsidRPr="005C77BD">
        <w:rPr>
          <w:rFonts w:eastAsia="MS PGothic"/>
          <w:color w:val="000000"/>
          <w:szCs w:val="22"/>
          <w:lang w:val="bg-BG"/>
        </w:rPr>
        <w:t xml:space="preserve">пациенти с тегло </w:t>
      </w:r>
      <w:r w:rsidRPr="005C77BD">
        <w:rPr>
          <w:rFonts w:eastAsia="MS PGothic"/>
          <w:iCs/>
          <w:color w:val="000000"/>
          <w:szCs w:val="22"/>
          <w:lang w:val="bg-BG"/>
        </w:rPr>
        <w:t xml:space="preserve">≥30 kg) или 162 mg </w:t>
      </w:r>
      <w:r w:rsidR="006A2AF9" w:rsidRPr="005C77BD">
        <w:rPr>
          <w:rFonts w:eastAsia="MS PGothic"/>
          <w:iCs/>
          <w:color w:val="000000"/>
          <w:szCs w:val="22"/>
          <w:lang w:val="bg-BG"/>
        </w:rPr>
        <w:t>подкожно</w:t>
      </w:r>
      <w:r w:rsidRPr="005C77BD">
        <w:rPr>
          <w:rFonts w:eastAsia="MS PGothic"/>
          <w:color w:val="000000"/>
          <w:szCs w:val="22"/>
          <w:lang w:val="bg-BG"/>
        </w:rPr>
        <w:t xml:space="preserve"> </w:t>
      </w:r>
      <w:r w:rsidRPr="005C77BD">
        <w:rPr>
          <w:rFonts w:eastAsia="MS PGothic"/>
          <w:iCs/>
          <w:color w:val="000000"/>
          <w:szCs w:val="22"/>
          <w:lang w:val="bg-BG"/>
        </w:rPr>
        <w:t>на всеки 3 седмици (</w:t>
      </w:r>
      <w:r w:rsidRPr="005C77BD">
        <w:rPr>
          <w:rFonts w:eastAsia="MS PGothic"/>
          <w:color w:val="000000"/>
          <w:szCs w:val="22"/>
          <w:lang w:val="bg-BG"/>
        </w:rPr>
        <w:t xml:space="preserve">пациенти с тегло под </w:t>
      </w:r>
      <w:r w:rsidRPr="005C77BD">
        <w:rPr>
          <w:rFonts w:eastAsia="MS PGothic"/>
          <w:iCs/>
          <w:color w:val="000000"/>
          <w:szCs w:val="22"/>
          <w:lang w:val="bg-BG"/>
        </w:rPr>
        <w:t xml:space="preserve">30 kg). </w:t>
      </w:r>
    </w:p>
    <w:p w14:paraId="0C6495F7" w14:textId="77777777" w:rsidR="009D1195" w:rsidRPr="005C77BD" w:rsidRDefault="009D1195" w:rsidP="009D1195">
      <w:pPr>
        <w:rPr>
          <w:rFonts w:eastAsia="MS PGothic"/>
          <w:color w:val="000000"/>
          <w:szCs w:val="22"/>
          <w:u w:val="single"/>
          <w:lang w:val="bg-BG"/>
        </w:rPr>
      </w:pPr>
    </w:p>
    <w:p w14:paraId="09D9E65F" w14:textId="082DFAE6" w:rsidR="009D1195" w:rsidRPr="005C77BD" w:rsidRDefault="009D1195" w:rsidP="009D1195">
      <w:pPr>
        <w:keepNext/>
        <w:keepLines/>
        <w:rPr>
          <w:rFonts w:eastAsia="MS PGothic"/>
          <w:i/>
          <w:color w:val="000000"/>
          <w:szCs w:val="22"/>
          <w:lang w:val="bg-BG"/>
        </w:rPr>
      </w:pPr>
      <w:r w:rsidRPr="005C77BD">
        <w:rPr>
          <w:rFonts w:eastAsia="MS PGothic"/>
          <w:bCs/>
          <w:i/>
          <w:color w:val="000000"/>
          <w:szCs w:val="22"/>
          <w:lang w:val="bg-BG"/>
        </w:rPr>
        <w:t xml:space="preserve">Таблица </w:t>
      </w:r>
      <w:r w:rsidRPr="005C77BD">
        <w:rPr>
          <w:rFonts w:eastAsia="MS PGothic"/>
          <w:i/>
          <w:color w:val="000000"/>
          <w:szCs w:val="22"/>
          <w:lang w:val="bg-BG"/>
        </w:rPr>
        <w:t>9</w:t>
      </w:r>
      <w:r w:rsidR="006A2AF9" w:rsidRPr="005C77BD">
        <w:rPr>
          <w:rFonts w:eastAsia="MS PGothic"/>
          <w:i/>
          <w:color w:val="000000"/>
          <w:szCs w:val="22"/>
          <w:lang w:val="bg-BG"/>
        </w:rPr>
        <w:t>.</w:t>
      </w:r>
      <w:r w:rsidRPr="005C77BD">
        <w:rPr>
          <w:rFonts w:eastAsia="MS PGothic"/>
          <w:i/>
          <w:color w:val="000000"/>
          <w:szCs w:val="22"/>
          <w:lang w:val="bg-BG"/>
        </w:rPr>
        <w:t xml:space="preserve">  Прогнозни ФК показатели средно</w:t>
      </w:r>
      <w:del w:id="2222" w:author="Author">
        <w:r w:rsidRPr="005C77BD" w:rsidDel="00AC240C">
          <w:rPr>
            <w:rFonts w:eastAsia="MS PGothic"/>
            <w:i/>
            <w:color w:val="000000"/>
            <w:szCs w:val="22"/>
            <w:lang w:val="bg-BG"/>
          </w:rPr>
          <w:delText xml:space="preserve"> </w:delText>
        </w:r>
      </w:del>
      <w:ins w:id="2223" w:author="Author">
        <w:r w:rsidR="00AC240C">
          <w:rPr>
            <w:rFonts w:eastAsia="MS PGothic"/>
            <w:i/>
            <w:color w:val="000000"/>
            <w:szCs w:val="22"/>
          </w:rPr>
          <w:t> </w:t>
        </w:r>
      </w:ins>
      <w:r w:rsidRPr="005C77BD">
        <w:rPr>
          <w:rFonts w:eastAsia="MS PGothic"/>
          <w:i/>
          <w:color w:val="000000"/>
          <w:szCs w:val="22"/>
          <w:lang w:val="bg-BG"/>
        </w:rPr>
        <w:t>±</w:t>
      </w:r>
      <w:del w:id="2224" w:author="Author">
        <w:r w:rsidRPr="005C77BD" w:rsidDel="00AC240C">
          <w:rPr>
            <w:rFonts w:eastAsia="MS PGothic"/>
            <w:i/>
            <w:color w:val="000000"/>
            <w:szCs w:val="22"/>
            <w:lang w:val="bg-BG"/>
          </w:rPr>
          <w:delText xml:space="preserve"> </w:delText>
        </w:r>
      </w:del>
      <w:ins w:id="2225" w:author="Author">
        <w:r w:rsidR="00AC240C">
          <w:rPr>
            <w:rFonts w:eastAsia="MS PGothic"/>
            <w:i/>
            <w:color w:val="000000"/>
            <w:szCs w:val="22"/>
          </w:rPr>
          <w:t> </w:t>
        </w:r>
      </w:ins>
      <w:r w:rsidRPr="005C77BD">
        <w:rPr>
          <w:rFonts w:eastAsia="MS PGothic"/>
          <w:i/>
          <w:color w:val="000000"/>
          <w:szCs w:val="22"/>
          <w:lang w:val="bg-BG"/>
        </w:rPr>
        <w:t xml:space="preserve">SD в стационарно състояние след </w:t>
      </w:r>
      <w:r w:rsidR="006A2AF9" w:rsidRPr="005C77BD">
        <w:rPr>
          <w:rFonts w:eastAsia="MS PGothic"/>
          <w:i/>
          <w:color w:val="000000"/>
          <w:szCs w:val="22"/>
          <w:lang w:val="bg-BG"/>
        </w:rPr>
        <w:t>подкожно</w:t>
      </w:r>
      <w:r w:rsidRPr="005C77BD">
        <w:rPr>
          <w:rFonts w:eastAsia="MS PGothic"/>
          <w:i/>
          <w:color w:val="000000"/>
          <w:szCs w:val="22"/>
          <w:lang w:val="bg-BG"/>
        </w:rPr>
        <w:t xml:space="preserve"> приложение при пЮИА</w:t>
      </w:r>
    </w:p>
    <w:p w14:paraId="0767827D" w14:textId="77777777" w:rsidR="001A09B7" w:rsidRPr="005C77BD" w:rsidRDefault="001A09B7" w:rsidP="009D1195">
      <w:pPr>
        <w:keepNext/>
        <w:keepLines/>
        <w:rPr>
          <w:rFonts w:eastAsia="MS PGothic"/>
          <w:color w:val="000000"/>
          <w:szCs w:val="22"/>
          <w:lang w:val="bg-BG"/>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5"/>
        <w:gridCol w:w="2878"/>
        <w:gridCol w:w="2880"/>
      </w:tblGrid>
      <w:tr w:rsidR="009D1195" w:rsidRPr="005C77BD" w14:paraId="53556F63" w14:textId="77777777" w:rsidTr="003E0D3C">
        <w:trPr>
          <w:cantSplit/>
          <w:trHeight w:val="420"/>
        </w:trPr>
        <w:tc>
          <w:tcPr>
            <w:tcW w:w="3385" w:type="dxa"/>
            <w:tcBorders>
              <w:top w:val="single" w:sz="4" w:space="0" w:color="auto"/>
              <w:left w:val="single" w:sz="4" w:space="0" w:color="auto"/>
              <w:bottom w:val="single" w:sz="4" w:space="0" w:color="auto"/>
              <w:right w:val="single" w:sz="4" w:space="0" w:color="auto"/>
            </w:tcBorders>
            <w:hideMark/>
          </w:tcPr>
          <w:p w14:paraId="29059CD3" w14:textId="4592B183" w:rsidR="009D1195" w:rsidRPr="005C77BD" w:rsidRDefault="009D1195" w:rsidP="00991E80">
            <w:pPr>
              <w:keepNext/>
              <w:keepLines/>
              <w:rPr>
                <w:rFonts w:eastAsia="MS PGothic"/>
                <w:color w:val="000000"/>
                <w:szCs w:val="22"/>
                <w:lang w:val="bg-BG"/>
              </w:rPr>
            </w:pPr>
            <w:r w:rsidRPr="005C77BD">
              <w:rPr>
                <w:rFonts w:eastAsia="MS PGothic"/>
                <w:b/>
                <w:color w:val="000000"/>
                <w:szCs w:val="22"/>
                <w:lang w:val="bg-BG"/>
              </w:rPr>
              <w:t xml:space="preserve">ФК показател на </w:t>
            </w:r>
            <w:r w:rsidR="003067D7" w:rsidRPr="005C77BD">
              <w:rPr>
                <w:rFonts w:eastAsia="MS PGothic"/>
                <w:b/>
                <w:color w:val="000000"/>
                <w:szCs w:val="22"/>
                <w:lang w:val="bg-BG"/>
              </w:rPr>
              <w:t>тоцилизумаб</w:t>
            </w:r>
          </w:p>
        </w:tc>
        <w:tc>
          <w:tcPr>
            <w:tcW w:w="2878" w:type="dxa"/>
            <w:tcBorders>
              <w:top w:val="single" w:sz="4" w:space="0" w:color="auto"/>
              <w:left w:val="single" w:sz="4" w:space="0" w:color="auto"/>
              <w:bottom w:val="single" w:sz="4" w:space="0" w:color="auto"/>
              <w:right w:val="single" w:sz="4" w:space="0" w:color="auto"/>
            </w:tcBorders>
            <w:hideMark/>
          </w:tcPr>
          <w:p w14:paraId="575E12F5" w14:textId="27B0C06A" w:rsidR="009D1195" w:rsidRPr="005C77BD" w:rsidRDefault="009D1195" w:rsidP="00B93086">
            <w:pPr>
              <w:keepNext/>
              <w:keepLines/>
              <w:rPr>
                <w:rFonts w:eastAsia="MS PGothic"/>
                <w:b/>
                <w:color w:val="000000"/>
                <w:szCs w:val="22"/>
                <w:lang w:val="bg-BG"/>
              </w:rPr>
            </w:pPr>
            <w:r w:rsidRPr="005C77BD">
              <w:rPr>
                <w:rFonts w:eastAsia="MS PGothic"/>
                <w:b/>
                <w:color w:val="000000"/>
                <w:szCs w:val="22"/>
                <w:lang w:val="bg-BG"/>
              </w:rPr>
              <w:t xml:space="preserve">162 mg Q2W </w:t>
            </w:r>
            <w:r w:rsidR="00306976" w:rsidRPr="005C77BD">
              <w:rPr>
                <w:b/>
                <w:lang w:val="bg-BG"/>
              </w:rPr>
              <w:t>≥</w:t>
            </w:r>
            <w:r w:rsidRPr="005C77BD">
              <w:rPr>
                <w:rFonts w:eastAsia="MS PGothic"/>
                <w:b/>
                <w:color w:val="000000"/>
                <w:szCs w:val="22"/>
                <w:lang w:val="bg-BG"/>
              </w:rPr>
              <w:t xml:space="preserve"> 30 kg</w:t>
            </w:r>
          </w:p>
        </w:tc>
        <w:tc>
          <w:tcPr>
            <w:tcW w:w="2880" w:type="dxa"/>
            <w:tcBorders>
              <w:top w:val="single" w:sz="4" w:space="0" w:color="auto"/>
              <w:left w:val="single" w:sz="4" w:space="0" w:color="auto"/>
              <w:bottom w:val="single" w:sz="4" w:space="0" w:color="auto"/>
              <w:right w:val="single" w:sz="4" w:space="0" w:color="auto"/>
            </w:tcBorders>
            <w:hideMark/>
          </w:tcPr>
          <w:p w14:paraId="4F0A25B5" w14:textId="77777777" w:rsidR="009D1195" w:rsidRPr="005C77BD" w:rsidRDefault="009D1195" w:rsidP="003E0D3C">
            <w:pPr>
              <w:keepNext/>
              <w:keepLines/>
              <w:rPr>
                <w:rFonts w:eastAsia="MS PGothic"/>
                <w:b/>
                <w:color w:val="000000"/>
                <w:szCs w:val="22"/>
                <w:lang w:val="bg-BG"/>
              </w:rPr>
            </w:pPr>
            <w:r w:rsidRPr="005C77BD">
              <w:rPr>
                <w:rFonts w:eastAsia="MS PGothic"/>
                <w:b/>
                <w:color w:val="000000"/>
                <w:szCs w:val="22"/>
                <w:lang w:val="bg-BG"/>
              </w:rPr>
              <w:t>162 mg Q3W под 30 kg</w:t>
            </w:r>
          </w:p>
        </w:tc>
      </w:tr>
      <w:tr w:rsidR="009D1195" w:rsidRPr="005C77BD" w14:paraId="0E295469" w14:textId="77777777" w:rsidTr="003E0D3C">
        <w:trPr>
          <w:cantSplit/>
          <w:trHeight w:val="181"/>
        </w:trPr>
        <w:tc>
          <w:tcPr>
            <w:tcW w:w="3385" w:type="dxa"/>
            <w:tcBorders>
              <w:top w:val="single" w:sz="4" w:space="0" w:color="auto"/>
              <w:left w:val="single" w:sz="4" w:space="0" w:color="auto"/>
              <w:bottom w:val="single" w:sz="4" w:space="0" w:color="auto"/>
              <w:right w:val="single" w:sz="4" w:space="0" w:color="auto"/>
            </w:tcBorders>
            <w:hideMark/>
          </w:tcPr>
          <w:p w14:paraId="0F9F129E" w14:textId="77777777" w:rsidR="009D1195" w:rsidRPr="005C77BD" w:rsidRDefault="009D1195" w:rsidP="003E0D3C">
            <w:pPr>
              <w:keepNext/>
              <w:keepLines/>
              <w:rPr>
                <w:rFonts w:eastAsia="MS PGothic"/>
                <w:color w:val="000000"/>
                <w:szCs w:val="22"/>
                <w:lang w:val="bg-BG"/>
              </w:rPr>
            </w:pPr>
            <w:r w:rsidRPr="005C77BD">
              <w:rPr>
                <w:rFonts w:eastAsia="MS PGothic"/>
                <w:color w:val="000000"/>
                <w:szCs w:val="22"/>
                <w:lang w:val="bg-BG"/>
              </w:rPr>
              <w:t>C</w:t>
            </w:r>
            <w:r w:rsidRPr="005C77BD">
              <w:rPr>
                <w:rFonts w:eastAsia="MS PGothic"/>
                <w:color w:val="000000"/>
                <w:szCs w:val="22"/>
                <w:vertAlign w:val="subscript"/>
                <w:lang w:val="bg-BG"/>
              </w:rPr>
              <w:t>max</w:t>
            </w:r>
            <w:r w:rsidRPr="005C77BD">
              <w:rPr>
                <w:rFonts w:eastAsia="MS PGothic"/>
                <w:color w:val="000000"/>
                <w:szCs w:val="22"/>
                <w:lang w:val="bg-BG"/>
              </w:rPr>
              <w:t xml:space="preserve"> (µg/ml)</w:t>
            </w:r>
          </w:p>
        </w:tc>
        <w:tc>
          <w:tcPr>
            <w:tcW w:w="2878" w:type="dxa"/>
            <w:tcBorders>
              <w:top w:val="single" w:sz="4" w:space="0" w:color="auto"/>
              <w:left w:val="single" w:sz="4" w:space="0" w:color="auto"/>
              <w:bottom w:val="single" w:sz="4" w:space="0" w:color="auto"/>
              <w:right w:val="single" w:sz="4" w:space="0" w:color="auto"/>
            </w:tcBorders>
            <w:hideMark/>
          </w:tcPr>
          <w:p w14:paraId="6499EF38" w14:textId="18D64DC9" w:rsidR="009D1195" w:rsidRPr="005C77BD" w:rsidRDefault="009D1195" w:rsidP="003E0D3C">
            <w:pPr>
              <w:keepNext/>
              <w:keepLines/>
              <w:rPr>
                <w:rFonts w:eastAsia="MS PGothic"/>
                <w:color w:val="000000"/>
                <w:szCs w:val="22"/>
                <w:lang w:val="bg-BG"/>
              </w:rPr>
            </w:pPr>
            <w:r w:rsidRPr="005C77BD">
              <w:rPr>
                <w:rFonts w:eastAsia="MS PGothic"/>
                <w:color w:val="000000"/>
                <w:szCs w:val="22"/>
                <w:lang w:val="bg-BG"/>
              </w:rPr>
              <w:t>29,4</w:t>
            </w:r>
            <w:del w:id="2226" w:author="Author">
              <w:r w:rsidRPr="005C77BD" w:rsidDel="00AC240C">
                <w:rPr>
                  <w:rFonts w:eastAsia="MS PGothic"/>
                  <w:color w:val="000000"/>
                  <w:szCs w:val="22"/>
                  <w:lang w:val="bg-BG"/>
                </w:rPr>
                <w:delText xml:space="preserve"> </w:delText>
              </w:r>
            </w:del>
            <w:ins w:id="2227" w:author="Author">
              <w:r w:rsidR="00AC240C">
                <w:rPr>
                  <w:rFonts w:eastAsia="MS PGothic"/>
                  <w:color w:val="000000"/>
                  <w:szCs w:val="22"/>
                </w:rPr>
                <w:t> </w:t>
              </w:r>
            </w:ins>
            <w:r w:rsidRPr="005C77BD">
              <w:rPr>
                <w:rFonts w:eastAsia="MS PGothic"/>
                <w:color w:val="000000"/>
                <w:szCs w:val="22"/>
                <w:lang w:val="bg-BG"/>
              </w:rPr>
              <w:t>±</w:t>
            </w:r>
            <w:del w:id="2228" w:author="Author">
              <w:r w:rsidRPr="005C77BD" w:rsidDel="00AC240C">
                <w:rPr>
                  <w:rFonts w:eastAsia="MS PGothic"/>
                  <w:color w:val="000000"/>
                  <w:szCs w:val="22"/>
                  <w:lang w:val="bg-BG"/>
                </w:rPr>
                <w:delText xml:space="preserve"> </w:delText>
              </w:r>
            </w:del>
            <w:ins w:id="2229" w:author="Author">
              <w:r w:rsidR="00AC240C">
                <w:rPr>
                  <w:rFonts w:eastAsia="MS PGothic"/>
                  <w:color w:val="000000"/>
                  <w:szCs w:val="22"/>
                </w:rPr>
                <w:t> </w:t>
              </w:r>
            </w:ins>
            <w:r w:rsidRPr="005C77BD">
              <w:rPr>
                <w:rFonts w:eastAsia="MS PGothic"/>
                <w:color w:val="000000"/>
                <w:szCs w:val="22"/>
                <w:lang w:val="bg-BG"/>
              </w:rPr>
              <w:t>13,5</w:t>
            </w:r>
          </w:p>
        </w:tc>
        <w:tc>
          <w:tcPr>
            <w:tcW w:w="2880" w:type="dxa"/>
            <w:tcBorders>
              <w:top w:val="single" w:sz="4" w:space="0" w:color="auto"/>
              <w:left w:val="single" w:sz="4" w:space="0" w:color="auto"/>
              <w:bottom w:val="single" w:sz="4" w:space="0" w:color="auto"/>
              <w:right w:val="single" w:sz="4" w:space="0" w:color="auto"/>
            </w:tcBorders>
            <w:hideMark/>
          </w:tcPr>
          <w:p w14:paraId="007B1D8D" w14:textId="023AA0CB" w:rsidR="009D1195" w:rsidRPr="005C77BD" w:rsidRDefault="009D1195" w:rsidP="003E0D3C">
            <w:pPr>
              <w:keepNext/>
              <w:keepLines/>
              <w:rPr>
                <w:rFonts w:eastAsia="MS PGothic"/>
                <w:color w:val="000000"/>
                <w:szCs w:val="22"/>
                <w:lang w:val="bg-BG"/>
              </w:rPr>
            </w:pPr>
            <w:r w:rsidRPr="005C77BD">
              <w:rPr>
                <w:rFonts w:eastAsia="MS PGothic"/>
                <w:color w:val="000000"/>
                <w:szCs w:val="22"/>
                <w:lang w:val="bg-BG"/>
              </w:rPr>
              <w:t>75,5</w:t>
            </w:r>
            <w:del w:id="2230" w:author="Author">
              <w:r w:rsidRPr="005C77BD" w:rsidDel="00AC240C">
                <w:rPr>
                  <w:rFonts w:eastAsia="MS PGothic"/>
                  <w:color w:val="000000"/>
                  <w:szCs w:val="22"/>
                  <w:lang w:val="bg-BG"/>
                </w:rPr>
                <w:delText xml:space="preserve"> </w:delText>
              </w:r>
            </w:del>
            <w:ins w:id="2231" w:author="Author">
              <w:r w:rsidR="00AC240C">
                <w:rPr>
                  <w:rFonts w:eastAsia="MS PGothic"/>
                  <w:color w:val="000000"/>
                  <w:szCs w:val="22"/>
                </w:rPr>
                <w:t> </w:t>
              </w:r>
            </w:ins>
            <w:r w:rsidRPr="005C77BD">
              <w:rPr>
                <w:rFonts w:eastAsia="MS PGothic"/>
                <w:color w:val="000000"/>
                <w:szCs w:val="22"/>
                <w:lang w:val="bg-BG"/>
              </w:rPr>
              <w:t>±</w:t>
            </w:r>
            <w:del w:id="2232" w:author="Author">
              <w:r w:rsidRPr="005C77BD" w:rsidDel="00AC240C">
                <w:rPr>
                  <w:rFonts w:eastAsia="MS PGothic"/>
                  <w:color w:val="000000"/>
                  <w:szCs w:val="22"/>
                  <w:lang w:val="bg-BG"/>
                </w:rPr>
                <w:delText xml:space="preserve"> </w:delText>
              </w:r>
            </w:del>
            <w:ins w:id="2233" w:author="Author">
              <w:r w:rsidR="00AC240C">
                <w:rPr>
                  <w:rFonts w:eastAsia="MS PGothic"/>
                  <w:color w:val="000000"/>
                  <w:szCs w:val="22"/>
                </w:rPr>
                <w:t> </w:t>
              </w:r>
            </w:ins>
            <w:r w:rsidRPr="005C77BD">
              <w:rPr>
                <w:rFonts w:eastAsia="MS PGothic"/>
                <w:color w:val="000000"/>
                <w:szCs w:val="22"/>
                <w:lang w:val="bg-BG"/>
              </w:rPr>
              <w:t>24,1</w:t>
            </w:r>
          </w:p>
        </w:tc>
      </w:tr>
      <w:tr w:rsidR="009D1195" w:rsidRPr="005C77BD" w14:paraId="15FE6F3C" w14:textId="77777777" w:rsidTr="003E0D3C">
        <w:trPr>
          <w:cantSplit/>
          <w:trHeight w:val="181"/>
        </w:trPr>
        <w:tc>
          <w:tcPr>
            <w:tcW w:w="3385" w:type="dxa"/>
            <w:tcBorders>
              <w:top w:val="single" w:sz="4" w:space="0" w:color="auto"/>
              <w:left w:val="single" w:sz="4" w:space="0" w:color="auto"/>
              <w:bottom w:val="single" w:sz="4" w:space="0" w:color="auto"/>
              <w:right w:val="single" w:sz="4" w:space="0" w:color="auto"/>
            </w:tcBorders>
            <w:hideMark/>
          </w:tcPr>
          <w:p w14:paraId="6297FDBC" w14:textId="77777777" w:rsidR="009D1195" w:rsidRPr="005C77BD" w:rsidRDefault="009D1195" w:rsidP="003E0D3C">
            <w:pPr>
              <w:keepNext/>
              <w:keepLines/>
              <w:rPr>
                <w:rFonts w:eastAsia="MS PGothic"/>
                <w:color w:val="000000"/>
                <w:szCs w:val="22"/>
                <w:lang w:val="bg-BG"/>
              </w:rPr>
            </w:pPr>
            <w:r w:rsidRPr="005C77BD">
              <w:rPr>
                <w:rFonts w:eastAsia="MS PGothic"/>
                <w:color w:val="000000"/>
                <w:szCs w:val="22"/>
                <w:lang w:val="bg-BG"/>
              </w:rPr>
              <w:t>C</w:t>
            </w:r>
            <w:r w:rsidRPr="005C77BD">
              <w:rPr>
                <w:rFonts w:eastAsia="MS PGothic"/>
                <w:color w:val="000000"/>
                <w:szCs w:val="22"/>
                <w:vertAlign w:val="subscript"/>
                <w:lang w:val="bg-BG"/>
              </w:rPr>
              <w:t>min</w:t>
            </w:r>
            <w:r w:rsidRPr="005C77BD">
              <w:rPr>
                <w:rFonts w:eastAsia="MS PGothic"/>
                <w:color w:val="000000"/>
                <w:szCs w:val="22"/>
                <w:lang w:val="bg-BG"/>
              </w:rPr>
              <w:t xml:space="preserve"> (µg/ml)</w:t>
            </w:r>
          </w:p>
        </w:tc>
        <w:tc>
          <w:tcPr>
            <w:tcW w:w="2878" w:type="dxa"/>
            <w:tcBorders>
              <w:top w:val="single" w:sz="4" w:space="0" w:color="auto"/>
              <w:left w:val="single" w:sz="4" w:space="0" w:color="auto"/>
              <w:bottom w:val="single" w:sz="4" w:space="0" w:color="auto"/>
              <w:right w:val="single" w:sz="4" w:space="0" w:color="auto"/>
            </w:tcBorders>
            <w:hideMark/>
          </w:tcPr>
          <w:p w14:paraId="7BEE0679" w14:textId="061FE0D8" w:rsidR="009D1195" w:rsidRPr="005C77BD" w:rsidRDefault="009D1195" w:rsidP="003E0D3C">
            <w:pPr>
              <w:keepNext/>
              <w:keepLines/>
              <w:rPr>
                <w:rFonts w:eastAsia="MS PGothic"/>
                <w:color w:val="000000"/>
                <w:szCs w:val="22"/>
                <w:lang w:val="bg-BG"/>
              </w:rPr>
            </w:pPr>
            <w:r w:rsidRPr="005C77BD">
              <w:rPr>
                <w:rFonts w:eastAsia="MS PGothic"/>
                <w:color w:val="000000"/>
                <w:szCs w:val="22"/>
                <w:lang w:val="bg-BG"/>
              </w:rPr>
              <w:t>11,8</w:t>
            </w:r>
            <w:del w:id="2234" w:author="Author">
              <w:r w:rsidRPr="005C77BD" w:rsidDel="00AC240C">
                <w:rPr>
                  <w:rFonts w:eastAsia="MS PGothic"/>
                  <w:color w:val="000000"/>
                  <w:szCs w:val="22"/>
                  <w:lang w:val="bg-BG"/>
                </w:rPr>
                <w:delText xml:space="preserve"> </w:delText>
              </w:r>
            </w:del>
            <w:ins w:id="2235" w:author="Author">
              <w:r w:rsidR="00AC240C">
                <w:rPr>
                  <w:rFonts w:eastAsia="MS PGothic"/>
                  <w:color w:val="000000"/>
                  <w:szCs w:val="22"/>
                </w:rPr>
                <w:t> </w:t>
              </w:r>
            </w:ins>
            <w:r w:rsidRPr="005C77BD">
              <w:rPr>
                <w:rFonts w:eastAsia="MS PGothic"/>
                <w:color w:val="000000"/>
                <w:szCs w:val="22"/>
                <w:lang w:val="bg-BG"/>
              </w:rPr>
              <w:t>±</w:t>
            </w:r>
            <w:del w:id="2236" w:author="Author">
              <w:r w:rsidRPr="005C77BD" w:rsidDel="00AC240C">
                <w:rPr>
                  <w:rFonts w:eastAsia="MS PGothic"/>
                  <w:color w:val="000000"/>
                  <w:szCs w:val="22"/>
                  <w:lang w:val="bg-BG"/>
                </w:rPr>
                <w:delText xml:space="preserve"> </w:delText>
              </w:r>
            </w:del>
            <w:ins w:id="2237" w:author="Author">
              <w:r w:rsidR="00AC240C">
                <w:rPr>
                  <w:rFonts w:eastAsia="MS PGothic"/>
                  <w:color w:val="000000"/>
                  <w:szCs w:val="22"/>
                </w:rPr>
                <w:t> </w:t>
              </w:r>
            </w:ins>
            <w:r w:rsidRPr="005C77BD">
              <w:rPr>
                <w:rFonts w:eastAsia="MS PGothic"/>
                <w:color w:val="000000"/>
                <w:szCs w:val="22"/>
                <w:lang w:val="bg-BG"/>
              </w:rPr>
              <w:t>7,08</w:t>
            </w:r>
          </w:p>
        </w:tc>
        <w:tc>
          <w:tcPr>
            <w:tcW w:w="2880" w:type="dxa"/>
            <w:tcBorders>
              <w:top w:val="single" w:sz="4" w:space="0" w:color="auto"/>
              <w:left w:val="single" w:sz="4" w:space="0" w:color="auto"/>
              <w:bottom w:val="single" w:sz="4" w:space="0" w:color="auto"/>
              <w:right w:val="single" w:sz="4" w:space="0" w:color="auto"/>
            </w:tcBorders>
            <w:hideMark/>
          </w:tcPr>
          <w:p w14:paraId="757B4B23" w14:textId="6E231F6E" w:rsidR="009D1195" w:rsidRPr="005C77BD" w:rsidRDefault="009D1195" w:rsidP="003E0D3C">
            <w:pPr>
              <w:keepNext/>
              <w:keepLines/>
              <w:rPr>
                <w:rFonts w:eastAsia="MS PGothic"/>
                <w:color w:val="000000"/>
                <w:szCs w:val="22"/>
                <w:lang w:val="bg-BG"/>
              </w:rPr>
            </w:pPr>
            <w:r w:rsidRPr="005C77BD">
              <w:rPr>
                <w:rFonts w:eastAsia="MS PGothic"/>
                <w:color w:val="000000"/>
                <w:szCs w:val="22"/>
                <w:lang w:val="bg-BG"/>
              </w:rPr>
              <w:t>18,4</w:t>
            </w:r>
            <w:del w:id="2238" w:author="Author">
              <w:r w:rsidRPr="005C77BD" w:rsidDel="00AC240C">
                <w:rPr>
                  <w:rFonts w:eastAsia="MS PGothic"/>
                  <w:color w:val="000000"/>
                  <w:szCs w:val="22"/>
                  <w:lang w:val="bg-BG"/>
                </w:rPr>
                <w:delText xml:space="preserve"> </w:delText>
              </w:r>
            </w:del>
            <w:ins w:id="2239" w:author="Author">
              <w:r w:rsidR="00AC240C">
                <w:rPr>
                  <w:rFonts w:eastAsia="MS PGothic"/>
                  <w:color w:val="000000"/>
                  <w:szCs w:val="22"/>
                </w:rPr>
                <w:t> </w:t>
              </w:r>
            </w:ins>
            <w:r w:rsidRPr="005C77BD">
              <w:rPr>
                <w:rFonts w:eastAsia="MS PGothic"/>
                <w:color w:val="000000"/>
                <w:szCs w:val="22"/>
                <w:lang w:val="bg-BG"/>
              </w:rPr>
              <w:t>±</w:t>
            </w:r>
            <w:ins w:id="2240" w:author="Author">
              <w:r w:rsidR="00AC240C">
                <w:rPr>
                  <w:rFonts w:eastAsia="MS PGothic"/>
                  <w:color w:val="000000"/>
                  <w:szCs w:val="22"/>
                </w:rPr>
                <w:t> </w:t>
              </w:r>
            </w:ins>
            <w:del w:id="2241" w:author="Author">
              <w:r w:rsidRPr="005C77BD" w:rsidDel="00AC240C">
                <w:rPr>
                  <w:rFonts w:eastAsia="MS PGothic"/>
                  <w:color w:val="000000"/>
                  <w:szCs w:val="22"/>
                  <w:lang w:val="bg-BG"/>
                </w:rPr>
                <w:delText xml:space="preserve"> </w:delText>
              </w:r>
            </w:del>
            <w:r w:rsidRPr="005C77BD">
              <w:rPr>
                <w:rFonts w:eastAsia="MS PGothic"/>
                <w:color w:val="000000"/>
                <w:szCs w:val="22"/>
                <w:lang w:val="bg-BG"/>
              </w:rPr>
              <w:t>12,9</w:t>
            </w:r>
          </w:p>
        </w:tc>
      </w:tr>
      <w:tr w:rsidR="009D1195" w:rsidRPr="005C77BD" w14:paraId="24CA146F" w14:textId="77777777" w:rsidTr="003E0D3C">
        <w:trPr>
          <w:cantSplit/>
          <w:trHeight w:val="301"/>
        </w:trPr>
        <w:tc>
          <w:tcPr>
            <w:tcW w:w="3385" w:type="dxa"/>
            <w:tcBorders>
              <w:top w:val="single" w:sz="4" w:space="0" w:color="auto"/>
              <w:left w:val="single" w:sz="4" w:space="0" w:color="auto"/>
              <w:bottom w:val="single" w:sz="4" w:space="0" w:color="auto"/>
              <w:right w:val="single" w:sz="4" w:space="0" w:color="auto"/>
            </w:tcBorders>
            <w:hideMark/>
          </w:tcPr>
          <w:p w14:paraId="5CFE0B77" w14:textId="77777777" w:rsidR="009D1195" w:rsidRPr="005C77BD" w:rsidRDefault="009D1195" w:rsidP="003E0D3C">
            <w:pPr>
              <w:keepNext/>
              <w:keepLines/>
              <w:rPr>
                <w:rFonts w:eastAsia="MS PGothic"/>
                <w:color w:val="000000"/>
                <w:szCs w:val="22"/>
                <w:lang w:val="bg-BG"/>
              </w:rPr>
            </w:pPr>
            <w:r w:rsidRPr="005C77BD">
              <w:rPr>
                <w:rFonts w:eastAsia="MS PGothic"/>
                <w:color w:val="000000"/>
                <w:szCs w:val="22"/>
                <w:lang w:val="bg-BG"/>
              </w:rPr>
              <w:t>C</w:t>
            </w:r>
            <w:r w:rsidRPr="005C77BD">
              <w:rPr>
                <w:rFonts w:eastAsia="MS PGothic"/>
                <w:color w:val="000000"/>
                <w:szCs w:val="22"/>
                <w:vertAlign w:val="subscript"/>
                <w:lang w:val="bg-BG"/>
              </w:rPr>
              <w:t>avg</w:t>
            </w:r>
            <w:r w:rsidRPr="005C77BD">
              <w:rPr>
                <w:rFonts w:eastAsia="MS PGothic"/>
                <w:color w:val="000000"/>
                <w:szCs w:val="22"/>
                <w:lang w:val="bg-BG"/>
              </w:rPr>
              <w:t xml:space="preserve"> (µg/ml)</w:t>
            </w:r>
          </w:p>
        </w:tc>
        <w:tc>
          <w:tcPr>
            <w:tcW w:w="2878" w:type="dxa"/>
            <w:tcBorders>
              <w:top w:val="single" w:sz="4" w:space="0" w:color="auto"/>
              <w:left w:val="single" w:sz="4" w:space="0" w:color="auto"/>
              <w:bottom w:val="single" w:sz="4" w:space="0" w:color="auto"/>
              <w:right w:val="single" w:sz="4" w:space="0" w:color="auto"/>
            </w:tcBorders>
            <w:hideMark/>
          </w:tcPr>
          <w:p w14:paraId="190AB6B0" w14:textId="47161811" w:rsidR="009D1195" w:rsidRPr="005C77BD" w:rsidRDefault="009D1195" w:rsidP="003E0D3C">
            <w:pPr>
              <w:keepNext/>
              <w:keepLines/>
              <w:rPr>
                <w:rFonts w:eastAsia="MS PGothic"/>
                <w:color w:val="000000"/>
                <w:szCs w:val="22"/>
                <w:lang w:val="bg-BG"/>
              </w:rPr>
            </w:pPr>
            <w:r w:rsidRPr="005C77BD">
              <w:rPr>
                <w:rFonts w:eastAsia="MS PGothic"/>
                <w:color w:val="000000"/>
                <w:szCs w:val="22"/>
                <w:lang w:val="bg-BG"/>
              </w:rPr>
              <w:t>21,7</w:t>
            </w:r>
            <w:del w:id="2242" w:author="Author">
              <w:r w:rsidRPr="005C77BD" w:rsidDel="00AC240C">
                <w:rPr>
                  <w:rFonts w:eastAsia="MS PGothic"/>
                  <w:color w:val="000000"/>
                  <w:szCs w:val="22"/>
                  <w:lang w:val="bg-BG"/>
                </w:rPr>
                <w:delText xml:space="preserve"> </w:delText>
              </w:r>
            </w:del>
            <w:ins w:id="2243" w:author="Author">
              <w:r w:rsidR="00AC240C">
                <w:rPr>
                  <w:rFonts w:eastAsia="MS PGothic"/>
                  <w:color w:val="000000"/>
                  <w:szCs w:val="22"/>
                </w:rPr>
                <w:t> </w:t>
              </w:r>
            </w:ins>
            <w:r w:rsidRPr="005C77BD">
              <w:rPr>
                <w:rFonts w:eastAsia="MS PGothic"/>
                <w:color w:val="000000"/>
                <w:szCs w:val="22"/>
                <w:lang w:val="bg-BG"/>
              </w:rPr>
              <w:t>±</w:t>
            </w:r>
            <w:ins w:id="2244" w:author="Author">
              <w:r w:rsidR="00AC240C">
                <w:rPr>
                  <w:rFonts w:eastAsia="MS PGothic"/>
                  <w:color w:val="000000"/>
                  <w:szCs w:val="22"/>
                </w:rPr>
                <w:t> </w:t>
              </w:r>
            </w:ins>
            <w:del w:id="2245" w:author="Author">
              <w:r w:rsidRPr="005C77BD" w:rsidDel="00AC240C">
                <w:rPr>
                  <w:rFonts w:eastAsia="MS PGothic"/>
                  <w:color w:val="000000"/>
                  <w:szCs w:val="22"/>
                  <w:lang w:val="bg-BG"/>
                </w:rPr>
                <w:delText xml:space="preserve"> </w:delText>
              </w:r>
            </w:del>
            <w:r w:rsidRPr="005C77BD">
              <w:rPr>
                <w:rFonts w:eastAsia="MS PGothic"/>
                <w:color w:val="000000"/>
                <w:szCs w:val="22"/>
                <w:lang w:val="bg-BG"/>
              </w:rPr>
              <w:t>10,4</w:t>
            </w:r>
          </w:p>
        </w:tc>
        <w:tc>
          <w:tcPr>
            <w:tcW w:w="2880" w:type="dxa"/>
            <w:tcBorders>
              <w:top w:val="single" w:sz="4" w:space="0" w:color="auto"/>
              <w:left w:val="single" w:sz="4" w:space="0" w:color="auto"/>
              <w:bottom w:val="single" w:sz="4" w:space="0" w:color="auto"/>
              <w:right w:val="single" w:sz="4" w:space="0" w:color="auto"/>
            </w:tcBorders>
            <w:hideMark/>
          </w:tcPr>
          <w:p w14:paraId="4B0F4B57" w14:textId="3CF62A56" w:rsidR="009D1195" w:rsidRPr="005C77BD" w:rsidRDefault="009D1195" w:rsidP="003E0D3C">
            <w:pPr>
              <w:keepNext/>
              <w:keepLines/>
              <w:rPr>
                <w:rFonts w:eastAsia="MS PGothic"/>
                <w:color w:val="000000"/>
                <w:szCs w:val="22"/>
                <w:lang w:val="bg-BG"/>
              </w:rPr>
            </w:pPr>
            <w:r w:rsidRPr="005C77BD">
              <w:rPr>
                <w:rFonts w:eastAsia="MS PGothic"/>
                <w:color w:val="000000"/>
                <w:szCs w:val="22"/>
                <w:lang w:val="bg-BG"/>
              </w:rPr>
              <w:t>45,5</w:t>
            </w:r>
            <w:ins w:id="2246" w:author="Author">
              <w:r w:rsidR="00AC240C">
                <w:rPr>
                  <w:rFonts w:eastAsia="MS PGothic"/>
                  <w:color w:val="000000"/>
                  <w:szCs w:val="22"/>
                </w:rPr>
                <w:t> </w:t>
              </w:r>
            </w:ins>
            <w:del w:id="2247" w:author="Author">
              <w:r w:rsidRPr="005C77BD" w:rsidDel="00AC240C">
                <w:rPr>
                  <w:rFonts w:eastAsia="MS PGothic"/>
                  <w:color w:val="000000"/>
                  <w:szCs w:val="22"/>
                  <w:lang w:val="bg-BG"/>
                </w:rPr>
                <w:delText xml:space="preserve"> </w:delText>
              </w:r>
            </w:del>
            <w:r w:rsidRPr="005C77BD">
              <w:rPr>
                <w:rFonts w:eastAsia="MS PGothic"/>
                <w:color w:val="000000"/>
                <w:szCs w:val="22"/>
                <w:lang w:val="bg-BG"/>
              </w:rPr>
              <w:t>±</w:t>
            </w:r>
            <w:del w:id="2248" w:author="Author">
              <w:r w:rsidRPr="005C77BD" w:rsidDel="00AC240C">
                <w:rPr>
                  <w:rFonts w:eastAsia="MS PGothic"/>
                  <w:color w:val="000000"/>
                  <w:szCs w:val="22"/>
                  <w:lang w:val="bg-BG"/>
                </w:rPr>
                <w:delText xml:space="preserve"> </w:delText>
              </w:r>
            </w:del>
            <w:ins w:id="2249" w:author="Author">
              <w:r w:rsidR="00AC240C">
                <w:rPr>
                  <w:rFonts w:eastAsia="MS PGothic"/>
                  <w:color w:val="000000"/>
                  <w:szCs w:val="22"/>
                </w:rPr>
                <w:t> </w:t>
              </w:r>
            </w:ins>
            <w:r w:rsidRPr="005C77BD">
              <w:rPr>
                <w:rFonts w:eastAsia="MS PGothic"/>
                <w:color w:val="000000"/>
                <w:szCs w:val="22"/>
                <w:lang w:val="bg-BG"/>
              </w:rPr>
              <w:t>19,8</w:t>
            </w:r>
          </w:p>
        </w:tc>
      </w:tr>
      <w:tr w:rsidR="009D1195" w:rsidRPr="005C77BD" w14:paraId="5CFEB981" w14:textId="77777777" w:rsidTr="003E0D3C">
        <w:trPr>
          <w:cantSplit/>
          <w:trHeight w:val="99"/>
        </w:trPr>
        <w:tc>
          <w:tcPr>
            <w:tcW w:w="3385" w:type="dxa"/>
            <w:tcBorders>
              <w:top w:val="single" w:sz="4" w:space="0" w:color="auto"/>
              <w:left w:val="single" w:sz="4" w:space="0" w:color="auto"/>
              <w:bottom w:val="single" w:sz="4" w:space="0" w:color="auto"/>
              <w:right w:val="single" w:sz="4" w:space="0" w:color="auto"/>
            </w:tcBorders>
          </w:tcPr>
          <w:p w14:paraId="777EB944" w14:textId="77777777" w:rsidR="009D1195" w:rsidRPr="005C77BD" w:rsidRDefault="009D1195" w:rsidP="003E0D3C">
            <w:pPr>
              <w:keepNext/>
              <w:keepLines/>
              <w:rPr>
                <w:rFonts w:eastAsia="MS PGothic"/>
                <w:color w:val="000000"/>
                <w:szCs w:val="22"/>
                <w:lang w:val="bg-BG"/>
              </w:rPr>
            </w:pPr>
          </w:p>
        </w:tc>
        <w:tc>
          <w:tcPr>
            <w:tcW w:w="2878" w:type="dxa"/>
            <w:tcBorders>
              <w:top w:val="single" w:sz="4" w:space="0" w:color="auto"/>
              <w:left w:val="single" w:sz="4" w:space="0" w:color="auto"/>
              <w:bottom w:val="single" w:sz="4" w:space="0" w:color="auto"/>
              <w:right w:val="single" w:sz="4" w:space="0" w:color="auto"/>
            </w:tcBorders>
          </w:tcPr>
          <w:p w14:paraId="539668D4" w14:textId="77777777" w:rsidR="009D1195" w:rsidRPr="005C77BD" w:rsidRDefault="009D1195" w:rsidP="003E0D3C">
            <w:pPr>
              <w:keepNext/>
              <w:keepLines/>
              <w:rPr>
                <w:rFonts w:eastAsia="MS PGothic"/>
                <w:color w:val="000000"/>
                <w:szCs w:val="22"/>
                <w:lang w:val="bg-BG"/>
              </w:rPr>
            </w:pPr>
          </w:p>
        </w:tc>
        <w:tc>
          <w:tcPr>
            <w:tcW w:w="2880" w:type="dxa"/>
            <w:tcBorders>
              <w:top w:val="single" w:sz="4" w:space="0" w:color="auto"/>
              <w:left w:val="single" w:sz="4" w:space="0" w:color="auto"/>
              <w:bottom w:val="single" w:sz="4" w:space="0" w:color="auto"/>
              <w:right w:val="single" w:sz="4" w:space="0" w:color="auto"/>
            </w:tcBorders>
          </w:tcPr>
          <w:p w14:paraId="4C40620F" w14:textId="77777777" w:rsidR="009D1195" w:rsidRPr="005C77BD" w:rsidRDefault="009D1195" w:rsidP="003E0D3C">
            <w:pPr>
              <w:keepNext/>
              <w:keepLines/>
              <w:rPr>
                <w:rFonts w:eastAsia="MS PGothic"/>
                <w:color w:val="000000"/>
                <w:szCs w:val="22"/>
                <w:lang w:val="bg-BG"/>
              </w:rPr>
            </w:pPr>
          </w:p>
        </w:tc>
      </w:tr>
      <w:tr w:rsidR="009D1195" w:rsidRPr="005C77BD" w14:paraId="2ACD47BD" w14:textId="77777777" w:rsidTr="003E0D3C">
        <w:trPr>
          <w:cantSplit/>
          <w:trHeight w:val="301"/>
        </w:trPr>
        <w:tc>
          <w:tcPr>
            <w:tcW w:w="3385" w:type="dxa"/>
            <w:tcBorders>
              <w:top w:val="single" w:sz="4" w:space="0" w:color="auto"/>
              <w:left w:val="single" w:sz="4" w:space="0" w:color="auto"/>
              <w:bottom w:val="single" w:sz="4" w:space="0" w:color="auto"/>
              <w:right w:val="single" w:sz="4" w:space="0" w:color="auto"/>
            </w:tcBorders>
            <w:hideMark/>
          </w:tcPr>
          <w:p w14:paraId="331F84D2" w14:textId="77777777" w:rsidR="009D1195" w:rsidRPr="005C77BD" w:rsidRDefault="009D1195" w:rsidP="003E0D3C">
            <w:pPr>
              <w:keepNext/>
              <w:keepLines/>
              <w:rPr>
                <w:rFonts w:eastAsia="MS PGothic"/>
                <w:color w:val="000000"/>
                <w:szCs w:val="22"/>
                <w:lang w:val="bg-BG"/>
              </w:rPr>
            </w:pPr>
            <w:r w:rsidRPr="005C77BD">
              <w:rPr>
                <w:rFonts w:eastAsia="MS PGothic"/>
                <w:color w:val="000000"/>
                <w:szCs w:val="22"/>
                <w:lang w:val="bg-BG"/>
              </w:rPr>
              <w:t>Кумулационна C</w:t>
            </w:r>
            <w:r w:rsidRPr="005C77BD">
              <w:rPr>
                <w:rFonts w:eastAsia="MS PGothic"/>
                <w:color w:val="000000"/>
                <w:szCs w:val="22"/>
                <w:vertAlign w:val="subscript"/>
                <w:lang w:val="bg-BG"/>
              </w:rPr>
              <w:t>max</w:t>
            </w:r>
          </w:p>
        </w:tc>
        <w:tc>
          <w:tcPr>
            <w:tcW w:w="2878" w:type="dxa"/>
            <w:tcBorders>
              <w:top w:val="single" w:sz="4" w:space="0" w:color="auto"/>
              <w:left w:val="single" w:sz="4" w:space="0" w:color="auto"/>
              <w:bottom w:val="single" w:sz="4" w:space="0" w:color="auto"/>
              <w:right w:val="single" w:sz="4" w:space="0" w:color="auto"/>
            </w:tcBorders>
          </w:tcPr>
          <w:p w14:paraId="5B3748E6" w14:textId="77777777" w:rsidR="009D1195" w:rsidRPr="005C77BD" w:rsidRDefault="009D1195" w:rsidP="003E0D3C">
            <w:pPr>
              <w:keepNext/>
              <w:keepLines/>
              <w:rPr>
                <w:rFonts w:eastAsia="MS PGothic"/>
                <w:color w:val="000000"/>
                <w:szCs w:val="22"/>
                <w:lang w:val="bg-BG"/>
              </w:rPr>
            </w:pPr>
            <w:r w:rsidRPr="005C77BD">
              <w:rPr>
                <w:rFonts w:eastAsia="MS PGothic"/>
                <w:color w:val="000000"/>
                <w:szCs w:val="22"/>
                <w:lang w:val="bg-BG"/>
              </w:rPr>
              <w:t>1,72</w:t>
            </w:r>
          </w:p>
        </w:tc>
        <w:tc>
          <w:tcPr>
            <w:tcW w:w="2880" w:type="dxa"/>
            <w:tcBorders>
              <w:top w:val="single" w:sz="4" w:space="0" w:color="auto"/>
              <w:left w:val="single" w:sz="4" w:space="0" w:color="auto"/>
              <w:bottom w:val="single" w:sz="4" w:space="0" w:color="auto"/>
              <w:right w:val="single" w:sz="4" w:space="0" w:color="auto"/>
            </w:tcBorders>
          </w:tcPr>
          <w:p w14:paraId="72F48CDF" w14:textId="77777777" w:rsidR="009D1195" w:rsidRPr="005C77BD" w:rsidRDefault="009D1195" w:rsidP="003E0D3C">
            <w:pPr>
              <w:keepNext/>
              <w:keepLines/>
              <w:rPr>
                <w:rFonts w:eastAsia="MS PGothic"/>
                <w:color w:val="000000"/>
                <w:szCs w:val="22"/>
                <w:lang w:val="bg-BG"/>
              </w:rPr>
            </w:pPr>
            <w:r w:rsidRPr="005C77BD">
              <w:rPr>
                <w:rFonts w:eastAsia="MS PGothic"/>
                <w:color w:val="000000"/>
                <w:szCs w:val="22"/>
                <w:lang w:val="bg-BG"/>
              </w:rPr>
              <w:t>1,32</w:t>
            </w:r>
          </w:p>
        </w:tc>
      </w:tr>
      <w:tr w:rsidR="009D1195" w:rsidRPr="005C77BD" w14:paraId="08F11798" w14:textId="77777777" w:rsidTr="003E0D3C">
        <w:trPr>
          <w:cantSplit/>
          <w:trHeight w:val="307"/>
        </w:trPr>
        <w:tc>
          <w:tcPr>
            <w:tcW w:w="3385" w:type="dxa"/>
            <w:tcBorders>
              <w:top w:val="single" w:sz="4" w:space="0" w:color="auto"/>
              <w:left w:val="single" w:sz="4" w:space="0" w:color="auto"/>
              <w:bottom w:val="single" w:sz="4" w:space="0" w:color="auto"/>
              <w:right w:val="single" w:sz="4" w:space="0" w:color="auto"/>
            </w:tcBorders>
            <w:hideMark/>
          </w:tcPr>
          <w:p w14:paraId="2045F9E6" w14:textId="77777777" w:rsidR="009D1195" w:rsidRPr="005C77BD" w:rsidRDefault="009D1195" w:rsidP="003E0D3C">
            <w:pPr>
              <w:keepNext/>
              <w:keepLines/>
              <w:rPr>
                <w:rFonts w:eastAsia="MS PGothic"/>
                <w:color w:val="000000"/>
                <w:szCs w:val="22"/>
                <w:lang w:val="bg-BG"/>
              </w:rPr>
            </w:pPr>
            <w:r w:rsidRPr="005C77BD">
              <w:rPr>
                <w:rFonts w:eastAsia="MS PGothic"/>
                <w:color w:val="000000"/>
                <w:szCs w:val="22"/>
                <w:lang w:val="bg-BG"/>
              </w:rPr>
              <w:t>Кумулационна C</w:t>
            </w:r>
            <w:r w:rsidRPr="005C77BD">
              <w:rPr>
                <w:rFonts w:eastAsia="MS PGothic"/>
                <w:color w:val="000000"/>
                <w:szCs w:val="22"/>
                <w:vertAlign w:val="subscript"/>
                <w:lang w:val="bg-BG"/>
              </w:rPr>
              <w:t>min</w:t>
            </w:r>
          </w:p>
        </w:tc>
        <w:tc>
          <w:tcPr>
            <w:tcW w:w="2878" w:type="dxa"/>
            <w:tcBorders>
              <w:top w:val="single" w:sz="4" w:space="0" w:color="auto"/>
              <w:left w:val="single" w:sz="4" w:space="0" w:color="auto"/>
              <w:bottom w:val="single" w:sz="4" w:space="0" w:color="auto"/>
              <w:right w:val="single" w:sz="4" w:space="0" w:color="auto"/>
            </w:tcBorders>
          </w:tcPr>
          <w:p w14:paraId="3790B709" w14:textId="77777777" w:rsidR="009D1195" w:rsidRPr="005C77BD" w:rsidRDefault="009D1195" w:rsidP="003E0D3C">
            <w:pPr>
              <w:keepNext/>
              <w:keepLines/>
              <w:rPr>
                <w:rFonts w:eastAsia="MS PGothic"/>
                <w:color w:val="000000"/>
                <w:szCs w:val="22"/>
                <w:lang w:val="bg-BG"/>
              </w:rPr>
            </w:pPr>
            <w:r w:rsidRPr="005C77BD">
              <w:rPr>
                <w:rFonts w:eastAsia="MS PGothic"/>
                <w:color w:val="000000"/>
                <w:szCs w:val="22"/>
                <w:lang w:val="bg-BG"/>
              </w:rPr>
              <w:t>3,58</w:t>
            </w:r>
          </w:p>
        </w:tc>
        <w:tc>
          <w:tcPr>
            <w:tcW w:w="2880" w:type="dxa"/>
            <w:tcBorders>
              <w:top w:val="single" w:sz="4" w:space="0" w:color="auto"/>
              <w:left w:val="single" w:sz="4" w:space="0" w:color="auto"/>
              <w:bottom w:val="single" w:sz="4" w:space="0" w:color="auto"/>
              <w:right w:val="single" w:sz="4" w:space="0" w:color="auto"/>
            </w:tcBorders>
          </w:tcPr>
          <w:p w14:paraId="45CA9CE0" w14:textId="77777777" w:rsidR="009D1195" w:rsidRPr="005C77BD" w:rsidRDefault="009D1195" w:rsidP="003E0D3C">
            <w:pPr>
              <w:keepNext/>
              <w:keepLines/>
              <w:rPr>
                <w:rFonts w:eastAsia="MS PGothic"/>
                <w:color w:val="000000"/>
                <w:szCs w:val="22"/>
                <w:lang w:val="bg-BG"/>
              </w:rPr>
            </w:pPr>
            <w:r w:rsidRPr="005C77BD">
              <w:rPr>
                <w:rFonts w:eastAsia="MS PGothic"/>
                <w:color w:val="000000"/>
                <w:szCs w:val="22"/>
                <w:lang w:val="bg-BG"/>
              </w:rPr>
              <w:t>2,08</w:t>
            </w:r>
          </w:p>
        </w:tc>
      </w:tr>
      <w:tr w:rsidR="009D1195" w:rsidRPr="005C77BD" w14:paraId="39039872" w14:textId="77777777" w:rsidTr="003E0D3C">
        <w:trPr>
          <w:cantSplit/>
          <w:trHeight w:val="307"/>
        </w:trPr>
        <w:tc>
          <w:tcPr>
            <w:tcW w:w="3385" w:type="dxa"/>
            <w:tcBorders>
              <w:top w:val="single" w:sz="4" w:space="0" w:color="auto"/>
              <w:left w:val="single" w:sz="4" w:space="0" w:color="auto"/>
              <w:bottom w:val="single" w:sz="4" w:space="0" w:color="auto"/>
              <w:right w:val="single" w:sz="4" w:space="0" w:color="auto"/>
            </w:tcBorders>
          </w:tcPr>
          <w:p w14:paraId="2422CA02" w14:textId="77777777" w:rsidR="009D1195" w:rsidRPr="005C77BD" w:rsidRDefault="009D1195" w:rsidP="003E0D3C">
            <w:pPr>
              <w:rPr>
                <w:rFonts w:eastAsia="MS PGothic"/>
                <w:color w:val="000000"/>
                <w:szCs w:val="22"/>
                <w:lang w:val="bg-BG"/>
              </w:rPr>
            </w:pPr>
            <w:r w:rsidRPr="005C77BD">
              <w:rPr>
                <w:rFonts w:eastAsia="MS PGothic"/>
                <w:color w:val="000000"/>
                <w:szCs w:val="22"/>
                <w:lang w:val="bg-BG"/>
              </w:rPr>
              <w:t>Кумулационна C</w:t>
            </w:r>
            <w:r w:rsidRPr="005C77BD">
              <w:rPr>
                <w:rFonts w:eastAsia="MS PGothic"/>
                <w:color w:val="000000"/>
                <w:szCs w:val="22"/>
                <w:vertAlign w:val="subscript"/>
                <w:lang w:val="bg-BG"/>
              </w:rPr>
              <w:t xml:space="preserve">mean </w:t>
            </w:r>
            <w:r w:rsidRPr="005C77BD">
              <w:rPr>
                <w:rFonts w:eastAsia="MS PGothic"/>
                <w:color w:val="000000"/>
                <w:szCs w:val="22"/>
                <w:lang w:val="bg-BG"/>
              </w:rPr>
              <w:t>or AUC</w:t>
            </w:r>
            <w:r w:rsidRPr="005C77BD">
              <w:rPr>
                <w:rFonts w:eastAsia="MS PGothic"/>
                <w:color w:val="000000"/>
                <w:szCs w:val="22"/>
                <w:vertAlign w:val="subscript"/>
                <w:lang w:val="bg-BG"/>
              </w:rPr>
              <w:t>τ</w:t>
            </w:r>
            <w:r w:rsidRPr="005C77BD">
              <w:rPr>
                <w:rFonts w:eastAsia="MS PGothic"/>
                <w:color w:val="000000"/>
                <w:szCs w:val="22"/>
                <w:lang w:val="bg-BG"/>
              </w:rPr>
              <w:t xml:space="preserve"> *</w:t>
            </w:r>
          </w:p>
        </w:tc>
        <w:tc>
          <w:tcPr>
            <w:tcW w:w="2878" w:type="dxa"/>
            <w:tcBorders>
              <w:top w:val="single" w:sz="4" w:space="0" w:color="auto"/>
              <w:left w:val="single" w:sz="4" w:space="0" w:color="auto"/>
              <w:bottom w:val="single" w:sz="4" w:space="0" w:color="auto"/>
              <w:right w:val="single" w:sz="4" w:space="0" w:color="auto"/>
            </w:tcBorders>
          </w:tcPr>
          <w:p w14:paraId="65AC7382" w14:textId="77777777" w:rsidR="009D1195" w:rsidRPr="005C77BD" w:rsidRDefault="009D1195" w:rsidP="003E0D3C">
            <w:pPr>
              <w:rPr>
                <w:rFonts w:eastAsia="MS PGothic"/>
                <w:color w:val="000000"/>
                <w:szCs w:val="22"/>
                <w:lang w:val="bg-BG"/>
              </w:rPr>
            </w:pPr>
            <w:r w:rsidRPr="005C77BD">
              <w:rPr>
                <w:rFonts w:eastAsia="MS PGothic"/>
                <w:color w:val="000000"/>
                <w:szCs w:val="22"/>
                <w:lang w:val="bg-BG"/>
              </w:rPr>
              <w:t>2,04</w:t>
            </w:r>
          </w:p>
        </w:tc>
        <w:tc>
          <w:tcPr>
            <w:tcW w:w="2880" w:type="dxa"/>
            <w:tcBorders>
              <w:top w:val="single" w:sz="4" w:space="0" w:color="auto"/>
              <w:left w:val="single" w:sz="4" w:space="0" w:color="auto"/>
              <w:bottom w:val="single" w:sz="4" w:space="0" w:color="auto"/>
              <w:right w:val="single" w:sz="4" w:space="0" w:color="auto"/>
            </w:tcBorders>
          </w:tcPr>
          <w:p w14:paraId="23D838B1" w14:textId="77777777" w:rsidR="009D1195" w:rsidRPr="005C77BD" w:rsidRDefault="009D1195" w:rsidP="003E0D3C">
            <w:pPr>
              <w:rPr>
                <w:rFonts w:eastAsia="MS PGothic"/>
                <w:color w:val="000000"/>
                <w:szCs w:val="22"/>
                <w:lang w:val="bg-BG"/>
              </w:rPr>
            </w:pPr>
            <w:r w:rsidRPr="005C77BD">
              <w:rPr>
                <w:rFonts w:eastAsia="MS PGothic"/>
                <w:color w:val="000000"/>
                <w:szCs w:val="22"/>
                <w:lang w:val="bg-BG"/>
              </w:rPr>
              <w:t>1,46</w:t>
            </w:r>
          </w:p>
        </w:tc>
      </w:tr>
    </w:tbl>
    <w:p w14:paraId="59FC2574" w14:textId="0B2DBA4C" w:rsidR="009D1195" w:rsidRPr="005C77BD" w:rsidRDefault="009D1195" w:rsidP="009D1195">
      <w:pPr>
        <w:rPr>
          <w:rFonts w:eastAsia="MS PGothic"/>
          <w:color w:val="000000"/>
          <w:sz w:val="21"/>
          <w:szCs w:val="22"/>
          <w:lang w:val="bg-BG"/>
        </w:rPr>
      </w:pPr>
      <w:r w:rsidRPr="005C77BD">
        <w:rPr>
          <w:rFonts w:eastAsia="MS PGothic"/>
          <w:color w:val="000000"/>
          <w:sz w:val="21"/>
          <w:szCs w:val="22"/>
          <w:lang w:val="bg-BG"/>
        </w:rPr>
        <w:t>*τ</w:t>
      </w:r>
      <w:del w:id="2250" w:author="Author">
        <w:r w:rsidRPr="005C77BD" w:rsidDel="00AC240C">
          <w:rPr>
            <w:rFonts w:eastAsia="MS PGothic"/>
            <w:color w:val="000000"/>
            <w:sz w:val="21"/>
            <w:szCs w:val="22"/>
            <w:lang w:val="bg-BG"/>
          </w:rPr>
          <w:delText xml:space="preserve"> </w:delText>
        </w:r>
      </w:del>
      <w:ins w:id="2251" w:author="Author">
        <w:r w:rsidR="00AC240C">
          <w:rPr>
            <w:rFonts w:eastAsia="MS PGothic"/>
            <w:color w:val="000000"/>
            <w:sz w:val="21"/>
            <w:szCs w:val="22"/>
          </w:rPr>
          <w:t> </w:t>
        </w:r>
      </w:ins>
      <w:r w:rsidRPr="005C77BD">
        <w:rPr>
          <w:rFonts w:eastAsia="MS PGothic"/>
          <w:color w:val="000000"/>
          <w:sz w:val="21"/>
          <w:szCs w:val="22"/>
          <w:lang w:val="bg-BG"/>
        </w:rPr>
        <w:t>=</w:t>
      </w:r>
      <w:del w:id="2252" w:author="Author">
        <w:r w:rsidRPr="005C77BD" w:rsidDel="00AC240C">
          <w:rPr>
            <w:rFonts w:eastAsia="MS PGothic"/>
            <w:color w:val="000000"/>
            <w:sz w:val="21"/>
            <w:szCs w:val="22"/>
            <w:lang w:val="bg-BG"/>
          </w:rPr>
          <w:delText xml:space="preserve"> </w:delText>
        </w:r>
      </w:del>
      <w:ins w:id="2253" w:author="Author">
        <w:r w:rsidR="00AC240C">
          <w:rPr>
            <w:rFonts w:eastAsia="MS PGothic"/>
            <w:color w:val="000000"/>
            <w:sz w:val="21"/>
            <w:szCs w:val="22"/>
          </w:rPr>
          <w:t> </w:t>
        </w:r>
      </w:ins>
      <w:r w:rsidRPr="005C77BD">
        <w:rPr>
          <w:rFonts w:eastAsia="MS PGothic"/>
          <w:color w:val="000000"/>
          <w:sz w:val="21"/>
          <w:szCs w:val="22"/>
          <w:lang w:val="bg-BG"/>
        </w:rPr>
        <w:t>2 седмици или 3 седмици за двете схеми на лечение с</w:t>
      </w:r>
      <w:r w:rsidR="006B4F6A" w:rsidRPr="005C77BD">
        <w:rPr>
          <w:rFonts w:eastAsia="MS PGothic"/>
          <w:color w:val="000000"/>
          <w:sz w:val="21"/>
          <w:szCs w:val="22"/>
          <w:lang w:val="bg-BG"/>
        </w:rPr>
        <w:t xml:space="preserve"> подкожно</w:t>
      </w:r>
      <w:r w:rsidRPr="005C77BD">
        <w:rPr>
          <w:rFonts w:eastAsia="MS PGothic"/>
          <w:color w:val="000000"/>
          <w:sz w:val="21"/>
          <w:szCs w:val="22"/>
          <w:lang w:val="bg-BG"/>
        </w:rPr>
        <w:t xml:space="preserve"> приложение </w:t>
      </w:r>
    </w:p>
    <w:p w14:paraId="3935BD64" w14:textId="77777777" w:rsidR="009D1195" w:rsidRPr="005C77BD" w:rsidRDefault="009D1195" w:rsidP="009D1195">
      <w:pPr>
        <w:rPr>
          <w:rFonts w:eastAsia="MS PGothic"/>
          <w:color w:val="000000"/>
          <w:szCs w:val="22"/>
          <w:u w:val="single"/>
          <w:lang w:val="bg-BG"/>
        </w:rPr>
      </w:pPr>
    </w:p>
    <w:p w14:paraId="5DAF6E88" w14:textId="5A557A1A" w:rsidR="009D1195" w:rsidRPr="005C77BD" w:rsidRDefault="009D1195" w:rsidP="009D1195">
      <w:pPr>
        <w:rPr>
          <w:rFonts w:eastAsia="MS PGothic"/>
          <w:iCs/>
          <w:color w:val="000000"/>
          <w:szCs w:val="22"/>
          <w:lang w:val="bg-BG"/>
        </w:rPr>
      </w:pPr>
      <w:r w:rsidRPr="005C77BD">
        <w:rPr>
          <w:rFonts w:eastAsia="MS PGothic"/>
          <w:color w:val="000000"/>
          <w:szCs w:val="22"/>
          <w:lang w:val="bg-BG"/>
        </w:rPr>
        <w:t xml:space="preserve">След </w:t>
      </w:r>
      <w:r w:rsidR="00326CE4" w:rsidRPr="005C77BD">
        <w:rPr>
          <w:rFonts w:eastAsia="MS PGothic"/>
          <w:color w:val="000000"/>
          <w:szCs w:val="22"/>
          <w:lang w:val="bg-BG"/>
        </w:rPr>
        <w:t>интравенозно</w:t>
      </w:r>
      <w:r w:rsidRPr="005C77BD">
        <w:rPr>
          <w:rFonts w:eastAsia="MS PGothic"/>
          <w:iCs/>
          <w:color w:val="000000"/>
          <w:szCs w:val="22"/>
          <w:lang w:val="bg-BG"/>
        </w:rPr>
        <w:t xml:space="preserve"> приложение приблизително 90 % от стационарното състояние се достига към </w:t>
      </w:r>
      <w:r w:rsidR="00326CE4" w:rsidRPr="005C77BD">
        <w:rPr>
          <w:rFonts w:eastAsia="MS PGothic"/>
          <w:iCs/>
          <w:color w:val="000000"/>
          <w:szCs w:val="22"/>
          <w:lang w:val="bg-BG"/>
        </w:rPr>
        <w:t>с</w:t>
      </w:r>
      <w:r w:rsidRPr="005C77BD">
        <w:rPr>
          <w:rFonts w:eastAsia="MS PGothic"/>
          <w:iCs/>
          <w:color w:val="000000"/>
          <w:szCs w:val="22"/>
          <w:lang w:val="bg-BG"/>
        </w:rPr>
        <w:t xml:space="preserve">едмица </w:t>
      </w:r>
      <w:r w:rsidRPr="005C77BD">
        <w:rPr>
          <w:rFonts w:eastAsia="MS PGothic"/>
          <w:color w:val="000000"/>
          <w:szCs w:val="22"/>
          <w:lang w:val="bg-BG"/>
        </w:rPr>
        <w:t>12 при дозата 10 mg/kg (</w:t>
      </w:r>
      <w:r w:rsidR="00326CE4" w:rsidRPr="005C77BD">
        <w:rPr>
          <w:rFonts w:eastAsia="MS PGothic"/>
          <w:color w:val="000000"/>
          <w:szCs w:val="22"/>
          <w:lang w:val="bg-BG"/>
        </w:rPr>
        <w:t>телесно тегло</w:t>
      </w:r>
      <w:del w:id="2254" w:author="Author">
        <w:r w:rsidRPr="005C77BD" w:rsidDel="00F51129">
          <w:rPr>
            <w:rFonts w:eastAsia="MS PGothic"/>
            <w:color w:val="000000"/>
            <w:szCs w:val="22"/>
            <w:lang w:val="bg-BG"/>
          </w:rPr>
          <w:delText xml:space="preserve"> </w:delText>
        </w:r>
      </w:del>
      <w:ins w:id="2255" w:author="Author">
        <w:r w:rsidR="00F51129">
          <w:rPr>
            <w:rFonts w:eastAsia="MS PGothic"/>
            <w:color w:val="000000"/>
            <w:szCs w:val="22"/>
          </w:rPr>
          <w:t> </w:t>
        </w:r>
      </w:ins>
      <w:r w:rsidRPr="005C77BD">
        <w:rPr>
          <w:rFonts w:eastAsia="MS PGothic"/>
          <w:color w:val="000000"/>
          <w:szCs w:val="22"/>
          <w:lang w:val="bg-BG"/>
        </w:rPr>
        <w:t>&lt;</w:t>
      </w:r>
      <w:del w:id="2256" w:author="Author">
        <w:r w:rsidRPr="005C77BD" w:rsidDel="00327B85">
          <w:rPr>
            <w:rFonts w:eastAsia="MS PGothic"/>
            <w:color w:val="000000"/>
            <w:szCs w:val="22"/>
            <w:lang w:val="bg-BG"/>
          </w:rPr>
          <w:delText xml:space="preserve"> </w:delText>
        </w:r>
      </w:del>
      <w:ins w:id="2257" w:author="Author">
        <w:r w:rsidR="00327B85">
          <w:rPr>
            <w:rFonts w:eastAsia="MS PGothic"/>
            <w:color w:val="000000"/>
            <w:szCs w:val="22"/>
          </w:rPr>
          <w:t> </w:t>
        </w:r>
      </w:ins>
      <w:r w:rsidRPr="005C77BD">
        <w:rPr>
          <w:rFonts w:eastAsia="MS PGothic"/>
          <w:color w:val="000000"/>
          <w:szCs w:val="22"/>
          <w:lang w:val="bg-BG"/>
        </w:rPr>
        <w:t xml:space="preserve">30 kg) и към </w:t>
      </w:r>
      <w:r w:rsidR="00326CE4" w:rsidRPr="005C77BD">
        <w:rPr>
          <w:rFonts w:eastAsia="MS PGothic"/>
          <w:iCs/>
          <w:color w:val="000000"/>
          <w:szCs w:val="22"/>
          <w:lang w:val="bg-BG"/>
        </w:rPr>
        <w:t>с</w:t>
      </w:r>
      <w:r w:rsidRPr="005C77BD">
        <w:rPr>
          <w:rFonts w:eastAsia="MS PGothic"/>
          <w:iCs/>
          <w:color w:val="000000"/>
          <w:szCs w:val="22"/>
          <w:lang w:val="bg-BG"/>
        </w:rPr>
        <w:t xml:space="preserve">едмица </w:t>
      </w:r>
      <w:r w:rsidRPr="005C77BD">
        <w:rPr>
          <w:rFonts w:eastAsia="MS PGothic"/>
          <w:color w:val="000000"/>
          <w:szCs w:val="22"/>
          <w:lang w:val="bg-BG"/>
        </w:rPr>
        <w:t>16 при дозата 8 mg/kg (</w:t>
      </w:r>
      <w:r w:rsidR="00326CE4" w:rsidRPr="005C77BD">
        <w:rPr>
          <w:rFonts w:eastAsia="MS PGothic"/>
          <w:color w:val="000000"/>
          <w:szCs w:val="22"/>
          <w:lang w:val="bg-BG"/>
        </w:rPr>
        <w:t>телесно тегло</w:t>
      </w:r>
      <w:r w:rsidRPr="005C77BD">
        <w:rPr>
          <w:rFonts w:eastAsia="MS PGothic"/>
          <w:color w:val="000000"/>
          <w:szCs w:val="22"/>
          <w:lang w:val="bg-BG"/>
        </w:rPr>
        <w:t xml:space="preserve"> ≥ 30 kg).  </w:t>
      </w:r>
      <w:r w:rsidRPr="005C77BD">
        <w:rPr>
          <w:rFonts w:eastAsia="MS PGothic"/>
          <w:iCs/>
          <w:color w:val="000000"/>
          <w:szCs w:val="22"/>
          <w:lang w:val="bg-BG"/>
        </w:rPr>
        <w:t xml:space="preserve">След </w:t>
      </w:r>
      <w:r w:rsidR="00326CE4" w:rsidRPr="005C77BD">
        <w:rPr>
          <w:rFonts w:eastAsia="MS PGothic"/>
          <w:iCs/>
          <w:color w:val="000000"/>
          <w:szCs w:val="22"/>
          <w:lang w:val="bg-BG"/>
        </w:rPr>
        <w:t>подкожно</w:t>
      </w:r>
      <w:r w:rsidRPr="005C77BD">
        <w:rPr>
          <w:rFonts w:eastAsia="MS PGothic"/>
          <w:color w:val="000000"/>
          <w:szCs w:val="22"/>
          <w:lang w:val="bg-BG"/>
        </w:rPr>
        <w:t xml:space="preserve"> </w:t>
      </w:r>
      <w:r w:rsidRPr="005C77BD">
        <w:rPr>
          <w:rFonts w:eastAsia="MS PGothic"/>
          <w:iCs/>
          <w:color w:val="000000"/>
          <w:szCs w:val="22"/>
          <w:lang w:val="bg-BG"/>
        </w:rPr>
        <w:t>приложение приблизително 90 % от стационарното състояние се достига към</w:t>
      </w:r>
      <w:r w:rsidRPr="005C77BD">
        <w:rPr>
          <w:rFonts w:eastAsia="MS PGothic"/>
          <w:color w:val="000000"/>
          <w:szCs w:val="22"/>
          <w:lang w:val="bg-BG"/>
        </w:rPr>
        <w:t xml:space="preserve"> </w:t>
      </w:r>
      <w:r w:rsidR="00326CE4" w:rsidRPr="005C77BD">
        <w:rPr>
          <w:rFonts w:eastAsia="MS PGothic"/>
          <w:iCs/>
          <w:color w:val="000000"/>
          <w:szCs w:val="22"/>
          <w:lang w:val="bg-BG"/>
        </w:rPr>
        <w:t>с</w:t>
      </w:r>
      <w:r w:rsidRPr="005C77BD">
        <w:rPr>
          <w:rFonts w:eastAsia="MS PGothic"/>
          <w:iCs/>
          <w:color w:val="000000"/>
          <w:szCs w:val="22"/>
          <w:lang w:val="bg-BG"/>
        </w:rPr>
        <w:t xml:space="preserve">едмица </w:t>
      </w:r>
      <w:r w:rsidRPr="005C77BD">
        <w:rPr>
          <w:rFonts w:eastAsia="MS PGothic"/>
          <w:color w:val="000000"/>
          <w:szCs w:val="22"/>
          <w:lang w:val="bg-BG"/>
        </w:rPr>
        <w:t xml:space="preserve">12 </w:t>
      </w:r>
      <w:r w:rsidRPr="005C77BD">
        <w:rPr>
          <w:rFonts w:eastAsia="MS PGothic"/>
          <w:iCs/>
          <w:color w:val="000000"/>
          <w:szCs w:val="22"/>
          <w:lang w:val="bg-BG"/>
        </w:rPr>
        <w:t xml:space="preserve">за двете схеми на лечение - </w:t>
      </w:r>
      <w:r w:rsidRPr="005C77BD">
        <w:rPr>
          <w:rFonts w:eastAsia="MS PGothic"/>
          <w:color w:val="000000"/>
          <w:szCs w:val="22"/>
          <w:lang w:val="bg-BG"/>
        </w:rPr>
        <w:t xml:space="preserve">162 mg </w:t>
      </w:r>
      <w:r w:rsidR="00326CE4" w:rsidRPr="005C77BD">
        <w:rPr>
          <w:rFonts w:eastAsia="MS PGothic"/>
          <w:color w:val="000000"/>
          <w:szCs w:val="22"/>
          <w:lang w:val="bg-BG"/>
        </w:rPr>
        <w:t>подкожно</w:t>
      </w:r>
      <w:r w:rsidRPr="005C77BD">
        <w:rPr>
          <w:rFonts w:eastAsia="MS PGothic"/>
          <w:color w:val="000000"/>
          <w:szCs w:val="22"/>
          <w:lang w:val="bg-BG"/>
        </w:rPr>
        <w:t xml:space="preserve"> Q2W и Q3W.</w:t>
      </w:r>
    </w:p>
    <w:p w14:paraId="2E304301" w14:textId="77777777" w:rsidR="009D1195" w:rsidRPr="005C77BD" w:rsidRDefault="009D1195" w:rsidP="009D1195">
      <w:pPr>
        <w:rPr>
          <w:rFonts w:eastAsia="MS PGothic"/>
          <w:iCs/>
          <w:color w:val="000000"/>
          <w:szCs w:val="22"/>
          <w:lang w:val="bg-BG"/>
        </w:rPr>
      </w:pPr>
    </w:p>
    <w:p w14:paraId="0C8750E9" w14:textId="77777777" w:rsidR="009D1195" w:rsidRPr="005A3D12" w:rsidRDefault="009D1195" w:rsidP="009D1195">
      <w:pPr>
        <w:rPr>
          <w:rFonts w:eastAsia="MS PGothic"/>
          <w:i/>
          <w:iCs/>
          <w:color w:val="000000"/>
          <w:szCs w:val="22"/>
          <w:u w:val="single"/>
          <w:lang w:val="bg-BG"/>
        </w:rPr>
      </w:pPr>
      <w:r w:rsidRPr="005A3D12">
        <w:rPr>
          <w:rFonts w:eastAsia="MS PGothic"/>
          <w:i/>
          <w:iCs/>
          <w:color w:val="000000"/>
          <w:szCs w:val="22"/>
          <w:u w:val="single"/>
          <w:lang w:val="bg-BG"/>
        </w:rPr>
        <w:lastRenderedPageBreak/>
        <w:t>Абсорбция</w:t>
      </w:r>
    </w:p>
    <w:p w14:paraId="3E37C26D" w14:textId="033EF8BA" w:rsidR="009D1195" w:rsidRPr="005C77BD" w:rsidRDefault="009D1195" w:rsidP="009D1195">
      <w:pPr>
        <w:rPr>
          <w:rFonts w:eastAsia="MS PGothic"/>
          <w:iCs/>
          <w:color w:val="000000"/>
          <w:szCs w:val="22"/>
          <w:lang w:val="bg-BG"/>
        </w:rPr>
      </w:pPr>
      <w:r w:rsidRPr="005C77BD">
        <w:rPr>
          <w:rFonts w:eastAsia="MS PGothic"/>
          <w:iCs/>
          <w:color w:val="000000"/>
          <w:szCs w:val="22"/>
          <w:lang w:val="bg-BG"/>
        </w:rPr>
        <w:t xml:space="preserve">След </w:t>
      </w:r>
      <w:r w:rsidR="003B14D2" w:rsidRPr="005C77BD">
        <w:rPr>
          <w:rFonts w:eastAsia="MS PGothic"/>
          <w:color w:val="000000"/>
          <w:szCs w:val="22"/>
          <w:lang w:val="bg-BG"/>
        </w:rPr>
        <w:t>подкожно</w:t>
      </w:r>
      <w:r w:rsidRPr="005C77BD">
        <w:rPr>
          <w:rFonts w:eastAsia="MS PGothic"/>
          <w:color w:val="000000"/>
          <w:szCs w:val="22"/>
          <w:lang w:val="bg-BG"/>
        </w:rPr>
        <w:t xml:space="preserve"> </w:t>
      </w:r>
      <w:r w:rsidRPr="005C77BD">
        <w:rPr>
          <w:rFonts w:eastAsia="MS PGothic"/>
          <w:iCs/>
          <w:color w:val="000000"/>
          <w:szCs w:val="22"/>
          <w:lang w:val="bg-BG"/>
        </w:rPr>
        <w:t xml:space="preserve">приложение при </w:t>
      </w:r>
      <w:r w:rsidRPr="005C77BD">
        <w:rPr>
          <w:rFonts w:eastAsia="MS PGothic"/>
          <w:color w:val="000000"/>
          <w:szCs w:val="22"/>
          <w:lang w:val="bg-BG"/>
        </w:rPr>
        <w:t xml:space="preserve">пациенти с пЮИА абсорбционният полуживот е около </w:t>
      </w:r>
      <w:r w:rsidRPr="005C77BD">
        <w:rPr>
          <w:rFonts w:eastAsia="MS PGothic"/>
          <w:iCs/>
          <w:color w:val="000000"/>
          <w:szCs w:val="22"/>
          <w:lang w:val="bg-BG"/>
        </w:rPr>
        <w:t xml:space="preserve">2 дни, а бионаличността на лекарствената форма за </w:t>
      </w:r>
      <w:r w:rsidR="003B14D2" w:rsidRPr="005C77BD">
        <w:rPr>
          <w:rFonts w:eastAsia="MS PGothic"/>
          <w:iCs/>
          <w:color w:val="000000"/>
          <w:szCs w:val="22"/>
          <w:lang w:val="bg-BG"/>
        </w:rPr>
        <w:t>подкожно</w:t>
      </w:r>
      <w:r w:rsidRPr="005C77BD">
        <w:rPr>
          <w:rFonts w:eastAsia="MS PGothic"/>
          <w:color w:val="000000"/>
          <w:szCs w:val="22"/>
          <w:lang w:val="bg-BG"/>
        </w:rPr>
        <w:t xml:space="preserve"> </w:t>
      </w:r>
      <w:r w:rsidRPr="005C77BD">
        <w:rPr>
          <w:rFonts w:eastAsia="MS PGothic"/>
          <w:iCs/>
          <w:color w:val="000000"/>
          <w:szCs w:val="22"/>
          <w:lang w:val="bg-BG"/>
        </w:rPr>
        <w:t xml:space="preserve">приложение при </w:t>
      </w:r>
      <w:r w:rsidRPr="005C77BD">
        <w:rPr>
          <w:rFonts w:eastAsia="MS PGothic"/>
          <w:color w:val="000000"/>
          <w:szCs w:val="22"/>
          <w:lang w:val="bg-BG"/>
        </w:rPr>
        <w:t xml:space="preserve">пациенти с пЮИА е </w:t>
      </w:r>
      <w:r w:rsidRPr="005C77BD">
        <w:rPr>
          <w:rFonts w:eastAsia="MS PGothic"/>
          <w:iCs/>
          <w:color w:val="000000"/>
          <w:szCs w:val="22"/>
          <w:lang w:val="bg-BG"/>
        </w:rPr>
        <w:t xml:space="preserve">96 %. </w:t>
      </w:r>
    </w:p>
    <w:p w14:paraId="7C2AA9E2" w14:textId="77777777" w:rsidR="009D1195" w:rsidRPr="005C77BD" w:rsidRDefault="009D1195" w:rsidP="009D1195">
      <w:pPr>
        <w:rPr>
          <w:rFonts w:eastAsia="MS PGothic"/>
          <w:iCs/>
          <w:color w:val="000000"/>
          <w:szCs w:val="22"/>
          <w:u w:val="single"/>
          <w:lang w:val="bg-BG"/>
        </w:rPr>
      </w:pPr>
    </w:p>
    <w:p w14:paraId="0BC43E96" w14:textId="77777777" w:rsidR="009D1195" w:rsidRPr="005A3D12" w:rsidRDefault="009D1195" w:rsidP="009D1195">
      <w:pPr>
        <w:keepNext/>
        <w:rPr>
          <w:rFonts w:eastAsia="MS PGothic"/>
          <w:i/>
          <w:iCs/>
          <w:color w:val="000000"/>
          <w:szCs w:val="22"/>
          <w:u w:val="single"/>
          <w:lang w:val="bg-BG"/>
        </w:rPr>
      </w:pPr>
      <w:r w:rsidRPr="005A3D12">
        <w:rPr>
          <w:rFonts w:eastAsia="MS PGothic"/>
          <w:i/>
          <w:iCs/>
          <w:color w:val="000000"/>
          <w:szCs w:val="22"/>
          <w:u w:val="single"/>
          <w:lang w:val="bg-BG"/>
        </w:rPr>
        <w:t>Разпределение</w:t>
      </w:r>
    </w:p>
    <w:p w14:paraId="02A1C129" w14:textId="77777777" w:rsidR="009D1195" w:rsidRPr="005C77BD" w:rsidRDefault="009D1195" w:rsidP="009D1195">
      <w:pPr>
        <w:keepNext/>
        <w:rPr>
          <w:rFonts w:eastAsia="MS PGothic"/>
          <w:iCs/>
          <w:color w:val="000000"/>
          <w:szCs w:val="22"/>
          <w:lang w:val="bg-BG"/>
        </w:rPr>
      </w:pPr>
      <w:r w:rsidRPr="005C77BD">
        <w:rPr>
          <w:rFonts w:eastAsia="MS PGothic"/>
          <w:iCs/>
          <w:color w:val="000000"/>
          <w:szCs w:val="22"/>
          <w:lang w:val="bg-BG"/>
        </w:rPr>
        <w:t xml:space="preserve">При педиатрични </w:t>
      </w:r>
      <w:r w:rsidRPr="005C77BD">
        <w:rPr>
          <w:rFonts w:eastAsia="MS PGothic"/>
          <w:color w:val="000000"/>
          <w:szCs w:val="22"/>
          <w:lang w:val="bg-BG"/>
        </w:rPr>
        <w:t xml:space="preserve">пациенти с пЮИА </w:t>
      </w:r>
      <w:r w:rsidRPr="005C77BD">
        <w:rPr>
          <w:rFonts w:eastAsia="MS PGothic"/>
          <w:iCs/>
          <w:color w:val="000000"/>
          <w:szCs w:val="22"/>
          <w:lang w:val="bg-BG"/>
        </w:rPr>
        <w:t>централният обем на разпределение е 1,97 l, периферният обем на разпределение е 2,03 l, което води до обем на разпределение в стационарно състояние 4,0 l</w:t>
      </w:r>
      <w:r w:rsidR="00073B59" w:rsidRPr="005C77BD">
        <w:rPr>
          <w:rFonts w:eastAsia="MS PGothic"/>
          <w:iCs/>
          <w:color w:val="000000"/>
          <w:szCs w:val="22"/>
          <w:lang w:val="bg-BG"/>
        </w:rPr>
        <w:t>.</w:t>
      </w:r>
    </w:p>
    <w:p w14:paraId="127BEC02" w14:textId="77777777" w:rsidR="009D1195" w:rsidRPr="005C77BD" w:rsidRDefault="009D1195" w:rsidP="009D1195">
      <w:pPr>
        <w:rPr>
          <w:rFonts w:eastAsia="MS PGothic"/>
          <w:iCs/>
          <w:color w:val="000000"/>
          <w:szCs w:val="22"/>
          <w:u w:val="single"/>
          <w:lang w:val="bg-BG"/>
        </w:rPr>
      </w:pPr>
    </w:p>
    <w:p w14:paraId="3719BF5A" w14:textId="77777777" w:rsidR="009D1195" w:rsidRPr="005A3D12" w:rsidRDefault="009D1195" w:rsidP="008860E2">
      <w:pPr>
        <w:keepNext/>
        <w:keepLines/>
        <w:rPr>
          <w:rFonts w:eastAsia="MS PGothic"/>
          <w:i/>
          <w:iCs/>
          <w:color w:val="000000"/>
          <w:szCs w:val="22"/>
          <w:u w:val="single"/>
          <w:lang w:val="bg-BG"/>
        </w:rPr>
      </w:pPr>
      <w:r w:rsidRPr="005A3D12">
        <w:rPr>
          <w:rFonts w:eastAsia="MS PGothic"/>
          <w:i/>
          <w:iCs/>
          <w:color w:val="000000"/>
          <w:szCs w:val="22"/>
          <w:u w:val="single"/>
          <w:lang w:val="bg-BG"/>
        </w:rPr>
        <w:t>Елиминиране</w:t>
      </w:r>
    </w:p>
    <w:p w14:paraId="71CEBA22" w14:textId="77777777" w:rsidR="009D1195" w:rsidRPr="005C77BD" w:rsidRDefault="009D1195" w:rsidP="008860E2">
      <w:pPr>
        <w:keepNext/>
        <w:keepLines/>
        <w:rPr>
          <w:rFonts w:eastAsia="MS PGothic"/>
          <w:color w:val="000000"/>
          <w:szCs w:val="22"/>
          <w:lang w:val="bg-BG"/>
        </w:rPr>
      </w:pPr>
      <w:r w:rsidRPr="005C77BD">
        <w:rPr>
          <w:rFonts w:eastAsia="MS PGothic"/>
          <w:color w:val="000000"/>
          <w:szCs w:val="22"/>
          <w:lang w:val="bg-BG"/>
        </w:rPr>
        <w:t xml:space="preserve">Популационният фармакокинетичен анализ при пациенти с пЮИА показва въздействие на телесния размер върху линейния клирънс, така че трябва да се има предвид дозиране въз основа на телесното тегло (вж. Таблица 9). </w:t>
      </w:r>
    </w:p>
    <w:p w14:paraId="22C78D69" w14:textId="77777777" w:rsidR="009D1195" w:rsidRPr="005C77BD" w:rsidRDefault="009D1195" w:rsidP="009D1195">
      <w:pPr>
        <w:rPr>
          <w:rFonts w:eastAsia="MS PGothic"/>
          <w:color w:val="000000"/>
          <w:szCs w:val="22"/>
          <w:u w:val="single"/>
          <w:lang w:val="bg-BG"/>
        </w:rPr>
      </w:pPr>
    </w:p>
    <w:p w14:paraId="5C88ADB7" w14:textId="7A9FD8AE" w:rsidR="009D1195" w:rsidRPr="005C77BD" w:rsidRDefault="009D1195" w:rsidP="009D1195">
      <w:pPr>
        <w:rPr>
          <w:rFonts w:eastAsia="MS PGothic"/>
          <w:color w:val="000000"/>
          <w:szCs w:val="22"/>
          <w:lang w:val="bg-BG"/>
        </w:rPr>
      </w:pPr>
      <w:r w:rsidRPr="005C77BD">
        <w:rPr>
          <w:rFonts w:eastAsia="MS PGothic"/>
          <w:color w:val="000000"/>
          <w:szCs w:val="22"/>
          <w:lang w:val="bg-BG"/>
        </w:rPr>
        <w:t>След подкожно приложение ефективното t</w:t>
      </w:r>
      <w:r w:rsidRPr="005C77BD">
        <w:rPr>
          <w:rFonts w:eastAsia="MS PGothic"/>
          <w:color w:val="000000"/>
          <w:szCs w:val="22"/>
          <w:vertAlign w:val="subscript"/>
          <w:lang w:val="bg-BG"/>
        </w:rPr>
        <w:t>1/2</w:t>
      </w:r>
      <w:r w:rsidRPr="005C77BD">
        <w:rPr>
          <w:rFonts w:eastAsia="MS PGothic"/>
          <w:color w:val="000000"/>
          <w:szCs w:val="22"/>
          <w:lang w:val="bg-BG"/>
        </w:rPr>
        <w:t xml:space="preserve"> на </w:t>
      </w:r>
      <w:r w:rsidR="003B14D2" w:rsidRPr="005C77BD">
        <w:rPr>
          <w:szCs w:val="22"/>
          <w:lang w:val="bg-BG"/>
        </w:rPr>
        <w:t>тоцилизумаб</w:t>
      </w:r>
      <w:r w:rsidRPr="005C77BD">
        <w:rPr>
          <w:rFonts w:eastAsia="MS PGothic"/>
          <w:color w:val="000000"/>
          <w:szCs w:val="22"/>
          <w:lang w:val="bg-BG"/>
        </w:rPr>
        <w:t xml:space="preserve"> при пациенти с пЮИА е до 10 дни при пациентите</w:t>
      </w:r>
      <w:del w:id="2258" w:author="Author">
        <w:r w:rsidRPr="005C77BD" w:rsidDel="00AC240C">
          <w:rPr>
            <w:rFonts w:eastAsia="MS PGothic"/>
            <w:color w:val="000000"/>
            <w:szCs w:val="22"/>
            <w:lang w:val="bg-BG"/>
          </w:rPr>
          <w:delText xml:space="preserve"> </w:delText>
        </w:r>
      </w:del>
      <w:ins w:id="2259" w:author="Author">
        <w:r w:rsidR="00AC240C">
          <w:rPr>
            <w:rFonts w:eastAsia="MS PGothic"/>
            <w:color w:val="000000"/>
            <w:szCs w:val="22"/>
          </w:rPr>
          <w:t> </w:t>
        </w:r>
      </w:ins>
      <w:r w:rsidRPr="005C77BD">
        <w:rPr>
          <w:rFonts w:eastAsia="MS PGothic"/>
          <w:color w:val="000000"/>
          <w:szCs w:val="22"/>
          <w:lang w:val="bg-BG"/>
        </w:rPr>
        <w:t>&lt;</w:t>
      </w:r>
      <w:del w:id="2260" w:author="Author">
        <w:r w:rsidRPr="005C77BD" w:rsidDel="00AC240C">
          <w:rPr>
            <w:rFonts w:eastAsia="MS PGothic"/>
            <w:color w:val="000000"/>
            <w:szCs w:val="22"/>
            <w:lang w:val="bg-BG"/>
          </w:rPr>
          <w:delText xml:space="preserve"> </w:delText>
        </w:r>
      </w:del>
      <w:ins w:id="2261" w:author="Author">
        <w:r w:rsidR="00AC240C">
          <w:rPr>
            <w:rFonts w:eastAsia="MS PGothic"/>
            <w:color w:val="000000"/>
            <w:szCs w:val="22"/>
          </w:rPr>
          <w:t> </w:t>
        </w:r>
      </w:ins>
      <w:r w:rsidRPr="005C77BD">
        <w:rPr>
          <w:rFonts w:eastAsia="MS PGothic"/>
          <w:color w:val="000000"/>
          <w:szCs w:val="22"/>
          <w:lang w:val="bg-BG"/>
        </w:rPr>
        <w:t xml:space="preserve">30 kg (162 mg </w:t>
      </w:r>
      <w:r w:rsidR="003B14D2" w:rsidRPr="005C77BD">
        <w:rPr>
          <w:rFonts w:eastAsia="MS PGothic"/>
          <w:color w:val="000000"/>
          <w:szCs w:val="22"/>
          <w:lang w:val="bg-BG"/>
        </w:rPr>
        <w:t>подкожно</w:t>
      </w:r>
      <w:r w:rsidRPr="005C77BD">
        <w:rPr>
          <w:rFonts w:eastAsia="MS PGothic"/>
          <w:color w:val="000000"/>
          <w:szCs w:val="22"/>
          <w:lang w:val="bg-BG"/>
        </w:rPr>
        <w:t xml:space="preserve"> Q3W) и до 7 дни при пациентите </w:t>
      </w:r>
      <w:r w:rsidRPr="005C77BD">
        <w:rPr>
          <w:rFonts w:eastAsia="MS PGothic"/>
          <w:iCs/>
          <w:color w:val="000000"/>
          <w:szCs w:val="22"/>
          <w:lang w:val="bg-BG"/>
        </w:rPr>
        <w:t>≥</w:t>
      </w:r>
      <w:r w:rsidRPr="005C77BD">
        <w:rPr>
          <w:rFonts w:eastAsia="MS PGothic"/>
          <w:color w:val="000000"/>
          <w:szCs w:val="22"/>
          <w:lang w:val="bg-BG"/>
        </w:rPr>
        <w:t xml:space="preserve"> 30 kg (162 mg </w:t>
      </w:r>
      <w:r w:rsidR="003B14D2" w:rsidRPr="005C77BD">
        <w:rPr>
          <w:rFonts w:eastAsia="MS PGothic"/>
          <w:color w:val="000000"/>
          <w:szCs w:val="22"/>
          <w:lang w:val="bg-BG"/>
        </w:rPr>
        <w:t>подкожно</w:t>
      </w:r>
      <w:r w:rsidRPr="005C77BD">
        <w:rPr>
          <w:rFonts w:eastAsia="MS PGothic"/>
          <w:color w:val="000000"/>
          <w:szCs w:val="22"/>
          <w:lang w:val="bg-BG"/>
        </w:rPr>
        <w:t xml:space="preserve"> Q2W) по време на интервал на дозиране в стационарно състояние. След интравенозно приложение тоцилизумаб се подлага на двуфазно елиминиране от кръвообращението. Общият клирънс на тоцилизумаб зависи от концентрацията и представлява сумата от линейния клирънс и нелинейния клирънс. Линейният клирънс е изчислен като параметър в популационния фармакокинетичен анализ и е 6,25 ml/час. Зависимият от концентрацията нелинеен клирънс играе основна роля при ниски концентрации на тоцилизумаб. След като пътят на нелинейния клирънс се насити, при по-високи концентрации на тоцилизумаб клирънсът се определя предимно от линейния клирънс.</w:t>
      </w:r>
    </w:p>
    <w:p w14:paraId="027D24A5" w14:textId="77777777" w:rsidR="00D871AA" w:rsidRPr="005C77BD" w:rsidRDefault="00D871AA">
      <w:pPr>
        <w:rPr>
          <w:rFonts w:eastAsia="MS PGothic"/>
          <w:color w:val="000000"/>
          <w:szCs w:val="22"/>
          <w:u w:val="single"/>
          <w:lang w:val="bg-BG"/>
        </w:rPr>
      </w:pPr>
    </w:p>
    <w:p w14:paraId="15F37548" w14:textId="5B0EB7AD" w:rsidR="00D871AA" w:rsidRPr="005C77BD" w:rsidDel="00842E13" w:rsidRDefault="003F2CE4">
      <w:pPr>
        <w:rPr>
          <w:del w:id="2262" w:author="Author"/>
          <w:rFonts w:eastAsia="MS PGothic"/>
          <w:color w:val="000000"/>
          <w:szCs w:val="22"/>
          <w:u w:val="single"/>
          <w:lang w:val="bg-BG"/>
        </w:rPr>
      </w:pPr>
      <w:del w:id="2263" w:author="Author">
        <w:r w:rsidRPr="005A3D12" w:rsidDel="00842E13">
          <w:rPr>
            <w:rFonts w:eastAsia="MS PGothic"/>
            <w:color w:val="000000"/>
            <w:szCs w:val="22"/>
            <w:u w:val="single"/>
            <w:lang w:val="bg-BG"/>
          </w:rPr>
          <w:delText xml:space="preserve">Пациенти с </w:delText>
        </w:r>
        <w:r w:rsidR="00D871AA" w:rsidRPr="005A3D12" w:rsidDel="00842E13">
          <w:rPr>
            <w:rFonts w:eastAsia="MS PGothic"/>
            <w:color w:val="000000"/>
            <w:szCs w:val="22"/>
            <w:u w:val="single"/>
            <w:lang w:val="bg-BG"/>
          </w:rPr>
          <w:delText>ГКА</w:delText>
        </w:r>
      </w:del>
    </w:p>
    <w:p w14:paraId="37E70C7F" w14:textId="33CF64E0" w:rsidR="003F2CE4" w:rsidRPr="005A3D12" w:rsidDel="00842E13" w:rsidRDefault="003F2CE4">
      <w:pPr>
        <w:rPr>
          <w:del w:id="2264" w:author="Author"/>
          <w:rFonts w:eastAsia="MS PGothic"/>
          <w:color w:val="000000"/>
          <w:szCs w:val="22"/>
          <w:u w:val="single"/>
          <w:lang w:val="bg-BG"/>
        </w:rPr>
      </w:pPr>
    </w:p>
    <w:p w14:paraId="35D73D9A" w14:textId="77777777" w:rsidR="00D871AA" w:rsidRPr="004617E5" w:rsidRDefault="00D871AA">
      <w:pPr>
        <w:rPr>
          <w:rFonts w:eastAsia="MS PGothic"/>
          <w:iCs/>
          <w:color w:val="000000"/>
          <w:szCs w:val="22"/>
          <w:u w:val="single"/>
          <w:lang w:val="bg-BG"/>
          <w:rPrChange w:id="2265" w:author="Author">
            <w:rPr>
              <w:rFonts w:eastAsia="MS PGothic"/>
              <w:i/>
              <w:color w:val="000000"/>
              <w:szCs w:val="22"/>
              <w:lang w:val="bg-BG"/>
            </w:rPr>
          </w:rPrChange>
        </w:rPr>
      </w:pPr>
      <w:r w:rsidRPr="004617E5">
        <w:rPr>
          <w:rFonts w:eastAsia="MS PGothic"/>
          <w:iCs/>
          <w:color w:val="000000"/>
          <w:szCs w:val="22"/>
          <w:u w:val="single"/>
          <w:lang w:val="bg-BG"/>
          <w:rPrChange w:id="2266" w:author="Author">
            <w:rPr>
              <w:rFonts w:eastAsia="MS PGothic"/>
              <w:i/>
              <w:color w:val="000000"/>
              <w:szCs w:val="22"/>
              <w:lang w:val="bg-BG"/>
            </w:rPr>
          </w:rPrChange>
        </w:rPr>
        <w:t>Подкожно приложение</w:t>
      </w:r>
    </w:p>
    <w:p w14:paraId="37E4585C" w14:textId="77777777" w:rsidR="00842E13" w:rsidRPr="004617E5" w:rsidRDefault="00842E13" w:rsidP="00842E13">
      <w:pPr>
        <w:rPr>
          <w:ins w:id="2267" w:author="Author"/>
          <w:rFonts w:eastAsia="MS PGothic"/>
          <w:i/>
          <w:iCs/>
          <w:color w:val="000000"/>
          <w:szCs w:val="22"/>
          <w:u w:val="single"/>
          <w:lang w:val="bg-BG"/>
          <w:rPrChange w:id="2268" w:author="Author">
            <w:rPr>
              <w:ins w:id="2269" w:author="Author"/>
              <w:rFonts w:eastAsia="MS PGothic"/>
              <w:color w:val="000000"/>
              <w:szCs w:val="22"/>
              <w:u w:val="single"/>
              <w:lang w:val="bg-BG"/>
            </w:rPr>
          </w:rPrChange>
        </w:rPr>
      </w:pPr>
      <w:ins w:id="2270" w:author="Author">
        <w:r w:rsidRPr="004617E5">
          <w:rPr>
            <w:rFonts w:eastAsia="MS PGothic"/>
            <w:i/>
            <w:iCs/>
            <w:color w:val="000000"/>
            <w:szCs w:val="22"/>
            <w:u w:val="single"/>
            <w:lang w:val="bg-BG"/>
            <w:rPrChange w:id="2271" w:author="Author">
              <w:rPr>
                <w:rFonts w:eastAsia="MS PGothic"/>
                <w:color w:val="000000"/>
                <w:szCs w:val="22"/>
                <w:u w:val="single"/>
                <w:lang w:val="bg-BG"/>
              </w:rPr>
            </w:rPrChange>
          </w:rPr>
          <w:t>Пациенти с ГКА</w:t>
        </w:r>
      </w:ins>
    </w:p>
    <w:p w14:paraId="14E8D0EE" w14:textId="77777777" w:rsidR="00842E13" w:rsidRPr="004617E5" w:rsidRDefault="00842E13" w:rsidP="00CF5F6C">
      <w:pPr>
        <w:rPr>
          <w:ins w:id="2272" w:author="Author"/>
          <w:szCs w:val="22"/>
          <w:lang w:val="bg-BG" w:eastAsia="de-DE"/>
          <w:rPrChange w:id="2273" w:author="Author">
            <w:rPr>
              <w:ins w:id="2274" w:author="Author"/>
              <w:szCs w:val="22"/>
              <w:lang w:eastAsia="de-DE"/>
            </w:rPr>
          </w:rPrChange>
        </w:rPr>
      </w:pPr>
    </w:p>
    <w:p w14:paraId="1D631224" w14:textId="3DB647AF" w:rsidR="00D871AA" w:rsidRPr="005C77BD" w:rsidRDefault="00D871AA" w:rsidP="00CF5F6C">
      <w:pPr>
        <w:rPr>
          <w:szCs w:val="22"/>
          <w:lang w:val="bg-BG" w:eastAsia="de-DE"/>
        </w:rPr>
      </w:pPr>
      <w:r w:rsidRPr="005C77BD">
        <w:rPr>
          <w:szCs w:val="22"/>
          <w:lang w:val="bg-BG" w:eastAsia="de-DE"/>
        </w:rPr>
        <w:t xml:space="preserve">ФК на </w:t>
      </w:r>
      <w:r w:rsidR="00E2511C" w:rsidRPr="005C77BD">
        <w:rPr>
          <w:szCs w:val="22"/>
          <w:lang w:val="bg-BG"/>
        </w:rPr>
        <w:t>тоцилизумаб</w:t>
      </w:r>
      <w:r w:rsidRPr="005C77BD">
        <w:rPr>
          <w:szCs w:val="22"/>
          <w:lang w:val="bg-BG" w:eastAsia="de-DE"/>
        </w:rPr>
        <w:t xml:space="preserve"> при пациенти с ГКА е определена, като е използван популационен ФК модел </w:t>
      </w:r>
      <w:r w:rsidRPr="005C77BD">
        <w:rPr>
          <w:iCs/>
          <w:szCs w:val="22"/>
          <w:lang w:val="bg-BG" w:eastAsia="de-DE"/>
        </w:rPr>
        <w:t xml:space="preserve">с анализ на набор от данни, получени от </w:t>
      </w:r>
      <w:r w:rsidRPr="005C77BD">
        <w:rPr>
          <w:szCs w:val="22"/>
          <w:lang w:val="bg-BG" w:eastAsia="de-DE"/>
        </w:rPr>
        <w:t xml:space="preserve">149 пациенти с ГКА, лекувани със 162 mg подкожно веднъж седмично или със 162 mg подкожно през седмица. Разработеният модел има същата структура, като популационния ФК модел, разработен по-рано, основаващ се на данни от пациенти с РА (вж. Таблица </w:t>
      </w:r>
      <w:r w:rsidR="00AF2A08" w:rsidRPr="005C77BD">
        <w:rPr>
          <w:szCs w:val="22"/>
          <w:lang w:val="bg-BG" w:eastAsia="de-DE"/>
        </w:rPr>
        <w:t>10</w:t>
      </w:r>
      <w:r w:rsidRPr="005C77BD">
        <w:rPr>
          <w:szCs w:val="22"/>
          <w:lang w:val="bg-BG" w:eastAsia="de-DE"/>
        </w:rPr>
        <w:t>).</w:t>
      </w:r>
    </w:p>
    <w:p w14:paraId="7CBBB6B5" w14:textId="77777777" w:rsidR="00EE66DF" w:rsidRPr="005C77BD" w:rsidRDefault="00EE66DF" w:rsidP="00CF5F6C">
      <w:pPr>
        <w:rPr>
          <w:i/>
          <w:szCs w:val="22"/>
          <w:lang w:val="bg-BG" w:eastAsia="de-DE"/>
        </w:rPr>
      </w:pPr>
    </w:p>
    <w:p w14:paraId="485D3078" w14:textId="7DEDC086" w:rsidR="00D871AA" w:rsidRPr="005C77BD" w:rsidRDefault="00D871AA" w:rsidP="00CF5F6C">
      <w:pPr>
        <w:keepNext/>
        <w:keepLines/>
        <w:jc w:val="both"/>
        <w:rPr>
          <w:i/>
          <w:szCs w:val="22"/>
          <w:lang w:val="bg-BG" w:eastAsia="de-DE"/>
        </w:rPr>
      </w:pPr>
      <w:r w:rsidRPr="005C77BD">
        <w:rPr>
          <w:i/>
          <w:szCs w:val="22"/>
          <w:lang w:val="bg-BG" w:eastAsia="de-DE"/>
        </w:rPr>
        <w:t xml:space="preserve">Таблица </w:t>
      </w:r>
      <w:r w:rsidR="00AF2A08" w:rsidRPr="005C77BD">
        <w:rPr>
          <w:i/>
          <w:szCs w:val="22"/>
          <w:lang w:val="bg-BG" w:eastAsia="de-DE"/>
        </w:rPr>
        <w:t>10</w:t>
      </w:r>
      <w:r w:rsidR="00E2511C" w:rsidRPr="005C77BD">
        <w:rPr>
          <w:i/>
          <w:szCs w:val="22"/>
          <w:lang w:val="bg-BG" w:eastAsia="de-DE"/>
        </w:rPr>
        <w:t>.</w:t>
      </w:r>
      <w:r w:rsidR="005B744B" w:rsidRPr="005C77BD">
        <w:rPr>
          <w:i/>
          <w:szCs w:val="22"/>
          <w:lang w:val="bg-BG" w:eastAsia="de-DE"/>
        </w:rPr>
        <w:t xml:space="preserve"> </w:t>
      </w:r>
      <w:r w:rsidRPr="005C77BD">
        <w:rPr>
          <w:i/>
          <w:szCs w:val="22"/>
          <w:lang w:val="bg-BG" w:eastAsia="de-DE"/>
        </w:rPr>
        <w:t xml:space="preserve"> Прогнозни средни стойности</w:t>
      </w:r>
      <w:del w:id="2275" w:author="Author">
        <w:r w:rsidRPr="005C77BD" w:rsidDel="00842E13">
          <w:rPr>
            <w:i/>
            <w:szCs w:val="22"/>
            <w:lang w:val="bg-BG" w:eastAsia="de-DE"/>
          </w:rPr>
          <w:delText xml:space="preserve"> </w:delText>
        </w:r>
      </w:del>
      <w:ins w:id="2276" w:author="Author">
        <w:r w:rsidR="00842E13">
          <w:rPr>
            <w:i/>
            <w:szCs w:val="22"/>
            <w:lang w:eastAsia="de-DE"/>
          </w:rPr>
          <w:t> </w:t>
        </w:r>
      </w:ins>
      <w:r w:rsidRPr="005C77BD">
        <w:rPr>
          <w:i/>
          <w:szCs w:val="22"/>
          <w:lang w:val="bg-BG" w:eastAsia="de-DE"/>
        </w:rPr>
        <w:t>±</w:t>
      </w:r>
      <w:del w:id="2277" w:author="Author">
        <w:r w:rsidRPr="005C77BD" w:rsidDel="00842E13">
          <w:rPr>
            <w:i/>
            <w:szCs w:val="22"/>
            <w:lang w:val="bg-BG" w:eastAsia="de-DE"/>
          </w:rPr>
          <w:delText xml:space="preserve"> </w:delText>
        </w:r>
      </w:del>
      <w:ins w:id="2278" w:author="Author">
        <w:r w:rsidR="00842E13">
          <w:rPr>
            <w:i/>
            <w:szCs w:val="22"/>
            <w:lang w:eastAsia="de-DE"/>
          </w:rPr>
          <w:t> </w:t>
        </w:r>
      </w:ins>
      <w:r w:rsidRPr="005C77BD">
        <w:rPr>
          <w:i/>
          <w:szCs w:val="22"/>
          <w:lang w:val="bg-BG" w:eastAsia="de-DE"/>
        </w:rPr>
        <w:t xml:space="preserve">SD на ФК показатели в стационарно състояние след подкожно приложение при ГКА </w:t>
      </w:r>
    </w:p>
    <w:p w14:paraId="3A194908" w14:textId="77777777" w:rsidR="00A43EDE" w:rsidRPr="005C77BD" w:rsidRDefault="00A43EDE" w:rsidP="00CF5F6C">
      <w:pPr>
        <w:keepNext/>
        <w:keepLines/>
        <w:jc w:val="both"/>
        <w:rPr>
          <w:i/>
          <w:color w:val="000000"/>
          <w:szCs w:val="22"/>
          <w:lang w:val="bg-BG" w:eastAsia="de-DE"/>
        </w:rPr>
      </w:pP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483"/>
        <w:gridCol w:w="2746"/>
      </w:tblGrid>
      <w:tr w:rsidR="00D871AA" w:rsidRPr="005C77BD" w14:paraId="43B65893" w14:textId="77777777" w:rsidTr="005A3D12">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14:paraId="77137EC9" w14:textId="77777777" w:rsidR="00D871AA" w:rsidRPr="005C77BD" w:rsidRDefault="00D871AA">
            <w:pPr>
              <w:keepNext/>
              <w:keepLines/>
              <w:spacing w:before="113" w:after="57" w:line="280" w:lineRule="atLeast"/>
              <w:ind w:left="1701" w:hanging="1701"/>
              <w:outlineLvl w:val="6"/>
              <w:rPr>
                <w:rFonts w:eastAsia="MS Mincho"/>
                <w:b/>
                <w:sz w:val="20"/>
                <w:lang w:val="bg-BG"/>
              </w:rPr>
            </w:pPr>
          </w:p>
        </w:tc>
        <w:tc>
          <w:tcPr>
            <w:tcW w:w="4229" w:type="dxa"/>
            <w:gridSpan w:val="2"/>
            <w:tcBorders>
              <w:top w:val="single" w:sz="4" w:space="0" w:color="auto"/>
              <w:left w:val="single" w:sz="4" w:space="0" w:color="auto"/>
              <w:bottom w:val="single" w:sz="4" w:space="0" w:color="auto"/>
              <w:right w:val="single" w:sz="4" w:space="0" w:color="auto"/>
            </w:tcBorders>
          </w:tcPr>
          <w:p w14:paraId="41F3DEC7" w14:textId="77777777" w:rsidR="00D871AA" w:rsidRPr="005C77BD" w:rsidRDefault="00D871AA">
            <w:pPr>
              <w:keepNext/>
              <w:keepLines/>
              <w:spacing w:after="200"/>
              <w:jc w:val="center"/>
              <w:rPr>
                <w:rFonts w:eastAsia="PMingLiU"/>
                <w:b/>
                <w:sz w:val="20"/>
                <w:lang w:val="bg-BG" w:eastAsia="zh-TW"/>
              </w:rPr>
            </w:pPr>
            <w:r w:rsidRPr="005C77BD">
              <w:rPr>
                <w:rFonts w:eastAsia="PMingLiU"/>
                <w:b/>
                <w:sz w:val="20"/>
                <w:lang w:val="bg-BG" w:eastAsia="zh-TW"/>
              </w:rPr>
              <w:t>Подкожно</w:t>
            </w:r>
          </w:p>
        </w:tc>
      </w:tr>
      <w:tr w:rsidR="00D871AA" w:rsidRPr="005C77BD" w14:paraId="02816431" w14:textId="77777777" w:rsidTr="005A3D12">
        <w:trPr>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14:paraId="4570E8E7" w14:textId="77777777" w:rsidR="00D871AA" w:rsidRPr="005C77BD" w:rsidRDefault="00D871AA">
            <w:pPr>
              <w:keepNext/>
              <w:keepLines/>
              <w:spacing w:after="120"/>
              <w:rPr>
                <w:rFonts w:eastAsia="PMingLiU"/>
                <w:sz w:val="20"/>
                <w:lang w:val="bg-BG" w:eastAsia="zh-TW"/>
              </w:rPr>
            </w:pPr>
            <w:r w:rsidRPr="005C77BD">
              <w:rPr>
                <w:rFonts w:eastAsia="PMingLiU"/>
                <w:b/>
                <w:sz w:val="20"/>
                <w:lang w:val="bg-BG" w:eastAsia="zh-TW"/>
              </w:rPr>
              <w:t xml:space="preserve">ФК показател на тоцилизумаб </w:t>
            </w:r>
          </w:p>
        </w:tc>
        <w:tc>
          <w:tcPr>
            <w:tcW w:w="1483" w:type="dxa"/>
            <w:tcBorders>
              <w:top w:val="single" w:sz="4" w:space="0" w:color="auto"/>
              <w:left w:val="single" w:sz="4" w:space="0" w:color="auto"/>
              <w:bottom w:val="single" w:sz="4" w:space="0" w:color="auto"/>
              <w:right w:val="single" w:sz="4" w:space="0" w:color="auto"/>
            </w:tcBorders>
          </w:tcPr>
          <w:p w14:paraId="17A3B62B" w14:textId="77777777" w:rsidR="00D871AA" w:rsidRPr="005C77BD" w:rsidRDefault="00D871AA">
            <w:pPr>
              <w:keepNext/>
              <w:keepLines/>
              <w:spacing w:after="120"/>
              <w:jc w:val="center"/>
              <w:rPr>
                <w:rFonts w:eastAsia="PMingLiU"/>
                <w:b/>
                <w:sz w:val="20"/>
                <w:lang w:val="bg-BG" w:eastAsia="zh-TW"/>
              </w:rPr>
            </w:pPr>
            <w:r w:rsidRPr="005C77BD">
              <w:rPr>
                <w:rFonts w:eastAsia="PMingLiU"/>
                <w:b/>
                <w:sz w:val="20"/>
                <w:lang w:val="bg-BG" w:eastAsia="zh-TW"/>
              </w:rPr>
              <w:t>162 mg през седмица</w:t>
            </w:r>
          </w:p>
        </w:tc>
        <w:tc>
          <w:tcPr>
            <w:tcW w:w="2746" w:type="dxa"/>
            <w:tcBorders>
              <w:top w:val="single" w:sz="4" w:space="0" w:color="auto"/>
              <w:left w:val="single" w:sz="4" w:space="0" w:color="auto"/>
              <w:bottom w:val="single" w:sz="4" w:space="0" w:color="auto"/>
              <w:right w:val="single" w:sz="4" w:space="0" w:color="auto"/>
            </w:tcBorders>
          </w:tcPr>
          <w:p w14:paraId="7E9057B3" w14:textId="77777777" w:rsidR="00D871AA" w:rsidRPr="005C77BD" w:rsidRDefault="00D871AA">
            <w:pPr>
              <w:keepNext/>
              <w:keepLines/>
              <w:spacing w:after="120"/>
              <w:jc w:val="center"/>
              <w:rPr>
                <w:rFonts w:eastAsia="PMingLiU"/>
                <w:b/>
                <w:sz w:val="20"/>
                <w:lang w:val="bg-BG" w:eastAsia="zh-TW"/>
              </w:rPr>
            </w:pPr>
            <w:r w:rsidRPr="005C77BD">
              <w:rPr>
                <w:rFonts w:eastAsia="PMingLiU"/>
                <w:b/>
                <w:sz w:val="20"/>
                <w:lang w:val="bg-BG" w:eastAsia="zh-TW"/>
              </w:rPr>
              <w:t>162 mg веднъж седмично</w:t>
            </w:r>
          </w:p>
        </w:tc>
      </w:tr>
      <w:tr w:rsidR="00D871AA" w:rsidRPr="005C77BD" w14:paraId="3AC716EC" w14:textId="77777777" w:rsidTr="005A3D12">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38ED7083" w14:textId="77777777" w:rsidR="00D871AA" w:rsidRPr="005C77BD" w:rsidRDefault="00D871AA">
            <w:pPr>
              <w:keepNext/>
              <w:keepLines/>
              <w:spacing w:after="120"/>
              <w:rPr>
                <w:rFonts w:eastAsia="PMingLiU"/>
                <w:sz w:val="20"/>
                <w:lang w:val="bg-BG" w:eastAsia="zh-TW"/>
              </w:rPr>
            </w:pPr>
            <w:r w:rsidRPr="005C77BD">
              <w:rPr>
                <w:rFonts w:eastAsia="PMingLiU"/>
                <w:sz w:val="20"/>
                <w:lang w:val="bg-BG" w:eastAsia="zh-TW"/>
              </w:rPr>
              <w:t>C</w:t>
            </w:r>
            <w:r w:rsidRPr="005C77BD">
              <w:rPr>
                <w:rFonts w:eastAsia="PMingLiU"/>
                <w:sz w:val="20"/>
                <w:vertAlign w:val="subscript"/>
                <w:lang w:val="bg-BG" w:eastAsia="zh-TW"/>
              </w:rPr>
              <w:t>max</w:t>
            </w:r>
            <w:r w:rsidRPr="005C77BD">
              <w:rPr>
                <w:rFonts w:eastAsia="PMingLiU"/>
                <w:sz w:val="20"/>
                <w:lang w:val="bg-B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08021ABA" w14:textId="255C35C9" w:rsidR="00D871AA" w:rsidRPr="005C77BD" w:rsidRDefault="00D871AA">
            <w:pPr>
              <w:keepNext/>
              <w:keepLines/>
              <w:spacing w:after="120"/>
              <w:jc w:val="center"/>
              <w:rPr>
                <w:rFonts w:eastAsia="PMingLiU"/>
                <w:sz w:val="20"/>
                <w:lang w:val="bg-BG" w:eastAsia="zh-TW"/>
              </w:rPr>
            </w:pPr>
            <w:r w:rsidRPr="005C77BD">
              <w:rPr>
                <w:sz w:val="20"/>
                <w:lang w:val="bg-BG" w:eastAsia="zh-TW"/>
              </w:rPr>
              <w:t>19,3</w:t>
            </w:r>
            <w:del w:id="2279" w:author="Author">
              <w:r w:rsidRPr="005C77BD" w:rsidDel="00842E13">
                <w:rPr>
                  <w:sz w:val="20"/>
                  <w:lang w:val="bg-BG" w:eastAsia="zh-TW"/>
                </w:rPr>
                <w:delText xml:space="preserve"> </w:delText>
              </w:r>
            </w:del>
            <w:ins w:id="2280" w:author="Author">
              <w:r w:rsidR="00842E13">
                <w:rPr>
                  <w:sz w:val="20"/>
                  <w:lang w:eastAsia="zh-TW"/>
                </w:rPr>
                <w:t> </w:t>
              </w:r>
            </w:ins>
            <w:r w:rsidRPr="005C77BD">
              <w:rPr>
                <w:sz w:val="20"/>
                <w:lang w:val="bg-BG" w:eastAsia="zh-TW"/>
              </w:rPr>
              <w:t>±</w:t>
            </w:r>
            <w:del w:id="2281" w:author="Author">
              <w:r w:rsidRPr="005C77BD" w:rsidDel="00842E13">
                <w:rPr>
                  <w:sz w:val="20"/>
                  <w:lang w:val="bg-BG" w:eastAsia="zh-TW"/>
                </w:rPr>
                <w:delText xml:space="preserve"> </w:delText>
              </w:r>
            </w:del>
            <w:ins w:id="2282" w:author="Author">
              <w:r w:rsidR="00842E13">
                <w:rPr>
                  <w:sz w:val="20"/>
                  <w:lang w:eastAsia="zh-TW"/>
                </w:rPr>
                <w:t> </w:t>
              </w:r>
            </w:ins>
            <w:r w:rsidRPr="005C77BD">
              <w:rPr>
                <w:sz w:val="20"/>
                <w:lang w:val="bg-BG" w:eastAsia="zh-TW"/>
              </w:rPr>
              <w:t>12,8</w:t>
            </w:r>
          </w:p>
        </w:tc>
        <w:tc>
          <w:tcPr>
            <w:tcW w:w="2746" w:type="dxa"/>
            <w:tcBorders>
              <w:top w:val="single" w:sz="4" w:space="0" w:color="auto"/>
              <w:left w:val="single" w:sz="4" w:space="0" w:color="auto"/>
              <w:bottom w:val="single" w:sz="4" w:space="0" w:color="auto"/>
              <w:right w:val="single" w:sz="4" w:space="0" w:color="auto"/>
            </w:tcBorders>
          </w:tcPr>
          <w:p w14:paraId="53C80079" w14:textId="49A9B587" w:rsidR="00D871AA" w:rsidRPr="005C77BD" w:rsidRDefault="00D871AA">
            <w:pPr>
              <w:keepNext/>
              <w:keepLines/>
              <w:spacing w:after="120"/>
              <w:jc w:val="center"/>
              <w:rPr>
                <w:rFonts w:eastAsia="PMingLiU"/>
                <w:sz w:val="20"/>
                <w:lang w:val="bg-BG" w:eastAsia="zh-TW"/>
              </w:rPr>
            </w:pPr>
            <w:r w:rsidRPr="005C77BD">
              <w:rPr>
                <w:rFonts w:eastAsia="PMingLiU"/>
                <w:sz w:val="20"/>
                <w:lang w:val="bg-BG" w:eastAsia="zh-TW"/>
              </w:rPr>
              <w:t>73</w:t>
            </w:r>
            <w:del w:id="2283" w:author="Author">
              <w:r w:rsidRPr="005C77BD" w:rsidDel="00842E13">
                <w:rPr>
                  <w:rFonts w:eastAsia="PMingLiU"/>
                  <w:sz w:val="20"/>
                  <w:lang w:val="bg-BG" w:eastAsia="zh-TW"/>
                </w:rPr>
                <w:delText xml:space="preserve"> </w:delText>
              </w:r>
            </w:del>
            <w:ins w:id="2284" w:author="Author">
              <w:r w:rsidR="00842E13">
                <w:rPr>
                  <w:rFonts w:eastAsia="PMingLiU"/>
                  <w:sz w:val="20"/>
                  <w:lang w:eastAsia="zh-TW"/>
                </w:rPr>
                <w:t> </w:t>
              </w:r>
            </w:ins>
            <w:r w:rsidRPr="005C77BD">
              <w:rPr>
                <w:rFonts w:eastAsia="PMingLiU"/>
                <w:sz w:val="20"/>
                <w:lang w:val="bg-BG" w:eastAsia="zh-TW"/>
              </w:rPr>
              <w:t>±</w:t>
            </w:r>
            <w:del w:id="2285" w:author="Author">
              <w:r w:rsidRPr="005C77BD" w:rsidDel="00842E13">
                <w:rPr>
                  <w:rFonts w:eastAsia="PMingLiU"/>
                  <w:sz w:val="20"/>
                  <w:lang w:val="bg-BG" w:eastAsia="zh-TW"/>
                </w:rPr>
                <w:delText xml:space="preserve"> </w:delText>
              </w:r>
            </w:del>
            <w:ins w:id="2286" w:author="Author">
              <w:r w:rsidR="00842E13">
                <w:rPr>
                  <w:rFonts w:eastAsia="PMingLiU"/>
                  <w:sz w:val="20"/>
                  <w:lang w:eastAsia="zh-TW"/>
                </w:rPr>
                <w:t> </w:t>
              </w:r>
            </w:ins>
            <w:r w:rsidRPr="005C77BD">
              <w:rPr>
                <w:rFonts w:eastAsia="PMingLiU"/>
                <w:sz w:val="20"/>
                <w:lang w:val="bg-BG" w:eastAsia="zh-TW"/>
              </w:rPr>
              <w:t>30,4</w:t>
            </w:r>
          </w:p>
        </w:tc>
      </w:tr>
      <w:tr w:rsidR="00D871AA" w:rsidRPr="005C77BD" w14:paraId="0B0796D4" w14:textId="77777777" w:rsidTr="005A3D12">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02C723F8" w14:textId="77777777" w:rsidR="00D871AA" w:rsidRPr="005C77BD" w:rsidRDefault="00D871AA">
            <w:pPr>
              <w:keepNext/>
              <w:keepLines/>
              <w:spacing w:after="120"/>
              <w:rPr>
                <w:rFonts w:eastAsia="PMingLiU"/>
                <w:sz w:val="20"/>
                <w:lang w:val="bg-BG" w:eastAsia="zh-TW"/>
              </w:rPr>
            </w:pPr>
            <w:r w:rsidRPr="005C77BD">
              <w:rPr>
                <w:rFonts w:eastAsia="PMingLiU"/>
                <w:sz w:val="20"/>
                <w:lang w:val="bg-BG" w:eastAsia="zh-TW"/>
              </w:rPr>
              <w:t>C</w:t>
            </w:r>
            <w:r w:rsidRPr="005C77BD">
              <w:rPr>
                <w:rFonts w:eastAsia="PMingLiU"/>
                <w:sz w:val="20"/>
                <w:vertAlign w:val="subscript"/>
                <w:lang w:val="bg-BG" w:eastAsia="zh-TW"/>
              </w:rPr>
              <w:t>trough</w:t>
            </w:r>
            <w:r w:rsidRPr="005C77BD">
              <w:rPr>
                <w:rFonts w:eastAsia="PMingLiU"/>
                <w:sz w:val="20"/>
                <w:lang w:val="bg-B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2CBB9878" w14:textId="2888B502" w:rsidR="00D871AA" w:rsidRPr="005C77BD" w:rsidRDefault="00D871AA">
            <w:pPr>
              <w:keepNext/>
              <w:keepLines/>
              <w:spacing w:after="120"/>
              <w:jc w:val="center"/>
              <w:rPr>
                <w:rFonts w:eastAsia="PMingLiU"/>
                <w:sz w:val="20"/>
                <w:lang w:val="bg-BG" w:eastAsia="zh-TW"/>
              </w:rPr>
            </w:pPr>
            <w:r w:rsidRPr="005C77BD">
              <w:rPr>
                <w:sz w:val="20"/>
                <w:lang w:val="bg-BG" w:eastAsia="zh-TW"/>
              </w:rPr>
              <w:t>11,1</w:t>
            </w:r>
            <w:del w:id="2287" w:author="Author">
              <w:r w:rsidRPr="005C77BD" w:rsidDel="00842E13">
                <w:rPr>
                  <w:sz w:val="20"/>
                  <w:lang w:val="bg-BG" w:eastAsia="zh-TW"/>
                </w:rPr>
                <w:delText xml:space="preserve"> </w:delText>
              </w:r>
            </w:del>
            <w:ins w:id="2288" w:author="Author">
              <w:r w:rsidR="00842E13">
                <w:rPr>
                  <w:sz w:val="20"/>
                  <w:lang w:eastAsia="zh-TW"/>
                </w:rPr>
                <w:t> </w:t>
              </w:r>
            </w:ins>
            <w:r w:rsidRPr="005C77BD">
              <w:rPr>
                <w:sz w:val="20"/>
                <w:lang w:val="bg-BG" w:eastAsia="zh-TW"/>
              </w:rPr>
              <w:t>±</w:t>
            </w:r>
            <w:del w:id="2289" w:author="Author">
              <w:r w:rsidRPr="005C77BD" w:rsidDel="00842E13">
                <w:rPr>
                  <w:sz w:val="20"/>
                  <w:lang w:val="bg-BG" w:eastAsia="zh-TW"/>
                </w:rPr>
                <w:delText xml:space="preserve"> </w:delText>
              </w:r>
            </w:del>
            <w:ins w:id="2290" w:author="Author">
              <w:r w:rsidR="00842E13">
                <w:rPr>
                  <w:sz w:val="20"/>
                  <w:lang w:eastAsia="zh-TW"/>
                </w:rPr>
                <w:t> </w:t>
              </w:r>
            </w:ins>
            <w:r w:rsidRPr="005C77BD">
              <w:rPr>
                <w:sz w:val="20"/>
                <w:lang w:val="bg-BG" w:eastAsia="zh-TW"/>
              </w:rPr>
              <w:t>10,3</w:t>
            </w:r>
          </w:p>
        </w:tc>
        <w:tc>
          <w:tcPr>
            <w:tcW w:w="2746" w:type="dxa"/>
            <w:tcBorders>
              <w:top w:val="single" w:sz="4" w:space="0" w:color="auto"/>
              <w:left w:val="single" w:sz="4" w:space="0" w:color="auto"/>
              <w:bottom w:val="single" w:sz="4" w:space="0" w:color="auto"/>
              <w:right w:val="single" w:sz="4" w:space="0" w:color="auto"/>
            </w:tcBorders>
          </w:tcPr>
          <w:p w14:paraId="33D4EFFD" w14:textId="27F2F93B" w:rsidR="00D871AA" w:rsidRPr="005C77BD" w:rsidRDefault="00D871AA">
            <w:pPr>
              <w:keepNext/>
              <w:keepLines/>
              <w:spacing w:after="120"/>
              <w:jc w:val="center"/>
              <w:rPr>
                <w:rFonts w:eastAsia="PMingLiU"/>
                <w:sz w:val="20"/>
                <w:lang w:val="bg-BG" w:eastAsia="zh-TW"/>
              </w:rPr>
            </w:pPr>
            <w:r w:rsidRPr="005C77BD">
              <w:rPr>
                <w:rFonts w:eastAsia="PMingLiU"/>
                <w:sz w:val="20"/>
                <w:lang w:val="bg-BG" w:eastAsia="zh-TW"/>
              </w:rPr>
              <w:t>68,1</w:t>
            </w:r>
            <w:ins w:id="2291" w:author="Author">
              <w:r w:rsidR="00842E13">
                <w:rPr>
                  <w:rFonts w:eastAsia="PMingLiU"/>
                  <w:sz w:val="20"/>
                  <w:lang w:eastAsia="zh-TW"/>
                </w:rPr>
                <w:t> </w:t>
              </w:r>
            </w:ins>
            <w:r w:rsidRPr="005C77BD">
              <w:rPr>
                <w:rFonts w:eastAsia="PMingLiU"/>
                <w:sz w:val="20"/>
                <w:lang w:val="bg-BG" w:eastAsia="zh-TW"/>
              </w:rPr>
              <w:t>±</w:t>
            </w:r>
            <w:del w:id="2292" w:author="Author">
              <w:r w:rsidRPr="005C77BD" w:rsidDel="00842E13">
                <w:rPr>
                  <w:rFonts w:eastAsia="PMingLiU"/>
                  <w:sz w:val="20"/>
                  <w:lang w:val="bg-BG" w:eastAsia="zh-TW"/>
                </w:rPr>
                <w:delText xml:space="preserve"> </w:delText>
              </w:r>
            </w:del>
            <w:ins w:id="2293" w:author="Author">
              <w:r w:rsidR="00842E13">
                <w:rPr>
                  <w:rFonts w:eastAsia="PMingLiU"/>
                  <w:sz w:val="20"/>
                  <w:lang w:eastAsia="zh-TW"/>
                </w:rPr>
                <w:t> </w:t>
              </w:r>
            </w:ins>
            <w:r w:rsidRPr="005C77BD">
              <w:rPr>
                <w:rFonts w:eastAsia="PMingLiU"/>
                <w:sz w:val="20"/>
                <w:lang w:val="bg-BG" w:eastAsia="zh-TW"/>
              </w:rPr>
              <w:t>29,5</w:t>
            </w:r>
          </w:p>
        </w:tc>
      </w:tr>
      <w:tr w:rsidR="00D871AA" w:rsidRPr="005C77BD" w14:paraId="6DCE78D0" w14:textId="77777777" w:rsidTr="005A3D12">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3D31F54B" w14:textId="77777777" w:rsidR="00D871AA" w:rsidRPr="005C77BD" w:rsidRDefault="00D871AA">
            <w:pPr>
              <w:keepNext/>
              <w:spacing w:after="120"/>
              <w:rPr>
                <w:rFonts w:eastAsia="PMingLiU"/>
                <w:sz w:val="20"/>
                <w:lang w:val="bg-BG" w:eastAsia="zh-TW"/>
              </w:rPr>
            </w:pPr>
            <w:r w:rsidRPr="005C77BD">
              <w:rPr>
                <w:rFonts w:eastAsia="PMingLiU"/>
                <w:sz w:val="20"/>
                <w:lang w:val="bg-BG" w:eastAsia="zh-TW"/>
              </w:rPr>
              <w:t>C</w:t>
            </w:r>
            <w:r w:rsidRPr="005C77BD">
              <w:rPr>
                <w:rFonts w:eastAsia="PMingLiU"/>
                <w:sz w:val="20"/>
                <w:vertAlign w:val="subscript"/>
                <w:lang w:val="bg-BG" w:eastAsia="zh-TW"/>
              </w:rPr>
              <w:t>mean</w:t>
            </w:r>
            <w:r w:rsidRPr="005C77BD">
              <w:rPr>
                <w:rFonts w:eastAsia="PMingLiU"/>
                <w:sz w:val="20"/>
                <w:lang w:val="bg-B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409C1384" w14:textId="65B6BD7D" w:rsidR="00D871AA" w:rsidRPr="005C77BD" w:rsidRDefault="00D871AA">
            <w:pPr>
              <w:keepNext/>
              <w:spacing w:after="120"/>
              <w:jc w:val="center"/>
              <w:rPr>
                <w:rFonts w:eastAsia="PMingLiU"/>
                <w:sz w:val="20"/>
                <w:lang w:val="bg-BG" w:eastAsia="zh-TW"/>
              </w:rPr>
            </w:pPr>
            <w:r w:rsidRPr="005C77BD">
              <w:rPr>
                <w:rFonts w:eastAsia="PMingLiU"/>
                <w:sz w:val="20"/>
                <w:lang w:val="bg-BG" w:eastAsia="zh-TW"/>
              </w:rPr>
              <w:t xml:space="preserve"> 16,2</w:t>
            </w:r>
            <w:ins w:id="2294" w:author="Author">
              <w:r w:rsidR="00842E13">
                <w:rPr>
                  <w:rFonts w:eastAsia="PMingLiU"/>
                  <w:sz w:val="20"/>
                  <w:lang w:eastAsia="zh-TW"/>
                </w:rPr>
                <w:t> </w:t>
              </w:r>
            </w:ins>
            <w:r w:rsidRPr="005C77BD">
              <w:rPr>
                <w:rFonts w:eastAsia="PMingLiU"/>
                <w:sz w:val="20"/>
                <w:lang w:val="bg-BG" w:eastAsia="zh-TW"/>
              </w:rPr>
              <w:t xml:space="preserve"> ±</w:t>
            </w:r>
            <w:del w:id="2295" w:author="Author">
              <w:r w:rsidRPr="005C77BD" w:rsidDel="00842E13">
                <w:rPr>
                  <w:rFonts w:eastAsia="PMingLiU"/>
                  <w:sz w:val="20"/>
                  <w:lang w:val="bg-BG" w:eastAsia="zh-TW"/>
                </w:rPr>
                <w:delText xml:space="preserve"> </w:delText>
              </w:r>
            </w:del>
            <w:ins w:id="2296" w:author="Author">
              <w:r w:rsidR="00842E13">
                <w:rPr>
                  <w:rFonts w:eastAsia="PMingLiU"/>
                  <w:sz w:val="20"/>
                  <w:lang w:eastAsia="zh-TW"/>
                </w:rPr>
                <w:t> </w:t>
              </w:r>
            </w:ins>
            <w:r w:rsidRPr="005C77BD">
              <w:rPr>
                <w:rFonts w:eastAsia="PMingLiU"/>
                <w:sz w:val="20"/>
                <w:lang w:val="bg-BG" w:eastAsia="zh-TW"/>
              </w:rPr>
              <w:t>11,8</w:t>
            </w:r>
          </w:p>
        </w:tc>
        <w:tc>
          <w:tcPr>
            <w:tcW w:w="2746" w:type="dxa"/>
            <w:tcBorders>
              <w:top w:val="single" w:sz="4" w:space="0" w:color="auto"/>
              <w:left w:val="single" w:sz="4" w:space="0" w:color="auto"/>
              <w:bottom w:val="single" w:sz="4" w:space="0" w:color="auto"/>
              <w:right w:val="single" w:sz="4" w:space="0" w:color="auto"/>
            </w:tcBorders>
          </w:tcPr>
          <w:p w14:paraId="3EA57D8E" w14:textId="5FC3C104" w:rsidR="00D871AA" w:rsidRPr="005C77BD" w:rsidRDefault="00D871AA">
            <w:pPr>
              <w:keepNext/>
              <w:spacing w:after="120"/>
              <w:jc w:val="center"/>
              <w:rPr>
                <w:rFonts w:eastAsia="PMingLiU"/>
                <w:sz w:val="20"/>
                <w:lang w:val="bg-BG" w:eastAsia="zh-TW"/>
              </w:rPr>
            </w:pPr>
            <w:r w:rsidRPr="005C77BD">
              <w:rPr>
                <w:rFonts w:eastAsia="PMingLiU"/>
                <w:sz w:val="20"/>
                <w:lang w:val="bg-BG" w:eastAsia="zh-TW"/>
              </w:rPr>
              <w:t>71,3</w:t>
            </w:r>
            <w:del w:id="2297" w:author="Author">
              <w:r w:rsidRPr="005C77BD" w:rsidDel="00842E13">
                <w:rPr>
                  <w:rFonts w:eastAsia="PMingLiU"/>
                  <w:sz w:val="20"/>
                  <w:lang w:val="bg-BG" w:eastAsia="zh-TW"/>
                </w:rPr>
                <w:delText xml:space="preserve"> </w:delText>
              </w:r>
            </w:del>
            <w:ins w:id="2298" w:author="Author">
              <w:r w:rsidR="00842E13">
                <w:rPr>
                  <w:rFonts w:eastAsia="PMingLiU"/>
                  <w:sz w:val="20"/>
                  <w:lang w:eastAsia="zh-TW"/>
                </w:rPr>
                <w:t> </w:t>
              </w:r>
            </w:ins>
            <w:r w:rsidRPr="005C77BD">
              <w:rPr>
                <w:rFonts w:eastAsia="PMingLiU"/>
                <w:sz w:val="20"/>
                <w:lang w:val="bg-BG" w:eastAsia="zh-TW"/>
              </w:rPr>
              <w:t>±</w:t>
            </w:r>
            <w:del w:id="2299" w:author="Author">
              <w:r w:rsidRPr="005C77BD" w:rsidDel="00842E13">
                <w:rPr>
                  <w:rFonts w:eastAsia="PMingLiU"/>
                  <w:sz w:val="20"/>
                  <w:lang w:val="bg-BG" w:eastAsia="zh-TW"/>
                </w:rPr>
                <w:delText xml:space="preserve"> </w:delText>
              </w:r>
            </w:del>
            <w:ins w:id="2300" w:author="Author">
              <w:r w:rsidR="00842E13">
                <w:rPr>
                  <w:rFonts w:eastAsia="PMingLiU"/>
                  <w:sz w:val="20"/>
                  <w:lang w:eastAsia="zh-TW"/>
                </w:rPr>
                <w:t> </w:t>
              </w:r>
            </w:ins>
            <w:r w:rsidRPr="005C77BD">
              <w:rPr>
                <w:rFonts w:eastAsia="PMingLiU"/>
                <w:sz w:val="20"/>
                <w:lang w:val="bg-BG" w:eastAsia="zh-TW"/>
              </w:rPr>
              <w:t>30,1</w:t>
            </w:r>
          </w:p>
        </w:tc>
      </w:tr>
      <w:tr w:rsidR="00D871AA" w:rsidRPr="005C77BD" w14:paraId="7465E2DC" w14:textId="77777777" w:rsidTr="005A3D12">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24FDC7AA" w14:textId="77777777" w:rsidR="00D871AA" w:rsidRPr="005C77BD" w:rsidRDefault="00D871AA">
            <w:pPr>
              <w:spacing w:after="120"/>
              <w:rPr>
                <w:rFonts w:eastAsia="PMingLiU"/>
                <w:sz w:val="20"/>
                <w:lang w:val="bg-BG" w:eastAsia="zh-TW"/>
              </w:rPr>
            </w:pPr>
            <w:r w:rsidRPr="005C77BD">
              <w:rPr>
                <w:rFonts w:eastAsia="PMingLiU"/>
                <w:sz w:val="20"/>
                <w:lang w:val="bg-BG" w:eastAsia="zh-TW"/>
              </w:rPr>
              <w:t>C</w:t>
            </w:r>
            <w:r w:rsidRPr="005C77BD">
              <w:rPr>
                <w:rFonts w:eastAsia="PMingLiU"/>
                <w:sz w:val="20"/>
                <w:vertAlign w:val="subscript"/>
                <w:lang w:val="bg-BG" w:eastAsia="zh-TW"/>
              </w:rPr>
              <w:t>max</w:t>
            </w:r>
            <w:r w:rsidRPr="005C77BD">
              <w:rPr>
                <w:rFonts w:eastAsia="PMingLiU"/>
                <w:sz w:val="20"/>
                <w:lang w:val="bg-BG" w:eastAsia="zh-TW"/>
              </w:rPr>
              <w:t xml:space="preserve"> при кумулиране</w:t>
            </w:r>
          </w:p>
        </w:tc>
        <w:tc>
          <w:tcPr>
            <w:tcW w:w="1483" w:type="dxa"/>
            <w:tcBorders>
              <w:top w:val="single" w:sz="4" w:space="0" w:color="auto"/>
              <w:left w:val="single" w:sz="4" w:space="0" w:color="auto"/>
              <w:bottom w:val="single" w:sz="4" w:space="0" w:color="auto"/>
              <w:right w:val="single" w:sz="4" w:space="0" w:color="auto"/>
            </w:tcBorders>
          </w:tcPr>
          <w:p w14:paraId="36E1813A" w14:textId="77777777" w:rsidR="00D871AA" w:rsidRPr="005C77BD" w:rsidRDefault="00D871AA">
            <w:pPr>
              <w:spacing w:after="120"/>
              <w:jc w:val="center"/>
              <w:rPr>
                <w:rFonts w:eastAsia="PMingLiU"/>
                <w:sz w:val="20"/>
                <w:lang w:val="bg-BG" w:eastAsia="zh-TW"/>
              </w:rPr>
            </w:pPr>
            <w:r w:rsidRPr="005C77BD">
              <w:rPr>
                <w:rFonts w:eastAsia="PMingLiU"/>
                <w:sz w:val="20"/>
                <w:lang w:val="bg-BG" w:eastAsia="zh-TW"/>
              </w:rPr>
              <w:t>2,18</w:t>
            </w:r>
          </w:p>
        </w:tc>
        <w:tc>
          <w:tcPr>
            <w:tcW w:w="2746" w:type="dxa"/>
            <w:tcBorders>
              <w:top w:val="single" w:sz="4" w:space="0" w:color="auto"/>
              <w:left w:val="single" w:sz="4" w:space="0" w:color="auto"/>
              <w:bottom w:val="single" w:sz="4" w:space="0" w:color="auto"/>
              <w:right w:val="single" w:sz="4" w:space="0" w:color="auto"/>
            </w:tcBorders>
          </w:tcPr>
          <w:p w14:paraId="042757F4" w14:textId="77777777" w:rsidR="00D871AA" w:rsidRPr="005C77BD" w:rsidRDefault="00D871AA">
            <w:pPr>
              <w:spacing w:after="120"/>
              <w:jc w:val="center"/>
              <w:rPr>
                <w:rFonts w:eastAsia="PMingLiU"/>
                <w:sz w:val="20"/>
                <w:lang w:val="bg-BG" w:eastAsia="zh-TW"/>
              </w:rPr>
            </w:pPr>
            <w:r w:rsidRPr="005C77BD">
              <w:rPr>
                <w:rFonts w:eastAsia="PMingLiU"/>
                <w:sz w:val="20"/>
                <w:lang w:val="bg-BG" w:eastAsia="zh-TW"/>
              </w:rPr>
              <w:t xml:space="preserve"> 8,88</w:t>
            </w:r>
          </w:p>
        </w:tc>
      </w:tr>
      <w:tr w:rsidR="00D871AA" w:rsidRPr="005C77BD" w14:paraId="326E98A4" w14:textId="77777777" w:rsidTr="005A3D12">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03BD0D1C" w14:textId="77777777" w:rsidR="00D871AA" w:rsidRPr="005C77BD" w:rsidRDefault="00D871AA">
            <w:pPr>
              <w:spacing w:after="120"/>
              <w:rPr>
                <w:rFonts w:eastAsia="PMingLiU"/>
                <w:sz w:val="20"/>
                <w:lang w:val="bg-BG" w:eastAsia="zh-TW"/>
              </w:rPr>
            </w:pPr>
            <w:r w:rsidRPr="005C77BD">
              <w:rPr>
                <w:rFonts w:eastAsia="PMingLiU"/>
                <w:sz w:val="20"/>
                <w:lang w:val="bg-BG" w:eastAsia="zh-TW"/>
              </w:rPr>
              <w:t>C</w:t>
            </w:r>
            <w:r w:rsidRPr="005C77BD">
              <w:rPr>
                <w:rFonts w:eastAsia="PMingLiU"/>
                <w:sz w:val="20"/>
                <w:vertAlign w:val="subscript"/>
                <w:lang w:val="bg-BG" w:eastAsia="zh-TW"/>
              </w:rPr>
              <w:t>trough</w:t>
            </w:r>
            <w:r w:rsidRPr="005C77BD">
              <w:rPr>
                <w:rFonts w:eastAsia="PMingLiU"/>
                <w:sz w:val="20"/>
                <w:lang w:val="bg-BG" w:eastAsia="zh-TW"/>
              </w:rPr>
              <w:t xml:space="preserve"> при кумулиране</w:t>
            </w:r>
          </w:p>
        </w:tc>
        <w:tc>
          <w:tcPr>
            <w:tcW w:w="1483" w:type="dxa"/>
            <w:tcBorders>
              <w:top w:val="single" w:sz="4" w:space="0" w:color="auto"/>
              <w:left w:val="single" w:sz="4" w:space="0" w:color="auto"/>
              <w:bottom w:val="single" w:sz="4" w:space="0" w:color="auto"/>
              <w:right w:val="single" w:sz="4" w:space="0" w:color="auto"/>
            </w:tcBorders>
          </w:tcPr>
          <w:p w14:paraId="06AC8FF7" w14:textId="77777777" w:rsidR="00D871AA" w:rsidRPr="005C77BD" w:rsidRDefault="00D871AA">
            <w:pPr>
              <w:spacing w:after="120"/>
              <w:jc w:val="center"/>
              <w:rPr>
                <w:rFonts w:eastAsia="PMingLiU"/>
                <w:sz w:val="20"/>
                <w:lang w:val="bg-BG" w:eastAsia="zh-TW"/>
              </w:rPr>
            </w:pPr>
            <w:r w:rsidRPr="005C77BD">
              <w:rPr>
                <w:rFonts w:eastAsia="PMingLiU"/>
                <w:sz w:val="20"/>
                <w:lang w:val="bg-BG" w:eastAsia="zh-TW"/>
              </w:rPr>
              <w:t>5,61</w:t>
            </w:r>
          </w:p>
        </w:tc>
        <w:tc>
          <w:tcPr>
            <w:tcW w:w="2746" w:type="dxa"/>
            <w:tcBorders>
              <w:top w:val="single" w:sz="4" w:space="0" w:color="auto"/>
              <w:left w:val="single" w:sz="4" w:space="0" w:color="auto"/>
              <w:bottom w:val="single" w:sz="4" w:space="0" w:color="auto"/>
              <w:right w:val="single" w:sz="4" w:space="0" w:color="auto"/>
            </w:tcBorders>
          </w:tcPr>
          <w:p w14:paraId="251BB154" w14:textId="77777777" w:rsidR="00D871AA" w:rsidRPr="005C77BD" w:rsidRDefault="00D871AA">
            <w:pPr>
              <w:spacing w:after="120"/>
              <w:jc w:val="center"/>
              <w:rPr>
                <w:rFonts w:eastAsia="PMingLiU"/>
                <w:sz w:val="20"/>
                <w:lang w:val="bg-BG" w:eastAsia="zh-TW"/>
              </w:rPr>
            </w:pPr>
            <w:r w:rsidRPr="005C77BD">
              <w:rPr>
                <w:rFonts w:eastAsia="PMingLiU"/>
                <w:sz w:val="20"/>
                <w:lang w:val="bg-BG" w:eastAsia="zh-TW"/>
              </w:rPr>
              <w:t>9,59</w:t>
            </w:r>
          </w:p>
        </w:tc>
      </w:tr>
      <w:tr w:rsidR="00D871AA" w:rsidRPr="005C77BD" w14:paraId="0BF04830" w14:textId="77777777" w:rsidTr="005A3D12">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57E29D19" w14:textId="77777777" w:rsidR="00D871AA" w:rsidRPr="005C77BD" w:rsidRDefault="00D871AA">
            <w:pPr>
              <w:spacing w:after="120"/>
              <w:rPr>
                <w:rFonts w:eastAsia="PMingLiU"/>
                <w:sz w:val="20"/>
                <w:lang w:val="bg-BG" w:eastAsia="zh-TW"/>
              </w:rPr>
            </w:pPr>
            <w:r w:rsidRPr="005C77BD">
              <w:rPr>
                <w:sz w:val="20"/>
                <w:lang w:val="bg-BG"/>
              </w:rPr>
              <w:t>C</w:t>
            </w:r>
            <w:r w:rsidRPr="005C77BD">
              <w:rPr>
                <w:sz w:val="20"/>
                <w:vertAlign w:val="subscript"/>
                <w:lang w:val="bg-BG"/>
              </w:rPr>
              <w:t>mean</w:t>
            </w:r>
            <w:r w:rsidRPr="005C77BD">
              <w:rPr>
                <w:sz w:val="20"/>
                <w:lang w:val="bg-BG"/>
              </w:rPr>
              <w:t xml:space="preserve"> или AUC</w:t>
            </w:r>
            <w:r w:rsidRPr="005C77BD">
              <w:rPr>
                <w:sz w:val="20"/>
                <w:vertAlign w:val="subscript"/>
                <w:lang w:val="bg-BG"/>
              </w:rPr>
              <w:t>τ</w:t>
            </w:r>
            <w:r w:rsidRPr="005C77BD">
              <w:rPr>
                <w:sz w:val="20"/>
                <w:lang w:val="bg-BG"/>
              </w:rPr>
              <w:t xml:space="preserve"> </w:t>
            </w:r>
            <w:r w:rsidRPr="005C77BD">
              <w:rPr>
                <w:rFonts w:eastAsia="PMingLiU"/>
                <w:sz w:val="20"/>
                <w:lang w:val="bg-BG" w:eastAsia="zh-TW"/>
              </w:rPr>
              <w:t>при кумулиране</w:t>
            </w:r>
            <w:r w:rsidR="008602A4" w:rsidRPr="005C77BD">
              <w:rPr>
                <w:rFonts w:eastAsia="PMingLiU"/>
                <w:sz w:val="20"/>
                <w:lang w:val="bg-BG" w:eastAsia="zh-TW"/>
              </w:rPr>
              <w:t xml:space="preserve"> </w:t>
            </w:r>
            <w:r w:rsidR="0022342A" w:rsidRPr="005C77BD">
              <w:rPr>
                <w:rFonts w:eastAsia="PMingLiU"/>
                <w:sz w:val="20"/>
                <w:lang w:val="bg-BG" w:eastAsia="zh-TW"/>
              </w:rPr>
              <w:t>*</w:t>
            </w:r>
          </w:p>
        </w:tc>
        <w:tc>
          <w:tcPr>
            <w:tcW w:w="1483" w:type="dxa"/>
            <w:tcBorders>
              <w:top w:val="single" w:sz="4" w:space="0" w:color="auto"/>
              <w:left w:val="single" w:sz="4" w:space="0" w:color="auto"/>
              <w:bottom w:val="single" w:sz="4" w:space="0" w:color="auto"/>
              <w:right w:val="single" w:sz="4" w:space="0" w:color="auto"/>
            </w:tcBorders>
          </w:tcPr>
          <w:p w14:paraId="2BB1B9E6" w14:textId="77777777" w:rsidR="00D871AA" w:rsidRPr="005C77BD" w:rsidRDefault="00D871AA">
            <w:pPr>
              <w:spacing w:after="120"/>
              <w:jc w:val="center"/>
              <w:rPr>
                <w:rFonts w:eastAsia="PMingLiU"/>
                <w:sz w:val="20"/>
                <w:lang w:val="bg-BG" w:eastAsia="zh-TW"/>
              </w:rPr>
            </w:pPr>
            <w:r w:rsidRPr="005C77BD">
              <w:rPr>
                <w:rFonts w:eastAsia="PMingLiU"/>
                <w:sz w:val="20"/>
                <w:lang w:val="bg-BG" w:eastAsia="zh-TW"/>
              </w:rPr>
              <w:t>2,81</w:t>
            </w:r>
          </w:p>
        </w:tc>
        <w:tc>
          <w:tcPr>
            <w:tcW w:w="2746" w:type="dxa"/>
            <w:tcBorders>
              <w:top w:val="single" w:sz="4" w:space="0" w:color="auto"/>
              <w:left w:val="single" w:sz="4" w:space="0" w:color="auto"/>
              <w:bottom w:val="single" w:sz="4" w:space="0" w:color="auto"/>
              <w:right w:val="single" w:sz="4" w:space="0" w:color="auto"/>
            </w:tcBorders>
          </w:tcPr>
          <w:p w14:paraId="5C358305" w14:textId="77777777" w:rsidR="00D871AA" w:rsidRPr="005C77BD" w:rsidRDefault="00D871AA">
            <w:pPr>
              <w:spacing w:after="120"/>
              <w:jc w:val="center"/>
              <w:rPr>
                <w:rFonts w:eastAsia="PMingLiU"/>
                <w:sz w:val="20"/>
                <w:lang w:val="bg-BG" w:eastAsia="zh-TW"/>
              </w:rPr>
            </w:pPr>
            <w:r w:rsidRPr="005C77BD">
              <w:rPr>
                <w:rFonts w:eastAsia="PMingLiU"/>
                <w:sz w:val="20"/>
                <w:lang w:val="bg-BG" w:eastAsia="zh-TW"/>
              </w:rPr>
              <w:t>10,91</w:t>
            </w:r>
          </w:p>
        </w:tc>
      </w:tr>
    </w:tbl>
    <w:p w14:paraId="1C0E0619" w14:textId="38C25C46" w:rsidR="00D871AA" w:rsidRPr="005C77BD" w:rsidRDefault="00B97C3E" w:rsidP="00B97C3E">
      <w:pPr>
        <w:ind w:left="270"/>
        <w:rPr>
          <w:lang w:val="bg-BG" w:eastAsia="de-DE"/>
        </w:rPr>
      </w:pPr>
      <w:r w:rsidRPr="005C77BD">
        <w:rPr>
          <w:sz w:val="18"/>
          <w:szCs w:val="18"/>
          <w:lang w:val="bg-BG" w:eastAsia="de-DE"/>
        </w:rPr>
        <w:t>*τ</w:t>
      </w:r>
      <w:del w:id="2301" w:author="Author">
        <w:r w:rsidRPr="005C77BD" w:rsidDel="00842E13">
          <w:rPr>
            <w:sz w:val="18"/>
            <w:szCs w:val="18"/>
            <w:lang w:val="bg-BG" w:eastAsia="de-DE"/>
          </w:rPr>
          <w:delText xml:space="preserve"> </w:delText>
        </w:r>
      </w:del>
      <w:ins w:id="2302" w:author="Author">
        <w:r w:rsidR="00842E13">
          <w:rPr>
            <w:sz w:val="18"/>
            <w:szCs w:val="18"/>
            <w:lang w:eastAsia="de-DE"/>
          </w:rPr>
          <w:t> </w:t>
        </w:r>
      </w:ins>
      <w:r w:rsidRPr="005C77BD">
        <w:rPr>
          <w:sz w:val="18"/>
          <w:szCs w:val="18"/>
          <w:lang w:val="bg-BG" w:eastAsia="de-DE"/>
        </w:rPr>
        <w:t>=</w:t>
      </w:r>
      <w:del w:id="2303" w:author="Author">
        <w:r w:rsidRPr="005C77BD" w:rsidDel="00842E13">
          <w:rPr>
            <w:sz w:val="18"/>
            <w:szCs w:val="18"/>
            <w:lang w:val="bg-BG" w:eastAsia="de-DE"/>
          </w:rPr>
          <w:delText xml:space="preserve"> </w:delText>
        </w:r>
      </w:del>
      <w:ins w:id="2304" w:author="Author">
        <w:r w:rsidR="00842E13">
          <w:rPr>
            <w:sz w:val="18"/>
            <w:szCs w:val="18"/>
            <w:lang w:eastAsia="de-DE"/>
          </w:rPr>
          <w:t> </w:t>
        </w:r>
      </w:ins>
      <w:r w:rsidRPr="005C77BD">
        <w:rPr>
          <w:sz w:val="18"/>
          <w:szCs w:val="18"/>
          <w:lang w:val="bg-BG" w:eastAsia="de-DE"/>
        </w:rPr>
        <w:t>1 седмица или 2 седмици за двете схеми на лечение с</w:t>
      </w:r>
      <w:r w:rsidR="00E2511C" w:rsidRPr="005C77BD">
        <w:rPr>
          <w:sz w:val="18"/>
          <w:szCs w:val="18"/>
          <w:lang w:val="bg-BG" w:eastAsia="de-DE"/>
        </w:rPr>
        <w:t xml:space="preserve"> подкожно</w:t>
      </w:r>
      <w:r w:rsidRPr="005C77BD">
        <w:rPr>
          <w:sz w:val="18"/>
          <w:szCs w:val="18"/>
          <w:lang w:val="bg-BG" w:eastAsia="de-DE"/>
        </w:rPr>
        <w:t xml:space="preserve"> приложение</w:t>
      </w:r>
    </w:p>
    <w:p w14:paraId="610CAA72" w14:textId="77777777" w:rsidR="00B97C3E" w:rsidRPr="005C77BD" w:rsidRDefault="00B97C3E">
      <w:pPr>
        <w:rPr>
          <w:lang w:val="bg-BG" w:eastAsia="de-DE"/>
        </w:rPr>
      </w:pPr>
    </w:p>
    <w:p w14:paraId="3DF3CE8D" w14:textId="2BD0A8E2" w:rsidR="00D871AA" w:rsidRPr="005C77BD" w:rsidRDefault="00D871AA">
      <w:pPr>
        <w:rPr>
          <w:lang w:val="bg-BG" w:eastAsia="de-DE"/>
        </w:rPr>
      </w:pPr>
      <w:r w:rsidRPr="005C77BD">
        <w:rPr>
          <w:lang w:val="bg-BG" w:eastAsia="de-DE"/>
        </w:rPr>
        <w:t xml:space="preserve">Профилът в стационарно състояние след приложение на </w:t>
      </w:r>
      <w:r w:rsidR="002C0592" w:rsidRPr="005C77BD">
        <w:rPr>
          <w:szCs w:val="22"/>
          <w:lang w:val="bg-BG"/>
        </w:rPr>
        <w:t>тоцилизумаб</w:t>
      </w:r>
      <w:r w:rsidRPr="005C77BD">
        <w:rPr>
          <w:lang w:val="bg-BG" w:eastAsia="de-DE"/>
        </w:rPr>
        <w:t xml:space="preserve"> веднъж седмично е почти платовиден, с много малки флуктуации между най-ниските и най-високите стойности, докато при приложение</w:t>
      </w:r>
      <w:ins w:id="2305" w:author="Author">
        <w:r w:rsidR="00842E13" w:rsidRPr="004617E5">
          <w:rPr>
            <w:lang w:val="bg-BG" w:eastAsia="de-DE"/>
            <w:rPrChange w:id="2306" w:author="Author">
              <w:rPr>
                <w:lang w:eastAsia="de-DE"/>
              </w:rPr>
            </w:rPrChange>
          </w:rPr>
          <w:t xml:space="preserve"> </w:t>
        </w:r>
        <w:r w:rsidR="00842E13">
          <w:rPr>
            <w:lang w:val="bg-BG" w:eastAsia="de-DE"/>
          </w:rPr>
          <w:t>на тоцилизумаб</w:t>
        </w:r>
      </w:ins>
      <w:r w:rsidRPr="005C77BD">
        <w:rPr>
          <w:lang w:val="bg-BG" w:eastAsia="de-DE"/>
        </w:rPr>
        <w:t xml:space="preserve"> през седмица има значителни флуктуации. Приблизително </w:t>
      </w:r>
      <w:r w:rsidRPr="005C77BD">
        <w:rPr>
          <w:lang w:val="bg-BG" w:eastAsia="de-DE"/>
        </w:rPr>
        <w:lastRenderedPageBreak/>
        <w:t>90</w:t>
      </w:r>
      <w:r w:rsidR="004E7983" w:rsidRPr="005C77BD">
        <w:rPr>
          <w:lang w:val="bg-BG" w:eastAsia="de-DE"/>
        </w:rPr>
        <w:t> </w:t>
      </w:r>
      <w:r w:rsidRPr="005C77BD">
        <w:rPr>
          <w:lang w:val="bg-BG" w:eastAsia="de-DE"/>
        </w:rPr>
        <w:t>% от стационарното състояние</w:t>
      </w:r>
      <w:r w:rsidRPr="005C77BD">
        <w:rPr>
          <w:sz w:val="20"/>
          <w:lang w:val="bg-BG"/>
        </w:rPr>
        <w:t xml:space="preserve"> (AUC</w:t>
      </w:r>
      <w:r w:rsidRPr="005C77BD">
        <w:rPr>
          <w:sz w:val="20"/>
          <w:vertAlign w:val="subscript"/>
          <w:lang w:val="bg-BG"/>
        </w:rPr>
        <w:t>τ</w:t>
      </w:r>
      <w:r w:rsidRPr="005C77BD">
        <w:rPr>
          <w:lang w:val="bg-BG" w:eastAsia="de-DE"/>
        </w:rPr>
        <w:t>) е достигнато към седмица 14 в групите с приложение през седмица и към седмица 17 в групите с приложение веднъж седмично.</w:t>
      </w:r>
    </w:p>
    <w:p w14:paraId="4D47C9B8" w14:textId="77777777" w:rsidR="00D871AA" w:rsidRPr="005C77BD" w:rsidRDefault="00D871AA">
      <w:pPr>
        <w:rPr>
          <w:lang w:val="bg-BG" w:eastAsia="de-DE"/>
        </w:rPr>
      </w:pPr>
    </w:p>
    <w:p w14:paraId="56127128" w14:textId="09E0B98B" w:rsidR="00D871AA" w:rsidRPr="005C77BD" w:rsidRDefault="00D871AA">
      <w:pPr>
        <w:rPr>
          <w:lang w:val="bg-BG" w:eastAsia="de-DE"/>
        </w:rPr>
      </w:pPr>
      <w:r w:rsidRPr="005C77BD">
        <w:rPr>
          <w:lang w:val="bg-BG" w:eastAsia="de-DE"/>
        </w:rPr>
        <w:t>Въз основа на настоящото охарактеризиране на ФК, най-ниската</w:t>
      </w:r>
      <w:r w:rsidRPr="005C77BD">
        <w:rPr>
          <w:szCs w:val="24"/>
          <w:lang w:val="bg-BG" w:eastAsia="zh-CN"/>
        </w:rPr>
        <w:t xml:space="preserve"> концентрация на </w:t>
      </w:r>
      <w:r w:rsidR="004E7983" w:rsidRPr="005C77BD">
        <w:rPr>
          <w:szCs w:val="22"/>
          <w:lang w:val="bg-BG"/>
        </w:rPr>
        <w:t>тоцилизумаб</w:t>
      </w:r>
      <w:r w:rsidRPr="005C77BD">
        <w:rPr>
          <w:szCs w:val="24"/>
          <w:lang w:val="bg-BG" w:eastAsia="zh-CN"/>
        </w:rPr>
        <w:t xml:space="preserve"> в стационарно състояние е с 50</w:t>
      </w:r>
      <w:ins w:id="2307" w:author="Author">
        <w:r w:rsidR="00842E13">
          <w:rPr>
            <w:szCs w:val="24"/>
            <w:lang w:val="bg-BG" w:eastAsia="zh-CN"/>
          </w:rPr>
          <w:t> </w:t>
        </w:r>
      </w:ins>
      <w:r w:rsidRPr="005C77BD">
        <w:rPr>
          <w:szCs w:val="24"/>
          <w:lang w:val="bg-BG" w:eastAsia="zh-CN"/>
        </w:rPr>
        <w:t>% по-висока</w:t>
      </w:r>
      <w:r w:rsidRPr="005C77BD">
        <w:rPr>
          <w:lang w:val="bg-BG" w:eastAsia="de-DE"/>
        </w:rPr>
        <w:t xml:space="preserve"> в тази популация в сравнение със средните концентрации, получени от голям набор от данни при популацията с РА. Причините за възникване на тези разлики са неизвестни. ФК разлики не се съпровождат от изразени разлики във ФД показатели, така че клиничното значение е неизвестно.</w:t>
      </w:r>
    </w:p>
    <w:p w14:paraId="1C8BF927" w14:textId="77777777" w:rsidR="00D871AA" w:rsidRPr="005C77BD" w:rsidRDefault="00D871AA">
      <w:pPr>
        <w:rPr>
          <w:iCs/>
          <w:lang w:val="bg-BG"/>
        </w:rPr>
      </w:pPr>
    </w:p>
    <w:p w14:paraId="40E21D0B" w14:textId="51AA15C8" w:rsidR="00D871AA" w:rsidRPr="005C77BD" w:rsidRDefault="00D871AA" w:rsidP="008860E2">
      <w:pPr>
        <w:keepNext/>
        <w:keepLines/>
        <w:rPr>
          <w:iCs/>
          <w:lang w:val="bg-BG"/>
        </w:rPr>
      </w:pPr>
      <w:r w:rsidRPr="005C77BD">
        <w:rPr>
          <w:iCs/>
          <w:lang w:val="bg-BG"/>
        </w:rPr>
        <w:t>При пациенти с ГКА се наблюдава по-висока експозиция при лица с по-ниско телесно тегло. При схема на прилагане 162 mg седмично, Cavg в стационарно състояние е с 51</w:t>
      </w:r>
      <w:ins w:id="2308" w:author="Author">
        <w:r w:rsidR="00842E13">
          <w:rPr>
            <w:iCs/>
            <w:lang w:val="bg-BG"/>
          </w:rPr>
          <w:t> </w:t>
        </w:r>
      </w:ins>
      <w:r w:rsidRPr="005C77BD">
        <w:rPr>
          <w:iCs/>
          <w:lang w:val="bg-BG"/>
        </w:rPr>
        <w:t>% по-висока при пациенти с телесно тегло под 60 kg в сравнение с пациенти, тежащи между 60 и 100 kg. При схема на прилагане 162 mg през седмица, Cavg в стационарно състояние е със 129% по-висока при пациенти с телесно тегло под 60 kg в сравнение с пациенти, тежащи между 60 и 100 kg. Данните при пациенти с тегло над 100 kg са ограничени (n</w:t>
      </w:r>
      <w:ins w:id="2309" w:author="Author">
        <w:r w:rsidR="00842E13">
          <w:rPr>
            <w:iCs/>
            <w:lang w:val="bg-BG"/>
          </w:rPr>
          <w:t> </w:t>
        </w:r>
      </w:ins>
      <w:r w:rsidRPr="005C77BD">
        <w:rPr>
          <w:iCs/>
          <w:lang w:val="bg-BG"/>
        </w:rPr>
        <w:t>=</w:t>
      </w:r>
      <w:ins w:id="2310" w:author="Author">
        <w:r w:rsidR="00842E13">
          <w:rPr>
            <w:iCs/>
            <w:lang w:val="bg-BG"/>
          </w:rPr>
          <w:t> </w:t>
        </w:r>
      </w:ins>
      <w:r w:rsidRPr="005C77BD">
        <w:rPr>
          <w:iCs/>
          <w:lang w:val="bg-BG"/>
        </w:rPr>
        <w:t>7).</w:t>
      </w:r>
    </w:p>
    <w:p w14:paraId="3D80FA99" w14:textId="77777777" w:rsidR="00D871AA" w:rsidRPr="005C77BD" w:rsidRDefault="00D871AA">
      <w:pPr>
        <w:rPr>
          <w:u w:val="single"/>
          <w:lang w:val="bg-BG" w:eastAsia="de-DE"/>
        </w:rPr>
      </w:pPr>
    </w:p>
    <w:p w14:paraId="181AA3FD" w14:textId="77777777" w:rsidR="00D871AA" w:rsidRPr="005A3D12" w:rsidRDefault="00D871AA" w:rsidP="00CF5F6C">
      <w:pPr>
        <w:keepNext/>
        <w:keepLines/>
        <w:rPr>
          <w:i/>
          <w:u w:val="single"/>
          <w:lang w:val="bg-BG" w:eastAsia="de-DE"/>
        </w:rPr>
      </w:pPr>
      <w:r w:rsidRPr="005A3D12">
        <w:rPr>
          <w:i/>
          <w:u w:val="single"/>
          <w:lang w:val="bg-BG" w:eastAsia="de-DE"/>
        </w:rPr>
        <w:t>Абсорбция</w:t>
      </w:r>
    </w:p>
    <w:p w14:paraId="5111E3AC" w14:textId="77777777" w:rsidR="00D871AA" w:rsidRPr="005C77BD" w:rsidRDefault="00D871AA" w:rsidP="00CF5F6C">
      <w:pPr>
        <w:keepNext/>
        <w:keepLines/>
        <w:rPr>
          <w:u w:val="single"/>
          <w:lang w:val="bg-BG" w:eastAsia="de-DE"/>
        </w:rPr>
      </w:pPr>
    </w:p>
    <w:p w14:paraId="36581141" w14:textId="45CCC57C" w:rsidR="00D871AA" w:rsidRPr="005C77BD" w:rsidRDefault="00D871AA" w:rsidP="00CF5F6C">
      <w:pPr>
        <w:keepNext/>
        <w:keepLines/>
        <w:rPr>
          <w:iCs/>
          <w:lang w:val="bg-BG" w:eastAsia="de-DE"/>
        </w:rPr>
      </w:pPr>
      <w:r w:rsidRPr="005C77BD">
        <w:rPr>
          <w:iCs/>
          <w:lang w:val="bg-BG"/>
        </w:rPr>
        <w:t>След подкожно приложение при пациенти с ГКА, t½ на абсорбция е около 4 дни. Бионаличността на формата за подкожно приложение е 0,8.</w:t>
      </w:r>
      <w:r w:rsidRPr="005C77BD">
        <w:rPr>
          <w:iCs/>
          <w:lang w:val="bg-BG" w:eastAsia="de-DE"/>
        </w:rPr>
        <w:t xml:space="preserve"> Медианата на стойностите на T</w:t>
      </w:r>
      <w:r w:rsidRPr="005C77BD">
        <w:rPr>
          <w:iCs/>
          <w:vertAlign w:val="subscript"/>
          <w:lang w:val="bg-BG" w:eastAsia="de-DE"/>
        </w:rPr>
        <w:t>max</w:t>
      </w:r>
      <w:r w:rsidRPr="005C77BD">
        <w:rPr>
          <w:iCs/>
          <w:lang w:val="bg-BG" w:eastAsia="de-DE"/>
        </w:rPr>
        <w:t xml:space="preserve"> е 3 дни след приложение на </w:t>
      </w:r>
      <w:r w:rsidR="00E75CC6" w:rsidRPr="005C77BD">
        <w:rPr>
          <w:szCs w:val="22"/>
          <w:lang w:val="bg-BG"/>
        </w:rPr>
        <w:t>тоцилизумаб</w:t>
      </w:r>
      <w:r w:rsidRPr="005C77BD">
        <w:rPr>
          <w:iCs/>
          <w:lang w:val="bg-BG" w:eastAsia="de-DE"/>
        </w:rPr>
        <w:t xml:space="preserve"> веднъж седмично и 4,5 дни след приложение на </w:t>
      </w:r>
      <w:r w:rsidR="00E75CC6" w:rsidRPr="005C77BD">
        <w:rPr>
          <w:szCs w:val="22"/>
          <w:lang w:val="bg-BG"/>
        </w:rPr>
        <w:t>тоцилизумаб</w:t>
      </w:r>
      <w:r w:rsidRPr="005C77BD">
        <w:rPr>
          <w:iCs/>
          <w:lang w:val="bg-BG" w:eastAsia="de-DE"/>
        </w:rPr>
        <w:t xml:space="preserve"> през седмица.  </w:t>
      </w:r>
    </w:p>
    <w:p w14:paraId="6B9AC74C" w14:textId="77777777" w:rsidR="00D871AA" w:rsidRPr="005C77BD" w:rsidRDefault="00D871AA">
      <w:pPr>
        <w:rPr>
          <w:iCs/>
          <w:lang w:val="bg-BG" w:eastAsia="de-DE"/>
        </w:rPr>
      </w:pPr>
    </w:p>
    <w:p w14:paraId="2BDCA2E6" w14:textId="77777777" w:rsidR="00D871AA" w:rsidRPr="005A3D12" w:rsidRDefault="00D871AA">
      <w:pPr>
        <w:rPr>
          <w:i/>
          <w:u w:val="single"/>
          <w:lang w:val="bg-BG" w:eastAsia="de-DE"/>
        </w:rPr>
      </w:pPr>
      <w:r w:rsidRPr="005A3D12">
        <w:rPr>
          <w:i/>
          <w:u w:val="single"/>
          <w:lang w:val="bg-BG" w:eastAsia="de-DE"/>
        </w:rPr>
        <w:t>Разпределение</w:t>
      </w:r>
    </w:p>
    <w:p w14:paraId="4A6227CC" w14:textId="77777777" w:rsidR="00D871AA" w:rsidRPr="005C77BD" w:rsidRDefault="00D871AA">
      <w:pPr>
        <w:rPr>
          <w:u w:val="single"/>
          <w:lang w:val="bg-BG" w:eastAsia="de-DE"/>
        </w:rPr>
      </w:pPr>
    </w:p>
    <w:p w14:paraId="329D9992" w14:textId="77777777" w:rsidR="00D871AA" w:rsidRPr="005C77BD" w:rsidRDefault="00D871AA">
      <w:pPr>
        <w:rPr>
          <w:lang w:val="bg-BG" w:eastAsia="de-DE"/>
        </w:rPr>
      </w:pPr>
      <w:r w:rsidRPr="005C77BD">
        <w:rPr>
          <w:lang w:val="bg-BG" w:eastAsia="de-DE"/>
        </w:rPr>
        <w:t>При пациенти с ГКА, обемът на разпределение в централния компартимент е 4,09 l, обемът на разпределение в периферния компартимент е 3,37 l, което води до обем на разпределение в стационарно състояние 7,46 l.</w:t>
      </w:r>
    </w:p>
    <w:p w14:paraId="6319556C" w14:textId="77777777" w:rsidR="00D871AA" w:rsidRPr="005C77BD" w:rsidRDefault="00D871AA">
      <w:pPr>
        <w:rPr>
          <w:lang w:val="bg-BG" w:eastAsia="de-DE"/>
        </w:rPr>
      </w:pPr>
    </w:p>
    <w:p w14:paraId="5DEEF2D7" w14:textId="77777777" w:rsidR="00D871AA" w:rsidRPr="005A3D12" w:rsidRDefault="00D871AA">
      <w:pPr>
        <w:rPr>
          <w:i/>
          <w:u w:val="single"/>
          <w:lang w:val="bg-BG" w:eastAsia="de-DE"/>
        </w:rPr>
      </w:pPr>
      <w:r w:rsidRPr="005A3D12">
        <w:rPr>
          <w:i/>
          <w:u w:val="single"/>
          <w:lang w:val="bg-BG" w:eastAsia="de-DE"/>
        </w:rPr>
        <w:t>Елиминиране</w:t>
      </w:r>
    </w:p>
    <w:p w14:paraId="32E6FD72" w14:textId="77777777" w:rsidR="00D871AA" w:rsidRPr="005C77BD" w:rsidRDefault="00D871AA">
      <w:pPr>
        <w:rPr>
          <w:u w:val="single"/>
          <w:lang w:val="bg-BG" w:eastAsia="de-DE"/>
        </w:rPr>
      </w:pPr>
    </w:p>
    <w:p w14:paraId="6295C1FF" w14:textId="5BC0EECD" w:rsidR="00D871AA" w:rsidRPr="005C77BD" w:rsidRDefault="00D871AA">
      <w:pPr>
        <w:rPr>
          <w:lang w:val="bg-BG"/>
        </w:rPr>
      </w:pPr>
      <w:r w:rsidRPr="005C77BD">
        <w:rPr>
          <w:lang w:val="bg-BG"/>
        </w:rPr>
        <w:t xml:space="preserve">Тоталният клирънс на </w:t>
      </w:r>
      <w:r w:rsidR="00605034" w:rsidRPr="005C77BD">
        <w:rPr>
          <w:szCs w:val="22"/>
          <w:lang w:val="bg-BG"/>
        </w:rPr>
        <w:t>тоцилизумаб</w:t>
      </w:r>
      <w:r w:rsidRPr="005C77BD">
        <w:rPr>
          <w:lang w:val="bg-BG"/>
        </w:rPr>
        <w:t xml:space="preserve"> е зависим от концентрацията и е сума от </w:t>
      </w:r>
      <w:r w:rsidRPr="005C77BD">
        <w:rPr>
          <w:iCs/>
          <w:lang w:val="bg-BG"/>
        </w:rPr>
        <w:t>линейния и нелинейния клирънс</w:t>
      </w:r>
      <w:r w:rsidRPr="005C77BD">
        <w:rPr>
          <w:lang w:val="bg-BG"/>
        </w:rPr>
        <w:t xml:space="preserve">. </w:t>
      </w:r>
      <w:r w:rsidRPr="005C77BD">
        <w:rPr>
          <w:iCs/>
          <w:lang w:val="bg-BG"/>
        </w:rPr>
        <w:t>Линейният клирънс</w:t>
      </w:r>
      <w:r w:rsidRPr="005C77BD">
        <w:rPr>
          <w:lang w:val="bg-BG"/>
        </w:rPr>
        <w:t xml:space="preserve"> е изчислен като показател в популационния фармакокинетичен анализ и е 6,7 m</w:t>
      </w:r>
      <w:r w:rsidRPr="005C77BD">
        <w:rPr>
          <w:lang w:val="bg-BG" w:eastAsia="de-DE"/>
        </w:rPr>
        <w:t>l</w:t>
      </w:r>
      <w:r w:rsidRPr="005C77BD">
        <w:rPr>
          <w:lang w:val="bg-BG"/>
        </w:rPr>
        <w:t>/час при пациентите с ГКА.</w:t>
      </w:r>
    </w:p>
    <w:p w14:paraId="26404DB2" w14:textId="77777777" w:rsidR="00D871AA" w:rsidRPr="005C77BD" w:rsidRDefault="00D871AA">
      <w:pPr>
        <w:rPr>
          <w:lang w:val="bg-BG"/>
        </w:rPr>
      </w:pPr>
    </w:p>
    <w:p w14:paraId="0BF17B63" w14:textId="1535A9D9" w:rsidR="00D871AA" w:rsidRPr="005C77BD" w:rsidRDefault="00D871AA">
      <w:pPr>
        <w:rPr>
          <w:lang w:val="bg-BG"/>
        </w:rPr>
      </w:pPr>
      <w:r w:rsidRPr="005C77BD">
        <w:rPr>
          <w:lang w:val="bg-BG"/>
        </w:rPr>
        <w:t xml:space="preserve">При пациенти с ГКА ефективното t ½ </w:t>
      </w:r>
      <w:r w:rsidRPr="005C77BD">
        <w:rPr>
          <w:lang w:val="bg-BG" w:eastAsia="de-DE"/>
        </w:rPr>
        <w:t>на</w:t>
      </w:r>
      <w:r w:rsidRPr="005C77BD">
        <w:rPr>
          <w:lang w:val="bg-BG"/>
        </w:rPr>
        <w:t xml:space="preserve"> </w:t>
      </w:r>
      <w:r w:rsidR="004566CE" w:rsidRPr="005C77BD">
        <w:rPr>
          <w:szCs w:val="22"/>
          <w:lang w:val="bg-BG"/>
        </w:rPr>
        <w:t>тоцилизумаб</w:t>
      </w:r>
      <w:r w:rsidRPr="005C77BD">
        <w:rPr>
          <w:lang w:val="bg-BG"/>
        </w:rPr>
        <w:t xml:space="preserve"> в </w:t>
      </w:r>
      <w:r w:rsidRPr="005C77BD">
        <w:rPr>
          <w:lang w:val="bg-BG" w:eastAsia="de-DE"/>
        </w:rPr>
        <w:t xml:space="preserve">стационарно състояние </w:t>
      </w:r>
      <w:r w:rsidRPr="005C77BD">
        <w:rPr>
          <w:lang w:val="bg-BG"/>
        </w:rPr>
        <w:t xml:space="preserve">варира между 18,3 и 18,9 дни при схема на прилагане 162 mg веднъж седмично и между 4,2 и 7,9 дни при схема на прилагане 162 mg през седмица. При високи серумни концентрации, когато тоталният клирънс на </w:t>
      </w:r>
      <w:r w:rsidR="004566CE" w:rsidRPr="005C77BD">
        <w:rPr>
          <w:szCs w:val="22"/>
          <w:lang w:val="bg-BG"/>
        </w:rPr>
        <w:t>тоцилизумаб</w:t>
      </w:r>
      <w:r w:rsidRPr="005C77BD">
        <w:rPr>
          <w:lang w:val="bg-BG"/>
        </w:rPr>
        <w:t xml:space="preserve"> е доминиран от линеен клирънс, от изчисления на популационните показатели, е получено ефективно </w:t>
      </w:r>
      <w:ins w:id="2311" w:author="Author">
        <w:r w:rsidR="00842E13" w:rsidRPr="00E725B3">
          <w:rPr>
            <w:szCs w:val="22"/>
          </w:rPr>
          <w:t>t</w:t>
        </w:r>
        <w:r w:rsidR="00842E13" w:rsidRPr="004617E5">
          <w:rPr>
            <w:szCs w:val="22"/>
            <w:vertAlign w:val="subscript"/>
            <w:lang w:val="bg-BG"/>
            <w:rPrChange w:id="2312" w:author="Author">
              <w:rPr>
                <w:szCs w:val="22"/>
                <w:vertAlign w:val="subscript"/>
              </w:rPr>
            </w:rPrChange>
          </w:rPr>
          <w:t>1/2</w:t>
        </w:r>
      </w:ins>
      <w:del w:id="2313" w:author="Author">
        <w:r w:rsidRPr="005C77BD" w:rsidDel="00842E13">
          <w:rPr>
            <w:lang w:val="bg-BG"/>
          </w:rPr>
          <w:delText>t ½</w:delText>
        </w:r>
      </w:del>
      <w:r w:rsidRPr="005C77BD">
        <w:rPr>
          <w:lang w:val="bg-BG"/>
        </w:rPr>
        <w:t xml:space="preserve"> приблизително 32 дни.</w:t>
      </w:r>
    </w:p>
    <w:p w14:paraId="4A1730A6" w14:textId="77777777" w:rsidR="00D871AA" w:rsidRPr="005C77BD" w:rsidRDefault="00D871AA">
      <w:pPr>
        <w:numPr>
          <w:ilvl w:val="12"/>
          <w:numId w:val="0"/>
        </w:numPr>
        <w:ind w:right="-2"/>
        <w:rPr>
          <w:iCs/>
          <w:szCs w:val="22"/>
          <w:lang w:val="bg-BG"/>
        </w:rPr>
      </w:pPr>
    </w:p>
    <w:p w14:paraId="76B2262B" w14:textId="77777777" w:rsidR="00D871AA" w:rsidRPr="005C77BD" w:rsidRDefault="00D871AA">
      <w:pPr>
        <w:numPr>
          <w:ilvl w:val="12"/>
          <w:numId w:val="0"/>
        </w:numPr>
        <w:ind w:right="-2"/>
        <w:outlineLvl w:val="0"/>
        <w:rPr>
          <w:szCs w:val="22"/>
          <w:u w:val="single"/>
          <w:lang w:val="bg-BG"/>
        </w:rPr>
      </w:pPr>
      <w:r w:rsidRPr="005C77BD">
        <w:rPr>
          <w:iCs/>
          <w:szCs w:val="22"/>
          <w:u w:val="single"/>
          <w:lang w:val="bg-BG"/>
        </w:rPr>
        <w:t>Специални попула</w:t>
      </w:r>
      <w:r w:rsidRPr="005C77BD">
        <w:rPr>
          <w:szCs w:val="22"/>
          <w:u w:val="single"/>
          <w:lang w:val="bg-BG"/>
        </w:rPr>
        <w:t>ции</w:t>
      </w:r>
    </w:p>
    <w:p w14:paraId="2B6F45F8" w14:textId="77777777" w:rsidR="004566CE" w:rsidRPr="005C77BD" w:rsidRDefault="004566CE">
      <w:pPr>
        <w:numPr>
          <w:ilvl w:val="12"/>
          <w:numId w:val="0"/>
        </w:numPr>
        <w:ind w:right="-2"/>
        <w:outlineLvl w:val="0"/>
        <w:rPr>
          <w:szCs w:val="22"/>
          <w:u w:val="single"/>
          <w:lang w:val="bg-BG"/>
        </w:rPr>
      </w:pPr>
    </w:p>
    <w:p w14:paraId="66DC08CB" w14:textId="7E79BBE3" w:rsidR="004566CE" w:rsidRPr="005C77BD" w:rsidRDefault="00D871AA" w:rsidP="00E26D23">
      <w:pPr>
        <w:spacing w:line="280" w:lineRule="atLeast"/>
        <w:rPr>
          <w:i/>
          <w:szCs w:val="22"/>
          <w:lang w:val="bg-BG"/>
        </w:rPr>
      </w:pPr>
      <w:r w:rsidRPr="005C77BD">
        <w:rPr>
          <w:i/>
          <w:szCs w:val="22"/>
          <w:lang w:val="bg-BG"/>
        </w:rPr>
        <w:t>Бъбречно увреждане</w:t>
      </w:r>
    </w:p>
    <w:p w14:paraId="2207A2BF" w14:textId="77777777" w:rsidR="00E26D23" w:rsidRPr="005C77BD" w:rsidRDefault="00E26D23" w:rsidP="005A3D12">
      <w:pPr>
        <w:spacing w:line="280" w:lineRule="atLeast"/>
        <w:rPr>
          <w:bCs/>
          <w:i/>
          <w:iCs/>
          <w:szCs w:val="22"/>
          <w:lang w:val="bg-BG"/>
        </w:rPr>
      </w:pPr>
    </w:p>
    <w:p w14:paraId="224A3B73" w14:textId="3FA76BD7" w:rsidR="00D871AA" w:rsidRPr="005C77BD" w:rsidRDefault="00D871AA">
      <w:pPr>
        <w:rPr>
          <w:szCs w:val="22"/>
          <w:lang w:val="bg-BG" w:eastAsia="de-DE"/>
        </w:rPr>
        <w:pPrChange w:id="2314" w:author="Author">
          <w:pPr>
            <w:spacing w:line="280" w:lineRule="atLeast"/>
          </w:pPr>
        </w:pPrChange>
      </w:pPr>
      <w:r w:rsidRPr="005C77BD">
        <w:rPr>
          <w:szCs w:val="22"/>
          <w:lang w:val="bg-BG"/>
        </w:rPr>
        <w:t xml:space="preserve">Не е провеждано формално </w:t>
      </w:r>
      <w:ins w:id="2315" w:author="Author">
        <w:r w:rsidR="00842E13">
          <w:rPr>
            <w:szCs w:val="22"/>
            <w:lang w:val="bg-BG"/>
          </w:rPr>
          <w:t>изпитване</w:t>
        </w:r>
      </w:ins>
      <w:del w:id="2316" w:author="Author">
        <w:r w:rsidRPr="005C77BD" w:rsidDel="00842E13">
          <w:rPr>
            <w:szCs w:val="22"/>
            <w:lang w:val="bg-BG"/>
          </w:rPr>
          <w:delText>проучване</w:delText>
        </w:r>
      </w:del>
      <w:r w:rsidRPr="005C77BD">
        <w:rPr>
          <w:szCs w:val="22"/>
          <w:lang w:val="bg-BG"/>
        </w:rPr>
        <w:t xml:space="preserve"> за ефекта на бъбречното увреждане върху фармакокинетиката на </w:t>
      </w:r>
      <w:r w:rsidR="004566CE" w:rsidRPr="005C77BD">
        <w:rPr>
          <w:szCs w:val="22"/>
          <w:lang w:val="bg-BG"/>
        </w:rPr>
        <w:t>тоцилизумаб</w:t>
      </w:r>
      <w:r w:rsidRPr="005C77BD">
        <w:rPr>
          <w:szCs w:val="22"/>
          <w:lang w:val="bg-BG"/>
        </w:rPr>
        <w:t xml:space="preserve">. </w:t>
      </w:r>
      <w:r w:rsidRPr="005C77BD">
        <w:rPr>
          <w:rFonts w:eastAsia="PMingLiU"/>
          <w:iCs/>
          <w:szCs w:val="22"/>
          <w:lang w:val="bg-BG" w:eastAsia="zh-CN"/>
        </w:rPr>
        <w:t xml:space="preserve">Повечето пациенти в популационния фармакокинетичен анализ в </w:t>
      </w:r>
      <w:ins w:id="2317" w:author="Author">
        <w:r w:rsidR="00842E13">
          <w:rPr>
            <w:rFonts w:eastAsia="PMingLiU"/>
            <w:iCs/>
            <w:szCs w:val="22"/>
            <w:lang w:val="bg-BG" w:eastAsia="zh-CN"/>
          </w:rPr>
          <w:t>изпитванията</w:t>
        </w:r>
      </w:ins>
      <w:del w:id="2318" w:author="Author">
        <w:r w:rsidRPr="005C77BD" w:rsidDel="00842E13">
          <w:rPr>
            <w:rFonts w:eastAsia="PMingLiU"/>
            <w:iCs/>
            <w:szCs w:val="22"/>
            <w:lang w:val="bg-BG" w:eastAsia="zh-CN"/>
          </w:rPr>
          <w:delText>проучванията</w:delText>
        </w:r>
      </w:del>
      <w:r w:rsidRPr="005C77BD">
        <w:rPr>
          <w:rFonts w:eastAsia="PMingLiU"/>
          <w:iCs/>
          <w:szCs w:val="22"/>
          <w:lang w:val="bg-BG" w:eastAsia="zh-CN"/>
        </w:rPr>
        <w:t xml:space="preserve"> при РА и ГКА са имали нормална бъбречна функция или лека степен на бъбречно увреждане. Леката степен на бъбречно увреждане (изчислен креатининов клирънс въз основа на формулата на Cockcroft-Gault) не повлиява фармакокинетиката на </w:t>
      </w:r>
      <w:r w:rsidR="004566CE" w:rsidRPr="005C77BD">
        <w:rPr>
          <w:szCs w:val="22"/>
          <w:lang w:val="bg-BG"/>
        </w:rPr>
        <w:t>тоцилизумаб</w:t>
      </w:r>
      <w:r w:rsidRPr="005C77BD">
        <w:rPr>
          <w:rFonts w:eastAsia="PMingLiU"/>
          <w:iCs/>
          <w:szCs w:val="22"/>
          <w:lang w:val="bg-BG" w:eastAsia="zh-CN"/>
        </w:rPr>
        <w:t>.</w:t>
      </w:r>
      <w:r w:rsidRPr="005C77BD">
        <w:rPr>
          <w:szCs w:val="22"/>
          <w:lang w:val="bg-BG" w:eastAsia="de-DE"/>
        </w:rPr>
        <w:t xml:space="preserve"> </w:t>
      </w:r>
    </w:p>
    <w:p w14:paraId="3CE5CAB6" w14:textId="77777777" w:rsidR="00A00A93" w:rsidRPr="005C77BD" w:rsidRDefault="00A00A93" w:rsidP="005A3D12">
      <w:pPr>
        <w:spacing w:line="280" w:lineRule="atLeast"/>
        <w:rPr>
          <w:szCs w:val="22"/>
          <w:lang w:val="bg-BG" w:eastAsia="de-DE"/>
        </w:rPr>
      </w:pPr>
    </w:p>
    <w:p w14:paraId="14D76D3E" w14:textId="09649872" w:rsidR="00D871AA" w:rsidRPr="005C77BD" w:rsidRDefault="00D871AA">
      <w:pPr>
        <w:rPr>
          <w:lang w:val="bg-BG"/>
        </w:rPr>
      </w:pPr>
      <w:r w:rsidRPr="005C77BD">
        <w:rPr>
          <w:lang w:val="bg-BG"/>
        </w:rPr>
        <w:t xml:space="preserve">Приблизително една трета от пациентите в </w:t>
      </w:r>
      <w:ins w:id="2319" w:author="Author">
        <w:r w:rsidR="00842E13">
          <w:rPr>
            <w:lang w:val="bg-BG"/>
          </w:rPr>
          <w:t>изпитването</w:t>
        </w:r>
      </w:ins>
      <w:del w:id="2320" w:author="Author">
        <w:r w:rsidRPr="005C77BD" w:rsidDel="00842E13">
          <w:rPr>
            <w:lang w:val="bg-BG"/>
          </w:rPr>
          <w:delText>проучването</w:delText>
        </w:r>
      </w:del>
      <w:r w:rsidRPr="005C77BD">
        <w:rPr>
          <w:lang w:val="bg-BG"/>
        </w:rPr>
        <w:t xml:space="preserve"> с ГКА имат умерена степен на бъбречно увреждане на изходно ниво (изчислен креатининов клирънс от 30-59 ml/min). Не се забелязва повлияване върху експозицията на </w:t>
      </w:r>
      <w:r w:rsidR="004566CE" w:rsidRPr="005C77BD">
        <w:rPr>
          <w:szCs w:val="22"/>
          <w:lang w:val="bg-BG"/>
        </w:rPr>
        <w:t>тоцилизумаб</w:t>
      </w:r>
      <w:r w:rsidRPr="005C77BD">
        <w:rPr>
          <w:lang w:val="bg-BG"/>
        </w:rPr>
        <w:t xml:space="preserve"> при тези пациенти.</w:t>
      </w:r>
    </w:p>
    <w:p w14:paraId="27869B6C" w14:textId="77777777" w:rsidR="00D871AA" w:rsidRPr="005C77BD" w:rsidRDefault="00D871AA">
      <w:pPr>
        <w:rPr>
          <w:lang w:val="bg-BG"/>
        </w:rPr>
      </w:pPr>
    </w:p>
    <w:p w14:paraId="7205450A" w14:textId="77777777" w:rsidR="00D871AA" w:rsidRPr="005C77BD" w:rsidRDefault="00D871AA">
      <w:pPr>
        <w:rPr>
          <w:szCs w:val="22"/>
          <w:lang w:val="bg-BG" w:eastAsia="de-DE"/>
        </w:rPr>
      </w:pPr>
      <w:r w:rsidRPr="005C77BD">
        <w:rPr>
          <w:lang w:val="bg-BG"/>
        </w:rPr>
        <w:lastRenderedPageBreak/>
        <w:t>Не е необходимо коригиране на дозата при пациенти с лека или умерена степен на бъбречно увреждане</w:t>
      </w:r>
      <w:r w:rsidRPr="005C77BD">
        <w:rPr>
          <w:szCs w:val="22"/>
          <w:lang w:val="bg-BG" w:eastAsia="de-DE"/>
        </w:rPr>
        <w:t>.</w:t>
      </w:r>
    </w:p>
    <w:p w14:paraId="4F36836C" w14:textId="77777777" w:rsidR="00D871AA" w:rsidRPr="005C77BD" w:rsidRDefault="00D871AA">
      <w:pPr>
        <w:rPr>
          <w:lang w:val="bg-BG"/>
        </w:rPr>
      </w:pPr>
    </w:p>
    <w:p w14:paraId="795CAA8F" w14:textId="1E219288" w:rsidR="002313EE" w:rsidRPr="005C77BD" w:rsidRDefault="00D871AA">
      <w:pPr>
        <w:rPr>
          <w:bCs/>
          <w:i/>
          <w:iCs/>
          <w:szCs w:val="22"/>
          <w:lang w:val="bg-BG"/>
        </w:rPr>
      </w:pPr>
      <w:r w:rsidRPr="005C77BD">
        <w:rPr>
          <w:i/>
          <w:szCs w:val="22"/>
          <w:lang w:val="bg-BG"/>
        </w:rPr>
        <w:t>Чернодробно увреждане</w:t>
      </w:r>
    </w:p>
    <w:p w14:paraId="73083877" w14:textId="144E1034" w:rsidR="00D871AA" w:rsidRPr="005C77BD" w:rsidRDefault="00D871AA">
      <w:pPr>
        <w:rPr>
          <w:szCs w:val="22"/>
          <w:lang w:val="bg-BG"/>
        </w:rPr>
      </w:pPr>
      <w:r w:rsidRPr="005C77BD">
        <w:rPr>
          <w:szCs w:val="22"/>
          <w:lang w:val="bg-BG"/>
        </w:rPr>
        <w:t xml:space="preserve">Не е провеждано формално </w:t>
      </w:r>
      <w:ins w:id="2321" w:author="Author">
        <w:r w:rsidR="00842E13">
          <w:rPr>
            <w:szCs w:val="22"/>
            <w:lang w:val="bg-BG"/>
          </w:rPr>
          <w:t>изпитване</w:t>
        </w:r>
      </w:ins>
      <w:del w:id="2322" w:author="Author">
        <w:r w:rsidRPr="005C77BD" w:rsidDel="00842E13">
          <w:rPr>
            <w:szCs w:val="22"/>
            <w:lang w:val="bg-BG"/>
          </w:rPr>
          <w:delText>проучване</w:delText>
        </w:r>
      </w:del>
      <w:r w:rsidRPr="005C77BD">
        <w:rPr>
          <w:szCs w:val="22"/>
          <w:lang w:val="bg-BG"/>
        </w:rPr>
        <w:t xml:space="preserve"> за ефекта на чернодробното увреждане върху фармакокинетиката на </w:t>
      </w:r>
      <w:r w:rsidR="00A10B1A" w:rsidRPr="005C77BD">
        <w:rPr>
          <w:szCs w:val="22"/>
          <w:lang w:val="bg-BG"/>
        </w:rPr>
        <w:t>тоцилизумаб</w:t>
      </w:r>
      <w:r w:rsidRPr="005C77BD">
        <w:rPr>
          <w:szCs w:val="22"/>
          <w:lang w:val="bg-BG"/>
        </w:rPr>
        <w:t xml:space="preserve">. </w:t>
      </w:r>
    </w:p>
    <w:p w14:paraId="1D6B2BA3" w14:textId="77777777" w:rsidR="00D871AA" w:rsidRPr="005C77BD" w:rsidRDefault="00D871AA">
      <w:pPr>
        <w:rPr>
          <w:lang w:val="bg-BG"/>
        </w:rPr>
      </w:pPr>
    </w:p>
    <w:p w14:paraId="3375D02D" w14:textId="3EAC91A3" w:rsidR="00A10B1A" w:rsidRPr="005C77BD" w:rsidRDefault="00D871AA" w:rsidP="005A3D12">
      <w:pPr>
        <w:keepNext/>
        <w:keepLines/>
        <w:rPr>
          <w:rFonts w:eastAsia="PMingLiU"/>
          <w:bCs/>
          <w:i/>
          <w:iCs/>
          <w:szCs w:val="22"/>
          <w:lang w:val="bg-BG" w:eastAsia="zh-CN"/>
        </w:rPr>
      </w:pPr>
      <w:r w:rsidRPr="005C77BD">
        <w:rPr>
          <w:rFonts w:eastAsia="PMingLiU"/>
          <w:bCs/>
          <w:i/>
          <w:iCs/>
          <w:szCs w:val="22"/>
          <w:lang w:val="bg-BG" w:eastAsia="zh-CN"/>
        </w:rPr>
        <w:t>Възраст, пол и етническа принадлежност</w:t>
      </w:r>
    </w:p>
    <w:p w14:paraId="49C01E85" w14:textId="7D5BE2D1" w:rsidR="00BC220D" w:rsidRPr="005C77BD" w:rsidRDefault="00D871AA" w:rsidP="005A3D12">
      <w:pPr>
        <w:keepNext/>
        <w:keepLines/>
        <w:rPr>
          <w:rFonts w:eastAsia="PMingLiU"/>
          <w:szCs w:val="22"/>
          <w:lang w:val="bg-BG" w:eastAsia="zh-CN"/>
        </w:rPr>
      </w:pPr>
      <w:r w:rsidRPr="005C77BD">
        <w:rPr>
          <w:szCs w:val="22"/>
          <w:lang w:val="bg-BG"/>
        </w:rPr>
        <w:t xml:space="preserve">Популационните фармакокинетични анализи при пациенти с РА и ГКА показват, че възрастта, полът и етническият произход не повлияват фармакокинетиката на </w:t>
      </w:r>
      <w:r w:rsidR="00A10B1A" w:rsidRPr="005C77BD">
        <w:rPr>
          <w:szCs w:val="22"/>
          <w:lang w:val="bg-BG"/>
        </w:rPr>
        <w:t>тоцилизумаб</w:t>
      </w:r>
      <w:r w:rsidRPr="005C77BD">
        <w:rPr>
          <w:rFonts w:eastAsia="PMingLiU"/>
          <w:szCs w:val="22"/>
          <w:lang w:val="bg-BG" w:eastAsia="zh-CN"/>
        </w:rPr>
        <w:t>.</w:t>
      </w:r>
    </w:p>
    <w:p w14:paraId="6A5FBBCA" w14:textId="77777777" w:rsidR="00A10B1A" w:rsidRPr="005C77BD" w:rsidRDefault="00A10B1A" w:rsidP="005A3D12">
      <w:pPr>
        <w:keepNext/>
        <w:keepLines/>
        <w:numPr>
          <w:ilvl w:val="12"/>
          <w:numId w:val="0"/>
        </w:numPr>
        <w:ind w:right="-2"/>
        <w:rPr>
          <w:rFonts w:eastAsia="PMingLiU"/>
          <w:szCs w:val="22"/>
          <w:lang w:val="bg-BG" w:eastAsia="zh-CN"/>
        </w:rPr>
      </w:pPr>
    </w:p>
    <w:p w14:paraId="75B42EAA" w14:textId="2151E26B" w:rsidR="00D871AA" w:rsidRPr="005C77BD" w:rsidRDefault="00BC220D" w:rsidP="005A3D12">
      <w:pPr>
        <w:keepNext/>
        <w:keepLines/>
        <w:numPr>
          <w:ilvl w:val="12"/>
          <w:numId w:val="0"/>
        </w:numPr>
        <w:ind w:right="-2"/>
        <w:rPr>
          <w:iCs/>
          <w:szCs w:val="22"/>
          <w:lang w:val="bg-BG"/>
        </w:rPr>
      </w:pPr>
      <w:r w:rsidRPr="005C77BD">
        <w:rPr>
          <w:rFonts w:eastAsia="PMingLiU"/>
          <w:szCs w:val="22"/>
          <w:lang w:val="bg-BG" w:eastAsia="zh-CN"/>
        </w:rPr>
        <w:t xml:space="preserve">Резултатите от популационния ФK анализ при пациенти със </w:t>
      </w:r>
      <w:r w:rsidRPr="005C77BD">
        <w:rPr>
          <w:rFonts w:eastAsia="PMingLiU"/>
          <w:iCs/>
          <w:szCs w:val="22"/>
          <w:lang w:val="bg-BG" w:eastAsia="zh-CN"/>
        </w:rPr>
        <w:t>сЮИА и</w:t>
      </w:r>
      <w:r w:rsidRPr="005C77BD">
        <w:rPr>
          <w:rFonts w:eastAsia="PMingLiU"/>
          <w:szCs w:val="22"/>
          <w:lang w:val="bg-BG" w:eastAsia="zh-CN"/>
        </w:rPr>
        <w:t xml:space="preserve"> пЮИА потвърждават, че телесният размер е единствената ковариата, която оказва осезаем ефект върху фармакокинетиката на </w:t>
      </w:r>
      <w:r w:rsidR="00215A2D" w:rsidRPr="005C77BD">
        <w:rPr>
          <w:szCs w:val="22"/>
          <w:lang w:val="bg-BG"/>
        </w:rPr>
        <w:t>тоцилизумаб</w:t>
      </w:r>
      <w:r w:rsidRPr="005C77BD">
        <w:rPr>
          <w:rFonts w:eastAsia="PMingLiU"/>
          <w:szCs w:val="22"/>
          <w:lang w:val="bg-BG" w:eastAsia="zh-CN"/>
        </w:rPr>
        <w:t>, вклю</w:t>
      </w:r>
      <w:r w:rsidR="00CB4179" w:rsidRPr="005C77BD">
        <w:rPr>
          <w:rFonts w:eastAsia="PMingLiU"/>
          <w:szCs w:val="22"/>
          <w:lang w:val="bg-BG" w:eastAsia="zh-CN"/>
        </w:rPr>
        <w:t>чително елиминиране и абсорбция;</w:t>
      </w:r>
      <w:r w:rsidRPr="005C77BD">
        <w:rPr>
          <w:rFonts w:eastAsia="PMingLiU"/>
          <w:szCs w:val="22"/>
          <w:lang w:val="bg-BG" w:eastAsia="zh-CN"/>
        </w:rPr>
        <w:t xml:space="preserve"> </w:t>
      </w:r>
      <w:r w:rsidRPr="005C77BD">
        <w:rPr>
          <w:iCs/>
          <w:szCs w:val="22"/>
          <w:lang w:val="bg-BG"/>
        </w:rPr>
        <w:t xml:space="preserve">поради тази причина трябва да се има предвид дозиране въз основа на телесното тегло (вж. Таблици </w:t>
      </w:r>
      <w:r w:rsidR="008B708E" w:rsidRPr="005C77BD">
        <w:rPr>
          <w:iCs/>
          <w:szCs w:val="22"/>
          <w:lang w:val="bg-BG"/>
        </w:rPr>
        <w:t>8</w:t>
      </w:r>
      <w:r w:rsidRPr="005C77BD">
        <w:rPr>
          <w:iCs/>
          <w:szCs w:val="22"/>
          <w:lang w:val="bg-BG"/>
        </w:rPr>
        <w:t xml:space="preserve"> и</w:t>
      </w:r>
      <w:del w:id="2323" w:author="Author">
        <w:r w:rsidRPr="005C77BD" w:rsidDel="00842E13">
          <w:rPr>
            <w:iCs/>
            <w:szCs w:val="22"/>
            <w:lang w:val="bg-BG"/>
          </w:rPr>
          <w:delText xml:space="preserve"> </w:delText>
        </w:r>
      </w:del>
      <w:ins w:id="2324" w:author="Author">
        <w:r w:rsidR="00842E13">
          <w:rPr>
            <w:iCs/>
            <w:szCs w:val="22"/>
            <w:lang w:val="bg-BG"/>
          </w:rPr>
          <w:t> </w:t>
        </w:r>
      </w:ins>
      <w:r w:rsidR="008B708E" w:rsidRPr="005C77BD">
        <w:rPr>
          <w:iCs/>
          <w:szCs w:val="22"/>
          <w:lang w:val="bg-BG"/>
        </w:rPr>
        <w:t>9</w:t>
      </w:r>
      <w:r w:rsidRPr="005C77BD">
        <w:rPr>
          <w:iCs/>
          <w:szCs w:val="22"/>
          <w:lang w:val="bg-BG"/>
        </w:rPr>
        <w:t>).</w:t>
      </w:r>
      <w:r w:rsidR="00D871AA" w:rsidRPr="005C77BD">
        <w:rPr>
          <w:rFonts w:eastAsia="PMingLiU"/>
          <w:szCs w:val="22"/>
          <w:lang w:val="bg-BG" w:eastAsia="zh-CN"/>
        </w:rPr>
        <w:t xml:space="preserve"> </w:t>
      </w:r>
    </w:p>
    <w:p w14:paraId="1C6F1A62" w14:textId="77777777" w:rsidR="00D871AA" w:rsidRPr="005C77BD" w:rsidRDefault="00D871AA">
      <w:pPr>
        <w:rPr>
          <w:rFonts w:eastAsia="PMingLiU"/>
          <w:szCs w:val="22"/>
          <w:lang w:val="bg-BG" w:eastAsia="zh-CN"/>
        </w:rPr>
      </w:pPr>
    </w:p>
    <w:p w14:paraId="6D53E75B" w14:textId="77777777" w:rsidR="00D871AA" w:rsidRPr="005C77BD" w:rsidRDefault="00D871AA">
      <w:pPr>
        <w:ind w:left="567" w:hanging="567"/>
        <w:outlineLvl w:val="0"/>
        <w:rPr>
          <w:lang w:val="bg-BG"/>
        </w:rPr>
      </w:pPr>
      <w:r w:rsidRPr="005C77BD">
        <w:rPr>
          <w:b/>
          <w:lang w:val="bg-BG"/>
        </w:rPr>
        <w:t>5.3</w:t>
      </w:r>
      <w:r w:rsidRPr="005C77BD">
        <w:rPr>
          <w:b/>
          <w:lang w:val="bg-BG"/>
        </w:rPr>
        <w:tab/>
        <w:t>Предклинични данни за безопасност</w:t>
      </w:r>
    </w:p>
    <w:p w14:paraId="46DF9262" w14:textId="77777777" w:rsidR="00D871AA" w:rsidRPr="005C77BD" w:rsidRDefault="00D871AA">
      <w:pPr>
        <w:rPr>
          <w:szCs w:val="22"/>
          <w:lang w:val="bg-BG"/>
        </w:rPr>
      </w:pPr>
    </w:p>
    <w:p w14:paraId="09FF8B0D" w14:textId="5E06815B" w:rsidR="00D871AA" w:rsidRPr="00F85DD4" w:rsidRDefault="00D871AA">
      <w:pPr>
        <w:rPr>
          <w:rFonts w:eastAsia="PMingLiU"/>
          <w:bCs/>
          <w:szCs w:val="22"/>
          <w:lang w:val="bg-BG" w:eastAsia="zh-CN"/>
        </w:rPr>
      </w:pPr>
      <w:r w:rsidRPr="005C77BD">
        <w:rPr>
          <w:lang w:val="bg-BG"/>
        </w:rPr>
        <w:t xml:space="preserve">Неклиничните данни не показват особен риск за хора на базата на конвенционалните </w:t>
      </w:r>
      <w:r w:rsidRPr="00F85DD4">
        <w:rPr>
          <w:lang w:val="bg-BG"/>
        </w:rPr>
        <w:t xml:space="preserve">фармакологични </w:t>
      </w:r>
      <w:ins w:id="2325" w:author="Author">
        <w:r w:rsidR="0096191C">
          <w:rPr>
            <w:lang w:val="bg-BG"/>
          </w:rPr>
          <w:t>изпитвания</w:t>
        </w:r>
      </w:ins>
      <w:del w:id="2326" w:author="Author">
        <w:r w:rsidRPr="00F85DD4" w:rsidDel="0096191C">
          <w:rPr>
            <w:lang w:val="bg-BG"/>
          </w:rPr>
          <w:delText>проучвания</w:delText>
        </w:r>
      </w:del>
      <w:r w:rsidRPr="00F85DD4">
        <w:rPr>
          <w:lang w:val="bg-BG"/>
        </w:rPr>
        <w:t xml:space="preserve"> за </w:t>
      </w:r>
      <w:r w:rsidRPr="00F85DD4">
        <w:rPr>
          <w:szCs w:val="22"/>
          <w:lang w:val="bg-BG"/>
        </w:rPr>
        <w:t>безопасност, токсичност при многократно прилагане, генотоксичност, репродуктивна токсичност и токсичност за развитието.</w:t>
      </w:r>
      <w:r w:rsidRPr="00F85DD4">
        <w:rPr>
          <w:rFonts w:eastAsia="PMingLiU"/>
          <w:bCs/>
          <w:szCs w:val="22"/>
          <w:lang w:val="bg-BG" w:eastAsia="zh-CN"/>
        </w:rPr>
        <w:t xml:space="preserve"> </w:t>
      </w:r>
    </w:p>
    <w:p w14:paraId="2B863635" w14:textId="77777777" w:rsidR="00D871AA" w:rsidRPr="00F85DD4" w:rsidRDefault="00D871AA">
      <w:pPr>
        <w:rPr>
          <w:rFonts w:eastAsia="PMingLiU"/>
          <w:bCs/>
          <w:szCs w:val="22"/>
          <w:lang w:val="bg-BG" w:eastAsia="zh-CN"/>
        </w:rPr>
      </w:pPr>
    </w:p>
    <w:p w14:paraId="56DA69D7" w14:textId="192D8757" w:rsidR="00D871AA" w:rsidRPr="005C77BD" w:rsidRDefault="00D871AA">
      <w:pPr>
        <w:widowControl w:val="0"/>
        <w:rPr>
          <w:rFonts w:eastAsia="PMingLiU"/>
          <w:bCs/>
          <w:szCs w:val="22"/>
          <w:lang w:val="bg-BG" w:eastAsia="zh-CN"/>
        </w:rPr>
      </w:pPr>
      <w:r w:rsidRPr="00F85DD4">
        <w:rPr>
          <w:szCs w:val="22"/>
          <w:lang w:val="bg-BG"/>
        </w:rPr>
        <w:t xml:space="preserve">Не са провеждани </w:t>
      </w:r>
      <w:ins w:id="2327" w:author="Author">
        <w:r w:rsidR="0096191C">
          <w:rPr>
            <w:szCs w:val="22"/>
            <w:lang w:val="bg-BG"/>
          </w:rPr>
          <w:t>изпитвания</w:t>
        </w:r>
      </w:ins>
      <w:del w:id="2328" w:author="Author">
        <w:r w:rsidRPr="00F85DD4" w:rsidDel="0096191C">
          <w:rPr>
            <w:szCs w:val="22"/>
            <w:lang w:val="bg-BG"/>
          </w:rPr>
          <w:delText>проучвания</w:delText>
        </w:r>
      </w:del>
      <w:r w:rsidRPr="005C77BD">
        <w:rPr>
          <w:szCs w:val="22"/>
          <w:lang w:val="bg-BG"/>
        </w:rPr>
        <w:t xml:space="preserve"> за карциногенност</w:t>
      </w:r>
      <w:r w:rsidRPr="005C77BD">
        <w:rPr>
          <w:rFonts w:eastAsia="PMingLiU"/>
          <w:bCs/>
          <w:szCs w:val="22"/>
          <w:lang w:val="bg-BG" w:eastAsia="zh-CN"/>
        </w:rPr>
        <w:t>, защото се смята, че за IgG1 моноклоналните антитела не е присъщо да притежават карциногенен потенциал.</w:t>
      </w:r>
    </w:p>
    <w:p w14:paraId="141B4E1A" w14:textId="77777777" w:rsidR="00D871AA" w:rsidRPr="005C77BD" w:rsidRDefault="00D871AA">
      <w:pPr>
        <w:rPr>
          <w:rFonts w:eastAsia="PMingLiU"/>
          <w:szCs w:val="22"/>
          <w:lang w:val="bg-BG" w:eastAsia="zh-CN"/>
        </w:rPr>
      </w:pPr>
    </w:p>
    <w:p w14:paraId="768FEB9F" w14:textId="123CAB01" w:rsidR="00D871AA" w:rsidRPr="005C77BD" w:rsidRDefault="00D871AA">
      <w:pPr>
        <w:rPr>
          <w:szCs w:val="22"/>
          <w:lang w:val="bg-BG"/>
        </w:rPr>
      </w:pPr>
      <w:r w:rsidRPr="005C77BD">
        <w:rPr>
          <w:szCs w:val="22"/>
          <w:lang w:val="bg-BG"/>
        </w:rPr>
        <w:t xml:space="preserve">Наличните неклинични данни показват ефекта на IL-6 върху прогресията на злокачествените процеси и резистентността на апоптоза към различните видове рак. Тези данни не предполагат значим риск за поява на рак и прогресия по време на лечение с </w:t>
      </w:r>
      <w:r w:rsidR="007B790C" w:rsidRPr="005C77BD">
        <w:rPr>
          <w:szCs w:val="22"/>
          <w:lang w:val="bg-BG"/>
        </w:rPr>
        <w:t>тоцилизумаб</w:t>
      </w:r>
      <w:r w:rsidRPr="005C77BD">
        <w:rPr>
          <w:szCs w:val="22"/>
          <w:lang w:val="bg-BG"/>
        </w:rPr>
        <w:t xml:space="preserve">. Освен това, не са наблюдавани пролиферативни лезии по време на 6-месечно хронично </w:t>
      </w:r>
      <w:ins w:id="2329" w:author="Author">
        <w:r w:rsidR="00842E13">
          <w:rPr>
            <w:szCs w:val="22"/>
            <w:lang w:val="bg-BG"/>
          </w:rPr>
          <w:t>изпитване</w:t>
        </w:r>
      </w:ins>
      <w:del w:id="2330" w:author="Author">
        <w:r w:rsidRPr="005C77BD" w:rsidDel="00842E13">
          <w:rPr>
            <w:szCs w:val="22"/>
            <w:lang w:val="bg-BG"/>
          </w:rPr>
          <w:delText>проучване</w:delText>
        </w:r>
      </w:del>
      <w:r w:rsidRPr="005C77BD">
        <w:rPr>
          <w:szCs w:val="22"/>
          <w:lang w:val="bg-BG"/>
        </w:rPr>
        <w:t xml:space="preserve"> за токсичност при маймуни cynomolgus или при мишки с дефицит на IL-6. </w:t>
      </w:r>
    </w:p>
    <w:p w14:paraId="0A4F2B1A" w14:textId="77777777" w:rsidR="00D871AA" w:rsidRPr="005C77BD" w:rsidRDefault="00D871AA">
      <w:pPr>
        <w:rPr>
          <w:szCs w:val="22"/>
          <w:lang w:val="bg-BG"/>
        </w:rPr>
      </w:pPr>
    </w:p>
    <w:p w14:paraId="1A352D22" w14:textId="4003FB7A" w:rsidR="00D871AA" w:rsidRPr="005C77BD" w:rsidRDefault="00D871AA">
      <w:pPr>
        <w:rPr>
          <w:szCs w:val="22"/>
          <w:lang w:val="bg-BG"/>
        </w:rPr>
      </w:pPr>
      <w:r w:rsidRPr="005C77BD">
        <w:rPr>
          <w:szCs w:val="22"/>
          <w:lang w:val="bg-BG"/>
        </w:rPr>
        <w:t xml:space="preserve">Наличните неклинични данни не показват ефект върху фертилитета при лечение с </w:t>
      </w:r>
      <w:r w:rsidR="00860F92" w:rsidRPr="005C77BD">
        <w:rPr>
          <w:szCs w:val="22"/>
          <w:lang w:val="bg-BG"/>
        </w:rPr>
        <w:t>тоцилизумаб</w:t>
      </w:r>
      <w:r w:rsidRPr="005C77BD">
        <w:rPr>
          <w:szCs w:val="22"/>
          <w:lang w:val="bg-BG"/>
        </w:rPr>
        <w:t xml:space="preserve">. Не са наблюдавани ефекти върху ендокринната и репродуктивната система при </w:t>
      </w:r>
      <w:ins w:id="2331" w:author="Author">
        <w:r w:rsidR="00842E13">
          <w:rPr>
            <w:szCs w:val="22"/>
            <w:lang w:val="bg-BG"/>
          </w:rPr>
          <w:t>изпитване</w:t>
        </w:r>
      </w:ins>
      <w:del w:id="2332" w:author="Author">
        <w:r w:rsidRPr="005C77BD" w:rsidDel="00842E13">
          <w:rPr>
            <w:szCs w:val="22"/>
            <w:lang w:val="bg-BG"/>
          </w:rPr>
          <w:delText>проучване</w:delText>
        </w:r>
      </w:del>
      <w:r w:rsidRPr="005C77BD">
        <w:rPr>
          <w:szCs w:val="22"/>
          <w:lang w:val="bg-BG"/>
        </w:rPr>
        <w:t xml:space="preserve"> за хронична токсичност при маймуни cynomolgus и не се засяга репродуктивното поведение при мишки с IL-6 дефицит. </w:t>
      </w:r>
      <w:r w:rsidR="00860F92" w:rsidRPr="005C77BD">
        <w:rPr>
          <w:iCs/>
          <w:szCs w:val="22"/>
          <w:lang w:val="bg-BG"/>
        </w:rPr>
        <w:t>Т</w:t>
      </w:r>
      <w:r w:rsidR="00860F92" w:rsidRPr="005C77BD">
        <w:rPr>
          <w:szCs w:val="22"/>
          <w:lang w:val="bg-BG"/>
        </w:rPr>
        <w:t>оцилизумаб</w:t>
      </w:r>
      <w:r w:rsidRPr="005C77BD">
        <w:rPr>
          <w:szCs w:val="22"/>
          <w:lang w:val="bg-BG"/>
        </w:rPr>
        <w:t xml:space="preserve">, приложен при маймуни cynomolgus в началото на бременността, не оказва преки или косвени вредни ефекти върху бременността или ембрионално-феталното развитие. При висока системна експозиция (&gt; 100 х човешката експозиция) в групата с 50 mg/kg дневно обаче е наблюдавано леко увеличение на абортите/ембрионална-фетална смъртност в сравнение с плацебо и с другите групи с ниски дози. Въпреки че IL-6 изглежда не е решаващ цитокин за феталния растеж или за имунологичния контрол на взаимодействието майка/плод, връзка на тази находка с приложението на </w:t>
      </w:r>
      <w:r w:rsidR="00CA6A16" w:rsidRPr="005C77BD">
        <w:rPr>
          <w:szCs w:val="22"/>
          <w:lang w:val="bg-BG"/>
        </w:rPr>
        <w:t>тоцилизумаб</w:t>
      </w:r>
      <w:r w:rsidRPr="005C77BD">
        <w:rPr>
          <w:szCs w:val="22"/>
          <w:lang w:val="bg-BG"/>
        </w:rPr>
        <w:t xml:space="preserve"> не може да се изключи.</w:t>
      </w:r>
    </w:p>
    <w:p w14:paraId="05113D08" w14:textId="77777777" w:rsidR="00D871AA" w:rsidRPr="005C77BD" w:rsidRDefault="00D871AA">
      <w:pPr>
        <w:rPr>
          <w:lang w:val="bg-BG"/>
        </w:rPr>
      </w:pPr>
    </w:p>
    <w:p w14:paraId="015F20EB" w14:textId="77777777" w:rsidR="00D871AA" w:rsidRPr="005C77BD" w:rsidRDefault="00D871AA">
      <w:pPr>
        <w:rPr>
          <w:lang w:val="bg-BG"/>
        </w:rPr>
      </w:pPr>
      <w:r w:rsidRPr="005C77BD">
        <w:rPr>
          <w:lang w:val="bg-BG"/>
        </w:rPr>
        <w:t>Лечението с миши аналог не проявява токсичен ефект върху ювенилни мишки. По-специално, няма засягане на скелетния растеж, имунната функция и половото съзряване.</w:t>
      </w:r>
    </w:p>
    <w:p w14:paraId="397E9603" w14:textId="77777777" w:rsidR="00D871AA" w:rsidRPr="005C77BD" w:rsidRDefault="00D871AA">
      <w:pPr>
        <w:rPr>
          <w:noProof/>
          <w:lang w:val="bg-BG"/>
        </w:rPr>
      </w:pPr>
    </w:p>
    <w:p w14:paraId="484DC53C" w14:textId="00C17A63" w:rsidR="00D871AA" w:rsidRPr="005C77BD" w:rsidRDefault="00D871AA">
      <w:pPr>
        <w:rPr>
          <w:noProof/>
          <w:lang w:val="bg-BG"/>
        </w:rPr>
      </w:pPr>
      <w:r w:rsidRPr="005C77BD">
        <w:rPr>
          <w:noProof/>
          <w:lang w:val="bg-BG"/>
        </w:rPr>
        <w:t xml:space="preserve">Неклиничният профил на безопасност на </w:t>
      </w:r>
      <w:r w:rsidR="00CA6A16" w:rsidRPr="005C77BD">
        <w:rPr>
          <w:szCs w:val="22"/>
          <w:lang w:val="bg-BG"/>
        </w:rPr>
        <w:t>тоцилизумаб</w:t>
      </w:r>
      <w:r w:rsidRPr="005C77BD">
        <w:rPr>
          <w:noProof/>
          <w:lang w:val="bg-BG"/>
        </w:rPr>
        <w:t xml:space="preserve"> при маймуни </w:t>
      </w:r>
      <w:r w:rsidRPr="005C77BD">
        <w:rPr>
          <w:szCs w:val="22"/>
          <w:lang w:val="bg-BG"/>
        </w:rPr>
        <w:t>cynomolgus не предполага разлика между интравенозно и подкожно приложение.</w:t>
      </w:r>
    </w:p>
    <w:p w14:paraId="6A94736C" w14:textId="77777777" w:rsidR="00D871AA" w:rsidRPr="005C77BD" w:rsidRDefault="00D871AA">
      <w:pPr>
        <w:rPr>
          <w:noProof/>
          <w:lang w:val="bg-BG"/>
        </w:rPr>
      </w:pPr>
    </w:p>
    <w:p w14:paraId="5C1CF443" w14:textId="77777777" w:rsidR="00D871AA" w:rsidRPr="005C77BD" w:rsidRDefault="00D871AA">
      <w:pPr>
        <w:rPr>
          <w:noProof/>
          <w:lang w:val="bg-BG"/>
        </w:rPr>
      </w:pPr>
    </w:p>
    <w:p w14:paraId="5DD39C1C" w14:textId="77777777" w:rsidR="00D871AA" w:rsidRPr="005C77BD" w:rsidRDefault="00D871AA" w:rsidP="004005E1">
      <w:pPr>
        <w:keepNext/>
        <w:keepLines/>
        <w:ind w:left="567" w:hanging="567"/>
        <w:outlineLvl w:val="0"/>
        <w:rPr>
          <w:b/>
          <w:noProof/>
          <w:lang w:val="bg-BG"/>
        </w:rPr>
      </w:pPr>
      <w:r w:rsidRPr="005C77BD">
        <w:rPr>
          <w:b/>
          <w:noProof/>
          <w:lang w:val="bg-BG"/>
        </w:rPr>
        <w:lastRenderedPageBreak/>
        <w:t>6.</w:t>
      </w:r>
      <w:r w:rsidRPr="005C77BD">
        <w:rPr>
          <w:b/>
          <w:noProof/>
          <w:lang w:val="bg-BG"/>
        </w:rPr>
        <w:tab/>
        <w:t>ФАРМАЦЕВТИЧНИ ДАННИ</w:t>
      </w:r>
    </w:p>
    <w:p w14:paraId="1A18BBFC" w14:textId="77777777" w:rsidR="00D871AA" w:rsidRPr="005C77BD" w:rsidRDefault="00D871AA" w:rsidP="00E643F2">
      <w:pPr>
        <w:keepNext/>
        <w:keepLines/>
        <w:rPr>
          <w:noProof/>
          <w:lang w:val="bg-BG"/>
        </w:rPr>
      </w:pPr>
    </w:p>
    <w:p w14:paraId="41F075E8" w14:textId="77777777" w:rsidR="00D871AA" w:rsidRPr="005C77BD" w:rsidRDefault="00D871AA" w:rsidP="00E643F2">
      <w:pPr>
        <w:keepNext/>
        <w:keepLines/>
        <w:ind w:left="567" w:hanging="567"/>
        <w:outlineLvl w:val="0"/>
        <w:rPr>
          <w:noProof/>
          <w:lang w:val="bg-BG"/>
        </w:rPr>
      </w:pPr>
      <w:r w:rsidRPr="005C77BD">
        <w:rPr>
          <w:b/>
          <w:noProof/>
          <w:lang w:val="bg-BG"/>
        </w:rPr>
        <w:t>6.1</w:t>
      </w:r>
      <w:r w:rsidRPr="005C77BD">
        <w:rPr>
          <w:b/>
          <w:noProof/>
          <w:lang w:val="bg-BG"/>
        </w:rPr>
        <w:tab/>
        <w:t>Списък на помощните вещества</w:t>
      </w:r>
    </w:p>
    <w:p w14:paraId="40E82A6F" w14:textId="77777777" w:rsidR="00D871AA" w:rsidRPr="005C77BD" w:rsidRDefault="00D871AA" w:rsidP="00215D4B">
      <w:pPr>
        <w:keepNext/>
        <w:keepLines/>
        <w:rPr>
          <w:szCs w:val="22"/>
          <w:lang w:val="bg-BG"/>
        </w:rPr>
      </w:pPr>
    </w:p>
    <w:p w14:paraId="25B0C668" w14:textId="77777777" w:rsidR="00D871AA" w:rsidRPr="005C77BD" w:rsidRDefault="00D871AA" w:rsidP="00CF5F6C">
      <w:pPr>
        <w:keepNext/>
        <w:keepLines/>
        <w:ind w:left="567" w:hanging="567"/>
        <w:outlineLvl w:val="0"/>
        <w:rPr>
          <w:bCs/>
          <w:szCs w:val="22"/>
          <w:lang w:val="bg-BG"/>
        </w:rPr>
      </w:pPr>
      <w:r w:rsidRPr="005C77BD">
        <w:rPr>
          <w:bCs/>
          <w:szCs w:val="22"/>
          <w:lang w:val="bg-BG"/>
        </w:rPr>
        <w:t>L-хистидин</w:t>
      </w:r>
      <w:r w:rsidR="001D7CA5" w:rsidRPr="005C77BD">
        <w:rPr>
          <w:bCs/>
          <w:szCs w:val="22"/>
          <w:lang w:val="bg-BG"/>
        </w:rPr>
        <w:t xml:space="preserve"> </w:t>
      </w:r>
      <w:r w:rsidR="001D7CA5" w:rsidRPr="005C77BD">
        <w:rPr>
          <w:szCs w:val="22"/>
          <w:lang w:val="bg-BG"/>
        </w:rPr>
        <w:t>(за корекция на рН)</w:t>
      </w:r>
    </w:p>
    <w:p w14:paraId="09B854B5" w14:textId="77777777" w:rsidR="00D871AA" w:rsidRPr="005C77BD" w:rsidRDefault="00D871AA" w:rsidP="008860E2">
      <w:pPr>
        <w:keepNext/>
        <w:keepLines/>
        <w:ind w:left="567" w:hanging="567"/>
        <w:outlineLvl w:val="0"/>
        <w:rPr>
          <w:bCs/>
          <w:szCs w:val="22"/>
          <w:lang w:val="bg-BG"/>
        </w:rPr>
      </w:pPr>
      <w:r w:rsidRPr="005C77BD">
        <w:rPr>
          <w:bCs/>
          <w:szCs w:val="22"/>
          <w:lang w:val="bg-BG"/>
        </w:rPr>
        <w:t>L-хистидин монохидрохлорид монохидрат</w:t>
      </w:r>
      <w:r w:rsidR="001D7CA5" w:rsidRPr="005C77BD">
        <w:rPr>
          <w:bCs/>
          <w:szCs w:val="22"/>
          <w:lang w:val="bg-BG"/>
        </w:rPr>
        <w:t xml:space="preserve"> </w:t>
      </w:r>
      <w:r w:rsidR="001D7CA5" w:rsidRPr="005C77BD">
        <w:rPr>
          <w:szCs w:val="22"/>
          <w:lang w:val="bg-BG"/>
        </w:rPr>
        <w:t>(за корекция на рН)</w:t>
      </w:r>
    </w:p>
    <w:p w14:paraId="7F965DD2" w14:textId="77777777" w:rsidR="00D871AA" w:rsidRPr="005C77BD" w:rsidRDefault="00E94E8C" w:rsidP="00C8785D">
      <w:pPr>
        <w:keepNext/>
        <w:keepLines/>
        <w:ind w:left="567" w:hanging="567"/>
        <w:outlineLvl w:val="0"/>
        <w:rPr>
          <w:bCs/>
          <w:szCs w:val="22"/>
          <w:lang w:val="bg-BG"/>
        </w:rPr>
      </w:pPr>
      <w:r w:rsidRPr="005C77BD">
        <w:rPr>
          <w:bCs/>
          <w:szCs w:val="22"/>
          <w:lang w:val="bg-BG"/>
        </w:rPr>
        <w:t>L-аргинин</w:t>
      </w:r>
      <w:r w:rsidR="00EE1F30" w:rsidRPr="005C77BD">
        <w:rPr>
          <w:bCs/>
          <w:szCs w:val="22"/>
          <w:lang w:val="bg-BG"/>
        </w:rPr>
        <w:t>/</w:t>
      </w:r>
      <w:r w:rsidR="00D871AA" w:rsidRPr="005C77BD">
        <w:rPr>
          <w:bCs/>
          <w:szCs w:val="22"/>
          <w:lang w:val="bg-BG"/>
        </w:rPr>
        <w:t>L-аргинин хидрохлорид</w:t>
      </w:r>
    </w:p>
    <w:p w14:paraId="469A38BA" w14:textId="77777777" w:rsidR="00D871AA" w:rsidRPr="005C77BD" w:rsidRDefault="00D871AA" w:rsidP="00CF5F6C">
      <w:pPr>
        <w:keepNext/>
        <w:keepLines/>
        <w:outlineLvl w:val="0"/>
        <w:rPr>
          <w:bCs/>
          <w:szCs w:val="22"/>
          <w:lang w:val="bg-BG"/>
        </w:rPr>
      </w:pPr>
      <w:r w:rsidRPr="005C77BD">
        <w:rPr>
          <w:bCs/>
          <w:szCs w:val="22"/>
          <w:lang w:val="bg-BG"/>
        </w:rPr>
        <w:t>L-метионин</w:t>
      </w:r>
    </w:p>
    <w:p w14:paraId="257EFFBA" w14:textId="417C63C3" w:rsidR="00D871AA" w:rsidRPr="005C77BD" w:rsidRDefault="00D871AA" w:rsidP="00CF5F6C">
      <w:pPr>
        <w:keepNext/>
        <w:keepLines/>
        <w:ind w:left="567" w:hanging="567"/>
        <w:outlineLvl w:val="0"/>
        <w:rPr>
          <w:bCs/>
          <w:szCs w:val="22"/>
          <w:lang w:val="bg-BG"/>
        </w:rPr>
      </w:pPr>
      <w:r w:rsidRPr="005C77BD">
        <w:rPr>
          <w:bCs/>
          <w:szCs w:val="22"/>
          <w:lang w:val="bg-BG"/>
        </w:rPr>
        <w:t>Полисорбат 80</w:t>
      </w:r>
      <w:r w:rsidR="001D7CA5" w:rsidRPr="005C77BD">
        <w:rPr>
          <w:bCs/>
          <w:szCs w:val="22"/>
          <w:lang w:val="bg-BG"/>
        </w:rPr>
        <w:t xml:space="preserve"> (E</w:t>
      </w:r>
      <w:del w:id="2333" w:author="Author">
        <w:r w:rsidR="001D7CA5" w:rsidRPr="005C77BD" w:rsidDel="00842E13">
          <w:rPr>
            <w:bCs/>
            <w:szCs w:val="22"/>
            <w:lang w:val="bg-BG"/>
          </w:rPr>
          <w:delText xml:space="preserve"> </w:delText>
        </w:r>
      </w:del>
      <w:ins w:id="2334" w:author="Author">
        <w:r w:rsidR="00842E13">
          <w:rPr>
            <w:bCs/>
            <w:szCs w:val="22"/>
            <w:lang w:val="bg-BG"/>
          </w:rPr>
          <w:t> </w:t>
        </w:r>
      </w:ins>
      <w:r w:rsidR="001D7CA5" w:rsidRPr="005C77BD">
        <w:rPr>
          <w:bCs/>
          <w:szCs w:val="22"/>
          <w:lang w:val="bg-BG"/>
        </w:rPr>
        <w:t>433)</w:t>
      </w:r>
    </w:p>
    <w:p w14:paraId="14255957" w14:textId="77777777" w:rsidR="00D871AA" w:rsidRPr="005C77BD" w:rsidRDefault="00D871AA" w:rsidP="00CF5F6C">
      <w:pPr>
        <w:keepNext/>
        <w:keepLines/>
        <w:ind w:left="567" w:hanging="567"/>
        <w:outlineLvl w:val="0"/>
        <w:rPr>
          <w:bCs/>
          <w:szCs w:val="22"/>
          <w:lang w:val="bg-BG"/>
        </w:rPr>
      </w:pPr>
      <w:r w:rsidRPr="005C77BD">
        <w:rPr>
          <w:bCs/>
          <w:szCs w:val="22"/>
          <w:lang w:val="bg-BG"/>
        </w:rPr>
        <w:t>Вода за инжекции</w:t>
      </w:r>
    </w:p>
    <w:p w14:paraId="77E11F1E" w14:textId="77777777" w:rsidR="00D871AA" w:rsidRPr="005C77BD" w:rsidRDefault="00D871AA">
      <w:pPr>
        <w:rPr>
          <w:noProof/>
          <w:lang w:val="bg-BG"/>
        </w:rPr>
      </w:pPr>
    </w:p>
    <w:p w14:paraId="1273AACD" w14:textId="77777777" w:rsidR="00D871AA" w:rsidRPr="005C77BD" w:rsidRDefault="00D871AA" w:rsidP="005A3D12">
      <w:pPr>
        <w:keepNext/>
        <w:keepLines/>
        <w:ind w:left="562" w:hanging="562"/>
        <w:outlineLvl w:val="0"/>
        <w:rPr>
          <w:noProof/>
          <w:lang w:val="bg-BG"/>
        </w:rPr>
      </w:pPr>
      <w:r w:rsidRPr="005C77BD">
        <w:rPr>
          <w:b/>
          <w:noProof/>
          <w:lang w:val="bg-BG"/>
        </w:rPr>
        <w:t>6.2</w:t>
      </w:r>
      <w:r w:rsidRPr="005C77BD">
        <w:rPr>
          <w:b/>
          <w:noProof/>
          <w:lang w:val="bg-BG"/>
        </w:rPr>
        <w:tab/>
        <w:t xml:space="preserve">Несъвместимости </w:t>
      </w:r>
    </w:p>
    <w:p w14:paraId="7A6C3956" w14:textId="77777777" w:rsidR="00D871AA" w:rsidRPr="005C77BD" w:rsidRDefault="00D871AA" w:rsidP="005A3D12">
      <w:pPr>
        <w:keepNext/>
        <w:keepLines/>
        <w:rPr>
          <w:noProof/>
          <w:lang w:val="bg-BG"/>
        </w:rPr>
      </w:pPr>
    </w:p>
    <w:p w14:paraId="24E0814B" w14:textId="32F7334F" w:rsidR="00D871AA" w:rsidRPr="005C77BD" w:rsidRDefault="00D871AA" w:rsidP="005A3D12">
      <w:pPr>
        <w:keepNext/>
        <w:keepLines/>
        <w:rPr>
          <w:lang w:val="bg-BG"/>
        </w:rPr>
      </w:pPr>
      <w:r w:rsidRPr="005C77BD">
        <w:rPr>
          <w:noProof/>
          <w:szCs w:val="22"/>
          <w:lang w:val="bg-BG"/>
        </w:rPr>
        <w:t xml:space="preserve">При липсата на </w:t>
      </w:r>
      <w:ins w:id="2335" w:author="Author">
        <w:r w:rsidR="0096191C">
          <w:rPr>
            <w:noProof/>
            <w:szCs w:val="22"/>
            <w:lang w:val="bg-BG"/>
          </w:rPr>
          <w:t>изпитвания</w:t>
        </w:r>
      </w:ins>
      <w:del w:id="2336" w:author="Author">
        <w:r w:rsidRPr="00F85DD4" w:rsidDel="0096191C">
          <w:rPr>
            <w:noProof/>
            <w:szCs w:val="22"/>
            <w:lang w:val="bg-BG"/>
          </w:rPr>
          <w:delText>проучвания</w:delText>
        </w:r>
      </w:del>
      <w:r w:rsidRPr="00F85DD4">
        <w:rPr>
          <w:noProof/>
          <w:szCs w:val="22"/>
          <w:lang w:val="bg-BG"/>
        </w:rPr>
        <w:t xml:space="preserve"> за несъвместимости, този</w:t>
      </w:r>
      <w:r w:rsidRPr="005C77BD">
        <w:rPr>
          <w:noProof/>
          <w:szCs w:val="22"/>
          <w:lang w:val="bg-BG"/>
        </w:rPr>
        <w:t xml:space="preserve"> лекарствен продукт не трябва да се смесва с други лекарствени продукти. </w:t>
      </w:r>
    </w:p>
    <w:p w14:paraId="53CCE732" w14:textId="77777777" w:rsidR="00D871AA" w:rsidRPr="005C77BD" w:rsidRDefault="00D871AA" w:rsidP="005A3D12">
      <w:pPr>
        <w:keepNext/>
        <w:keepLines/>
        <w:rPr>
          <w:noProof/>
          <w:lang w:val="bg-BG"/>
        </w:rPr>
      </w:pPr>
    </w:p>
    <w:p w14:paraId="76CE57E8" w14:textId="77777777" w:rsidR="00D871AA" w:rsidRPr="005C77BD" w:rsidRDefault="00D871AA" w:rsidP="005A3D12">
      <w:pPr>
        <w:keepNext/>
        <w:keepLines/>
        <w:ind w:left="567" w:hanging="567"/>
        <w:outlineLvl w:val="0"/>
        <w:rPr>
          <w:noProof/>
          <w:lang w:val="bg-BG"/>
        </w:rPr>
      </w:pPr>
      <w:r w:rsidRPr="005C77BD">
        <w:rPr>
          <w:b/>
          <w:noProof/>
          <w:lang w:val="bg-BG"/>
        </w:rPr>
        <w:t>6.3</w:t>
      </w:r>
      <w:r w:rsidRPr="005C77BD">
        <w:rPr>
          <w:b/>
          <w:noProof/>
          <w:lang w:val="bg-BG"/>
        </w:rPr>
        <w:tab/>
        <w:t>Срок на годност</w:t>
      </w:r>
    </w:p>
    <w:p w14:paraId="650F4AF4" w14:textId="77777777" w:rsidR="00D871AA" w:rsidRPr="005C77BD" w:rsidRDefault="00D871AA" w:rsidP="005A3D12">
      <w:pPr>
        <w:keepNext/>
        <w:keepLines/>
        <w:rPr>
          <w:noProof/>
          <w:lang w:val="bg-BG"/>
        </w:rPr>
      </w:pPr>
    </w:p>
    <w:p w14:paraId="16BB4D3B" w14:textId="7D7B3D38" w:rsidR="00D871AA" w:rsidRPr="005C77BD" w:rsidRDefault="00530549" w:rsidP="005A3D12">
      <w:pPr>
        <w:keepNext/>
        <w:keepLines/>
        <w:rPr>
          <w:noProof/>
          <w:lang w:val="bg-BG"/>
        </w:rPr>
      </w:pPr>
      <w:r w:rsidRPr="005C77BD">
        <w:rPr>
          <w:noProof/>
          <w:lang w:val="bg-BG"/>
        </w:rPr>
        <w:t>3 години</w:t>
      </w:r>
    </w:p>
    <w:p w14:paraId="2A8E9B10" w14:textId="77777777" w:rsidR="00D871AA" w:rsidRPr="005C77BD" w:rsidRDefault="00D871AA" w:rsidP="005A3D12">
      <w:pPr>
        <w:keepNext/>
        <w:keepLines/>
        <w:rPr>
          <w:noProof/>
          <w:lang w:val="bg-BG"/>
        </w:rPr>
      </w:pPr>
    </w:p>
    <w:p w14:paraId="3BDF8B5B" w14:textId="77777777" w:rsidR="00D871AA" w:rsidRPr="005C77BD" w:rsidRDefault="00D871AA" w:rsidP="005A3D12">
      <w:pPr>
        <w:keepNext/>
        <w:keepLines/>
        <w:ind w:left="567" w:hanging="567"/>
        <w:outlineLvl w:val="0"/>
        <w:rPr>
          <w:noProof/>
          <w:lang w:val="bg-BG"/>
        </w:rPr>
      </w:pPr>
      <w:r w:rsidRPr="005C77BD">
        <w:rPr>
          <w:b/>
          <w:noProof/>
          <w:lang w:val="bg-BG"/>
        </w:rPr>
        <w:t>6.4</w:t>
      </w:r>
      <w:r w:rsidRPr="005C77BD">
        <w:rPr>
          <w:b/>
          <w:noProof/>
          <w:lang w:val="bg-BG"/>
        </w:rPr>
        <w:tab/>
      </w:r>
      <w:r w:rsidRPr="005C77BD">
        <w:rPr>
          <w:b/>
          <w:lang w:val="bg-BG"/>
        </w:rPr>
        <w:t>Специални условия на съхранение</w:t>
      </w:r>
    </w:p>
    <w:p w14:paraId="09F1F409" w14:textId="77777777" w:rsidR="00D871AA" w:rsidRPr="005C77BD" w:rsidRDefault="00D871AA" w:rsidP="00301F3C">
      <w:pPr>
        <w:keepNext/>
        <w:rPr>
          <w:lang w:val="bg-BG"/>
        </w:rPr>
      </w:pPr>
    </w:p>
    <w:p w14:paraId="222BA5CF" w14:textId="7BE88B6D" w:rsidR="00D871AA" w:rsidRPr="005C77BD" w:rsidRDefault="00D871AA">
      <w:pPr>
        <w:rPr>
          <w:szCs w:val="22"/>
          <w:lang w:val="bg-BG"/>
        </w:rPr>
      </w:pPr>
      <w:r w:rsidRPr="005C77BD">
        <w:rPr>
          <w:lang w:val="bg-BG"/>
        </w:rPr>
        <w:t>Да се съхранява в хладилник (2</w:t>
      </w:r>
      <w:r w:rsidR="00530549" w:rsidRPr="005C77BD">
        <w:rPr>
          <w:lang w:val="bg-BG"/>
        </w:rPr>
        <w:t> </w:t>
      </w:r>
      <w:r w:rsidRPr="005C77BD">
        <w:rPr>
          <w:lang w:val="bg-BG"/>
        </w:rPr>
        <w:sym w:font="SymbolProp BT" w:char="F0B0"/>
      </w:r>
      <w:r w:rsidRPr="005C77BD">
        <w:rPr>
          <w:lang w:val="bg-BG"/>
        </w:rPr>
        <w:t xml:space="preserve">С </w:t>
      </w:r>
      <w:r w:rsidR="00530549" w:rsidRPr="005C77BD">
        <w:rPr>
          <w:lang w:val="bg-BG"/>
        </w:rPr>
        <w:t>–</w:t>
      </w:r>
      <w:r w:rsidRPr="005C77BD">
        <w:rPr>
          <w:lang w:val="bg-BG"/>
        </w:rPr>
        <w:t xml:space="preserve"> 8</w:t>
      </w:r>
      <w:r w:rsidR="00530549" w:rsidRPr="005C77BD">
        <w:rPr>
          <w:lang w:val="bg-BG"/>
        </w:rPr>
        <w:t> </w:t>
      </w:r>
      <w:r w:rsidRPr="005C77BD">
        <w:rPr>
          <w:lang w:val="bg-BG"/>
        </w:rPr>
        <w:sym w:font="SymbolProp BT" w:char="F0B0"/>
      </w:r>
      <w:r w:rsidRPr="005C77BD">
        <w:rPr>
          <w:lang w:val="bg-BG"/>
        </w:rPr>
        <w:t xml:space="preserve">С). Да не се замразява. </w:t>
      </w:r>
      <w:r w:rsidR="00B806E9" w:rsidRPr="005C77BD">
        <w:rPr>
          <w:lang w:val="bg-BG"/>
        </w:rPr>
        <w:t xml:space="preserve">След като се извади от хладилника, </w:t>
      </w:r>
      <w:r w:rsidR="007A2B9C" w:rsidRPr="005C77BD">
        <w:rPr>
          <w:noProof/>
          <w:szCs w:val="22"/>
          <w:lang w:val="bg-BG"/>
        </w:rPr>
        <w:t xml:space="preserve">предварително напълнената писалка може да се съхранява до 2 седмици при температура </w:t>
      </w:r>
      <w:r w:rsidR="00B806E9" w:rsidRPr="005C77BD">
        <w:rPr>
          <w:noProof/>
          <w:szCs w:val="22"/>
          <w:lang w:val="bg-BG"/>
        </w:rPr>
        <w:t>30</w:t>
      </w:r>
      <w:r w:rsidR="00B806E9" w:rsidRPr="005C77BD">
        <w:rPr>
          <w:szCs w:val="22"/>
          <w:lang w:val="bg-BG"/>
        </w:rPr>
        <w:t>°C</w:t>
      </w:r>
      <w:r w:rsidR="007A2B9C" w:rsidRPr="005C77BD">
        <w:rPr>
          <w:szCs w:val="22"/>
          <w:lang w:val="bg-BG"/>
        </w:rPr>
        <w:t xml:space="preserve"> или по-ниска</w:t>
      </w:r>
      <w:r w:rsidR="00B806E9" w:rsidRPr="005C77BD">
        <w:rPr>
          <w:szCs w:val="22"/>
          <w:lang w:val="bg-BG"/>
        </w:rPr>
        <w:t>.</w:t>
      </w:r>
    </w:p>
    <w:p w14:paraId="7F84B3F0" w14:textId="77777777" w:rsidR="008E33E8" w:rsidRPr="005C77BD" w:rsidRDefault="008E33E8">
      <w:pPr>
        <w:rPr>
          <w:lang w:val="bg-BG"/>
        </w:rPr>
      </w:pPr>
    </w:p>
    <w:p w14:paraId="20F7F1CE" w14:textId="77777777" w:rsidR="00D871AA" w:rsidRPr="005C77BD" w:rsidRDefault="00D871AA">
      <w:pPr>
        <w:rPr>
          <w:lang w:val="bg-BG"/>
        </w:rPr>
      </w:pPr>
      <w:r w:rsidRPr="005C77BD">
        <w:rPr>
          <w:lang w:val="bg-BG"/>
        </w:rPr>
        <w:t>Съхранявайте предварително напълнените писалки в картонената опаковка, за да се предпазят от светлина и влага.</w:t>
      </w:r>
    </w:p>
    <w:p w14:paraId="630429CD" w14:textId="77777777" w:rsidR="00D871AA" w:rsidRDefault="00D871AA">
      <w:pPr>
        <w:rPr>
          <w:ins w:id="2337" w:author="Author"/>
          <w:noProof/>
          <w:lang w:val="bg-BG"/>
        </w:rPr>
      </w:pPr>
    </w:p>
    <w:p w14:paraId="31D22C66" w14:textId="6B004E2B" w:rsidR="006B7F3A" w:rsidRPr="002803B2" w:rsidRDefault="006B7F3A" w:rsidP="006B7F3A">
      <w:pPr>
        <w:rPr>
          <w:ins w:id="2338" w:author="Author"/>
          <w:szCs w:val="22"/>
          <w:lang w:val="bg-BG"/>
        </w:rPr>
      </w:pPr>
      <w:ins w:id="2339" w:author="Author">
        <w:r>
          <w:rPr>
            <w:szCs w:val="22"/>
            <w:lang w:val="bg-BG"/>
          </w:rPr>
          <w:t>Датата и часът на изваждане на опаковката от хладилника трябва да се запиш</w:t>
        </w:r>
        <w:r w:rsidR="00F85DD4">
          <w:rPr>
            <w:szCs w:val="22"/>
            <w:lang w:val="bg-BG"/>
          </w:rPr>
          <w:t>ат</w:t>
        </w:r>
        <w:r>
          <w:rPr>
            <w:szCs w:val="22"/>
            <w:lang w:val="bg-BG"/>
          </w:rPr>
          <w:t xml:space="preserve"> на картонената опаковка</w:t>
        </w:r>
        <w:r w:rsidRPr="002803B2">
          <w:rPr>
            <w:szCs w:val="22"/>
            <w:lang w:val="bg-BG"/>
          </w:rPr>
          <w:t xml:space="preserve">. </w:t>
        </w:r>
        <w:r>
          <w:rPr>
            <w:szCs w:val="22"/>
            <w:lang w:val="bg-BG"/>
          </w:rPr>
          <w:t>Изхвърлете писалката, ако е била оставена извън хладилник за повече от</w:t>
        </w:r>
        <w:r w:rsidRPr="002803B2">
          <w:rPr>
            <w:szCs w:val="22"/>
            <w:lang w:val="bg-BG"/>
          </w:rPr>
          <w:t xml:space="preserve"> 2</w:t>
        </w:r>
        <w:r>
          <w:rPr>
            <w:szCs w:val="22"/>
          </w:rPr>
          <w:t> </w:t>
        </w:r>
        <w:r>
          <w:rPr>
            <w:szCs w:val="22"/>
            <w:lang w:val="bg-BG"/>
          </w:rPr>
          <w:t>седмици</w:t>
        </w:r>
        <w:r w:rsidRPr="002803B2">
          <w:rPr>
            <w:szCs w:val="22"/>
            <w:lang w:val="bg-BG"/>
          </w:rPr>
          <w:t xml:space="preserve">. </w:t>
        </w:r>
        <w:r>
          <w:rPr>
            <w:szCs w:val="22"/>
            <w:lang w:val="bg-BG"/>
          </w:rPr>
          <w:t xml:space="preserve">Не използвайте </w:t>
        </w:r>
        <w:r w:rsidR="00F85DD4">
          <w:rPr>
            <w:szCs w:val="22"/>
            <w:lang w:val="bg-BG"/>
          </w:rPr>
          <w:t>в</w:t>
        </w:r>
        <w:r>
          <w:rPr>
            <w:szCs w:val="22"/>
            <w:lang w:val="bg-BG"/>
          </w:rPr>
          <w:t xml:space="preserve">ъншни източници на топлина, като гореща вода, за затопляне на предварително </w:t>
        </w:r>
        <w:r w:rsidR="00F85DD4">
          <w:rPr>
            <w:szCs w:val="22"/>
            <w:lang w:val="bg-BG"/>
          </w:rPr>
          <w:t>н</w:t>
        </w:r>
        <w:r>
          <w:rPr>
            <w:szCs w:val="22"/>
            <w:lang w:val="bg-BG"/>
          </w:rPr>
          <w:t xml:space="preserve">апълнената </w:t>
        </w:r>
        <w:r w:rsidR="002447B0">
          <w:rPr>
            <w:szCs w:val="22"/>
            <w:lang w:val="bg-BG"/>
          </w:rPr>
          <w:t>писалка</w:t>
        </w:r>
        <w:del w:id="2340" w:author="Author">
          <w:r w:rsidDel="002447B0">
            <w:rPr>
              <w:szCs w:val="22"/>
              <w:lang w:val="bg-BG"/>
            </w:rPr>
            <w:delText>спринцовка</w:delText>
          </w:r>
        </w:del>
        <w:r>
          <w:rPr>
            <w:szCs w:val="22"/>
            <w:lang w:val="bg-BG"/>
          </w:rPr>
          <w:t>.</w:t>
        </w:r>
      </w:ins>
    </w:p>
    <w:p w14:paraId="545463CE" w14:textId="77777777" w:rsidR="006B7F3A" w:rsidRPr="005C77BD" w:rsidRDefault="006B7F3A">
      <w:pPr>
        <w:rPr>
          <w:noProof/>
          <w:lang w:val="bg-BG"/>
        </w:rPr>
      </w:pPr>
    </w:p>
    <w:p w14:paraId="31C47FA1" w14:textId="77777777" w:rsidR="00D871AA" w:rsidRPr="005C77BD" w:rsidRDefault="00D871AA">
      <w:pPr>
        <w:keepNext/>
        <w:ind w:left="567" w:hanging="567"/>
        <w:outlineLvl w:val="0"/>
        <w:rPr>
          <w:b/>
          <w:lang w:val="bg-BG"/>
        </w:rPr>
      </w:pPr>
      <w:r w:rsidRPr="005C77BD">
        <w:rPr>
          <w:b/>
          <w:noProof/>
          <w:lang w:val="bg-BG"/>
        </w:rPr>
        <w:t>6.5</w:t>
      </w:r>
      <w:r w:rsidRPr="005C77BD">
        <w:rPr>
          <w:b/>
          <w:noProof/>
          <w:lang w:val="bg-BG"/>
        </w:rPr>
        <w:tab/>
      </w:r>
      <w:r w:rsidRPr="005C77BD">
        <w:rPr>
          <w:b/>
          <w:lang w:val="bg-BG"/>
        </w:rPr>
        <w:t>Вид и съдържание на опаковката</w:t>
      </w:r>
    </w:p>
    <w:p w14:paraId="5A611B61" w14:textId="77777777" w:rsidR="00D871AA" w:rsidRPr="005C77BD" w:rsidRDefault="00D871AA">
      <w:pPr>
        <w:keepNext/>
        <w:rPr>
          <w:noProof/>
          <w:lang w:val="bg-BG"/>
        </w:rPr>
      </w:pPr>
    </w:p>
    <w:p w14:paraId="5A64348C" w14:textId="77777777" w:rsidR="00D871AA" w:rsidRPr="005C77BD" w:rsidRDefault="00D871AA">
      <w:pPr>
        <w:keepNext/>
        <w:rPr>
          <w:szCs w:val="22"/>
          <w:lang w:val="bg-BG"/>
        </w:rPr>
      </w:pPr>
      <w:r w:rsidRPr="005C77BD">
        <w:rPr>
          <w:szCs w:val="22"/>
          <w:lang w:val="bg-BG"/>
        </w:rPr>
        <w:t xml:space="preserve">0,9 ml разтвор в предварително напълнена спринцовка (стъкло тип І), с вмъкната игла, съдържаща 162 mg RoActemra сглобени в предварително напълнена писалка. Спринцовката е затворена с твърд предпазител на иглата (уплътнение от еластомер с полипропиленова обвивка) и бутало (бутилова гума с покритие от флуоросмола). </w:t>
      </w:r>
    </w:p>
    <w:p w14:paraId="5140D6AB" w14:textId="77777777" w:rsidR="00D871AA" w:rsidRPr="005C77BD" w:rsidRDefault="00D871AA">
      <w:pPr>
        <w:rPr>
          <w:szCs w:val="22"/>
          <w:lang w:val="bg-BG"/>
        </w:rPr>
      </w:pPr>
    </w:p>
    <w:p w14:paraId="3F7848F8" w14:textId="77777777" w:rsidR="00D871AA" w:rsidRPr="005A3D12" w:rsidRDefault="00D871AA">
      <w:pPr>
        <w:rPr>
          <w:szCs w:val="22"/>
          <w:lang w:val="bg-BG"/>
        </w:rPr>
      </w:pPr>
      <w:r w:rsidRPr="005C77BD">
        <w:rPr>
          <w:szCs w:val="22"/>
          <w:lang w:val="bg-BG"/>
        </w:rPr>
        <w:t xml:space="preserve">Опаковка от 4 предварително напълнени писалки </w:t>
      </w:r>
      <w:r w:rsidRPr="005A3D12">
        <w:rPr>
          <w:szCs w:val="22"/>
          <w:lang w:val="bg-BG"/>
        </w:rPr>
        <w:t xml:space="preserve">и мултидозови опаковки от 12 (3 опаковки х 4) предварително напълнени писалки. </w:t>
      </w:r>
      <w:r w:rsidRPr="005A3D12">
        <w:rPr>
          <w:snapToGrid w:val="0"/>
          <w:szCs w:val="22"/>
          <w:lang w:val="bg-BG" w:eastAsia="en-US"/>
        </w:rPr>
        <w:t>Не всички видове опаковки могат да бъдат пуснати в продажба.</w:t>
      </w:r>
    </w:p>
    <w:p w14:paraId="04942CB0" w14:textId="77777777" w:rsidR="00D871AA" w:rsidRPr="005C77BD" w:rsidRDefault="00D871AA">
      <w:pPr>
        <w:rPr>
          <w:noProof/>
          <w:lang w:val="bg-BG"/>
        </w:rPr>
      </w:pPr>
    </w:p>
    <w:p w14:paraId="43830034" w14:textId="77777777" w:rsidR="00D871AA" w:rsidRPr="005C77BD" w:rsidRDefault="00D871AA">
      <w:pPr>
        <w:keepLines/>
        <w:ind w:left="562" w:hanging="562"/>
        <w:outlineLvl w:val="0"/>
        <w:rPr>
          <w:noProof/>
          <w:lang w:val="bg-BG"/>
        </w:rPr>
      </w:pPr>
      <w:r w:rsidRPr="005C77BD">
        <w:rPr>
          <w:b/>
          <w:noProof/>
          <w:lang w:val="bg-BG"/>
        </w:rPr>
        <w:t>6.6</w:t>
      </w:r>
      <w:r w:rsidRPr="005C77BD">
        <w:rPr>
          <w:b/>
          <w:noProof/>
          <w:lang w:val="bg-BG"/>
        </w:rPr>
        <w:tab/>
      </w:r>
      <w:r w:rsidRPr="005C77BD">
        <w:rPr>
          <w:b/>
          <w:lang w:val="bg-BG"/>
        </w:rPr>
        <w:t>Специални предпазни мерки при изхвърляне и работа</w:t>
      </w:r>
    </w:p>
    <w:p w14:paraId="13ABA170" w14:textId="77777777" w:rsidR="00D871AA" w:rsidRPr="005C77BD" w:rsidRDefault="00D871AA">
      <w:pPr>
        <w:rPr>
          <w:noProof/>
          <w:lang w:val="bg-BG"/>
        </w:rPr>
      </w:pPr>
    </w:p>
    <w:p w14:paraId="3A5CF14C" w14:textId="7C1B946C" w:rsidR="00570586" w:rsidRPr="005C77BD" w:rsidRDefault="00D871AA">
      <w:pPr>
        <w:rPr>
          <w:lang w:val="bg-BG"/>
        </w:rPr>
      </w:pPr>
      <w:r w:rsidRPr="005C77BD">
        <w:rPr>
          <w:lang w:val="bg-BG"/>
        </w:rPr>
        <w:t xml:space="preserve">RoActemra се доставя в предварително напълнена писалка за еднократна употреба. След изваждане на предварително напълнената писалка от хладилника, тя трябва да се остави да достигне стайна температура </w:t>
      </w:r>
      <w:r w:rsidRPr="005C77BD">
        <w:rPr>
          <w:noProof/>
          <w:szCs w:val="22"/>
          <w:lang w:val="bg-BG"/>
        </w:rPr>
        <w:t>(</w:t>
      </w:r>
      <w:r w:rsidRPr="005C77BD">
        <w:rPr>
          <w:lang w:val="bg-BG"/>
        </w:rPr>
        <w:t>18</w:t>
      </w:r>
      <w:r w:rsidR="00D107EE" w:rsidRPr="005C77BD">
        <w:rPr>
          <w:lang w:val="bg-BG"/>
        </w:rPr>
        <w:t> </w:t>
      </w:r>
      <w:r w:rsidRPr="005C77BD">
        <w:rPr>
          <w:lang w:val="bg-BG"/>
        </w:rPr>
        <w:t>°C до 28</w:t>
      </w:r>
      <w:r w:rsidR="00D107EE" w:rsidRPr="005C77BD">
        <w:rPr>
          <w:lang w:val="bg-BG"/>
        </w:rPr>
        <w:t> </w:t>
      </w:r>
      <w:r w:rsidRPr="005C77BD">
        <w:rPr>
          <w:lang w:val="bg-BG"/>
        </w:rPr>
        <w:t>°C</w:t>
      </w:r>
      <w:r w:rsidRPr="005C77BD">
        <w:rPr>
          <w:rFonts w:ascii="Arial" w:hAnsi="Arial" w:cs="Arial"/>
          <w:color w:val="222222"/>
          <w:sz w:val="20"/>
          <w:shd w:val="clear" w:color="auto" w:fill="FFFFFF"/>
          <w:lang w:val="bg-BG"/>
        </w:rPr>
        <w:t>)</w:t>
      </w:r>
      <w:r w:rsidRPr="005C77BD">
        <w:rPr>
          <w:lang w:val="bg-BG"/>
        </w:rPr>
        <w:t>, като се изчака 45 минути, преди да се инжектира. Писалката не трябва да се разклаща. След сваляне на капачката, инжектирането трябва да започне до 3 минути, за да се предотврати изсъхване на лекарств</w:t>
      </w:r>
      <w:r w:rsidR="00570586" w:rsidRPr="005C77BD">
        <w:rPr>
          <w:lang w:val="bg-BG"/>
        </w:rPr>
        <w:t>ения продукт</w:t>
      </w:r>
      <w:r w:rsidRPr="005C77BD">
        <w:rPr>
          <w:lang w:val="bg-BG"/>
        </w:rPr>
        <w:t xml:space="preserve"> и запушване на иглата. </w:t>
      </w:r>
    </w:p>
    <w:p w14:paraId="1AA1BF83" w14:textId="77777777" w:rsidR="00D871AA" w:rsidRPr="005C77BD" w:rsidRDefault="00D871AA">
      <w:pPr>
        <w:rPr>
          <w:noProof/>
          <w:lang w:val="bg-BG"/>
        </w:rPr>
      </w:pPr>
      <w:r w:rsidRPr="005C77BD">
        <w:rPr>
          <w:lang w:val="bg-BG"/>
        </w:rPr>
        <w:t>Ако предварително напълнената писалка не се използва до 3</w:t>
      </w:r>
      <w:r w:rsidRPr="005C77BD">
        <w:rPr>
          <w:noProof/>
          <w:lang w:val="bg-BG"/>
        </w:rPr>
        <w:t> минути след сваляне на капачката, трябва да я изхвърлите в непробиваем контейнер и да използвате нова предварително напълнена писалка</w:t>
      </w:r>
      <w:r w:rsidRPr="005C77BD">
        <w:rPr>
          <w:lang w:val="bg-BG"/>
        </w:rPr>
        <w:t>.</w:t>
      </w:r>
    </w:p>
    <w:p w14:paraId="4A3CC255" w14:textId="77777777" w:rsidR="00D871AA" w:rsidRPr="005C77BD" w:rsidRDefault="00D871AA">
      <w:pPr>
        <w:rPr>
          <w:noProof/>
          <w:lang w:val="bg-BG"/>
        </w:rPr>
      </w:pPr>
    </w:p>
    <w:p w14:paraId="17F80422" w14:textId="77777777" w:rsidR="00D871AA" w:rsidRPr="005C77BD" w:rsidRDefault="00D871AA">
      <w:pPr>
        <w:rPr>
          <w:noProof/>
          <w:lang w:val="bg-BG"/>
        </w:rPr>
      </w:pPr>
      <w:r w:rsidRPr="005C77BD">
        <w:rPr>
          <w:noProof/>
          <w:lang w:val="bg-BG"/>
        </w:rPr>
        <w:lastRenderedPageBreak/>
        <w:t xml:space="preserve">Ако след натискане на бутона за включване лилавият индикатор не се движи, Вие трябва да изхвърлите предварително напълнената писалка в непробиваем контейнер. </w:t>
      </w:r>
      <w:r w:rsidRPr="005C77BD">
        <w:rPr>
          <w:b/>
          <w:noProof/>
          <w:lang w:val="bg-BG"/>
        </w:rPr>
        <w:t>Не се</w:t>
      </w:r>
      <w:r w:rsidRPr="005C77BD">
        <w:rPr>
          <w:noProof/>
          <w:lang w:val="bg-BG"/>
        </w:rPr>
        <w:t xml:space="preserve"> опитвайте да използвате наново предварително напълнената писалка. Не повтаряйте инжектирането с друга  предварително напълнена писалка. Обадете се на Вашия медицински специалист за помощ.</w:t>
      </w:r>
    </w:p>
    <w:p w14:paraId="20C34A3F" w14:textId="77777777" w:rsidR="00D871AA" w:rsidRPr="005C77BD" w:rsidRDefault="00D871AA">
      <w:pPr>
        <w:rPr>
          <w:noProof/>
          <w:lang w:val="bg-BG"/>
        </w:rPr>
      </w:pPr>
    </w:p>
    <w:p w14:paraId="7F0407B5" w14:textId="057CEBEA" w:rsidR="00D871AA" w:rsidRPr="005C77BD" w:rsidRDefault="00D871AA">
      <w:pPr>
        <w:rPr>
          <w:noProof/>
          <w:lang w:val="bg-BG"/>
        </w:rPr>
      </w:pPr>
      <w:r w:rsidRPr="005C77BD">
        <w:rPr>
          <w:noProof/>
          <w:lang w:val="bg-BG"/>
        </w:rPr>
        <w:t xml:space="preserve">Не използвайте </w:t>
      </w:r>
      <w:r w:rsidR="00570586" w:rsidRPr="005C77BD">
        <w:rPr>
          <w:noProof/>
          <w:lang w:val="bg-BG"/>
        </w:rPr>
        <w:t>този лекарствен продукт</w:t>
      </w:r>
      <w:r w:rsidRPr="005C77BD">
        <w:rPr>
          <w:noProof/>
          <w:lang w:val="bg-BG"/>
        </w:rPr>
        <w:t>, ако е мът</w:t>
      </w:r>
      <w:r w:rsidR="00DA3866" w:rsidRPr="005C77BD">
        <w:rPr>
          <w:noProof/>
          <w:lang w:val="bg-BG"/>
        </w:rPr>
        <w:t>е</w:t>
      </w:r>
      <w:r w:rsidRPr="005C77BD">
        <w:rPr>
          <w:noProof/>
          <w:lang w:val="bg-BG"/>
        </w:rPr>
        <w:t>н или съдържа частици, ако е с друг цвят, освен безцветен до бледожълт, или ако някоя част от предварително напълнената писалка изглежда повредена.</w:t>
      </w:r>
    </w:p>
    <w:p w14:paraId="58A8AD21" w14:textId="77777777" w:rsidR="00D871AA" w:rsidRPr="005C77BD" w:rsidRDefault="00D871AA">
      <w:pPr>
        <w:rPr>
          <w:noProof/>
          <w:lang w:val="bg-BG"/>
        </w:rPr>
      </w:pPr>
    </w:p>
    <w:p w14:paraId="5A06A6ED" w14:textId="77777777" w:rsidR="00D871AA" w:rsidRPr="005C77BD" w:rsidRDefault="00D871AA">
      <w:pPr>
        <w:rPr>
          <w:noProof/>
          <w:lang w:val="bg-BG"/>
        </w:rPr>
      </w:pPr>
      <w:r w:rsidRPr="005C77BD">
        <w:rPr>
          <w:lang w:val="bg-BG"/>
        </w:rPr>
        <w:t xml:space="preserve">Подробни указания за приложението на </w:t>
      </w:r>
      <w:r w:rsidRPr="005C77BD">
        <w:rPr>
          <w:szCs w:val="22"/>
          <w:lang w:val="bg-BG"/>
        </w:rPr>
        <w:t>RoActemra в предварително напълнена писалка са дадени в листовката за пациента.</w:t>
      </w:r>
    </w:p>
    <w:p w14:paraId="4C3EA711" w14:textId="77777777" w:rsidR="00D871AA" w:rsidRPr="005C77BD" w:rsidRDefault="00D871AA">
      <w:pPr>
        <w:rPr>
          <w:lang w:val="bg-BG"/>
        </w:rPr>
      </w:pPr>
    </w:p>
    <w:p w14:paraId="1A9C1045" w14:textId="77777777" w:rsidR="00D871AA" w:rsidRPr="005C77BD" w:rsidRDefault="00D871AA">
      <w:pPr>
        <w:rPr>
          <w:lang w:val="bg-BG"/>
        </w:rPr>
      </w:pPr>
      <w:r w:rsidRPr="005C77BD">
        <w:rPr>
          <w:lang w:val="bg-BG"/>
        </w:rPr>
        <w:t>Неизползваният лекарствен продукт или отпадъчните материали от него трябва да се изхвърлят в съответствие с местните изисквания.</w:t>
      </w:r>
    </w:p>
    <w:p w14:paraId="7028D96A" w14:textId="77777777" w:rsidR="00D871AA" w:rsidRPr="005C77BD" w:rsidRDefault="00D871AA">
      <w:pPr>
        <w:rPr>
          <w:noProof/>
          <w:lang w:val="bg-BG"/>
        </w:rPr>
      </w:pPr>
    </w:p>
    <w:p w14:paraId="6A29BA1B" w14:textId="77777777" w:rsidR="00D871AA" w:rsidRPr="005C77BD" w:rsidRDefault="00D871AA">
      <w:pPr>
        <w:rPr>
          <w:noProof/>
          <w:lang w:val="bg-BG"/>
        </w:rPr>
      </w:pPr>
    </w:p>
    <w:p w14:paraId="5DD58EB9" w14:textId="77777777" w:rsidR="00D871AA" w:rsidRPr="005C77BD" w:rsidRDefault="00D871AA">
      <w:pPr>
        <w:keepNext/>
        <w:ind w:left="567" w:hanging="567"/>
        <w:outlineLvl w:val="0"/>
        <w:rPr>
          <w:lang w:val="bg-BG"/>
        </w:rPr>
      </w:pPr>
      <w:r w:rsidRPr="005C77BD">
        <w:rPr>
          <w:b/>
          <w:lang w:val="bg-BG"/>
        </w:rPr>
        <w:t>7.</w:t>
      </w:r>
      <w:r w:rsidRPr="005C77BD">
        <w:rPr>
          <w:b/>
          <w:lang w:val="bg-BG"/>
        </w:rPr>
        <w:tab/>
        <w:t>ПРИТЕЖАТЕЛ НА РАЗРЕШЕНИЕТО ЗА УПОТРЕБА</w:t>
      </w:r>
    </w:p>
    <w:p w14:paraId="64D14524" w14:textId="77777777" w:rsidR="00D871AA" w:rsidRPr="005C77BD" w:rsidRDefault="00D871AA">
      <w:pPr>
        <w:keepNext/>
        <w:rPr>
          <w:lang w:val="bg-BG"/>
        </w:rPr>
      </w:pPr>
    </w:p>
    <w:p w14:paraId="4B567289" w14:textId="77777777" w:rsidR="00D871AA" w:rsidRPr="005C77BD" w:rsidRDefault="00D871AA">
      <w:pPr>
        <w:rPr>
          <w:lang w:val="bg-BG"/>
        </w:rPr>
      </w:pPr>
      <w:r w:rsidRPr="005C77BD">
        <w:rPr>
          <w:lang w:val="bg-BG"/>
        </w:rPr>
        <w:t xml:space="preserve">Roche Registration GmbH </w:t>
      </w:r>
    </w:p>
    <w:p w14:paraId="4E74C04B" w14:textId="77777777" w:rsidR="00D871AA" w:rsidRPr="005C77BD" w:rsidRDefault="00D871AA">
      <w:pPr>
        <w:rPr>
          <w:lang w:val="bg-BG"/>
        </w:rPr>
      </w:pPr>
      <w:r w:rsidRPr="005C77BD">
        <w:rPr>
          <w:lang w:val="bg-BG"/>
        </w:rPr>
        <w:t>Emil-Barell-Strasse 1</w:t>
      </w:r>
    </w:p>
    <w:p w14:paraId="7001E4DF" w14:textId="77777777" w:rsidR="00D871AA" w:rsidRPr="005C77BD" w:rsidRDefault="00D871AA">
      <w:pPr>
        <w:rPr>
          <w:lang w:val="bg-BG"/>
        </w:rPr>
      </w:pPr>
      <w:r w:rsidRPr="005C77BD">
        <w:rPr>
          <w:lang w:val="bg-BG"/>
        </w:rPr>
        <w:t>79639 Grenzach-Wyhlen</w:t>
      </w:r>
    </w:p>
    <w:p w14:paraId="13B620DF" w14:textId="77777777" w:rsidR="00D871AA" w:rsidRPr="005C77BD" w:rsidRDefault="00D871AA">
      <w:pPr>
        <w:rPr>
          <w:lang w:val="bg-BG"/>
        </w:rPr>
      </w:pPr>
      <w:r w:rsidRPr="005C77BD">
        <w:rPr>
          <w:lang w:val="bg-BG"/>
        </w:rPr>
        <w:t>Германия</w:t>
      </w:r>
    </w:p>
    <w:p w14:paraId="4D17C72E" w14:textId="77777777" w:rsidR="00D871AA" w:rsidRPr="005C77BD" w:rsidRDefault="00D871AA">
      <w:pPr>
        <w:rPr>
          <w:lang w:val="bg-BG"/>
        </w:rPr>
      </w:pPr>
    </w:p>
    <w:p w14:paraId="24410415" w14:textId="77777777" w:rsidR="00D871AA" w:rsidRPr="005C77BD" w:rsidRDefault="00D871AA">
      <w:pPr>
        <w:rPr>
          <w:lang w:val="bg-BG"/>
        </w:rPr>
      </w:pPr>
    </w:p>
    <w:p w14:paraId="6D466155" w14:textId="2AFFA84E" w:rsidR="00D871AA" w:rsidRPr="005C77BD" w:rsidRDefault="00D871AA" w:rsidP="000B0178">
      <w:pPr>
        <w:keepNext/>
        <w:keepLines/>
        <w:ind w:left="567" w:hanging="567"/>
        <w:outlineLvl w:val="0"/>
        <w:rPr>
          <w:b/>
          <w:lang w:val="bg-BG"/>
        </w:rPr>
      </w:pPr>
      <w:r w:rsidRPr="005C77BD">
        <w:rPr>
          <w:b/>
          <w:lang w:val="bg-BG"/>
        </w:rPr>
        <w:t>8.</w:t>
      </w:r>
      <w:r w:rsidRPr="005C77BD">
        <w:rPr>
          <w:b/>
          <w:lang w:val="bg-BG"/>
        </w:rPr>
        <w:tab/>
        <w:t>НОМЕР</w:t>
      </w:r>
      <w:del w:id="2341" w:author="Author">
        <w:r w:rsidRPr="005C77BD" w:rsidDel="009F41D7">
          <w:rPr>
            <w:b/>
            <w:lang w:val="bg-BG"/>
          </w:rPr>
          <w:delText>(</w:delText>
        </w:r>
      </w:del>
      <w:r w:rsidRPr="005C77BD">
        <w:rPr>
          <w:b/>
          <w:lang w:val="bg-BG"/>
        </w:rPr>
        <w:t>А</w:t>
      </w:r>
      <w:del w:id="2342" w:author="Author">
        <w:r w:rsidRPr="005C77BD" w:rsidDel="009F41D7">
          <w:rPr>
            <w:b/>
            <w:lang w:val="bg-BG"/>
          </w:rPr>
          <w:delText>)</w:delText>
        </w:r>
      </w:del>
      <w:r w:rsidRPr="005C77BD">
        <w:rPr>
          <w:b/>
          <w:lang w:val="bg-BG"/>
        </w:rPr>
        <w:t xml:space="preserve"> НА РАЗРЕШЕНИЕТО ЗА УПОТРЕБА </w:t>
      </w:r>
    </w:p>
    <w:p w14:paraId="4010F390" w14:textId="77777777" w:rsidR="00D871AA" w:rsidRPr="005C77BD" w:rsidRDefault="00D871AA" w:rsidP="000B0178">
      <w:pPr>
        <w:keepNext/>
        <w:keepLines/>
        <w:rPr>
          <w:lang w:val="bg-BG"/>
        </w:rPr>
      </w:pPr>
    </w:p>
    <w:p w14:paraId="655CB48D" w14:textId="77777777" w:rsidR="00D871AA" w:rsidRPr="005C77BD" w:rsidRDefault="00D871AA" w:rsidP="000B0178">
      <w:pPr>
        <w:keepNext/>
        <w:keepLines/>
        <w:outlineLvl w:val="0"/>
        <w:rPr>
          <w:lang w:val="bg-BG"/>
        </w:rPr>
      </w:pPr>
      <w:r w:rsidRPr="005C77BD">
        <w:rPr>
          <w:lang w:val="bg-BG"/>
        </w:rPr>
        <w:t>EU/1/08/492/009</w:t>
      </w:r>
    </w:p>
    <w:p w14:paraId="30876BE0" w14:textId="77777777" w:rsidR="00D871AA" w:rsidRPr="005C77BD" w:rsidRDefault="00D871AA">
      <w:pPr>
        <w:rPr>
          <w:lang w:val="bg-BG"/>
        </w:rPr>
      </w:pPr>
      <w:r w:rsidRPr="005C77BD">
        <w:rPr>
          <w:lang w:val="bg-BG"/>
        </w:rPr>
        <w:t>EU/1/08/492/010</w:t>
      </w:r>
    </w:p>
    <w:p w14:paraId="5642445E" w14:textId="77777777" w:rsidR="00D871AA" w:rsidRPr="005C77BD" w:rsidRDefault="00D871AA">
      <w:pPr>
        <w:rPr>
          <w:lang w:val="bg-BG"/>
        </w:rPr>
      </w:pPr>
    </w:p>
    <w:p w14:paraId="4745BBBD" w14:textId="77777777" w:rsidR="00D871AA" w:rsidRPr="005C77BD" w:rsidRDefault="00D871AA">
      <w:pPr>
        <w:rPr>
          <w:lang w:val="bg-BG"/>
        </w:rPr>
      </w:pPr>
    </w:p>
    <w:p w14:paraId="59402996" w14:textId="77777777" w:rsidR="00D871AA" w:rsidRPr="005C77BD" w:rsidRDefault="00D871AA" w:rsidP="00CF5F6C">
      <w:pPr>
        <w:keepNext/>
        <w:keepLines/>
        <w:ind w:left="567" w:hanging="567"/>
        <w:outlineLvl w:val="0"/>
        <w:rPr>
          <w:lang w:val="bg-BG"/>
        </w:rPr>
      </w:pPr>
      <w:r w:rsidRPr="005C77BD">
        <w:rPr>
          <w:b/>
          <w:lang w:val="bg-BG"/>
        </w:rPr>
        <w:t>9.</w:t>
      </w:r>
      <w:r w:rsidRPr="005C77BD">
        <w:rPr>
          <w:b/>
          <w:lang w:val="bg-BG"/>
        </w:rPr>
        <w:tab/>
        <w:t>ДАТА НА ПЪРВО РАЗРЕШАВАНЕ/ПОДНОВЯВАНЕ НА РАЗРЕШЕНИЕТО ЗА УПОТРЕБА</w:t>
      </w:r>
    </w:p>
    <w:p w14:paraId="0D8836DD" w14:textId="77777777" w:rsidR="00D871AA" w:rsidRPr="005C77BD" w:rsidRDefault="00D871AA" w:rsidP="00CF5F6C">
      <w:pPr>
        <w:keepNext/>
        <w:keepLines/>
        <w:rPr>
          <w:lang w:val="bg-BG"/>
        </w:rPr>
      </w:pPr>
    </w:p>
    <w:p w14:paraId="3DAD67D2" w14:textId="77777777" w:rsidR="00D871AA" w:rsidRPr="005C77BD" w:rsidRDefault="00D871AA" w:rsidP="00CF5F6C">
      <w:pPr>
        <w:keepNext/>
        <w:keepLines/>
        <w:outlineLvl w:val="0"/>
        <w:rPr>
          <w:lang w:val="bg-BG"/>
        </w:rPr>
      </w:pPr>
      <w:r w:rsidRPr="005C77BD">
        <w:rPr>
          <w:lang w:val="bg-BG"/>
        </w:rPr>
        <w:t>Дата на първо разрешаване: 16 януари 2009 г.</w:t>
      </w:r>
    </w:p>
    <w:p w14:paraId="4074AB38" w14:textId="77777777" w:rsidR="00D871AA" w:rsidRPr="005C77BD" w:rsidRDefault="00D871AA" w:rsidP="00CF5F6C">
      <w:pPr>
        <w:keepNext/>
        <w:keepLines/>
        <w:shd w:val="clear" w:color="auto" w:fill="FFFFFF"/>
        <w:rPr>
          <w:color w:val="222222"/>
          <w:szCs w:val="22"/>
          <w:lang w:val="bg-BG" w:eastAsia="en-US"/>
        </w:rPr>
      </w:pPr>
      <w:r w:rsidRPr="005C77BD">
        <w:rPr>
          <w:color w:val="222222"/>
          <w:szCs w:val="22"/>
          <w:lang w:val="bg-BG" w:eastAsia="en-US"/>
        </w:rPr>
        <w:t>Дата на последно подновяване: 25 септември 2013</w:t>
      </w:r>
      <w:r w:rsidR="00074769" w:rsidRPr="005C77BD">
        <w:rPr>
          <w:color w:val="222222"/>
          <w:szCs w:val="22"/>
          <w:lang w:val="bg-BG" w:eastAsia="en-US"/>
        </w:rPr>
        <w:t xml:space="preserve"> г.</w:t>
      </w:r>
    </w:p>
    <w:p w14:paraId="56D96B91" w14:textId="77777777" w:rsidR="00D871AA" w:rsidRPr="005C77BD" w:rsidRDefault="00D871AA" w:rsidP="00CF5F6C">
      <w:pPr>
        <w:keepNext/>
        <w:keepLines/>
        <w:rPr>
          <w:lang w:val="bg-BG"/>
        </w:rPr>
      </w:pPr>
    </w:p>
    <w:p w14:paraId="6E008CEA" w14:textId="77777777" w:rsidR="00D871AA" w:rsidRPr="005C77BD" w:rsidRDefault="00D871AA" w:rsidP="00CF5F6C">
      <w:pPr>
        <w:keepNext/>
        <w:keepLines/>
        <w:rPr>
          <w:lang w:val="bg-BG"/>
        </w:rPr>
      </w:pPr>
    </w:p>
    <w:p w14:paraId="262AD4C9" w14:textId="77777777" w:rsidR="00D871AA" w:rsidRPr="005C77BD" w:rsidRDefault="00D871AA" w:rsidP="00CF5F6C">
      <w:pPr>
        <w:keepNext/>
        <w:keepLines/>
        <w:ind w:left="567" w:hanging="567"/>
        <w:outlineLvl w:val="0"/>
        <w:rPr>
          <w:b/>
          <w:lang w:val="bg-BG"/>
        </w:rPr>
      </w:pPr>
      <w:r w:rsidRPr="005C77BD">
        <w:rPr>
          <w:b/>
          <w:lang w:val="bg-BG"/>
        </w:rPr>
        <w:t>10.</w:t>
      </w:r>
      <w:r w:rsidRPr="005C77BD">
        <w:rPr>
          <w:b/>
          <w:lang w:val="bg-BG"/>
        </w:rPr>
        <w:tab/>
        <w:t>ДАТА НА АКТУАЛИЗИРАНЕ НА ТЕКСТА</w:t>
      </w:r>
    </w:p>
    <w:p w14:paraId="5431EC86" w14:textId="77777777" w:rsidR="00D871AA" w:rsidRPr="005C77BD" w:rsidRDefault="00D871AA">
      <w:pPr>
        <w:keepLines/>
        <w:ind w:left="567" w:hanging="567"/>
        <w:rPr>
          <w:lang w:val="bg-BG"/>
        </w:rPr>
      </w:pPr>
    </w:p>
    <w:p w14:paraId="1A4BB1CA" w14:textId="7283A26E" w:rsidR="00D871AA" w:rsidRPr="005C77BD" w:rsidRDefault="00D871AA">
      <w:pPr>
        <w:numPr>
          <w:ilvl w:val="12"/>
          <w:numId w:val="0"/>
        </w:numPr>
        <w:ind w:right="-2"/>
        <w:rPr>
          <w:noProof/>
          <w:lang w:val="bg-BG"/>
        </w:rPr>
      </w:pPr>
      <w:r w:rsidRPr="005C77BD">
        <w:rPr>
          <w:noProof/>
          <w:lang w:val="bg-BG"/>
        </w:rPr>
        <w:t>Подробна информация за този лекарствен продукт е предоставена на уебсайта на Европейската агенция по лекарствата</w:t>
      </w:r>
      <w:r w:rsidR="00245B5B" w:rsidRPr="005C77BD">
        <w:rPr>
          <w:noProof/>
          <w:lang w:val="bg-BG"/>
        </w:rPr>
        <w:t xml:space="preserve"> </w:t>
      </w:r>
      <w:hyperlink w:history="1"/>
      <w:r>
        <w:fldChar w:fldCharType="begin"/>
      </w:r>
      <w:r>
        <w:instrText>HYPERLINK</w:instrText>
      </w:r>
      <w:r w:rsidRPr="004617E5">
        <w:rPr>
          <w:lang w:val="bg-BG"/>
          <w:rPrChange w:id="2343" w:author="Author">
            <w:rPr/>
          </w:rPrChange>
        </w:rPr>
        <w:instrText xml:space="preserve"> "</w:instrText>
      </w:r>
      <w:r>
        <w:instrText>https</w:instrText>
      </w:r>
      <w:r w:rsidRPr="004617E5">
        <w:rPr>
          <w:lang w:val="bg-BG"/>
          <w:rPrChange w:id="2344" w:author="Author">
            <w:rPr/>
          </w:rPrChange>
        </w:rPr>
        <w:instrText>://</w:instrText>
      </w:r>
      <w:r>
        <w:instrText>www</w:instrText>
      </w:r>
      <w:r w:rsidRPr="004617E5">
        <w:rPr>
          <w:lang w:val="bg-BG"/>
          <w:rPrChange w:id="2345" w:author="Author">
            <w:rPr/>
          </w:rPrChange>
        </w:rPr>
        <w:instrText>.</w:instrText>
      </w:r>
      <w:r>
        <w:instrText>ema</w:instrText>
      </w:r>
      <w:r w:rsidRPr="004617E5">
        <w:rPr>
          <w:lang w:val="bg-BG"/>
          <w:rPrChange w:id="2346" w:author="Author">
            <w:rPr/>
          </w:rPrChange>
        </w:rPr>
        <w:instrText>.</w:instrText>
      </w:r>
      <w:r>
        <w:instrText>europa</w:instrText>
      </w:r>
      <w:r w:rsidRPr="004617E5">
        <w:rPr>
          <w:lang w:val="bg-BG"/>
          <w:rPrChange w:id="2347" w:author="Author">
            <w:rPr/>
          </w:rPrChange>
        </w:rPr>
        <w:instrText>.</w:instrText>
      </w:r>
      <w:r>
        <w:instrText>eu</w:instrText>
      </w:r>
      <w:r w:rsidRPr="004617E5">
        <w:rPr>
          <w:lang w:val="bg-BG"/>
          <w:rPrChange w:id="2348" w:author="Author">
            <w:rPr/>
          </w:rPrChange>
        </w:rPr>
        <w:instrText>/"</w:instrText>
      </w:r>
      <w:r>
        <w:fldChar w:fldCharType="separate"/>
      </w:r>
      <w:r w:rsidR="00B553FB" w:rsidRPr="005C77BD">
        <w:rPr>
          <w:rStyle w:val="Hyperlink"/>
          <w:szCs w:val="22"/>
          <w:lang w:val="bg-BG"/>
        </w:rPr>
        <w:t>https://www.ema.europa.eu</w:t>
      </w:r>
      <w:r>
        <w:rPr>
          <w:rStyle w:val="Hyperlink"/>
          <w:szCs w:val="22"/>
          <w:lang w:val="bg-BG"/>
        </w:rPr>
        <w:fldChar w:fldCharType="end"/>
      </w:r>
      <w:r w:rsidRPr="005C77BD">
        <w:rPr>
          <w:noProof/>
          <w:lang w:val="bg-BG"/>
        </w:rPr>
        <w:t>.</w:t>
      </w:r>
    </w:p>
    <w:p w14:paraId="64F05571" w14:textId="77777777" w:rsidR="005B597E" w:rsidRPr="005C77BD" w:rsidRDefault="005B597E">
      <w:pPr>
        <w:jc w:val="center"/>
        <w:rPr>
          <w:noProof/>
          <w:lang w:val="bg-BG"/>
        </w:rPr>
      </w:pPr>
    </w:p>
    <w:p w14:paraId="730ABFB1" w14:textId="77777777" w:rsidR="00D871AA" w:rsidRPr="005C77BD" w:rsidRDefault="00D871AA">
      <w:pPr>
        <w:jc w:val="center"/>
        <w:rPr>
          <w:b/>
          <w:noProof/>
          <w:lang w:val="bg-BG"/>
        </w:rPr>
      </w:pPr>
      <w:r w:rsidRPr="005C77BD">
        <w:rPr>
          <w:noProof/>
          <w:lang w:val="bg-BG"/>
        </w:rPr>
        <w:br w:type="page"/>
      </w:r>
    </w:p>
    <w:p w14:paraId="7E68DBDD" w14:textId="77777777" w:rsidR="00D871AA" w:rsidRPr="005C77BD" w:rsidRDefault="00D871AA">
      <w:pPr>
        <w:jc w:val="center"/>
        <w:rPr>
          <w:b/>
          <w:noProof/>
          <w:lang w:val="bg-BG"/>
        </w:rPr>
      </w:pPr>
    </w:p>
    <w:p w14:paraId="17C7A326" w14:textId="77777777" w:rsidR="00D871AA" w:rsidRPr="005C77BD" w:rsidRDefault="00D871AA">
      <w:pPr>
        <w:jc w:val="center"/>
        <w:rPr>
          <w:b/>
          <w:noProof/>
          <w:lang w:val="bg-BG"/>
        </w:rPr>
      </w:pPr>
    </w:p>
    <w:p w14:paraId="60CAB801" w14:textId="77777777" w:rsidR="00D871AA" w:rsidRPr="005C77BD" w:rsidRDefault="00D871AA">
      <w:pPr>
        <w:jc w:val="center"/>
        <w:rPr>
          <w:b/>
          <w:noProof/>
          <w:lang w:val="bg-BG"/>
        </w:rPr>
      </w:pPr>
    </w:p>
    <w:p w14:paraId="5C01D7FA" w14:textId="77777777" w:rsidR="00D871AA" w:rsidRPr="005C77BD" w:rsidRDefault="00D871AA">
      <w:pPr>
        <w:jc w:val="center"/>
        <w:rPr>
          <w:b/>
          <w:noProof/>
          <w:lang w:val="bg-BG"/>
        </w:rPr>
      </w:pPr>
    </w:p>
    <w:p w14:paraId="4DC774F3" w14:textId="77777777" w:rsidR="00D871AA" w:rsidRPr="005C77BD" w:rsidRDefault="00D871AA">
      <w:pPr>
        <w:jc w:val="center"/>
        <w:rPr>
          <w:b/>
          <w:noProof/>
          <w:lang w:val="bg-BG"/>
        </w:rPr>
      </w:pPr>
    </w:p>
    <w:p w14:paraId="77DE7407" w14:textId="77777777" w:rsidR="00D871AA" w:rsidRPr="005C77BD" w:rsidRDefault="00D871AA">
      <w:pPr>
        <w:jc w:val="center"/>
        <w:rPr>
          <w:b/>
          <w:noProof/>
          <w:lang w:val="bg-BG"/>
        </w:rPr>
      </w:pPr>
    </w:p>
    <w:p w14:paraId="2C162402" w14:textId="77777777" w:rsidR="00D871AA" w:rsidRPr="005C77BD" w:rsidRDefault="00D871AA">
      <w:pPr>
        <w:jc w:val="center"/>
        <w:rPr>
          <w:b/>
          <w:noProof/>
          <w:lang w:val="bg-BG"/>
        </w:rPr>
      </w:pPr>
    </w:p>
    <w:p w14:paraId="6870371E" w14:textId="77777777" w:rsidR="00D871AA" w:rsidRPr="005C77BD" w:rsidRDefault="00D871AA">
      <w:pPr>
        <w:jc w:val="center"/>
        <w:rPr>
          <w:b/>
          <w:noProof/>
          <w:lang w:val="bg-BG"/>
        </w:rPr>
      </w:pPr>
    </w:p>
    <w:p w14:paraId="33FF644C" w14:textId="77777777" w:rsidR="00D871AA" w:rsidRPr="005C77BD" w:rsidRDefault="00D871AA">
      <w:pPr>
        <w:jc w:val="center"/>
        <w:rPr>
          <w:b/>
          <w:noProof/>
          <w:lang w:val="bg-BG"/>
        </w:rPr>
      </w:pPr>
    </w:p>
    <w:p w14:paraId="67B78EC0" w14:textId="77777777" w:rsidR="00D871AA" w:rsidRPr="005C77BD" w:rsidRDefault="00D871AA">
      <w:pPr>
        <w:jc w:val="center"/>
        <w:rPr>
          <w:b/>
          <w:noProof/>
          <w:lang w:val="bg-BG"/>
        </w:rPr>
      </w:pPr>
    </w:p>
    <w:p w14:paraId="07EC3F1C" w14:textId="77777777" w:rsidR="00D871AA" w:rsidRPr="005C77BD" w:rsidRDefault="00D871AA">
      <w:pPr>
        <w:jc w:val="center"/>
        <w:rPr>
          <w:b/>
          <w:noProof/>
          <w:lang w:val="bg-BG"/>
        </w:rPr>
      </w:pPr>
    </w:p>
    <w:p w14:paraId="0D3DC31B" w14:textId="77777777" w:rsidR="00D871AA" w:rsidRPr="005C77BD" w:rsidRDefault="00D871AA">
      <w:pPr>
        <w:jc w:val="center"/>
        <w:rPr>
          <w:b/>
          <w:noProof/>
          <w:lang w:val="bg-BG"/>
        </w:rPr>
      </w:pPr>
    </w:p>
    <w:p w14:paraId="1572A38D" w14:textId="77777777" w:rsidR="00D871AA" w:rsidRPr="005C77BD" w:rsidRDefault="00D871AA">
      <w:pPr>
        <w:jc w:val="center"/>
        <w:rPr>
          <w:b/>
          <w:noProof/>
          <w:lang w:val="bg-BG"/>
        </w:rPr>
      </w:pPr>
    </w:p>
    <w:p w14:paraId="69F9094C" w14:textId="77777777" w:rsidR="00D871AA" w:rsidRPr="005C77BD" w:rsidRDefault="00D871AA">
      <w:pPr>
        <w:jc w:val="center"/>
        <w:rPr>
          <w:b/>
          <w:noProof/>
          <w:lang w:val="bg-BG"/>
        </w:rPr>
      </w:pPr>
    </w:p>
    <w:p w14:paraId="11E6A7D7" w14:textId="77777777" w:rsidR="00D871AA" w:rsidRPr="005C77BD" w:rsidRDefault="00D871AA">
      <w:pPr>
        <w:jc w:val="center"/>
        <w:rPr>
          <w:b/>
          <w:noProof/>
          <w:lang w:val="bg-BG"/>
        </w:rPr>
      </w:pPr>
    </w:p>
    <w:p w14:paraId="58C1A6EA" w14:textId="77777777" w:rsidR="00D871AA" w:rsidRPr="005C77BD" w:rsidRDefault="00D871AA">
      <w:pPr>
        <w:jc w:val="center"/>
        <w:rPr>
          <w:b/>
          <w:noProof/>
          <w:lang w:val="bg-BG"/>
        </w:rPr>
      </w:pPr>
    </w:p>
    <w:p w14:paraId="182D479C" w14:textId="77777777" w:rsidR="00D871AA" w:rsidRPr="005C77BD" w:rsidRDefault="00D871AA">
      <w:pPr>
        <w:jc w:val="center"/>
        <w:rPr>
          <w:b/>
          <w:noProof/>
          <w:lang w:val="bg-BG"/>
        </w:rPr>
      </w:pPr>
    </w:p>
    <w:p w14:paraId="1C20F507" w14:textId="77777777" w:rsidR="00D871AA" w:rsidRPr="005C77BD" w:rsidRDefault="00D871AA">
      <w:pPr>
        <w:jc w:val="center"/>
        <w:rPr>
          <w:b/>
          <w:noProof/>
          <w:lang w:val="bg-BG"/>
        </w:rPr>
      </w:pPr>
    </w:p>
    <w:p w14:paraId="3764E0B7" w14:textId="77777777" w:rsidR="00D871AA" w:rsidRPr="005C77BD" w:rsidRDefault="00D871AA">
      <w:pPr>
        <w:jc w:val="center"/>
        <w:rPr>
          <w:b/>
          <w:noProof/>
          <w:lang w:val="bg-BG"/>
        </w:rPr>
      </w:pPr>
    </w:p>
    <w:p w14:paraId="340D97C9" w14:textId="77777777" w:rsidR="00D871AA" w:rsidRPr="005C77BD" w:rsidRDefault="00D871AA">
      <w:pPr>
        <w:jc w:val="center"/>
        <w:rPr>
          <w:b/>
          <w:noProof/>
          <w:lang w:val="bg-BG"/>
        </w:rPr>
      </w:pPr>
    </w:p>
    <w:p w14:paraId="0884C28E" w14:textId="77777777" w:rsidR="00D871AA" w:rsidRPr="005C77BD" w:rsidRDefault="00D871AA">
      <w:pPr>
        <w:jc w:val="center"/>
        <w:rPr>
          <w:b/>
          <w:noProof/>
          <w:lang w:val="bg-BG"/>
        </w:rPr>
      </w:pPr>
    </w:p>
    <w:p w14:paraId="229EBEA4" w14:textId="77777777" w:rsidR="00A84D23" w:rsidRPr="005A3D12" w:rsidRDefault="00A84D23">
      <w:pPr>
        <w:jc w:val="center"/>
        <w:rPr>
          <w:b/>
          <w:noProof/>
          <w:lang w:val="bg-BG"/>
        </w:rPr>
      </w:pPr>
    </w:p>
    <w:p w14:paraId="68286E77" w14:textId="77777777" w:rsidR="00D871AA" w:rsidRPr="005C77BD" w:rsidRDefault="00D871AA">
      <w:pPr>
        <w:jc w:val="center"/>
        <w:rPr>
          <w:b/>
          <w:noProof/>
          <w:lang w:val="bg-BG"/>
        </w:rPr>
      </w:pPr>
    </w:p>
    <w:p w14:paraId="7222C3DD" w14:textId="77777777" w:rsidR="00D871AA" w:rsidRPr="005C77BD" w:rsidRDefault="00D871AA">
      <w:pPr>
        <w:jc w:val="center"/>
        <w:outlineLvl w:val="0"/>
        <w:rPr>
          <w:noProof/>
          <w:lang w:val="bg-BG"/>
        </w:rPr>
      </w:pPr>
      <w:r w:rsidRPr="005C77BD">
        <w:rPr>
          <w:b/>
          <w:noProof/>
          <w:lang w:val="bg-BG"/>
        </w:rPr>
        <w:t>ПРИЛОЖЕНИЕ II</w:t>
      </w:r>
    </w:p>
    <w:p w14:paraId="3AC0E00F" w14:textId="77777777" w:rsidR="00D871AA" w:rsidRPr="005C77BD" w:rsidRDefault="00D871AA">
      <w:pPr>
        <w:ind w:left="1701" w:right="1416" w:hanging="567"/>
        <w:rPr>
          <w:noProof/>
          <w:lang w:val="bg-BG"/>
        </w:rPr>
      </w:pPr>
    </w:p>
    <w:p w14:paraId="14607326" w14:textId="5743C14C" w:rsidR="00D871AA" w:rsidRPr="005C77BD" w:rsidRDefault="00D871AA">
      <w:pPr>
        <w:ind w:left="1701" w:right="1416" w:hanging="708"/>
        <w:rPr>
          <w:b/>
          <w:noProof/>
          <w:lang w:val="bg-BG"/>
        </w:rPr>
      </w:pPr>
      <w:r w:rsidRPr="005C77BD">
        <w:rPr>
          <w:b/>
          <w:noProof/>
          <w:lang w:val="bg-BG"/>
        </w:rPr>
        <w:t>A.</w:t>
      </w:r>
      <w:r w:rsidRPr="005C77BD">
        <w:rPr>
          <w:b/>
          <w:noProof/>
          <w:lang w:val="bg-BG"/>
        </w:rPr>
        <w:tab/>
        <w:t xml:space="preserve">ПРОИЗВОДИТЕЛИ НА БИОЛОГИЧНО </w:t>
      </w:r>
      <w:r w:rsidRPr="005C77BD">
        <w:rPr>
          <w:b/>
          <w:lang w:val="bg-BG"/>
        </w:rPr>
        <w:t>АКТИВНОТО</w:t>
      </w:r>
      <w:r w:rsidRPr="005C77BD">
        <w:rPr>
          <w:b/>
          <w:noProof/>
          <w:lang w:val="bg-BG"/>
        </w:rPr>
        <w:t xml:space="preserve"> ВЕЩЕСТВО </w:t>
      </w:r>
      <w:r w:rsidRPr="005C77BD">
        <w:rPr>
          <w:b/>
          <w:lang w:val="bg-BG"/>
        </w:rPr>
        <w:t>И ПРОИЗВОДИТЕЛ, ОТГОВОРЕН ЗА ОСВОБОЖДАВАНЕ НА ПАРТИДИ</w:t>
      </w:r>
    </w:p>
    <w:p w14:paraId="532E2829" w14:textId="77777777" w:rsidR="00D871AA" w:rsidRPr="005C77BD" w:rsidRDefault="00D871AA">
      <w:pPr>
        <w:ind w:left="567" w:hanging="567"/>
        <w:rPr>
          <w:lang w:val="bg-BG"/>
        </w:rPr>
      </w:pPr>
    </w:p>
    <w:p w14:paraId="2CC77EF1" w14:textId="77777777" w:rsidR="00D871AA" w:rsidRPr="005C77BD" w:rsidRDefault="00D871AA">
      <w:pPr>
        <w:ind w:left="1701" w:right="1416" w:hanging="708"/>
        <w:rPr>
          <w:b/>
          <w:lang w:val="bg-BG"/>
        </w:rPr>
      </w:pPr>
      <w:r w:rsidRPr="005C77BD">
        <w:rPr>
          <w:b/>
          <w:noProof/>
          <w:lang w:val="bg-BG"/>
        </w:rPr>
        <w:t>Б.</w:t>
      </w:r>
      <w:r w:rsidRPr="005C77BD">
        <w:rPr>
          <w:b/>
          <w:noProof/>
          <w:lang w:val="bg-BG"/>
        </w:rPr>
        <w:tab/>
      </w:r>
      <w:r w:rsidRPr="005C77BD">
        <w:rPr>
          <w:b/>
          <w:lang w:val="bg-BG"/>
        </w:rPr>
        <w:t>УСЛОВИЯ ИЛИ ОГРАНИЧЕНИЯ ЗА ДОСТАВКА И УПОТРЕБА</w:t>
      </w:r>
    </w:p>
    <w:p w14:paraId="7C5DB96A" w14:textId="77777777" w:rsidR="00D871AA" w:rsidRPr="005C77BD" w:rsidRDefault="00D871AA">
      <w:pPr>
        <w:ind w:left="1701" w:right="1416" w:hanging="708"/>
        <w:rPr>
          <w:b/>
          <w:lang w:val="bg-BG"/>
        </w:rPr>
      </w:pPr>
    </w:p>
    <w:p w14:paraId="329F1DDB" w14:textId="77777777" w:rsidR="00D871AA" w:rsidRPr="005C77BD" w:rsidRDefault="00D871AA">
      <w:pPr>
        <w:ind w:left="1701" w:right="1416" w:hanging="708"/>
        <w:rPr>
          <w:b/>
          <w:lang w:val="bg-BG"/>
        </w:rPr>
      </w:pPr>
      <w:r w:rsidRPr="005C77BD">
        <w:rPr>
          <w:b/>
          <w:lang w:val="bg-BG"/>
        </w:rPr>
        <w:t>В.</w:t>
      </w:r>
      <w:r w:rsidRPr="005C77BD">
        <w:rPr>
          <w:b/>
          <w:lang w:val="bg-BG"/>
        </w:rPr>
        <w:tab/>
        <w:t>ДРУГИ УСЛОВИЯ И ИЗИСКВАНИЯ НА РАЗРЕШЕНИЕТО ЗА УПОТРЕБА</w:t>
      </w:r>
    </w:p>
    <w:p w14:paraId="1D492843" w14:textId="77777777" w:rsidR="00D871AA" w:rsidRPr="005C77BD" w:rsidRDefault="00D871AA">
      <w:pPr>
        <w:ind w:left="1701" w:right="1416" w:hanging="708"/>
        <w:rPr>
          <w:b/>
          <w:lang w:val="bg-BG"/>
        </w:rPr>
      </w:pPr>
    </w:p>
    <w:p w14:paraId="1A9A53AE" w14:textId="77777777" w:rsidR="00D871AA" w:rsidRPr="005C77BD" w:rsidRDefault="00D871AA">
      <w:pPr>
        <w:ind w:left="1701" w:right="1416" w:hanging="708"/>
        <w:rPr>
          <w:b/>
          <w:szCs w:val="22"/>
          <w:lang w:val="bg-BG"/>
        </w:rPr>
      </w:pPr>
      <w:r w:rsidRPr="005C77BD">
        <w:rPr>
          <w:b/>
          <w:lang w:val="bg-BG"/>
        </w:rPr>
        <w:t>Г.</w:t>
      </w:r>
      <w:r w:rsidRPr="005C77BD">
        <w:rPr>
          <w:b/>
          <w:lang w:val="bg-BG"/>
        </w:rPr>
        <w:tab/>
      </w:r>
      <w:r w:rsidRPr="005C77BD">
        <w:rPr>
          <w:b/>
          <w:szCs w:val="22"/>
          <w:lang w:val="bg-BG"/>
        </w:rPr>
        <w:t>УСЛОВИЯ ИЛИ ОГРАНИЧЕНИЯ ЗА БЕЗОПАСНА И ЕФЕКТИВНА УПОТРЕБА НА ЛЕКАРСТВЕНИЯ ПРОДУКТ</w:t>
      </w:r>
    </w:p>
    <w:p w14:paraId="2D88FCAC" w14:textId="77777777" w:rsidR="005B597E" w:rsidRPr="005C77BD" w:rsidRDefault="005B597E" w:rsidP="00AA3648">
      <w:pPr>
        <w:rPr>
          <w:lang w:val="bg-BG"/>
        </w:rPr>
      </w:pPr>
    </w:p>
    <w:p w14:paraId="7B5230BE" w14:textId="77777777" w:rsidR="00B70B11" w:rsidRPr="005C77BD" w:rsidRDefault="00D871AA" w:rsidP="00AA3648">
      <w:pPr>
        <w:rPr>
          <w:lang w:val="bg-BG"/>
        </w:rPr>
      </w:pPr>
      <w:r w:rsidRPr="005C77BD">
        <w:rPr>
          <w:lang w:val="bg-BG"/>
        </w:rPr>
        <w:br w:type="page"/>
      </w:r>
    </w:p>
    <w:p w14:paraId="1B24D632" w14:textId="46DE388A" w:rsidR="00D871AA" w:rsidRPr="005C77BD" w:rsidRDefault="00D871AA">
      <w:pPr>
        <w:pStyle w:val="AnnexHeading"/>
        <w:rPr>
          <w:noProof/>
          <w:lang w:val="bg-BG"/>
        </w:rPr>
      </w:pPr>
      <w:r w:rsidRPr="005C77BD">
        <w:rPr>
          <w:noProof/>
          <w:lang w:val="bg-BG"/>
        </w:rPr>
        <w:lastRenderedPageBreak/>
        <w:t>A.</w:t>
      </w:r>
      <w:r w:rsidRPr="005C77BD">
        <w:rPr>
          <w:noProof/>
          <w:lang w:val="bg-BG"/>
        </w:rPr>
        <w:tab/>
        <w:t>ПРОИЗВОДИТЕЛ</w:t>
      </w:r>
      <w:ins w:id="2349" w:author="Author">
        <w:r w:rsidR="009F41D7">
          <w:rPr>
            <w:noProof/>
            <w:lang w:val="bg-BG"/>
          </w:rPr>
          <w:t>И</w:t>
        </w:r>
      </w:ins>
      <w:r w:rsidRPr="005C77BD">
        <w:rPr>
          <w:noProof/>
          <w:lang w:val="bg-BG"/>
        </w:rPr>
        <w:t xml:space="preserve"> НА БИОЛОГИЧНО </w:t>
      </w:r>
      <w:r w:rsidRPr="005C77BD">
        <w:rPr>
          <w:lang w:val="bg-BG"/>
        </w:rPr>
        <w:t>АКТИВНОТО</w:t>
      </w:r>
      <w:r w:rsidRPr="005C77BD">
        <w:rPr>
          <w:noProof/>
          <w:lang w:val="bg-BG"/>
        </w:rPr>
        <w:t xml:space="preserve"> ВЕЩЕСТВО </w:t>
      </w:r>
      <w:r w:rsidRPr="005C77BD">
        <w:rPr>
          <w:lang w:val="bg-BG"/>
        </w:rPr>
        <w:t>И ПРОИЗВОДИТЕЛ, ОТГОВОРЕН ЗА ОСВОБОЖДАВАНЕ НА ПАРТИДИ</w:t>
      </w:r>
    </w:p>
    <w:p w14:paraId="6F3A08AA" w14:textId="77777777" w:rsidR="00D871AA" w:rsidRPr="005C77BD" w:rsidRDefault="00D871AA">
      <w:pPr>
        <w:ind w:left="567" w:hanging="567"/>
        <w:rPr>
          <w:lang w:val="bg-BG"/>
        </w:rPr>
      </w:pPr>
    </w:p>
    <w:p w14:paraId="206B4D0F" w14:textId="3B4697A2" w:rsidR="00D871AA" w:rsidRPr="005C77BD" w:rsidRDefault="00D871AA">
      <w:pPr>
        <w:outlineLvl w:val="0"/>
        <w:rPr>
          <w:u w:val="single"/>
          <w:lang w:val="bg-BG" w:eastAsia="en-US"/>
        </w:rPr>
      </w:pPr>
      <w:r w:rsidRPr="005C77BD">
        <w:rPr>
          <w:noProof/>
          <w:u w:val="single"/>
          <w:lang w:val="bg-BG" w:eastAsia="en-US"/>
        </w:rPr>
        <w:t>Име и адрес на производител</w:t>
      </w:r>
      <w:del w:id="2350" w:author="Author">
        <w:r w:rsidRPr="005C77BD" w:rsidDel="009F41D7">
          <w:rPr>
            <w:noProof/>
            <w:u w:val="single"/>
            <w:lang w:val="bg-BG" w:eastAsia="en-US"/>
          </w:rPr>
          <w:delText>я</w:delText>
        </w:r>
      </w:del>
      <w:ins w:id="2351" w:author="Author">
        <w:r w:rsidR="009F41D7">
          <w:rPr>
            <w:noProof/>
            <w:u w:val="single"/>
            <w:lang w:val="bg-BG" w:eastAsia="en-US"/>
          </w:rPr>
          <w:t>ите</w:t>
        </w:r>
      </w:ins>
      <w:r w:rsidRPr="005C77BD">
        <w:rPr>
          <w:noProof/>
          <w:u w:val="single"/>
          <w:lang w:val="bg-BG" w:eastAsia="en-US"/>
        </w:rPr>
        <w:t xml:space="preserve"> на биологично </w:t>
      </w:r>
      <w:r w:rsidRPr="005C77BD">
        <w:rPr>
          <w:u w:val="single"/>
          <w:lang w:val="bg-BG" w:eastAsia="en-US"/>
        </w:rPr>
        <w:t>активното</w:t>
      </w:r>
      <w:r w:rsidRPr="005C77BD">
        <w:rPr>
          <w:noProof/>
          <w:u w:val="single"/>
          <w:lang w:val="bg-BG" w:eastAsia="en-US"/>
        </w:rPr>
        <w:t xml:space="preserve"> вещество</w:t>
      </w:r>
    </w:p>
    <w:p w14:paraId="4F77F01F" w14:textId="77777777" w:rsidR="00D871AA" w:rsidRPr="005C77BD" w:rsidRDefault="00D871AA">
      <w:pPr>
        <w:rPr>
          <w:szCs w:val="22"/>
          <w:lang w:val="bg-BG"/>
        </w:rPr>
      </w:pPr>
    </w:p>
    <w:p w14:paraId="4743AD87" w14:textId="2B03CF03" w:rsidR="007249A8" w:rsidRPr="005A3D12" w:rsidRDefault="00FB513E" w:rsidP="005A3D12">
      <w:pPr>
        <w:rPr>
          <w:szCs w:val="22"/>
        </w:rPr>
      </w:pPr>
      <w:r w:rsidRPr="00756423">
        <w:rPr>
          <w:szCs w:val="22"/>
        </w:rPr>
        <w:t>Lonza Manufacturing LLC</w:t>
      </w:r>
      <w:r w:rsidRPr="0021560A">
        <w:rPr>
          <w:szCs w:val="22"/>
        </w:rPr>
        <w:t xml:space="preserve"> </w:t>
      </w:r>
      <w:r w:rsidR="007249A8" w:rsidRPr="005C77BD">
        <w:rPr>
          <w:lang w:val="bg-BG"/>
        </w:rPr>
        <w:t xml:space="preserve"> </w:t>
      </w:r>
    </w:p>
    <w:p w14:paraId="0A64ECD6" w14:textId="77777777" w:rsidR="007249A8" w:rsidRPr="005C77BD" w:rsidRDefault="007249A8" w:rsidP="007249A8">
      <w:pPr>
        <w:pStyle w:val="Standard"/>
        <w:rPr>
          <w:lang w:val="bg-BG"/>
        </w:rPr>
      </w:pPr>
      <w:r w:rsidRPr="005C77BD">
        <w:rPr>
          <w:lang w:val="bg-BG"/>
        </w:rPr>
        <w:t xml:space="preserve">1000 New Horizons Way </w:t>
      </w:r>
    </w:p>
    <w:p w14:paraId="5CDE8A95" w14:textId="77777777" w:rsidR="007249A8" w:rsidRPr="005C77BD" w:rsidRDefault="007249A8" w:rsidP="007249A8">
      <w:pPr>
        <w:pStyle w:val="Standard"/>
        <w:rPr>
          <w:lang w:val="bg-BG"/>
        </w:rPr>
      </w:pPr>
      <w:r w:rsidRPr="005C77BD">
        <w:rPr>
          <w:lang w:val="bg-BG"/>
        </w:rPr>
        <w:t xml:space="preserve">Vacaville, CA </w:t>
      </w:r>
    </w:p>
    <w:p w14:paraId="607762D9" w14:textId="77777777" w:rsidR="007249A8" w:rsidRPr="005C77BD" w:rsidRDefault="007249A8" w:rsidP="007249A8">
      <w:pPr>
        <w:pStyle w:val="Standard"/>
        <w:rPr>
          <w:lang w:val="bg-BG"/>
        </w:rPr>
      </w:pPr>
      <w:r w:rsidRPr="005C77BD">
        <w:rPr>
          <w:lang w:val="bg-BG"/>
        </w:rPr>
        <w:t xml:space="preserve">95688 </w:t>
      </w:r>
    </w:p>
    <w:p w14:paraId="5F180E2D" w14:textId="77777777" w:rsidR="007249A8" w:rsidRPr="005C77BD" w:rsidRDefault="007249A8" w:rsidP="007249A8">
      <w:pPr>
        <w:rPr>
          <w:lang w:val="bg-BG"/>
        </w:rPr>
      </w:pPr>
      <w:r w:rsidRPr="005C77BD">
        <w:rPr>
          <w:lang w:val="bg-BG"/>
        </w:rPr>
        <w:t>САЩ</w:t>
      </w:r>
    </w:p>
    <w:p w14:paraId="38E4AB0A" w14:textId="77777777" w:rsidR="00D871AA" w:rsidRPr="005C77BD" w:rsidRDefault="00D871AA">
      <w:pPr>
        <w:rPr>
          <w:lang w:val="bg-BG"/>
        </w:rPr>
      </w:pPr>
    </w:p>
    <w:p w14:paraId="37827E8B" w14:textId="77777777" w:rsidR="00EC376A" w:rsidRPr="005C77BD" w:rsidRDefault="00EC376A" w:rsidP="00EC376A">
      <w:pPr>
        <w:pStyle w:val="Standard"/>
        <w:rPr>
          <w:szCs w:val="22"/>
          <w:lang w:val="bg-BG"/>
        </w:rPr>
      </w:pPr>
      <w:r w:rsidRPr="005C77BD">
        <w:rPr>
          <w:szCs w:val="22"/>
          <w:lang w:val="bg-BG"/>
        </w:rPr>
        <w:t>Genentech Inc.</w:t>
      </w:r>
    </w:p>
    <w:p w14:paraId="243D6128" w14:textId="77777777" w:rsidR="00EC376A" w:rsidRPr="005C77BD" w:rsidRDefault="00EC376A" w:rsidP="00EC376A">
      <w:pPr>
        <w:pStyle w:val="Standard"/>
        <w:rPr>
          <w:szCs w:val="22"/>
          <w:lang w:val="bg-BG"/>
        </w:rPr>
      </w:pPr>
      <w:r w:rsidRPr="005C77BD">
        <w:rPr>
          <w:szCs w:val="22"/>
          <w:lang w:val="bg-BG"/>
        </w:rPr>
        <w:t>1 Antibody Way</w:t>
      </w:r>
    </w:p>
    <w:p w14:paraId="61C4FA05" w14:textId="77777777" w:rsidR="00EC376A" w:rsidRPr="005C77BD" w:rsidRDefault="00EC376A" w:rsidP="00EC376A">
      <w:pPr>
        <w:pStyle w:val="Standard"/>
        <w:rPr>
          <w:szCs w:val="22"/>
          <w:lang w:val="bg-BG"/>
        </w:rPr>
      </w:pPr>
      <w:r w:rsidRPr="005C77BD">
        <w:rPr>
          <w:szCs w:val="22"/>
          <w:lang w:val="bg-BG"/>
        </w:rPr>
        <w:t>Oceanside, CA</w:t>
      </w:r>
    </w:p>
    <w:p w14:paraId="5CB87E63" w14:textId="77777777" w:rsidR="00EC376A" w:rsidRPr="005C77BD" w:rsidRDefault="00EC376A" w:rsidP="00EC376A">
      <w:pPr>
        <w:pStyle w:val="Standard"/>
        <w:rPr>
          <w:szCs w:val="22"/>
          <w:lang w:val="bg-BG"/>
        </w:rPr>
      </w:pPr>
      <w:r w:rsidRPr="005C77BD">
        <w:rPr>
          <w:szCs w:val="22"/>
          <w:lang w:val="bg-BG"/>
        </w:rPr>
        <w:t>92056</w:t>
      </w:r>
    </w:p>
    <w:p w14:paraId="2CD57D60" w14:textId="77777777" w:rsidR="00EC376A" w:rsidRPr="005C77BD" w:rsidRDefault="00EC376A">
      <w:pPr>
        <w:rPr>
          <w:lang w:val="bg-BG"/>
        </w:rPr>
      </w:pPr>
      <w:r w:rsidRPr="005C77BD">
        <w:rPr>
          <w:lang w:val="bg-BG"/>
        </w:rPr>
        <w:t>САЩ</w:t>
      </w:r>
    </w:p>
    <w:p w14:paraId="15378473" w14:textId="77777777" w:rsidR="000862EC" w:rsidRPr="005C77BD" w:rsidRDefault="000862EC">
      <w:pPr>
        <w:rPr>
          <w:lang w:val="bg-BG"/>
        </w:rPr>
      </w:pPr>
    </w:p>
    <w:p w14:paraId="0DE0E894" w14:textId="77777777" w:rsidR="000862EC" w:rsidRPr="005C77BD" w:rsidRDefault="000862EC" w:rsidP="000862EC">
      <w:pPr>
        <w:shd w:val="clear" w:color="auto" w:fill="FFFFFF"/>
        <w:rPr>
          <w:sz w:val="24"/>
          <w:szCs w:val="24"/>
          <w:lang w:val="bg-BG"/>
        </w:rPr>
      </w:pPr>
      <w:r w:rsidRPr="005C77BD">
        <w:rPr>
          <w:iCs/>
          <w:szCs w:val="22"/>
          <w:lang w:val="bg-BG"/>
        </w:rPr>
        <w:t>Samsung Biologics Co Ltd</w:t>
      </w:r>
    </w:p>
    <w:p w14:paraId="08471D1B" w14:textId="77777777" w:rsidR="000862EC" w:rsidRPr="005C77BD" w:rsidRDefault="000862EC" w:rsidP="000862EC">
      <w:pPr>
        <w:shd w:val="clear" w:color="auto" w:fill="FFFFFF"/>
        <w:rPr>
          <w:sz w:val="24"/>
          <w:szCs w:val="24"/>
          <w:lang w:val="bg-BG"/>
        </w:rPr>
      </w:pPr>
      <w:r w:rsidRPr="005C77BD">
        <w:rPr>
          <w:iCs/>
          <w:szCs w:val="22"/>
          <w:lang w:val="bg-BG"/>
        </w:rPr>
        <w:t>300, Songdo bio-daero, Yeonsu-gu</w:t>
      </w:r>
    </w:p>
    <w:p w14:paraId="2B345626" w14:textId="77777777" w:rsidR="000862EC" w:rsidRPr="005C77BD" w:rsidRDefault="000862EC" w:rsidP="000862EC">
      <w:pPr>
        <w:shd w:val="clear" w:color="auto" w:fill="FFFFFF"/>
        <w:rPr>
          <w:sz w:val="24"/>
          <w:szCs w:val="24"/>
          <w:lang w:val="bg-BG"/>
        </w:rPr>
      </w:pPr>
      <w:r w:rsidRPr="005C77BD">
        <w:rPr>
          <w:iCs/>
          <w:szCs w:val="22"/>
          <w:lang w:val="bg-BG"/>
        </w:rPr>
        <w:t>Incheon, 21987</w:t>
      </w:r>
    </w:p>
    <w:p w14:paraId="11D9B245" w14:textId="77777777" w:rsidR="000862EC" w:rsidRPr="005C77BD" w:rsidRDefault="000862EC">
      <w:pPr>
        <w:rPr>
          <w:lang w:val="bg-BG"/>
        </w:rPr>
      </w:pPr>
      <w:r w:rsidRPr="005C77BD">
        <w:rPr>
          <w:iCs/>
          <w:szCs w:val="22"/>
          <w:lang w:val="bg-BG"/>
        </w:rPr>
        <w:t>Република Корея</w:t>
      </w:r>
    </w:p>
    <w:p w14:paraId="6798B8F6" w14:textId="77777777" w:rsidR="00480855" w:rsidRPr="005C77BD" w:rsidRDefault="00480855" w:rsidP="00480855">
      <w:pPr>
        <w:rPr>
          <w:szCs w:val="22"/>
          <w:lang w:val="bg-BG"/>
        </w:rPr>
      </w:pPr>
    </w:p>
    <w:p w14:paraId="68FCA289" w14:textId="77777777" w:rsidR="00480855" w:rsidRPr="005C77BD" w:rsidRDefault="00480855" w:rsidP="00480855">
      <w:pPr>
        <w:shd w:val="clear" w:color="auto" w:fill="FFFFFF"/>
        <w:rPr>
          <w:szCs w:val="22"/>
          <w:lang w:val="bg-BG"/>
        </w:rPr>
      </w:pPr>
      <w:r w:rsidRPr="005C77BD">
        <w:rPr>
          <w:szCs w:val="22"/>
          <w:lang w:val="bg-BG"/>
        </w:rPr>
        <w:t>Chugai Pharma Manufacturing Co., Ltd.</w:t>
      </w:r>
    </w:p>
    <w:p w14:paraId="3EF4548F" w14:textId="77777777" w:rsidR="00480855" w:rsidRPr="005C77BD" w:rsidRDefault="00480855" w:rsidP="00480855">
      <w:pPr>
        <w:shd w:val="clear" w:color="auto" w:fill="FFFFFF"/>
        <w:rPr>
          <w:szCs w:val="22"/>
          <w:lang w:val="bg-BG"/>
        </w:rPr>
      </w:pPr>
      <w:r w:rsidRPr="005C77BD">
        <w:rPr>
          <w:szCs w:val="22"/>
          <w:lang w:val="bg-BG"/>
        </w:rPr>
        <w:t>16‑3 Kiyohara‑Kogyodanchi</w:t>
      </w:r>
    </w:p>
    <w:p w14:paraId="3E5CD647" w14:textId="77777777" w:rsidR="00480855" w:rsidRPr="005C77BD" w:rsidRDefault="00480855" w:rsidP="00480855">
      <w:pPr>
        <w:shd w:val="clear" w:color="auto" w:fill="FFFFFF"/>
        <w:rPr>
          <w:szCs w:val="22"/>
          <w:lang w:val="bg-BG"/>
        </w:rPr>
      </w:pPr>
      <w:r w:rsidRPr="005C77BD">
        <w:rPr>
          <w:szCs w:val="22"/>
          <w:lang w:val="bg-BG"/>
        </w:rPr>
        <w:t>Utsunomiya City, Tochigi Pref., 321-3231</w:t>
      </w:r>
    </w:p>
    <w:p w14:paraId="0A9543F4" w14:textId="77777777" w:rsidR="00480855" w:rsidRPr="005C77BD" w:rsidRDefault="00480855" w:rsidP="00480855">
      <w:pPr>
        <w:shd w:val="clear" w:color="auto" w:fill="FFFFFF"/>
        <w:rPr>
          <w:szCs w:val="22"/>
          <w:lang w:val="bg-BG"/>
        </w:rPr>
      </w:pPr>
      <w:r w:rsidRPr="005C77BD">
        <w:rPr>
          <w:szCs w:val="22"/>
          <w:lang w:val="bg-BG"/>
        </w:rPr>
        <w:t>Япония</w:t>
      </w:r>
    </w:p>
    <w:p w14:paraId="1B5C992C" w14:textId="77777777" w:rsidR="009D369F" w:rsidRPr="005C77BD" w:rsidRDefault="009D369F" w:rsidP="00480855">
      <w:pPr>
        <w:shd w:val="clear" w:color="auto" w:fill="FFFFFF"/>
        <w:rPr>
          <w:szCs w:val="22"/>
          <w:lang w:val="bg-BG"/>
        </w:rPr>
      </w:pPr>
    </w:p>
    <w:p w14:paraId="4A6CE2EF" w14:textId="77777777" w:rsidR="009D369F" w:rsidRPr="005C77BD" w:rsidRDefault="009D369F" w:rsidP="009D369F">
      <w:pPr>
        <w:shd w:val="clear" w:color="auto" w:fill="FFFFFF"/>
        <w:rPr>
          <w:szCs w:val="22"/>
          <w:lang w:val="bg-BG"/>
        </w:rPr>
      </w:pPr>
      <w:r w:rsidRPr="005C77BD">
        <w:rPr>
          <w:szCs w:val="22"/>
          <w:lang w:val="bg-BG"/>
        </w:rPr>
        <w:t xml:space="preserve">Novartis Singapore Pharmaceutical Manufacturing Pte. Ltd. </w:t>
      </w:r>
    </w:p>
    <w:p w14:paraId="4E4ABC45" w14:textId="77777777" w:rsidR="009D369F" w:rsidRPr="005C77BD" w:rsidRDefault="009D369F" w:rsidP="009D369F">
      <w:pPr>
        <w:shd w:val="clear" w:color="auto" w:fill="FFFFFF"/>
        <w:rPr>
          <w:szCs w:val="22"/>
          <w:lang w:val="bg-BG"/>
        </w:rPr>
      </w:pPr>
      <w:r w:rsidRPr="005C77BD">
        <w:rPr>
          <w:szCs w:val="22"/>
          <w:lang w:val="bg-BG"/>
        </w:rPr>
        <w:t>Bioproduction Operations Singapore</w:t>
      </w:r>
    </w:p>
    <w:p w14:paraId="24258DEB" w14:textId="77777777" w:rsidR="009D369F" w:rsidRPr="005C77BD" w:rsidRDefault="009D369F" w:rsidP="009D369F">
      <w:pPr>
        <w:shd w:val="clear" w:color="auto" w:fill="FFFFFF"/>
        <w:rPr>
          <w:szCs w:val="22"/>
          <w:lang w:val="bg-BG"/>
        </w:rPr>
      </w:pPr>
      <w:r w:rsidRPr="005C77BD">
        <w:rPr>
          <w:szCs w:val="22"/>
          <w:lang w:val="bg-BG"/>
        </w:rPr>
        <w:t>8 Tuas Bay Lane</w:t>
      </w:r>
    </w:p>
    <w:p w14:paraId="4FC22498" w14:textId="77777777" w:rsidR="009D369F" w:rsidRPr="005C77BD" w:rsidRDefault="009D369F" w:rsidP="009D369F">
      <w:pPr>
        <w:shd w:val="clear" w:color="auto" w:fill="FFFFFF"/>
        <w:rPr>
          <w:szCs w:val="22"/>
          <w:lang w:val="bg-BG"/>
        </w:rPr>
      </w:pPr>
      <w:r w:rsidRPr="005C77BD">
        <w:rPr>
          <w:szCs w:val="22"/>
          <w:lang w:val="bg-BG"/>
        </w:rPr>
        <w:t>Singapore 636986</w:t>
      </w:r>
    </w:p>
    <w:p w14:paraId="6602CC35" w14:textId="77777777" w:rsidR="009D369F" w:rsidRPr="005C77BD" w:rsidRDefault="009D369F" w:rsidP="004B1547">
      <w:pPr>
        <w:rPr>
          <w:szCs w:val="22"/>
          <w:lang w:val="bg-BG"/>
        </w:rPr>
      </w:pPr>
      <w:r w:rsidRPr="005C77BD">
        <w:rPr>
          <w:szCs w:val="22"/>
          <w:lang w:val="bg-BG"/>
        </w:rPr>
        <w:t>Сингапур</w:t>
      </w:r>
    </w:p>
    <w:p w14:paraId="14610A2A" w14:textId="77777777" w:rsidR="00EC376A" w:rsidRPr="005C77BD" w:rsidRDefault="00EC376A">
      <w:pPr>
        <w:rPr>
          <w:lang w:val="bg-BG"/>
        </w:rPr>
      </w:pPr>
    </w:p>
    <w:p w14:paraId="69CF98DD" w14:textId="77777777" w:rsidR="00D871AA" w:rsidRPr="005C77BD" w:rsidRDefault="00D871AA">
      <w:pPr>
        <w:outlineLvl w:val="0"/>
        <w:rPr>
          <w:noProof/>
          <w:lang w:val="bg-BG"/>
        </w:rPr>
      </w:pPr>
      <w:r w:rsidRPr="005C77BD">
        <w:rPr>
          <w:noProof/>
          <w:u w:val="single"/>
          <w:lang w:val="bg-BG"/>
        </w:rPr>
        <w:t xml:space="preserve">Име и адрес на производителя, </w:t>
      </w:r>
      <w:r w:rsidRPr="005C77BD">
        <w:rPr>
          <w:u w:val="single"/>
          <w:lang w:val="bg-BG"/>
        </w:rPr>
        <w:t>отговорен за освобождаване на партидите</w:t>
      </w:r>
    </w:p>
    <w:p w14:paraId="5C284B8C" w14:textId="77777777" w:rsidR="00D871AA" w:rsidRPr="005C77BD" w:rsidRDefault="00D871AA">
      <w:pPr>
        <w:rPr>
          <w:lang w:val="bg-BG"/>
        </w:rPr>
      </w:pPr>
    </w:p>
    <w:p w14:paraId="10E71DF7" w14:textId="77777777" w:rsidR="00D871AA" w:rsidRPr="005C77BD" w:rsidRDefault="00D871AA">
      <w:pPr>
        <w:outlineLvl w:val="0"/>
        <w:rPr>
          <w:iCs/>
          <w:lang w:val="bg-BG"/>
        </w:rPr>
      </w:pPr>
      <w:r w:rsidRPr="005C77BD">
        <w:rPr>
          <w:iCs/>
          <w:noProof/>
          <w:lang w:val="bg-BG"/>
        </w:rPr>
        <w:t>Roche Pharma AG</w:t>
      </w:r>
    </w:p>
    <w:p w14:paraId="0D7559FC" w14:textId="77777777" w:rsidR="00D871AA" w:rsidRPr="005C77BD" w:rsidRDefault="00D871AA">
      <w:pPr>
        <w:rPr>
          <w:iCs/>
          <w:noProof/>
          <w:lang w:val="bg-BG"/>
        </w:rPr>
      </w:pPr>
      <w:r w:rsidRPr="005C77BD">
        <w:rPr>
          <w:iCs/>
          <w:noProof/>
          <w:lang w:val="bg-BG"/>
        </w:rPr>
        <w:t>Emil-Barell-Strasse 1</w:t>
      </w:r>
    </w:p>
    <w:p w14:paraId="6A09D66F" w14:textId="5D5B6696" w:rsidR="00D871AA" w:rsidRPr="005C77BD" w:rsidRDefault="00D871AA">
      <w:pPr>
        <w:rPr>
          <w:iCs/>
          <w:noProof/>
          <w:lang w:val="bg-BG"/>
        </w:rPr>
      </w:pPr>
      <w:r w:rsidRPr="005C77BD">
        <w:rPr>
          <w:iCs/>
          <w:noProof/>
          <w:lang w:val="bg-BG"/>
        </w:rPr>
        <w:t>79639 Grenzach-Wyhlen</w:t>
      </w:r>
    </w:p>
    <w:p w14:paraId="167461E1" w14:textId="77777777" w:rsidR="00D871AA" w:rsidRPr="005C77BD" w:rsidRDefault="00D871AA">
      <w:pPr>
        <w:rPr>
          <w:iCs/>
          <w:noProof/>
          <w:lang w:val="bg-BG"/>
        </w:rPr>
      </w:pPr>
      <w:r w:rsidRPr="005C77BD">
        <w:rPr>
          <w:iCs/>
          <w:noProof/>
          <w:lang w:val="bg-BG"/>
        </w:rPr>
        <w:t>Германия</w:t>
      </w:r>
    </w:p>
    <w:p w14:paraId="09DBAA64" w14:textId="77777777" w:rsidR="00D871AA" w:rsidRPr="005C77BD" w:rsidRDefault="00D871AA">
      <w:pPr>
        <w:rPr>
          <w:noProof/>
          <w:lang w:val="bg-BG"/>
        </w:rPr>
      </w:pPr>
    </w:p>
    <w:p w14:paraId="4B2473E7" w14:textId="77777777" w:rsidR="00D871AA" w:rsidRPr="005C77BD" w:rsidRDefault="00D871AA">
      <w:pPr>
        <w:rPr>
          <w:lang w:val="bg-BG"/>
        </w:rPr>
      </w:pPr>
    </w:p>
    <w:p w14:paraId="507F39E3" w14:textId="77777777" w:rsidR="00D871AA" w:rsidRPr="005C77BD" w:rsidRDefault="00D871AA">
      <w:pPr>
        <w:pStyle w:val="AnnexHeading"/>
        <w:rPr>
          <w:noProof/>
          <w:lang w:val="bg-BG"/>
        </w:rPr>
      </w:pPr>
      <w:r w:rsidRPr="005C77BD">
        <w:rPr>
          <w:noProof/>
          <w:lang w:val="bg-BG"/>
        </w:rPr>
        <w:t>Б.</w:t>
      </w:r>
      <w:r w:rsidRPr="005C77BD">
        <w:rPr>
          <w:noProof/>
          <w:lang w:val="bg-BG"/>
        </w:rPr>
        <w:tab/>
        <w:t>УСЛОВИЯ ИЛИ ОГРАНИЧЕНИЯ ЗА ДОСТАВКА И УПОТРЕБА</w:t>
      </w:r>
    </w:p>
    <w:p w14:paraId="3BDC928E" w14:textId="77777777" w:rsidR="00D871AA" w:rsidRPr="005C77BD" w:rsidRDefault="00D871AA">
      <w:pPr>
        <w:rPr>
          <w:lang w:val="bg-BG"/>
        </w:rPr>
      </w:pPr>
    </w:p>
    <w:p w14:paraId="17EF2A4E" w14:textId="77777777" w:rsidR="00D871AA" w:rsidRPr="005C77BD" w:rsidRDefault="00D871AA">
      <w:pPr>
        <w:numPr>
          <w:ilvl w:val="12"/>
          <w:numId w:val="0"/>
        </w:numPr>
        <w:rPr>
          <w:noProof/>
          <w:lang w:val="bg-BG"/>
        </w:rPr>
      </w:pPr>
      <w:r w:rsidRPr="005C77BD">
        <w:rPr>
          <w:noProof/>
          <w:lang w:val="bg-BG"/>
        </w:rPr>
        <w:t>Лекарствен</w:t>
      </w:r>
      <w:r w:rsidRPr="005C77BD">
        <w:rPr>
          <w:lang w:val="bg-BG"/>
        </w:rPr>
        <w:t>ият</w:t>
      </w:r>
      <w:r w:rsidRPr="005C77BD">
        <w:rPr>
          <w:noProof/>
          <w:lang w:val="bg-BG"/>
        </w:rPr>
        <w:t xml:space="preserve"> продукт се отпуска по ограничено лекарско предписание (</w:t>
      </w:r>
      <w:r w:rsidRPr="005C77BD">
        <w:rPr>
          <w:lang w:val="bg-BG"/>
        </w:rPr>
        <w:t xml:space="preserve">вж. Приложение </w:t>
      </w:r>
      <w:r w:rsidRPr="005C77BD">
        <w:rPr>
          <w:noProof/>
          <w:lang w:val="bg-BG"/>
        </w:rPr>
        <w:t xml:space="preserve">I: </w:t>
      </w:r>
      <w:r w:rsidRPr="005C77BD">
        <w:rPr>
          <w:lang w:val="bg-BG"/>
        </w:rPr>
        <w:t xml:space="preserve">Кратка характеристика на продукта, точка </w:t>
      </w:r>
      <w:r w:rsidRPr="005C77BD">
        <w:rPr>
          <w:noProof/>
          <w:lang w:val="bg-BG"/>
        </w:rPr>
        <w:t>4.2).</w:t>
      </w:r>
    </w:p>
    <w:p w14:paraId="4D36A835" w14:textId="77777777" w:rsidR="00D871AA" w:rsidRPr="005C77BD" w:rsidRDefault="00D871AA">
      <w:pPr>
        <w:numPr>
          <w:ilvl w:val="12"/>
          <w:numId w:val="0"/>
        </w:numPr>
        <w:rPr>
          <w:lang w:val="bg-BG"/>
        </w:rPr>
      </w:pPr>
    </w:p>
    <w:p w14:paraId="44DFEA19" w14:textId="77777777" w:rsidR="00D871AA" w:rsidRPr="005C77BD" w:rsidRDefault="00D871AA">
      <w:pPr>
        <w:autoSpaceDE w:val="0"/>
        <w:autoSpaceDN w:val="0"/>
        <w:adjustRightInd w:val="0"/>
        <w:rPr>
          <w:rFonts w:ascii="Symbol" w:hAnsi="Symbol" w:cs="Symbol"/>
          <w:szCs w:val="22"/>
          <w:lang w:val="bg-BG" w:eastAsia="zh-CN"/>
        </w:rPr>
      </w:pPr>
    </w:p>
    <w:p w14:paraId="5D2489B0" w14:textId="77777777" w:rsidR="00D871AA" w:rsidRPr="005C77BD" w:rsidRDefault="00D871AA">
      <w:pPr>
        <w:pStyle w:val="AnnexHeading"/>
        <w:rPr>
          <w:noProof/>
          <w:lang w:val="bg-BG"/>
        </w:rPr>
      </w:pPr>
      <w:r w:rsidRPr="005C77BD">
        <w:rPr>
          <w:noProof/>
          <w:lang w:val="bg-BG"/>
        </w:rPr>
        <w:t>В.</w:t>
      </w:r>
      <w:r w:rsidRPr="005C77BD">
        <w:rPr>
          <w:b w:val="0"/>
          <w:noProof/>
          <w:lang w:val="bg-BG"/>
        </w:rPr>
        <w:tab/>
      </w:r>
      <w:r w:rsidRPr="005C77BD">
        <w:rPr>
          <w:noProof/>
          <w:lang w:val="bg-BG"/>
        </w:rPr>
        <w:t>ДРУГИ УСЛОВИЯ И ИЗИСКВАНИЯ НА РАЗРЕШЕНИЕТО ЗА УПОТРЕБА</w:t>
      </w:r>
    </w:p>
    <w:p w14:paraId="5DC2FF26" w14:textId="77777777" w:rsidR="00D871AA" w:rsidRPr="005C77BD" w:rsidRDefault="00D871AA">
      <w:pPr>
        <w:ind w:right="567"/>
        <w:rPr>
          <w:noProof/>
          <w:lang w:val="bg-BG"/>
        </w:rPr>
      </w:pPr>
    </w:p>
    <w:p w14:paraId="1CC34952" w14:textId="77777777" w:rsidR="00D871AA" w:rsidRPr="005C77BD" w:rsidRDefault="00D871AA">
      <w:pPr>
        <w:ind w:right="-1"/>
        <w:rPr>
          <w:b/>
          <w:noProof/>
          <w:lang w:val="bg-BG"/>
        </w:rPr>
      </w:pPr>
      <w:r w:rsidRPr="005C77BD">
        <w:rPr>
          <w:szCs w:val="22"/>
          <w:lang w:val="bg-BG" w:eastAsia="zh-CN"/>
        </w:rPr>
        <w:sym w:font="Symbol" w:char="F0B7"/>
      </w:r>
      <w:r w:rsidRPr="005C77BD">
        <w:rPr>
          <w:szCs w:val="22"/>
          <w:lang w:val="bg-BG" w:eastAsia="zh-CN"/>
        </w:rPr>
        <w:tab/>
      </w:r>
      <w:r w:rsidRPr="005A3D12">
        <w:rPr>
          <w:noProof/>
          <w:lang w:val="bg-BG"/>
        </w:rPr>
        <w:t>Периодични актуализирани доклади за безопасност</w:t>
      </w:r>
      <w:r w:rsidR="000D6B56" w:rsidRPr="005A3D12">
        <w:rPr>
          <w:noProof/>
          <w:lang w:val="bg-BG"/>
        </w:rPr>
        <w:t xml:space="preserve"> (ПАДБ)</w:t>
      </w:r>
    </w:p>
    <w:p w14:paraId="0AE09394" w14:textId="77777777" w:rsidR="00D871AA" w:rsidRPr="005C77BD" w:rsidRDefault="00D871AA">
      <w:pPr>
        <w:ind w:right="-1"/>
        <w:rPr>
          <w:noProof/>
          <w:lang w:val="bg-BG"/>
        </w:rPr>
      </w:pPr>
    </w:p>
    <w:p w14:paraId="648A3E80" w14:textId="77777777" w:rsidR="007951A5" w:rsidRPr="005C77BD" w:rsidRDefault="007951A5" w:rsidP="00E80B89">
      <w:pPr>
        <w:ind w:right="-1"/>
        <w:rPr>
          <w:i/>
          <w:lang w:val="bg-BG"/>
        </w:rPr>
      </w:pPr>
      <w:r w:rsidRPr="005C77BD">
        <w:rPr>
          <w:noProof/>
          <w:szCs w:val="22"/>
          <w:lang w:val="bg-BG"/>
        </w:rPr>
        <w:t>Изискванията за подаване на ПАДБ за този лекарствен продукт са посочени в списъка с референтните дати на Европейския съюз (EURD списък), предвиден в чл. 107в, ал. 7 от Директива 2001/83/ЕО, и във всички следващи актуализации, публикувани на европейския уебпортал за лекарства.</w:t>
      </w:r>
    </w:p>
    <w:p w14:paraId="268C9502" w14:textId="77777777" w:rsidR="00D871AA" w:rsidRPr="005C77BD" w:rsidRDefault="00D871AA">
      <w:pPr>
        <w:ind w:right="-1"/>
        <w:rPr>
          <w:noProof/>
          <w:lang w:val="bg-BG"/>
        </w:rPr>
      </w:pPr>
    </w:p>
    <w:p w14:paraId="7A3D45C4" w14:textId="77777777" w:rsidR="00D871AA" w:rsidRPr="005C77BD" w:rsidRDefault="00D871AA">
      <w:pPr>
        <w:numPr>
          <w:ilvl w:val="12"/>
          <w:numId w:val="0"/>
        </w:numPr>
        <w:rPr>
          <w:lang w:val="bg-BG"/>
        </w:rPr>
      </w:pPr>
    </w:p>
    <w:p w14:paraId="1BAA5A74" w14:textId="77777777" w:rsidR="00D871AA" w:rsidRPr="005C77BD" w:rsidRDefault="00D871AA" w:rsidP="00514F27">
      <w:pPr>
        <w:pStyle w:val="AnnexHeading"/>
        <w:keepNext/>
        <w:keepLines/>
        <w:tabs>
          <w:tab w:val="left" w:pos="5103"/>
        </w:tabs>
        <w:rPr>
          <w:lang w:val="bg-BG"/>
        </w:rPr>
      </w:pPr>
      <w:r w:rsidRPr="005C77BD">
        <w:rPr>
          <w:lang w:val="bg-BG"/>
        </w:rPr>
        <w:lastRenderedPageBreak/>
        <w:t>Г.</w:t>
      </w:r>
      <w:r w:rsidRPr="005C77BD">
        <w:rPr>
          <w:lang w:val="bg-BG"/>
        </w:rPr>
        <w:tab/>
      </w:r>
      <w:r w:rsidRPr="005C77BD">
        <w:rPr>
          <w:noProof/>
          <w:lang w:val="bg-BG"/>
        </w:rPr>
        <w:t xml:space="preserve">УСЛОВИЯ ИЛИ ОГРАНИЧЕНИЯ ЗА БЕЗОПАСНА И ЕФЕКТИВНА </w:t>
      </w:r>
      <w:r w:rsidRPr="005C77BD">
        <w:rPr>
          <w:lang w:val="bg-BG"/>
        </w:rPr>
        <w:t>УПОТРЕБА НА ЛЕКАРСТВЕНИЯ ПРОДУКТ</w:t>
      </w:r>
    </w:p>
    <w:p w14:paraId="715CDD7E" w14:textId="77777777" w:rsidR="00D871AA" w:rsidRPr="005C77BD" w:rsidRDefault="00D871AA" w:rsidP="00514F27">
      <w:pPr>
        <w:keepNext/>
        <w:keepLines/>
        <w:ind w:left="284" w:right="562" w:hanging="284"/>
        <w:rPr>
          <w:noProof/>
          <w:lang w:val="bg-BG"/>
        </w:rPr>
      </w:pPr>
    </w:p>
    <w:p w14:paraId="12AA244F" w14:textId="77777777" w:rsidR="00D871AA" w:rsidRPr="005C77BD" w:rsidRDefault="00D871AA" w:rsidP="00514F27">
      <w:pPr>
        <w:keepNext/>
        <w:keepLines/>
        <w:ind w:left="600" w:right="567" w:hanging="600"/>
        <w:rPr>
          <w:b/>
          <w:lang w:val="bg-BG"/>
        </w:rPr>
      </w:pPr>
      <w:r w:rsidRPr="005C77BD">
        <w:rPr>
          <w:szCs w:val="22"/>
          <w:lang w:val="bg-BG" w:eastAsia="zh-CN"/>
        </w:rPr>
        <w:sym w:font="Symbol" w:char="F0B7"/>
      </w:r>
      <w:r w:rsidRPr="005C77BD">
        <w:rPr>
          <w:szCs w:val="22"/>
          <w:lang w:val="bg-BG" w:eastAsia="zh-CN"/>
        </w:rPr>
        <w:tab/>
      </w:r>
      <w:r w:rsidRPr="005C77BD">
        <w:rPr>
          <w:b/>
          <w:lang w:val="bg-BG"/>
        </w:rPr>
        <w:t>План за управление на риска (ПУР)</w:t>
      </w:r>
    </w:p>
    <w:p w14:paraId="243FB627" w14:textId="77777777" w:rsidR="00D871AA" w:rsidRPr="005C77BD" w:rsidRDefault="00D871AA" w:rsidP="00514F27">
      <w:pPr>
        <w:keepNext/>
        <w:keepLines/>
        <w:ind w:right="567"/>
        <w:rPr>
          <w:i/>
          <w:lang w:val="bg-BG"/>
        </w:rPr>
      </w:pPr>
    </w:p>
    <w:p w14:paraId="3B3BCCA3" w14:textId="77777777" w:rsidR="00D871AA" w:rsidRPr="005C77BD" w:rsidRDefault="000D6B56" w:rsidP="00514F27">
      <w:pPr>
        <w:keepNext/>
        <w:keepLines/>
        <w:ind w:right="567"/>
        <w:rPr>
          <w:lang w:val="bg-BG"/>
        </w:rPr>
      </w:pPr>
      <w:r w:rsidRPr="005C77BD">
        <w:rPr>
          <w:iCs/>
          <w:lang w:val="bg-BG"/>
        </w:rPr>
        <w:t>Притежателят на разрешението за употреба (</w:t>
      </w:r>
      <w:r w:rsidR="00D871AA" w:rsidRPr="005C77BD">
        <w:rPr>
          <w:iCs/>
          <w:lang w:val="bg-BG"/>
        </w:rPr>
        <w:t>ПРУ</w:t>
      </w:r>
      <w:r w:rsidRPr="005C77BD">
        <w:rPr>
          <w:iCs/>
          <w:lang w:val="bg-BG"/>
        </w:rPr>
        <w:t>)</w:t>
      </w:r>
      <w:r w:rsidR="00D871AA" w:rsidRPr="005C77BD">
        <w:rPr>
          <w:iCs/>
          <w:lang w:val="bg-BG"/>
        </w:rPr>
        <w:t xml:space="preserve"> </w:t>
      </w:r>
      <w:r w:rsidR="00D871AA" w:rsidRPr="005C77BD">
        <w:rPr>
          <w:lang w:val="bg-BG"/>
        </w:rPr>
        <w:t xml:space="preserve">трябва да извършва изискваните дейности и действия, свързани с проследяване на лекарствената безопасност, посочени в одобрения ПУР, </w:t>
      </w:r>
      <w:r w:rsidR="00D871AA" w:rsidRPr="005C77BD">
        <w:rPr>
          <w:iCs/>
          <w:lang w:val="bg-BG"/>
        </w:rPr>
        <w:t xml:space="preserve">представен в Модул 1.8.2. на </w:t>
      </w:r>
      <w:r w:rsidR="00AF5910" w:rsidRPr="005C77BD">
        <w:rPr>
          <w:iCs/>
          <w:lang w:val="bg-BG"/>
        </w:rPr>
        <w:t>р</w:t>
      </w:r>
      <w:r w:rsidR="00D871AA" w:rsidRPr="005C77BD">
        <w:rPr>
          <w:iCs/>
          <w:lang w:val="bg-BG"/>
        </w:rPr>
        <w:t xml:space="preserve">азрешението за употреба, </w:t>
      </w:r>
      <w:r w:rsidR="00D871AA" w:rsidRPr="005C77BD">
        <w:rPr>
          <w:lang w:val="bg-BG"/>
        </w:rPr>
        <w:t xml:space="preserve">както и </w:t>
      </w:r>
      <w:r w:rsidRPr="005C77BD">
        <w:rPr>
          <w:lang w:val="bg-BG"/>
        </w:rPr>
        <w:t xml:space="preserve">във </w:t>
      </w:r>
      <w:r w:rsidR="00D871AA" w:rsidRPr="005C77BD">
        <w:rPr>
          <w:lang w:val="bg-BG"/>
        </w:rPr>
        <w:t xml:space="preserve"> всички следващи </w:t>
      </w:r>
      <w:r w:rsidRPr="005C77BD">
        <w:rPr>
          <w:lang w:val="bg-BG"/>
        </w:rPr>
        <w:t xml:space="preserve">одобрени </w:t>
      </w:r>
      <w:r w:rsidR="00D871AA" w:rsidRPr="005C77BD">
        <w:rPr>
          <w:lang w:val="bg-BG"/>
        </w:rPr>
        <w:t>актуализации на ПУР.</w:t>
      </w:r>
    </w:p>
    <w:p w14:paraId="00265439" w14:textId="77777777" w:rsidR="00D871AA" w:rsidRPr="005C77BD" w:rsidRDefault="00D871AA" w:rsidP="00514F27">
      <w:pPr>
        <w:keepNext/>
        <w:keepLines/>
        <w:ind w:right="567"/>
        <w:rPr>
          <w:iCs/>
          <w:lang w:val="bg-BG"/>
        </w:rPr>
      </w:pPr>
    </w:p>
    <w:p w14:paraId="5979BB5D" w14:textId="77777777" w:rsidR="00D871AA" w:rsidRPr="005C77BD" w:rsidRDefault="00D871AA" w:rsidP="00514F27">
      <w:pPr>
        <w:keepNext/>
        <w:keepLines/>
        <w:ind w:right="567"/>
        <w:rPr>
          <w:lang w:val="bg-BG"/>
        </w:rPr>
      </w:pPr>
      <w:r w:rsidRPr="005C77BD">
        <w:rPr>
          <w:lang w:val="bg-BG"/>
        </w:rPr>
        <w:t>Актуализиран ПУР трябва да се подава:</w:t>
      </w:r>
    </w:p>
    <w:p w14:paraId="2E15C285" w14:textId="77777777" w:rsidR="00D871AA" w:rsidRPr="005C77BD" w:rsidRDefault="00D871AA">
      <w:pPr>
        <w:ind w:left="630" w:right="567" w:hanging="270"/>
        <w:rPr>
          <w:lang w:val="bg-BG"/>
        </w:rPr>
      </w:pPr>
      <w:r w:rsidRPr="005C77BD">
        <w:rPr>
          <w:szCs w:val="22"/>
          <w:lang w:val="bg-BG" w:eastAsia="zh-CN"/>
        </w:rPr>
        <w:sym w:font="Symbol" w:char="F0B7"/>
      </w:r>
      <w:r w:rsidRPr="005C77BD">
        <w:rPr>
          <w:szCs w:val="22"/>
          <w:lang w:val="bg-BG" w:eastAsia="zh-CN"/>
        </w:rPr>
        <w:tab/>
      </w:r>
      <w:r w:rsidRPr="005C77BD">
        <w:rPr>
          <w:lang w:val="bg-BG"/>
        </w:rPr>
        <w:t>по искане на Европейската агенция по лекарствата;</w:t>
      </w:r>
    </w:p>
    <w:p w14:paraId="13D4211D" w14:textId="77777777" w:rsidR="00D871AA" w:rsidRPr="005C77BD" w:rsidRDefault="00D871AA" w:rsidP="000B0178">
      <w:pPr>
        <w:keepNext/>
        <w:keepLines/>
        <w:ind w:left="629" w:right="567" w:hanging="272"/>
        <w:rPr>
          <w:lang w:val="bg-BG"/>
        </w:rPr>
      </w:pPr>
      <w:r w:rsidRPr="005C77BD">
        <w:rPr>
          <w:szCs w:val="22"/>
          <w:lang w:val="bg-BG" w:eastAsia="zh-CN"/>
        </w:rPr>
        <w:sym w:font="Symbol" w:char="F0B7"/>
      </w:r>
      <w:r w:rsidRPr="005C77BD">
        <w:rPr>
          <w:szCs w:val="22"/>
          <w:lang w:val="bg-BG" w:eastAsia="zh-CN"/>
        </w:rPr>
        <w:tab/>
      </w:r>
      <w:r w:rsidRPr="005C77BD">
        <w:rPr>
          <w:lang w:val="bg-BG"/>
        </w:rPr>
        <w:t>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 полза/риск, или след достигане на важен етап (във връзка с проследяване на лекарствената безопасност или свеждане на риска до минимум)</w:t>
      </w:r>
      <w:r w:rsidRPr="005C77BD">
        <w:rPr>
          <w:i/>
          <w:lang w:val="bg-BG"/>
        </w:rPr>
        <w:t>.</w:t>
      </w:r>
    </w:p>
    <w:p w14:paraId="4C07233C" w14:textId="77777777" w:rsidR="00D871AA" w:rsidRPr="005C77BD" w:rsidRDefault="00D871AA">
      <w:pPr>
        <w:ind w:right="567"/>
        <w:rPr>
          <w:iCs/>
          <w:lang w:val="bg-BG"/>
        </w:rPr>
      </w:pPr>
    </w:p>
    <w:p w14:paraId="48DF9C7F" w14:textId="77777777" w:rsidR="00D871AA" w:rsidRDefault="00D871AA" w:rsidP="00504F67">
      <w:pPr>
        <w:keepNext/>
        <w:keepLines/>
        <w:ind w:right="567"/>
        <w:rPr>
          <w:ins w:id="2352" w:author="Author"/>
          <w:noProof/>
          <w:szCs w:val="22"/>
        </w:rPr>
      </w:pPr>
      <w:r w:rsidRPr="005C77BD">
        <w:rPr>
          <w:szCs w:val="24"/>
          <w:lang w:val="bg-BG"/>
        </w:rPr>
        <w:t>Ако</w:t>
      </w:r>
      <w:r w:rsidRPr="005C77BD">
        <w:rPr>
          <w:noProof/>
          <w:szCs w:val="22"/>
          <w:lang w:val="bg-BG"/>
        </w:rPr>
        <w:t xml:space="preserve"> подаването на ПАДБ и актуализирането на ПУР съвпадат, те може да се подадат едновременно.</w:t>
      </w:r>
    </w:p>
    <w:p w14:paraId="32F4C16C" w14:textId="77777777" w:rsidR="006A68F1" w:rsidRPr="004B3FE8" w:rsidRDefault="006A68F1" w:rsidP="00504F67">
      <w:pPr>
        <w:keepNext/>
        <w:keepLines/>
        <w:ind w:right="567"/>
        <w:rPr>
          <w:noProof/>
          <w:szCs w:val="22"/>
          <w:rPrChange w:id="2353" w:author="Author">
            <w:rPr>
              <w:noProof/>
              <w:szCs w:val="22"/>
              <w:lang w:val="bg-BG"/>
            </w:rPr>
          </w:rPrChange>
        </w:rPr>
      </w:pPr>
    </w:p>
    <w:p w14:paraId="652967A0" w14:textId="7C16CF22" w:rsidR="00D871AA" w:rsidRPr="005C77BD" w:rsidRDefault="00D871AA" w:rsidP="00E32BA3">
      <w:pPr>
        <w:keepNext/>
        <w:keepLines/>
        <w:ind w:right="562"/>
        <w:rPr>
          <w:b/>
          <w:iCs/>
          <w:lang w:val="bg-BG"/>
        </w:rPr>
      </w:pPr>
      <w:r w:rsidRPr="005C77BD">
        <w:rPr>
          <w:szCs w:val="22"/>
          <w:lang w:val="bg-BG" w:eastAsia="zh-CN"/>
        </w:rPr>
        <w:sym w:font="Symbol" w:char="F0B7"/>
      </w:r>
      <w:r w:rsidRPr="005C77BD">
        <w:rPr>
          <w:szCs w:val="22"/>
          <w:lang w:val="bg-BG" w:eastAsia="zh-CN"/>
        </w:rPr>
        <w:tab/>
      </w:r>
      <w:r w:rsidRPr="005C77BD">
        <w:rPr>
          <w:b/>
          <w:iCs/>
          <w:lang w:val="bg-BG"/>
        </w:rPr>
        <w:t>Допълнителни мерки за свеждане на риска до минимум</w:t>
      </w:r>
    </w:p>
    <w:p w14:paraId="0079524D" w14:textId="625AA4F5" w:rsidR="00D871AA" w:rsidRPr="005C77BD" w:rsidRDefault="00D871AA" w:rsidP="00504F67">
      <w:pPr>
        <w:keepNext/>
        <w:keepLines/>
        <w:autoSpaceDE w:val="0"/>
        <w:autoSpaceDN w:val="0"/>
        <w:adjustRightInd w:val="0"/>
        <w:rPr>
          <w:noProof/>
          <w:lang w:val="bg-BG"/>
        </w:rPr>
      </w:pPr>
      <w:r w:rsidRPr="005C77BD">
        <w:rPr>
          <w:szCs w:val="22"/>
          <w:lang w:val="bg-BG" w:eastAsia="zh-CN"/>
        </w:rPr>
        <w:t xml:space="preserve">Притежателят на разрешението за употреба </w:t>
      </w:r>
      <w:r w:rsidRPr="005C77BD">
        <w:rPr>
          <w:sz w:val="21"/>
          <w:szCs w:val="21"/>
          <w:lang w:val="bg-BG" w:eastAsia="zh-CN"/>
        </w:rPr>
        <w:t>(</w:t>
      </w:r>
      <w:r w:rsidRPr="005C77BD">
        <w:rPr>
          <w:szCs w:val="22"/>
          <w:lang w:val="bg-BG" w:eastAsia="zh-CN"/>
        </w:rPr>
        <w:t xml:space="preserve">ПРУ) трябва </w:t>
      </w:r>
      <w:r w:rsidRPr="005C77BD">
        <w:rPr>
          <w:noProof/>
          <w:lang w:val="bg-BG"/>
        </w:rPr>
        <w:t xml:space="preserve">да предостави </w:t>
      </w:r>
      <w:ins w:id="2354" w:author="Author">
        <w:r w:rsidR="00A814F1">
          <w:rPr>
            <w:noProof/>
            <w:lang w:val="bg-BG"/>
          </w:rPr>
          <w:t xml:space="preserve">Информационен </w:t>
        </w:r>
        <w:r w:rsidR="004F75A3">
          <w:rPr>
            <w:noProof/>
            <w:lang w:val="bg-BG"/>
          </w:rPr>
          <w:t>п</w:t>
        </w:r>
        <w:del w:id="2355" w:author="Author">
          <w:r w:rsidR="00A814F1" w:rsidDel="004F75A3">
            <w:rPr>
              <w:noProof/>
              <w:lang w:val="bg-BG"/>
            </w:rPr>
            <w:delText>П</w:delText>
          </w:r>
        </w:del>
      </w:ins>
      <w:del w:id="2356" w:author="Author">
        <w:r w:rsidRPr="005C77BD" w:rsidDel="00A814F1">
          <w:rPr>
            <w:noProof/>
            <w:lang w:val="bg-BG"/>
          </w:rPr>
          <w:delText>п</w:delText>
        </w:r>
      </w:del>
      <w:r w:rsidRPr="005C77BD">
        <w:rPr>
          <w:noProof/>
          <w:lang w:val="bg-BG"/>
        </w:rPr>
        <w:t xml:space="preserve">акет </w:t>
      </w:r>
      <w:ins w:id="2357" w:author="Author">
        <w:r w:rsidR="00A814F1">
          <w:rPr>
            <w:noProof/>
            <w:lang w:val="bg-BG"/>
          </w:rPr>
          <w:t xml:space="preserve">за </w:t>
        </w:r>
        <w:del w:id="2358" w:author="Author">
          <w:r w:rsidR="00A814F1" w:rsidDel="004F75A3">
            <w:rPr>
              <w:noProof/>
              <w:lang w:val="bg-BG"/>
            </w:rPr>
            <w:delText>П</w:delText>
          </w:r>
        </w:del>
        <w:r w:rsidR="004F75A3">
          <w:rPr>
            <w:noProof/>
            <w:lang w:val="bg-BG"/>
          </w:rPr>
          <w:t>п</w:t>
        </w:r>
        <w:r w:rsidR="00A814F1">
          <w:rPr>
            <w:noProof/>
            <w:lang w:val="bg-BG"/>
          </w:rPr>
          <w:t>ациента</w:t>
        </w:r>
      </w:ins>
      <w:del w:id="2359" w:author="Author">
        <w:r w:rsidRPr="005C77BD" w:rsidDel="00A814F1">
          <w:rPr>
            <w:noProof/>
            <w:lang w:val="bg-BG"/>
          </w:rPr>
          <w:delText>от обучителни материали</w:delText>
        </w:r>
      </w:del>
      <w:r w:rsidRPr="005C77BD">
        <w:rPr>
          <w:noProof/>
          <w:lang w:val="bg-BG"/>
        </w:rPr>
        <w:t xml:space="preserve"> за терапевтичните индикации РА, сЮИА, </w:t>
      </w:r>
      <w:r w:rsidRPr="005C77BD">
        <w:rPr>
          <w:szCs w:val="22"/>
          <w:lang w:val="bg-BG" w:eastAsia="zh-CN"/>
        </w:rPr>
        <w:t>пЮИА и ГКА</w:t>
      </w:r>
      <w:r w:rsidRPr="005C77BD">
        <w:rPr>
          <w:noProof/>
          <w:lang w:val="bg-BG"/>
        </w:rPr>
        <w:t xml:space="preserve"> </w:t>
      </w:r>
      <w:del w:id="2360" w:author="Author">
        <w:r w:rsidRPr="005C77BD" w:rsidDel="004F75A3">
          <w:rPr>
            <w:noProof/>
            <w:lang w:val="bg-BG"/>
          </w:rPr>
          <w:delText>н</w:delText>
        </w:r>
      </w:del>
      <w:ins w:id="2361" w:author="Author">
        <w:r w:rsidR="004F75A3">
          <w:rPr>
            <w:noProof/>
            <w:lang w:val="bg-BG"/>
          </w:rPr>
          <w:t>з</w:t>
        </w:r>
      </w:ins>
      <w:r w:rsidRPr="005C77BD">
        <w:rPr>
          <w:noProof/>
          <w:lang w:val="bg-BG"/>
        </w:rPr>
        <w:t xml:space="preserve">а </w:t>
      </w:r>
      <w:ins w:id="2362" w:author="Author">
        <w:r w:rsidR="004F75A3">
          <w:rPr>
            <w:noProof/>
            <w:lang w:val="bg-BG"/>
          </w:rPr>
          <w:t xml:space="preserve">всички </w:t>
        </w:r>
        <w:r w:rsidR="00A814F1">
          <w:rPr>
            <w:noProof/>
            <w:lang w:val="bg-BG"/>
          </w:rPr>
          <w:t>пациенти</w:t>
        </w:r>
      </w:ins>
      <w:del w:id="2363" w:author="Author">
        <w:r w:rsidRPr="005C77BD" w:rsidDel="00A814F1">
          <w:rPr>
            <w:noProof/>
            <w:lang w:val="bg-BG"/>
          </w:rPr>
          <w:delText>всички лекари</w:delText>
        </w:r>
      </w:del>
      <w:r w:rsidRPr="005C77BD">
        <w:rPr>
          <w:noProof/>
          <w:lang w:val="bg-BG"/>
        </w:rPr>
        <w:t xml:space="preserve">, </w:t>
      </w:r>
      <w:ins w:id="2364" w:author="Author">
        <w:r w:rsidR="004F75A3">
          <w:rPr>
            <w:noProof/>
            <w:lang w:val="bg-BG"/>
          </w:rPr>
          <w:t xml:space="preserve">за </w:t>
        </w:r>
      </w:ins>
      <w:r w:rsidRPr="005C77BD">
        <w:rPr>
          <w:noProof/>
          <w:lang w:val="bg-BG"/>
        </w:rPr>
        <w:t xml:space="preserve">които се очаква да </w:t>
      </w:r>
      <w:ins w:id="2365" w:author="Author">
        <w:r w:rsidR="00840E30">
          <w:rPr>
            <w:noProof/>
            <w:lang w:val="bg-BG"/>
          </w:rPr>
          <w:t>им се прилага</w:t>
        </w:r>
      </w:ins>
      <w:del w:id="2366" w:author="Author">
        <w:r w:rsidRPr="005C77BD" w:rsidDel="004F75A3">
          <w:rPr>
            <w:noProof/>
            <w:lang w:val="bg-BG"/>
          </w:rPr>
          <w:delText>предписват/прилагат</w:delText>
        </w:r>
      </w:del>
      <w:r w:rsidRPr="005C77BD">
        <w:rPr>
          <w:noProof/>
          <w:lang w:val="bg-BG"/>
        </w:rPr>
        <w:t xml:space="preserve"> RoActemra</w:t>
      </w:r>
      <w:ins w:id="2367" w:author="Author">
        <w:r w:rsidR="00A814F1">
          <w:rPr>
            <w:noProof/>
            <w:lang w:val="bg-BG"/>
          </w:rPr>
          <w:t>.</w:t>
        </w:r>
      </w:ins>
      <w:del w:id="2368" w:author="Author">
        <w:r w:rsidRPr="005C77BD" w:rsidDel="00A814F1">
          <w:rPr>
            <w:noProof/>
            <w:lang w:val="bg-BG"/>
          </w:rPr>
          <w:delText>, съдържащ следното:</w:delText>
        </w:r>
      </w:del>
    </w:p>
    <w:p w14:paraId="4956FA09" w14:textId="1A9FCE64" w:rsidR="00D871AA" w:rsidRPr="005C77BD" w:rsidDel="009F41D7" w:rsidRDefault="00D871AA">
      <w:pPr>
        <w:autoSpaceDE w:val="0"/>
        <w:autoSpaceDN w:val="0"/>
        <w:adjustRightInd w:val="0"/>
        <w:rPr>
          <w:del w:id="2369" w:author="Author"/>
          <w:rFonts w:ascii="Symbol" w:hAnsi="Symbol" w:cs="Symbol"/>
          <w:szCs w:val="22"/>
          <w:lang w:val="bg-BG" w:eastAsia="zh-CN"/>
        </w:rPr>
      </w:pPr>
    </w:p>
    <w:p w14:paraId="28C30F9A" w14:textId="5F2DE8BF" w:rsidR="00D871AA" w:rsidRPr="005C77BD" w:rsidDel="009F41D7" w:rsidRDefault="00D871AA">
      <w:pPr>
        <w:autoSpaceDE w:val="0"/>
        <w:autoSpaceDN w:val="0"/>
        <w:adjustRightInd w:val="0"/>
        <w:ind w:left="720" w:hanging="360"/>
        <w:rPr>
          <w:del w:id="2370" w:author="Author"/>
          <w:szCs w:val="22"/>
          <w:lang w:val="bg-BG" w:eastAsia="zh-CN"/>
        </w:rPr>
      </w:pPr>
      <w:del w:id="2371" w:author="Author">
        <w:r w:rsidRPr="005C77BD" w:rsidDel="009F41D7">
          <w:rPr>
            <w:lang w:val="bg-BG" w:eastAsia="zh-CN"/>
          </w:rPr>
          <w:sym w:font="Symbol" w:char="F0B7"/>
        </w:r>
        <w:r w:rsidRPr="005C77BD" w:rsidDel="009F41D7">
          <w:rPr>
            <w:lang w:val="bg-BG" w:eastAsia="zh-CN"/>
          </w:rPr>
          <w:tab/>
          <w:delText>Информационен пакет за лекаря</w:delText>
        </w:r>
      </w:del>
    </w:p>
    <w:p w14:paraId="5E3A4E33" w14:textId="7DB626D4" w:rsidR="00D871AA" w:rsidRPr="005C77BD" w:rsidDel="009F41D7" w:rsidRDefault="00D871AA">
      <w:pPr>
        <w:autoSpaceDE w:val="0"/>
        <w:autoSpaceDN w:val="0"/>
        <w:adjustRightInd w:val="0"/>
        <w:ind w:left="720" w:hanging="360"/>
        <w:rPr>
          <w:del w:id="2372" w:author="Author"/>
          <w:szCs w:val="22"/>
          <w:lang w:val="bg-BG" w:eastAsia="zh-CN"/>
        </w:rPr>
      </w:pPr>
      <w:del w:id="2373" w:author="Author">
        <w:r w:rsidRPr="005C77BD" w:rsidDel="009F41D7">
          <w:rPr>
            <w:lang w:val="bg-BG" w:eastAsia="zh-CN"/>
          </w:rPr>
          <w:sym w:font="Symbol" w:char="F0B7"/>
        </w:r>
        <w:r w:rsidRPr="005C77BD" w:rsidDel="009F41D7">
          <w:rPr>
            <w:lang w:val="bg-BG" w:eastAsia="zh-CN"/>
          </w:rPr>
          <w:tab/>
          <w:delText>Информационен пакет за медицинската сестра</w:delText>
        </w:r>
      </w:del>
    </w:p>
    <w:p w14:paraId="7DD6F0C3" w14:textId="1443CD03" w:rsidR="00D871AA" w:rsidRPr="005C77BD" w:rsidDel="009F41D7" w:rsidRDefault="00D871AA">
      <w:pPr>
        <w:autoSpaceDE w:val="0"/>
        <w:autoSpaceDN w:val="0"/>
        <w:adjustRightInd w:val="0"/>
        <w:ind w:left="720" w:hanging="360"/>
        <w:rPr>
          <w:del w:id="2374" w:author="Author"/>
          <w:szCs w:val="22"/>
          <w:lang w:val="bg-BG" w:eastAsia="zh-CN"/>
        </w:rPr>
      </w:pPr>
      <w:del w:id="2375" w:author="Author">
        <w:r w:rsidRPr="005C77BD" w:rsidDel="009F41D7">
          <w:rPr>
            <w:lang w:val="bg-BG" w:eastAsia="zh-CN"/>
          </w:rPr>
          <w:sym w:font="Symbol" w:char="F0B7"/>
        </w:r>
        <w:r w:rsidRPr="005C77BD" w:rsidDel="009F41D7">
          <w:rPr>
            <w:lang w:val="bg-BG" w:eastAsia="zh-CN"/>
          </w:rPr>
          <w:tab/>
          <w:delText>Информационен пакет за пациента</w:delText>
        </w:r>
      </w:del>
    </w:p>
    <w:p w14:paraId="39DF5ACE" w14:textId="081CB6CC" w:rsidR="00D871AA" w:rsidRPr="005C77BD" w:rsidDel="009F41D7" w:rsidRDefault="00D871AA">
      <w:pPr>
        <w:rPr>
          <w:del w:id="2376" w:author="Author"/>
          <w:lang w:val="bg-BG" w:eastAsia="zh-CN"/>
        </w:rPr>
      </w:pPr>
    </w:p>
    <w:p w14:paraId="48AB7551" w14:textId="1D4AB778" w:rsidR="00D871AA" w:rsidRPr="005C77BD" w:rsidDel="009F41D7" w:rsidRDefault="00D871AA">
      <w:pPr>
        <w:rPr>
          <w:del w:id="2377" w:author="Author"/>
          <w:lang w:val="bg-BG" w:eastAsia="zh-CN"/>
        </w:rPr>
      </w:pPr>
      <w:del w:id="2378" w:author="Author">
        <w:r w:rsidRPr="005C77BD" w:rsidDel="009F41D7">
          <w:rPr>
            <w:lang w:val="bg-BG" w:eastAsia="zh-CN"/>
          </w:rPr>
          <w:delText xml:space="preserve">ПРУ трябва да съгласува съдържанието и формата на обучителния материал, заедно с план за комуникация </w:delText>
        </w:r>
        <w:r w:rsidR="00B30918" w:rsidRPr="005C77BD" w:rsidDel="009F41D7">
          <w:rPr>
            <w:lang w:val="bg-BG" w:eastAsia="zh-CN"/>
          </w:rPr>
          <w:delText xml:space="preserve">(включително начини на разпространение) </w:delText>
        </w:r>
        <w:r w:rsidRPr="005C77BD" w:rsidDel="009F41D7">
          <w:rPr>
            <w:lang w:val="bg-BG" w:eastAsia="zh-CN"/>
          </w:rPr>
          <w:delText>с националните компетентни органи преди разпространението на обучителния материал.</w:delText>
        </w:r>
      </w:del>
    </w:p>
    <w:p w14:paraId="74C06E27" w14:textId="566D2F3D" w:rsidR="00D871AA" w:rsidRPr="005C77BD" w:rsidDel="009F41D7" w:rsidRDefault="00D871AA">
      <w:pPr>
        <w:rPr>
          <w:del w:id="2379" w:author="Author"/>
          <w:lang w:val="bg-BG" w:eastAsia="zh-CN"/>
        </w:rPr>
      </w:pPr>
    </w:p>
    <w:p w14:paraId="154EC42F" w14:textId="3794BBF2" w:rsidR="00D871AA" w:rsidRPr="005C77BD" w:rsidDel="009F41D7" w:rsidRDefault="00D871AA">
      <w:pPr>
        <w:autoSpaceDE w:val="0"/>
        <w:autoSpaceDN w:val="0"/>
        <w:adjustRightInd w:val="0"/>
        <w:rPr>
          <w:del w:id="2380" w:author="Author"/>
          <w:szCs w:val="22"/>
          <w:lang w:val="bg-BG" w:eastAsia="zh-CN"/>
        </w:rPr>
      </w:pPr>
      <w:del w:id="2381" w:author="Author">
        <w:r w:rsidRPr="005C77BD" w:rsidDel="009F41D7">
          <w:rPr>
            <w:lang w:val="bg-BG" w:eastAsia="zh-CN"/>
          </w:rPr>
          <w:delText>Информационният пакет за лекаря трябва да съдържа следните основни елементи</w:delText>
        </w:r>
        <w:r w:rsidRPr="005C77BD" w:rsidDel="009F41D7">
          <w:rPr>
            <w:szCs w:val="22"/>
            <w:lang w:val="bg-BG" w:eastAsia="zh-CN"/>
          </w:rPr>
          <w:delText>:</w:delText>
        </w:r>
      </w:del>
    </w:p>
    <w:p w14:paraId="09C8F5DA" w14:textId="38FC48D8" w:rsidR="00D871AA" w:rsidRPr="005C77BD" w:rsidDel="009F41D7" w:rsidRDefault="00D871AA">
      <w:pPr>
        <w:autoSpaceDE w:val="0"/>
        <w:autoSpaceDN w:val="0"/>
        <w:adjustRightInd w:val="0"/>
        <w:ind w:left="720" w:hanging="360"/>
        <w:rPr>
          <w:del w:id="2382" w:author="Author"/>
          <w:szCs w:val="22"/>
          <w:lang w:val="bg-BG" w:eastAsia="zh-CN"/>
        </w:rPr>
      </w:pPr>
      <w:del w:id="2383" w:author="Author">
        <w:r w:rsidRPr="005C77BD" w:rsidDel="009F41D7">
          <w:rPr>
            <w:szCs w:val="22"/>
            <w:lang w:val="bg-BG" w:eastAsia="zh-CN"/>
          </w:rPr>
          <w:sym w:font="Symbol" w:char="F0B7"/>
        </w:r>
        <w:r w:rsidRPr="005C77BD" w:rsidDel="009F41D7">
          <w:rPr>
            <w:szCs w:val="22"/>
            <w:lang w:val="bg-BG" w:eastAsia="zh-CN"/>
          </w:rPr>
          <w:tab/>
        </w:r>
        <w:r w:rsidR="00B30918" w:rsidRPr="005C77BD" w:rsidDel="009F41D7">
          <w:rPr>
            <w:szCs w:val="22"/>
            <w:lang w:val="bg-BG" w:eastAsia="zh-CN"/>
          </w:rPr>
          <w:delText>Препратка към к</w:delText>
        </w:r>
        <w:r w:rsidRPr="005C77BD" w:rsidDel="009F41D7">
          <w:rPr>
            <w:szCs w:val="22"/>
            <w:lang w:val="bg-BG" w:eastAsia="zh-CN"/>
          </w:rPr>
          <w:delText>ратка</w:delText>
        </w:r>
        <w:r w:rsidR="00B30918" w:rsidRPr="005C77BD" w:rsidDel="009F41D7">
          <w:rPr>
            <w:szCs w:val="22"/>
            <w:lang w:val="bg-BG" w:eastAsia="zh-CN"/>
          </w:rPr>
          <w:delText>та</w:delText>
        </w:r>
        <w:r w:rsidRPr="005C77BD" w:rsidDel="009F41D7">
          <w:rPr>
            <w:szCs w:val="22"/>
            <w:lang w:val="bg-BG" w:eastAsia="zh-CN"/>
          </w:rPr>
          <w:delText xml:space="preserve"> характеристика на продукта</w:delText>
        </w:r>
        <w:r w:rsidR="00B30918" w:rsidRPr="005C77BD" w:rsidDel="009F41D7">
          <w:rPr>
            <w:szCs w:val="22"/>
            <w:lang w:val="bg-BG" w:eastAsia="zh-CN"/>
          </w:rPr>
          <w:delText xml:space="preserve"> (напр. линк към уебсайта на ЕМА)</w:delText>
        </w:r>
      </w:del>
    </w:p>
    <w:p w14:paraId="7D8C5733" w14:textId="184CE7CB" w:rsidR="00D871AA" w:rsidRPr="005C77BD" w:rsidDel="009F41D7" w:rsidRDefault="00D871AA">
      <w:pPr>
        <w:autoSpaceDE w:val="0"/>
        <w:autoSpaceDN w:val="0"/>
        <w:adjustRightInd w:val="0"/>
        <w:ind w:left="720" w:hanging="360"/>
        <w:rPr>
          <w:del w:id="2384" w:author="Author"/>
          <w:lang w:val="bg-BG" w:eastAsia="zh-CN"/>
        </w:rPr>
      </w:pPr>
      <w:del w:id="2385" w:author="Author">
        <w:r w:rsidRPr="005C77BD" w:rsidDel="009F41D7">
          <w:rPr>
            <w:szCs w:val="22"/>
            <w:lang w:val="bg-BG" w:eastAsia="zh-CN"/>
          </w:rPr>
          <w:sym w:font="Symbol" w:char="F0B7"/>
        </w:r>
        <w:r w:rsidRPr="005C77BD" w:rsidDel="009F41D7">
          <w:rPr>
            <w:szCs w:val="22"/>
            <w:lang w:val="bg-BG" w:eastAsia="zh-CN"/>
          </w:rPr>
          <w:tab/>
          <w:delText xml:space="preserve">Изчисляване на дозата (пациенти с РА, сЮИА и пЮИА), приготвяне на инфузията и скорост на инфузията </w:delText>
        </w:r>
      </w:del>
    </w:p>
    <w:p w14:paraId="0BFA49C6" w14:textId="4BCE650C" w:rsidR="00D871AA" w:rsidRPr="005C77BD" w:rsidDel="009F41D7" w:rsidRDefault="00D871AA">
      <w:pPr>
        <w:autoSpaceDE w:val="0"/>
        <w:autoSpaceDN w:val="0"/>
        <w:adjustRightInd w:val="0"/>
        <w:ind w:left="720" w:hanging="360"/>
        <w:rPr>
          <w:del w:id="2386" w:author="Author"/>
          <w:szCs w:val="22"/>
          <w:lang w:val="bg-BG" w:eastAsia="zh-CN"/>
        </w:rPr>
      </w:pPr>
      <w:del w:id="2387" w:author="Author">
        <w:r w:rsidRPr="005C77BD" w:rsidDel="009F41D7">
          <w:rPr>
            <w:szCs w:val="22"/>
            <w:lang w:val="bg-BG" w:eastAsia="zh-CN"/>
          </w:rPr>
          <w:sym w:font="Symbol" w:char="F0B7"/>
        </w:r>
        <w:r w:rsidRPr="005C77BD" w:rsidDel="009F41D7">
          <w:rPr>
            <w:szCs w:val="22"/>
            <w:lang w:val="bg-BG" w:eastAsia="zh-CN"/>
          </w:rPr>
          <w:tab/>
          <w:delText>Риск от сериозни инфекции</w:delText>
        </w:r>
      </w:del>
    </w:p>
    <w:p w14:paraId="1BECE95A" w14:textId="1FC0E3E8" w:rsidR="00D871AA" w:rsidRPr="005C77BD" w:rsidDel="009F41D7" w:rsidRDefault="00D871AA">
      <w:pPr>
        <w:autoSpaceDE w:val="0"/>
        <w:autoSpaceDN w:val="0"/>
        <w:adjustRightInd w:val="0"/>
        <w:ind w:left="1440" w:hanging="360"/>
        <w:rPr>
          <w:del w:id="2388" w:author="Author"/>
          <w:szCs w:val="22"/>
          <w:lang w:val="bg-BG" w:eastAsia="zh-CN"/>
        </w:rPr>
      </w:pPr>
      <w:del w:id="2389" w:author="Author">
        <w:r w:rsidRPr="005C77BD" w:rsidDel="009F41D7">
          <w:rPr>
            <w:szCs w:val="22"/>
            <w:lang w:val="bg-BG" w:eastAsia="zh-CN"/>
          </w:rPr>
          <w:sym w:font="Symbol" w:char="F0B7"/>
        </w:r>
        <w:r w:rsidRPr="005C77BD" w:rsidDel="009F41D7">
          <w:rPr>
            <w:szCs w:val="22"/>
            <w:lang w:val="bg-BG" w:eastAsia="zh-CN"/>
          </w:rPr>
          <w:tab/>
          <w:delText xml:space="preserve">Продуктът не трябва да се прилага при пациенти с активна или подозирана инфекция </w:delText>
        </w:r>
      </w:del>
    </w:p>
    <w:p w14:paraId="6AC0F2EA" w14:textId="53884E9B" w:rsidR="00D871AA" w:rsidRPr="005C77BD" w:rsidDel="009F41D7" w:rsidRDefault="00D871AA">
      <w:pPr>
        <w:autoSpaceDE w:val="0"/>
        <w:autoSpaceDN w:val="0"/>
        <w:adjustRightInd w:val="0"/>
        <w:ind w:left="1440" w:hanging="360"/>
        <w:rPr>
          <w:del w:id="2390" w:author="Author"/>
          <w:lang w:val="bg-BG" w:eastAsia="zh-CN"/>
        </w:rPr>
      </w:pPr>
      <w:del w:id="2391" w:author="Author">
        <w:r w:rsidRPr="005C77BD" w:rsidDel="009F41D7">
          <w:rPr>
            <w:szCs w:val="22"/>
            <w:lang w:val="bg-BG" w:eastAsia="zh-CN"/>
          </w:rPr>
          <w:sym w:font="Symbol" w:char="F0B7"/>
        </w:r>
        <w:r w:rsidRPr="005C77BD" w:rsidDel="009F41D7">
          <w:rPr>
            <w:szCs w:val="22"/>
            <w:lang w:val="bg-BG" w:eastAsia="zh-CN"/>
          </w:rPr>
          <w:tab/>
        </w:r>
        <w:r w:rsidRPr="005C77BD" w:rsidDel="009F41D7">
          <w:rPr>
            <w:lang w:val="bg-BG" w:eastAsia="zh-CN"/>
          </w:rPr>
          <w:delText xml:space="preserve">Продуктът може да намали признаците и симптомите на остра инфекция, като по този начин се забави диагностицирането </w:delText>
        </w:r>
      </w:del>
    </w:p>
    <w:p w14:paraId="0733F751" w14:textId="5391D77C" w:rsidR="00D871AA" w:rsidRPr="005C77BD" w:rsidDel="009F41D7" w:rsidRDefault="00D871AA">
      <w:pPr>
        <w:tabs>
          <w:tab w:val="left" w:pos="720"/>
        </w:tabs>
        <w:autoSpaceDE w:val="0"/>
        <w:autoSpaceDN w:val="0"/>
        <w:adjustRightInd w:val="0"/>
        <w:ind w:left="714" w:hanging="357"/>
        <w:rPr>
          <w:del w:id="2392" w:author="Author"/>
          <w:lang w:val="bg-BG" w:eastAsia="zh-CN"/>
        </w:rPr>
      </w:pPr>
      <w:del w:id="2393" w:author="Author">
        <w:r w:rsidRPr="005C77BD" w:rsidDel="009F41D7">
          <w:rPr>
            <w:szCs w:val="22"/>
            <w:lang w:val="bg-BG" w:eastAsia="zh-CN"/>
          </w:rPr>
          <w:sym w:font="Symbol" w:char="F0B7"/>
        </w:r>
        <w:r w:rsidRPr="005C77BD" w:rsidDel="009F41D7">
          <w:rPr>
            <w:szCs w:val="22"/>
            <w:lang w:val="bg-BG" w:eastAsia="zh-CN"/>
          </w:rPr>
          <w:tab/>
        </w:r>
        <w:r w:rsidRPr="005C77BD" w:rsidDel="009F41D7">
          <w:rPr>
            <w:lang w:val="bg-BG" w:eastAsia="zh-CN"/>
          </w:rPr>
          <w:delText>Риск от хепатотоксичност</w:delText>
        </w:r>
      </w:del>
    </w:p>
    <w:p w14:paraId="6FA39F03" w14:textId="6ACEE540" w:rsidR="00D871AA" w:rsidRPr="005C77BD" w:rsidDel="009F41D7" w:rsidRDefault="00D871AA">
      <w:pPr>
        <w:tabs>
          <w:tab w:val="left" w:pos="720"/>
        </w:tabs>
        <w:autoSpaceDE w:val="0"/>
        <w:autoSpaceDN w:val="0"/>
        <w:adjustRightInd w:val="0"/>
        <w:ind w:left="1434" w:hanging="357"/>
        <w:rPr>
          <w:del w:id="2394" w:author="Author"/>
          <w:lang w:val="bg-BG" w:eastAsia="zh-CN"/>
        </w:rPr>
      </w:pPr>
      <w:del w:id="2395" w:author="Author">
        <w:r w:rsidRPr="005C77BD" w:rsidDel="009F41D7">
          <w:rPr>
            <w:szCs w:val="22"/>
            <w:lang w:val="bg-BG" w:eastAsia="zh-CN"/>
          </w:rPr>
          <w:sym w:font="Symbol" w:char="F0B7"/>
        </w:r>
        <w:r w:rsidRPr="005C77BD" w:rsidDel="009F41D7">
          <w:rPr>
            <w:szCs w:val="22"/>
            <w:lang w:val="bg-BG" w:eastAsia="zh-CN"/>
          </w:rPr>
          <w:tab/>
        </w:r>
        <w:r w:rsidRPr="005C77BD" w:rsidDel="009F41D7">
          <w:rPr>
            <w:lang w:val="bg-BG" w:eastAsia="zh-CN"/>
          </w:rPr>
          <w:delText>Внимателен подход трябва да се приложи, когато се обмисля започване на лечение с тоцилизумаб при пациенти с повишени трансаминази ALT или AST над 1,5 х ГГН. Не се препоръчва лечение при пациенти с ALT или AST над 5 x ГГН.</w:delText>
        </w:r>
      </w:del>
    </w:p>
    <w:p w14:paraId="731825F4" w14:textId="7A27BE16" w:rsidR="00D871AA" w:rsidRPr="005C77BD" w:rsidDel="009F41D7" w:rsidRDefault="00D871AA">
      <w:pPr>
        <w:tabs>
          <w:tab w:val="left" w:pos="720"/>
        </w:tabs>
        <w:autoSpaceDE w:val="0"/>
        <w:autoSpaceDN w:val="0"/>
        <w:adjustRightInd w:val="0"/>
        <w:ind w:left="1434" w:hanging="357"/>
        <w:rPr>
          <w:del w:id="2396" w:author="Author"/>
          <w:lang w:val="bg-BG" w:eastAsia="zh-CN"/>
        </w:rPr>
      </w:pPr>
      <w:del w:id="2397" w:author="Author">
        <w:r w:rsidRPr="005C77BD" w:rsidDel="009F41D7">
          <w:rPr>
            <w:szCs w:val="22"/>
            <w:lang w:val="bg-BG" w:eastAsia="zh-CN"/>
          </w:rPr>
          <w:sym w:font="Symbol" w:char="F0B7"/>
        </w:r>
        <w:r w:rsidRPr="005C77BD" w:rsidDel="009F41D7">
          <w:rPr>
            <w:szCs w:val="22"/>
            <w:lang w:val="bg-BG" w:eastAsia="zh-CN"/>
          </w:rPr>
          <w:tab/>
        </w:r>
        <w:r w:rsidRPr="005C77BD" w:rsidDel="009F41D7">
          <w:rPr>
            <w:lang w:val="bg-BG" w:eastAsia="zh-CN"/>
          </w:rPr>
          <w:delText>При пациенти с РА, ГКА, пЮИА и сЮИА, ALT/AST трябва да се проследяват на всеки 4 до 8 седмици през първите 6 месеца на лечение, последвано от веднъж на всеки 12 седмици след това. Препоръчителните изменения на дозите, включително преустановяване на тоцилизумаб, основаващи се на нивата  на трансаминазите, са според точка 4.2 на КХП.</w:delText>
        </w:r>
      </w:del>
    </w:p>
    <w:p w14:paraId="00750931" w14:textId="61B44DD9" w:rsidR="00D871AA" w:rsidRPr="005C77BD" w:rsidDel="009F41D7" w:rsidRDefault="00D871AA">
      <w:pPr>
        <w:autoSpaceDE w:val="0"/>
        <w:autoSpaceDN w:val="0"/>
        <w:adjustRightInd w:val="0"/>
        <w:ind w:left="720" w:hanging="360"/>
        <w:rPr>
          <w:del w:id="2398" w:author="Author"/>
          <w:szCs w:val="22"/>
          <w:lang w:val="bg-BG" w:eastAsia="zh-CN"/>
        </w:rPr>
      </w:pPr>
    </w:p>
    <w:p w14:paraId="24EE408B" w14:textId="651C24B4" w:rsidR="00D871AA" w:rsidRPr="005C77BD" w:rsidDel="009F41D7" w:rsidRDefault="00D871AA">
      <w:pPr>
        <w:autoSpaceDE w:val="0"/>
        <w:autoSpaceDN w:val="0"/>
        <w:adjustRightInd w:val="0"/>
        <w:ind w:left="720" w:hanging="360"/>
        <w:rPr>
          <w:del w:id="2399" w:author="Author"/>
          <w:szCs w:val="22"/>
          <w:lang w:val="bg-BG" w:eastAsia="zh-CN"/>
        </w:rPr>
      </w:pPr>
      <w:del w:id="2400" w:author="Author">
        <w:r w:rsidRPr="005C77BD" w:rsidDel="009F41D7">
          <w:rPr>
            <w:szCs w:val="22"/>
            <w:lang w:val="bg-BG" w:eastAsia="zh-CN"/>
          </w:rPr>
          <w:sym w:font="Symbol" w:char="F0B7"/>
        </w:r>
        <w:r w:rsidRPr="005C77BD" w:rsidDel="009F41D7">
          <w:rPr>
            <w:szCs w:val="22"/>
            <w:lang w:val="bg-BG" w:eastAsia="zh-CN"/>
          </w:rPr>
          <w:tab/>
          <w:delText xml:space="preserve">Риск от перфорации на стомашно-чревния тракт, особено при пациенти с анамнеза за дивертикулит или чревни язви </w:delText>
        </w:r>
      </w:del>
    </w:p>
    <w:p w14:paraId="632EE09F" w14:textId="73D5F9C1" w:rsidR="00D871AA" w:rsidRPr="005C77BD" w:rsidDel="009F41D7" w:rsidRDefault="00D871AA">
      <w:pPr>
        <w:autoSpaceDE w:val="0"/>
        <w:autoSpaceDN w:val="0"/>
        <w:adjustRightInd w:val="0"/>
        <w:ind w:left="720" w:hanging="360"/>
        <w:rPr>
          <w:del w:id="2401" w:author="Author"/>
          <w:lang w:val="bg-BG" w:eastAsia="zh-CN"/>
        </w:rPr>
      </w:pPr>
      <w:del w:id="2402" w:author="Author">
        <w:r w:rsidRPr="005C77BD" w:rsidDel="009F41D7">
          <w:rPr>
            <w:lang w:val="bg-BG" w:eastAsia="zh-CN"/>
          </w:rPr>
          <w:lastRenderedPageBreak/>
          <w:sym w:font="Symbol" w:char="F0B7"/>
        </w:r>
        <w:r w:rsidRPr="005C77BD" w:rsidDel="009F41D7">
          <w:rPr>
            <w:lang w:val="bg-BG" w:eastAsia="zh-CN"/>
          </w:rPr>
          <w:tab/>
        </w:r>
        <w:r w:rsidR="00B30918" w:rsidRPr="005C77BD" w:rsidDel="009F41D7">
          <w:rPr>
            <w:lang w:val="bg-BG" w:eastAsia="zh-CN"/>
          </w:rPr>
          <w:delText>Детайли за начина на с</w:delText>
        </w:r>
        <w:r w:rsidRPr="005C77BD" w:rsidDel="009F41D7">
          <w:rPr>
            <w:lang w:val="bg-BG" w:eastAsia="zh-CN"/>
          </w:rPr>
          <w:delText xml:space="preserve">ъобщаване на сериозните нежелани лекарствени реакции </w:delText>
        </w:r>
      </w:del>
    </w:p>
    <w:p w14:paraId="186C2E16" w14:textId="3B9DC0EC" w:rsidR="00D871AA" w:rsidRPr="005C77BD" w:rsidDel="009F41D7" w:rsidRDefault="00D871AA">
      <w:pPr>
        <w:autoSpaceDE w:val="0"/>
        <w:autoSpaceDN w:val="0"/>
        <w:adjustRightInd w:val="0"/>
        <w:ind w:left="720" w:hanging="360"/>
        <w:rPr>
          <w:del w:id="2403" w:author="Author"/>
          <w:lang w:val="bg-BG" w:eastAsia="zh-CN"/>
        </w:rPr>
      </w:pPr>
      <w:del w:id="2404" w:author="Author">
        <w:r w:rsidRPr="005C77BD" w:rsidDel="009F41D7">
          <w:rPr>
            <w:lang w:val="bg-BG" w:eastAsia="zh-CN"/>
          </w:rPr>
          <w:sym w:font="Symbol" w:char="F0B7"/>
        </w:r>
        <w:r w:rsidRPr="005C77BD" w:rsidDel="009F41D7">
          <w:rPr>
            <w:lang w:val="bg-BG" w:eastAsia="zh-CN"/>
          </w:rPr>
          <w:tab/>
          <w:delText>Информационни пакети за пациента (които ще се дават на пациентите от медицинските специалисти)</w:delText>
        </w:r>
      </w:del>
    </w:p>
    <w:p w14:paraId="0930B698" w14:textId="45A63081" w:rsidR="00D871AA" w:rsidRPr="005C77BD" w:rsidDel="009F41D7" w:rsidRDefault="00D871AA">
      <w:pPr>
        <w:autoSpaceDE w:val="0"/>
        <w:autoSpaceDN w:val="0"/>
        <w:adjustRightInd w:val="0"/>
        <w:ind w:left="720" w:hanging="360"/>
        <w:rPr>
          <w:del w:id="2405" w:author="Author"/>
          <w:lang w:val="bg-BG" w:eastAsia="zh-CN"/>
        </w:rPr>
      </w:pPr>
      <w:del w:id="2406" w:author="Author">
        <w:r w:rsidRPr="005C77BD" w:rsidDel="009F41D7">
          <w:rPr>
            <w:lang w:val="bg-BG" w:eastAsia="zh-CN"/>
          </w:rPr>
          <w:sym w:font="Symbol" w:char="F0B7"/>
        </w:r>
        <w:r w:rsidRPr="005C77BD" w:rsidDel="009F41D7">
          <w:rPr>
            <w:lang w:val="bg-BG" w:eastAsia="zh-CN"/>
          </w:rPr>
          <w:tab/>
        </w:r>
        <w:r w:rsidR="00B30918" w:rsidRPr="005C77BD" w:rsidDel="009F41D7">
          <w:rPr>
            <w:lang w:val="bg-BG" w:eastAsia="zh-CN"/>
          </w:rPr>
          <w:delText>Препоръки за д</w:delText>
        </w:r>
        <w:r w:rsidRPr="005C77BD" w:rsidDel="009F41D7">
          <w:rPr>
            <w:lang w:val="bg-BG" w:eastAsia="zh-CN"/>
          </w:rPr>
          <w:delText>иагностициране на синдром на активиране на макрофагите при пациенти със сЮИА</w:delText>
        </w:r>
      </w:del>
    </w:p>
    <w:p w14:paraId="2CD9AC54" w14:textId="4C3F4F33" w:rsidR="00D871AA" w:rsidRPr="005C77BD" w:rsidDel="009F41D7" w:rsidRDefault="00D871AA">
      <w:pPr>
        <w:tabs>
          <w:tab w:val="left" w:pos="720"/>
        </w:tabs>
        <w:autoSpaceDE w:val="0"/>
        <w:autoSpaceDN w:val="0"/>
        <w:adjustRightInd w:val="0"/>
        <w:ind w:firstLine="360"/>
        <w:rPr>
          <w:del w:id="2407" w:author="Author"/>
          <w:lang w:val="bg-BG" w:eastAsia="zh-CN"/>
        </w:rPr>
      </w:pPr>
      <w:del w:id="2408" w:author="Author">
        <w:r w:rsidRPr="005C77BD" w:rsidDel="009F41D7">
          <w:rPr>
            <w:szCs w:val="22"/>
            <w:lang w:val="bg-BG" w:eastAsia="zh-CN"/>
          </w:rPr>
          <w:sym w:font="Symbol" w:char="F0B7"/>
        </w:r>
        <w:r w:rsidRPr="005C77BD" w:rsidDel="009F41D7">
          <w:rPr>
            <w:szCs w:val="22"/>
            <w:lang w:val="bg-BG" w:eastAsia="zh-CN"/>
          </w:rPr>
          <w:tab/>
        </w:r>
        <w:r w:rsidRPr="005C77BD" w:rsidDel="009F41D7">
          <w:rPr>
            <w:lang w:val="bg-BG" w:eastAsia="zh-CN"/>
          </w:rPr>
          <w:delText>Препоръки за прекъсвания на приложението при пациенти със сЮИА и пЮИА.</w:delText>
        </w:r>
      </w:del>
    </w:p>
    <w:p w14:paraId="35B4D474" w14:textId="33CE4479" w:rsidR="00D871AA" w:rsidRPr="005C77BD" w:rsidDel="009F41D7" w:rsidRDefault="00D871AA">
      <w:pPr>
        <w:rPr>
          <w:del w:id="2409" w:author="Author"/>
          <w:lang w:val="bg-BG" w:eastAsia="zh-CN"/>
        </w:rPr>
      </w:pPr>
    </w:p>
    <w:p w14:paraId="754739FC" w14:textId="40712FCC" w:rsidR="00D871AA" w:rsidRPr="005C77BD" w:rsidDel="009F41D7" w:rsidRDefault="00D871AA">
      <w:pPr>
        <w:rPr>
          <w:del w:id="2410" w:author="Author"/>
          <w:lang w:val="bg-BG" w:eastAsia="zh-CN"/>
        </w:rPr>
      </w:pPr>
      <w:del w:id="2411" w:author="Author">
        <w:r w:rsidRPr="005C77BD" w:rsidDel="009F41D7">
          <w:rPr>
            <w:lang w:val="bg-BG" w:eastAsia="zh-CN"/>
          </w:rPr>
          <w:delText>Информационният пакет за медицинската сестра трябва да съдържа следните основни елементи:</w:delText>
        </w:r>
      </w:del>
    </w:p>
    <w:p w14:paraId="48885C34" w14:textId="2EEBCFD7" w:rsidR="00D871AA" w:rsidRPr="005C77BD" w:rsidDel="009F41D7" w:rsidRDefault="00D871AA">
      <w:pPr>
        <w:autoSpaceDE w:val="0"/>
        <w:autoSpaceDN w:val="0"/>
        <w:adjustRightInd w:val="0"/>
        <w:ind w:left="720" w:hanging="360"/>
        <w:rPr>
          <w:del w:id="2412" w:author="Author"/>
          <w:lang w:val="bg-BG" w:eastAsia="zh-CN"/>
        </w:rPr>
      </w:pPr>
      <w:del w:id="2413" w:author="Author">
        <w:r w:rsidRPr="005C77BD" w:rsidDel="009F41D7">
          <w:rPr>
            <w:lang w:val="bg-BG" w:eastAsia="zh-CN"/>
          </w:rPr>
          <w:sym w:font="Symbol" w:char="F0B7"/>
        </w:r>
        <w:r w:rsidRPr="005C77BD" w:rsidDel="009F41D7">
          <w:rPr>
            <w:lang w:val="bg-BG" w:eastAsia="zh-CN"/>
          </w:rPr>
          <w:tab/>
          <w:delText>Предотвратяване на медицински грешки и реакции</w:delText>
        </w:r>
        <w:r w:rsidR="00AF5910" w:rsidRPr="005C77BD" w:rsidDel="009F41D7">
          <w:rPr>
            <w:lang w:val="bg-BG" w:eastAsia="zh-CN"/>
          </w:rPr>
          <w:delText>, свързани с</w:delText>
        </w:r>
        <w:r w:rsidRPr="005C77BD" w:rsidDel="009F41D7">
          <w:rPr>
            <w:lang w:val="bg-BG" w:eastAsia="zh-CN"/>
          </w:rPr>
          <w:delText xml:space="preserve"> инжектиране</w:delText>
        </w:r>
        <w:r w:rsidR="00AC29BF" w:rsidRPr="005C77BD" w:rsidDel="009F41D7">
          <w:rPr>
            <w:lang w:val="bg-BG" w:eastAsia="zh-CN"/>
          </w:rPr>
          <w:delText>то</w:delText>
        </w:r>
        <w:r w:rsidRPr="005C77BD" w:rsidDel="009F41D7">
          <w:rPr>
            <w:lang w:val="bg-BG" w:eastAsia="zh-CN"/>
          </w:rPr>
          <w:delText>/инфузия</w:delText>
        </w:r>
        <w:r w:rsidR="00AC29BF" w:rsidRPr="005C77BD" w:rsidDel="009F41D7">
          <w:rPr>
            <w:lang w:val="bg-BG" w:eastAsia="zh-CN"/>
          </w:rPr>
          <w:delText>та</w:delText>
        </w:r>
        <w:r w:rsidRPr="005C77BD" w:rsidDel="009F41D7">
          <w:rPr>
            <w:lang w:val="bg-BG" w:eastAsia="zh-CN"/>
          </w:rPr>
          <w:delText xml:space="preserve"> </w:delText>
        </w:r>
      </w:del>
    </w:p>
    <w:p w14:paraId="324600D9" w14:textId="72C583ED" w:rsidR="00D871AA" w:rsidRPr="005C77BD" w:rsidDel="009F41D7" w:rsidRDefault="00D871AA">
      <w:pPr>
        <w:tabs>
          <w:tab w:val="left" w:pos="720"/>
          <w:tab w:val="left" w:pos="1440"/>
        </w:tabs>
        <w:autoSpaceDE w:val="0"/>
        <w:autoSpaceDN w:val="0"/>
        <w:adjustRightInd w:val="0"/>
        <w:ind w:left="1080"/>
        <w:rPr>
          <w:del w:id="2414" w:author="Author"/>
          <w:szCs w:val="22"/>
          <w:lang w:val="bg-BG" w:eastAsia="zh-CN"/>
        </w:rPr>
      </w:pPr>
      <w:del w:id="2415" w:author="Author">
        <w:r w:rsidRPr="005C77BD" w:rsidDel="009F41D7">
          <w:rPr>
            <w:szCs w:val="22"/>
            <w:lang w:val="bg-BG" w:eastAsia="zh-CN"/>
          </w:rPr>
          <w:sym w:font="Symbol" w:char="F0B7"/>
        </w:r>
        <w:r w:rsidRPr="005C77BD" w:rsidDel="009F41D7">
          <w:rPr>
            <w:szCs w:val="22"/>
            <w:lang w:val="bg-BG" w:eastAsia="zh-CN"/>
          </w:rPr>
          <w:tab/>
          <w:delText xml:space="preserve">Приготвяне на инжекцията/инфузията </w:delText>
        </w:r>
      </w:del>
    </w:p>
    <w:p w14:paraId="429B4306" w14:textId="1EC26F64" w:rsidR="00D871AA" w:rsidRPr="005C77BD" w:rsidDel="009F41D7" w:rsidRDefault="00D871AA">
      <w:pPr>
        <w:tabs>
          <w:tab w:val="left" w:pos="720"/>
          <w:tab w:val="left" w:pos="1440"/>
        </w:tabs>
        <w:autoSpaceDE w:val="0"/>
        <w:autoSpaceDN w:val="0"/>
        <w:adjustRightInd w:val="0"/>
        <w:ind w:left="1080"/>
        <w:rPr>
          <w:del w:id="2416" w:author="Author"/>
          <w:szCs w:val="22"/>
          <w:lang w:val="bg-BG" w:eastAsia="zh-CN"/>
        </w:rPr>
      </w:pPr>
      <w:del w:id="2417" w:author="Author">
        <w:r w:rsidRPr="005C77BD" w:rsidDel="009F41D7">
          <w:rPr>
            <w:szCs w:val="22"/>
            <w:lang w:val="bg-BG" w:eastAsia="zh-CN"/>
          </w:rPr>
          <w:sym w:font="Symbol" w:char="F0B7"/>
        </w:r>
        <w:r w:rsidRPr="005C77BD" w:rsidDel="009F41D7">
          <w:rPr>
            <w:szCs w:val="22"/>
            <w:lang w:val="bg-BG" w:eastAsia="zh-CN"/>
          </w:rPr>
          <w:tab/>
          <w:delText>Скорост на инфузията</w:delText>
        </w:r>
      </w:del>
    </w:p>
    <w:p w14:paraId="59670DE0" w14:textId="72F84D8F" w:rsidR="00D871AA" w:rsidRPr="005C77BD" w:rsidDel="009F41D7" w:rsidRDefault="00D871AA">
      <w:pPr>
        <w:ind w:left="720" w:hanging="360"/>
        <w:rPr>
          <w:del w:id="2418" w:author="Author"/>
          <w:lang w:val="bg-BG" w:eastAsia="zh-CN"/>
        </w:rPr>
      </w:pPr>
      <w:del w:id="2419" w:author="Author">
        <w:r w:rsidRPr="005C77BD" w:rsidDel="009F41D7">
          <w:rPr>
            <w:lang w:val="bg-BG" w:eastAsia="zh-CN"/>
          </w:rPr>
          <w:sym w:font="Symbol" w:char="F0B7"/>
        </w:r>
        <w:r w:rsidRPr="005C77BD" w:rsidDel="009F41D7">
          <w:rPr>
            <w:lang w:val="bg-BG" w:eastAsia="zh-CN"/>
          </w:rPr>
          <w:tab/>
          <w:delText>Наблюдение на пациента за реакции</w:delText>
        </w:r>
        <w:r w:rsidR="00AF5910" w:rsidRPr="005C77BD" w:rsidDel="009F41D7">
          <w:rPr>
            <w:lang w:val="bg-BG" w:eastAsia="zh-CN"/>
          </w:rPr>
          <w:delText>, свързани с</w:delText>
        </w:r>
        <w:r w:rsidRPr="005C77BD" w:rsidDel="009F41D7">
          <w:rPr>
            <w:lang w:val="bg-BG" w:eastAsia="zh-CN"/>
          </w:rPr>
          <w:delText xml:space="preserve"> </w:delText>
        </w:r>
        <w:r w:rsidR="002B722F" w:rsidRPr="005C77BD" w:rsidDel="009F41D7">
          <w:rPr>
            <w:lang w:val="bg-BG" w:eastAsia="zh-CN"/>
          </w:rPr>
          <w:delText>инжектирането</w:delText>
        </w:r>
        <w:r w:rsidRPr="005C77BD" w:rsidDel="009F41D7">
          <w:rPr>
            <w:lang w:val="bg-BG" w:eastAsia="zh-CN"/>
          </w:rPr>
          <w:delText xml:space="preserve">/инфузията </w:delText>
        </w:r>
      </w:del>
    </w:p>
    <w:p w14:paraId="618C3C44" w14:textId="3844EF9F" w:rsidR="00D871AA" w:rsidRPr="005C77BD" w:rsidDel="009F41D7" w:rsidRDefault="00D871AA">
      <w:pPr>
        <w:ind w:left="720" w:hanging="360"/>
        <w:rPr>
          <w:del w:id="2420" w:author="Author"/>
          <w:lang w:val="bg-BG" w:eastAsia="zh-CN"/>
        </w:rPr>
      </w:pPr>
      <w:del w:id="2421" w:author="Author">
        <w:r w:rsidRPr="005C77BD" w:rsidDel="009F41D7">
          <w:rPr>
            <w:lang w:val="bg-BG" w:eastAsia="zh-CN"/>
          </w:rPr>
          <w:sym w:font="Symbol" w:char="F0B7"/>
        </w:r>
        <w:r w:rsidRPr="005C77BD" w:rsidDel="009F41D7">
          <w:rPr>
            <w:lang w:val="bg-BG" w:eastAsia="zh-CN"/>
          </w:rPr>
          <w:tab/>
        </w:r>
        <w:r w:rsidR="00B30918" w:rsidRPr="005C77BD" w:rsidDel="009F41D7">
          <w:rPr>
            <w:lang w:val="bg-BG" w:eastAsia="zh-CN"/>
          </w:rPr>
          <w:delText>Детайли за начина на с</w:delText>
        </w:r>
        <w:r w:rsidRPr="005C77BD" w:rsidDel="009F41D7">
          <w:rPr>
            <w:lang w:val="bg-BG" w:eastAsia="zh-CN"/>
          </w:rPr>
          <w:delText>ъобщаване на сериозните нежелани реакции</w:delText>
        </w:r>
      </w:del>
    </w:p>
    <w:p w14:paraId="5BF0DA23" w14:textId="47A977D6" w:rsidR="00D871AA" w:rsidRPr="005C77BD" w:rsidDel="009F41D7" w:rsidRDefault="00D871AA">
      <w:pPr>
        <w:rPr>
          <w:del w:id="2422" w:author="Author"/>
          <w:lang w:val="bg-BG" w:eastAsia="zh-CN"/>
        </w:rPr>
      </w:pPr>
    </w:p>
    <w:p w14:paraId="41ED5DF6" w14:textId="4C93D294" w:rsidR="00D871AA" w:rsidRPr="005C77BD" w:rsidRDefault="00D871AA" w:rsidP="00504F67">
      <w:pPr>
        <w:keepNext/>
        <w:keepLines/>
        <w:rPr>
          <w:lang w:val="bg-BG" w:eastAsia="zh-CN"/>
        </w:rPr>
      </w:pPr>
      <w:r w:rsidRPr="005C77BD">
        <w:rPr>
          <w:lang w:val="bg-BG" w:eastAsia="zh-CN"/>
        </w:rPr>
        <w:t>Информационният пакет за пациента трябва да съдържа следните основни елементи:</w:t>
      </w:r>
    </w:p>
    <w:p w14:paraId="4A3A79C3" w14:textId="36F9522D" w:rsidR="00D871AA" w:rsidRPr="005C77BD" w:rsidRDefault="00D871AA" w:rsidP="00504F67">
      <w:pPr>
        <w:keepNext/>
        <w:keepLines/>
        <w:ind w:left="720" w:hanging="360"/>
        <w:rPr>
          <w:lang w:val="bg-BG" w:eastAsia="zh-CN"/>
        </w:rPr>
      </w:pPr>
      <w:r w:rsidRPr="005C77BD">
        <w:rPr>
          <w:lang w:val="bg-BG" w:eastAsia="zh-CN"/>
        </w:rPr>
        <w:sym w:font="Symbol" w:char="F0B7"/>
      </w:r>
      <w:r w:rsidRPr="005C77BD">
        <w:rPr>
          <w:lang w:val="bg-BG" w:eastAsia="zh-CN"/>
        </w:rPr>
        <w:tab/>
        <w:t xml:space="preserve">Листовка за пациента </w:t>
      </w:r>
      <w:ins w:id="2423" w:author="Author">
        <w:r w:rsidR="004F75A3">
          <w:rPr>
            <w:lang w:eastAsia="zh-CN"/>
          </w:rPr>
          <w:t>(</w:t>
        </w:r>
      </w:ins>
      <w:r w:rsidRPr="005C77BD">
        <w:rPr>
          <w:lang w:val="bg-BG" w:eastAsia="zh-CN"/>
        </w:rPr>
        <w:t>с указания за употреба при подкожно приложение</w:t>
      </w:r>
      <w:ins w:id="2424" w:author="Author">
        <w:r w:rsidR="00790C8A">
          <w:rPr>
            <w:lang w:eastAsia="zh-CN"/>
          </w:rPr>
          <w:t>)</w:t>
        </w:r>
      </w:ins>
      <w:r w:rsidR="00964853" w:rsidRPr="005C77BD">
        <w:rPr>
          <w:lang w:val="bg-BG" w:eastAsia="zh-CN"/>
        </w:rPr>
        <w:t xml:space="preserve"> (</w:t>
      </w:r>
      <w:r w:rsidR="00964853" w:rsidRPr="005C77BD">
        <w:rPr>
          <w:szCs w:val="22"/>
          <w:lang w:val="bg-BG" w:eastAsia="zh-CN"/>
        </w:rPr>
        <w:t>напр. линк към уебсайта на ЕМА)</w:t>
      </w:r>
    </w:p>
    <w:p w14:paraId="405E0E0C" w14:textId="3DE28DA7" w:rsidR="00D871AA" w:rsidRPr="005C77BD" w:rsidRDefault="00D871AA">
      <w:pPr>
        <w:ind w:left="720" w:hanging="360"/>
        <w:rPr>
          <w:lang w:val="bg-BG" w:eastAsia="zh-CN"/>
        </w:rPr>
      </w:pPr>
      <w:r w:rsidRPr="005C77BD">
        <w:rPr>
          <w:lang w:val="bg-BG" w:eastAsia="zh-CN"/>
        </w:rPr>
        <w:sym w:font="Symbol" w:char="F0B7"/>
      </w:r>
      <w:r w:rsidRPr="005C77BD">
        <w:rPr>
          <w:lang w:val="bg-BG" w:eastAsia="zh-CN"/>
        </w:rPr>
        <w:tab/>
      </w:r>
      <w:r w:rsidR="001E3401">
        <w:rPr>
          <w:lang w:val="bg-BG" w:eastAsia="zh-CN"/>
        </w:rPr>
        <w:t>К</w:t>
      </w:r>
      <w:r w:rsidRPr="005C77BD">
        <w:rPr>
          <w:lang w:val="bg-BG" w:eastAsia="zh-CN"/>
        </w:rPr>
        <w:t xml:space="preserve">арта </w:t>
      </w:r>
      <w:r w:rsidR="00CD590B">
        <w:rPr>
          <w:lang w:val="bg-BG" w:eastAsia="zh-CN"/>
        </w:rPr>
        <w:t>з</w:t>
      </w:r>
      <w:r w:rsidRPr="005C77BD">
        <w:rPr>
          <w:lang w:val="bg-BG" w:eastAsia="zh-CN"/>
        </w:rPr>
        <w:t>а пациента</w:t>
      </w:r>
    </w:p>
    <w:p w14:paraId="734DC4E3" w14:textId="3761129D" w:rsidR="00D871AA" w:rsidRPr="005C77BD" w:rsidRDefault="00D871AA">
      <w:pPr>
        <w:ind w:left="567" w:hanging="567"/>
        <w:rPr>
          <w:lang w:val="bg-BG" w:eastAsia="zh-CN"/>
        </w:rPr>
      </w:pPr>
    </w:p>
    <w:p w14:paraId="09873333" w14:textId="2A52AC02" w:rsidR="00D871AA" w:rsidRPr="005C77BD" w:rsidRDefault="00D871AA" w:rsidP="00A814F1">
      <w:pPr>
        <w:tabs>
          <w:tab w:val="left" w:pos="600"/>
        </w:tabs>
        <w:ind w:left="600" w:hanging="600"/>
        <w:rPr>
          <w:lang w:val="bg-BG" w:eastAsia="zh-CN"/>
        </w:rPr>
      </w:pPr>
      <w:r w:rsidRPr="005C77BD">
        <w:rPr>
          <w:lang w:val="bg-BG" w:eastAsia="zh-CN"/>
        </w:rPr>
        <w:t>-</w:t>
      </w:r>
      <w:r w:rsidRPr="005C77BD">
        <w:rPr>
          <w:lang w:val="bg-BG" w:eastAsia="zh-CN"/>
        </w:rPr>
        <w:tab/>
      </w:r>
      <w:ins w:id="2425" w:author="Author">
        <w:r w:rsidR="00A814F1">
          <w:rPr>
            <w:lang w:val="bg-BG" w:eastAsia="zh-CN"/>
          </w:rPr>
          <w:t>О</w:t>
        </w:r>
      </w:ins>
      <w:del w:id="2426" w:author="Author">
        <w:r w:rsidRPr="005C77BD" w:rsidDel="00A814F1">
          <w:rPr>
            <w:lang w:val="bg-BG" w:eastAsia="zh-CN"/>
          </w:rPr>
          <w:delText>о</w:delText>
        </w:r>
      </w:del>
      <w:r w:rsidRPr="005C77BD">
        <w:rPr>
          <w:lang w:val="bg-BG" w:eastAsia="zh-CN"/>
        </w:rPr>
        <w:t>тнасящи се до риска от възникване на инфекции, които могат да станат сериозни, ако не се лекуват, както и предшестващи инфекции, които могат да се появят отново.</w:t>
      </w:r>
      <w:ins w:id="2427" w:author="Author">
        <w:r w:rsidR="00A814F1">
          <w:rPr>
            <w:rFonts w:ascii="inherit" w:hAnsi="inherit" w:cs="Courier New"/>
            <w:color w:val="1F1F1F"/>
            <w:sz w:val="42"/>
            <w:szCs w:val="42"/>
            <w:lang w:val="bg-BG" w:eastAsia="bg-BG"/>
          </w:rPr>
          <w:t xml:space="preserve"> </w:t>
        </w:r>
        <w:r w:rsidR="00A814F1" w:rsidRPr="00A814F1">
          <w:rPr>
            <w:lang w:val="bg-BG" w:eastAsia="zh-CN"/>
          </w:rPr>
          <w:t>Пациентите трябва да потърсят съвет от своя медицински специалист в случай, че развият инфекция от какъвто и да е вид (дори настинка) по време на планираното им лечение с RoActemra.</w:t>
        </w:r>
      </w:ins>
    </w:p>
    <w:p w14:paraId="22C3F363" w14:textId="356A3FFF" w:rsidR="00D871AA" w:rsidRPr="005C77BD" w:rsidRDefault="00D871AA" w:rsidP="00920011">
      <w:pPr>
        <w:tabs>
          <w:tab w:val="left" w:pos="600"/>
        </w:tabs>
        <w:ind w:left="600" w:hanging="600"/>
        <w:rPr>
          <w:lang w:val="bg-BG" w:eastAsia="zh-CN"/>
        </w:rPr>
      </w:pPr>
      <w:r w:rsidRPr="005C77BD">
        <w:rPr>
          <w:lang w:val="bg-BG" w:eastAsia="zh-CN"/>
        </w:rPr>
        <w:t>-</w:t>
      </w:r>
      <w:r w:rsidRPr="005C77BD">
        <w:rPr>
          <w:lang w:val="bg-BG" w:eastAsia="zh-CN"/>
        </w:rPr>
        <w:tab/>
      </w:r>
      <w:ins w:id="2428" w:author="Author">
        <w:r w:rsidR="00A814F1">
          <w:rPr>
            <w:lang w:val="bg-BG" w:eastAsia="zh-CN"/>
          </w:rPr>
          <w:t>О</w:t>
        </w:r>
      </w:ins>
      <w:del w:id="2429" w:author="Author">
        <w:r w:rsidRPr="005C77BD" w:rsidDel="00A814F1">
          <w:rPr>
            <w:lang w:val="bg-BG" w:eastAsia="zh-CN"/>
          </w:rPr>
          <w:delText>о</w:delText>
        </w:r>
      </w:del>
      <w:r w:rsidRPr="005C77BD">
        <w:rPr>
          <w:lang w:val="bg-BG" w:eastAsia="zh-CN"/>
        </w:rPr>
        <w:t>тнасящи се до риска от възникване на дивертикулит като усложнение при пациенти, на които се прилага RoActemra, който може да бъде сериозен, ако не се лекува.</w:t>
      </w:r>
      <w:ins w:id="2430" w:author="Author">
        <w:r w:rsidR="00920011">
          <w:rPr>
            <w:lang w:val="bg-BG" w:eastAsia="zh-CN"/>
          </w:rPr>
          <w:t xml:space="preserve"> </w:t>
        </w:r>
        <w:r w:rsidR="00920011" w:rsidRPr="00920011">
          <w:rPr>
            <w:lang w:val="bg-BG" w:eastAsia="zh-CN"/>
          </w:rPr>
          <w:t xml:space="preserve">Пациентите трябва незабавно да информират лекаря си, ако получат признаци и симптоми на стомашна болка или колики, съпроводени с промяна в изхожданията, или </w:t>
        </w:r>
        <w:r w:rsidR="00FA1E76">
          <w:rPr>
            <w:lang w:val="bg-BG" w:eastAsia="zh-CN"/>
          </w:rPr>
          <w:t xml:space="preserve">ако </w:t>
        </w:r>
        <w:r w:rsidR="00920011" w:rsidRPr="00920011">
          <w:rPr>
            <w:lang w:val="bg-BG" w:eastAsia="zh-CN"/>
          </w:rPr>
          <w:t>забележат кръв в изпражненията си. Пациентът трябва да информира медицинския специалист, ако има или е имал чревна язва или дивертикулит (възпаление в части от дебелото черво).</w:t>
        </w:r>
      </w:ins>
    </w:p>
    <w:p w14:paraId="525CD7DC" w14:textId="61C56CCE" w:rsidR="00D871AA" w:rsidRPr="005C77BD" w:rsidRDefault="00D871AA" w:rsidP="009450BB">
      <w:pPr>
        <w:tabs>
          <w:tab w:val="left" w:pos="180"/>
        </w:tabs>
        <w:ind w:left="630" w:hanging="630"/>
        <w:rPr>
          <w:lang w:val="bg-BG" w:eastAsia="zh-CN"/>
        </w:rPr>
      </w:pPr>
      <w:r w:rsidRPr="005C77BD">
        <w:rPr>
          <w:lang w:val="bg-BG" w:eastAsia="zh-CN"/>
        </w:rPr>
        <w:t xml:space="preserve">-          </w:t>
      </w:r>
      <w:ins w:id="2431" w:author="Author">
        <w:r w:rsidR="00920011">
          <w:rPr>
            <w:lang w:val="bg-BG" w:eastAsia="zh-CN"/>
          </w:rPr>
          <w:t>О</w:t>
        </w:r>
      </w:ins>
      <w:del w:id="2432" w:author="Author">
        <w:r w:rsidRPr="005C77BD" w:rsidDel="00920011">
          <w:rPr>
            <w:lang w:val="bg-BG" w:eastAsia="zh-CN"/>
          </w:rPr>
          <w:delText>о</w:delText>
        </w:r>
      </w:del>
      <w:r w:rsidRPr="005C77BD">
        <w:rPr>
          <w:lang w:val="bg-BG" w:eastAsia="zh-CN"/>
        </w:rPr>
        <w:t xml:space="preserve">тнасящи се до риска от възникване на сериозно чернодробно увреждане при пациенти, на които се прилага RoActemra. </w:t>
      </w:r>
      <w:ins w:id="2433" w:author="Author">
        <w:r w:rsidR="00B00072">
          <w:rPr>
            <w:lang w:val="bg-BG" w:eastAsia="zh-CN"/>
          </w:rPr>
          <w:t xml:space="preserve">Чернодробната функция на </w:t>
        </w:r>
      </w:ins>
      <w:del w:id="2434" w:author="Author">
        <w:r w:rsidRPr="005C77BD" w:rsidDel="00B00072">
          <w:rPr>
            <w:lang w:val="bg-BG" w:eastAsia="zh-CN"/>
          </w:rPr>
          <w:delText>П</w:delText>
        </w:r>
      </w:del>
      <w:ins w:id="2435" w:author="Author">
        <w:r w:rsidR="00B00072">
          <w:rPr>
            <w:lang w:val="bg-BG" w:eastAsia="zh-CN"/>
          </w:rPr>
          <w:t>п</w:t>
        </w:r>
      </w:ins>
      <w:r w:rsidRPr="005C77BD">
        <w:rPr>
          <w:lang w:val="bg-BG" w:eastAsia="zh-CN"/>
        </w:rPr>
        <w:t xml:space="preserve">ациентите </w:t>
      </w:r>
      <w:ins w:id="2436" w:author="Author">
        <w:r w:rsidR="00B00072">
          <w:rPr>
            <w:lang w:val="bg-BG" w:eastAsia="zh-CN"/>
          </w:rPr>
          <w:t xml:space="preserve">ще бъде наблюдавана за промени в нивото на чернодробните ензими чрез </w:t>
        </w:r>
        <w:r w:rsidR="006145CC">
          <w:rPr>
            <w:lang w:val="bg-BG" w:eastAsia="zh-CN"/>
          </w:rPr>
          <w:t>из</w:t>
        </w:r>
        <w:r w:rsidR="00140E0C">
          <w:rPr>
            <w:lang w:val="bg-BG" w:eastAsia="zh-CN"/>
          </w:rPr>
          <w:t>с</w:t>
        </w:r>
        <w:r w:rsidR="006145CC">
          <w:rPr>
            <w:lang w:val="bg-BG" w:eastAsia="zh-CN"/>
          </w:rPr>
          <w:t xml:space="preserve">ледване на </w:t>
        </w:r>
        <w:r w:rsidR="00B00072">
          <w:rPr>
            <w:lang w:val="bg-BG" w:eastAsia="zh-CN"/>
          </w:rPr>
          <w:t xml:space="preserve">чернодробни функционални </w:t>
        </w:r>
        <w:r w:rsidR="006145CC">
          <w:rPr>
            <w:lang w:val="bg-BG" w:eastAsia="zh-CN"/>
          </w:rPr>
          <w:t>показатели</w:t>
        </w:r>
        <w:del w:id="2437" w:author="Author">
          <w:r w:rsidR="00B00072" w:rsidDel="006145CC">
            <w:rPr>
              <w:lang w:val="bg-BG" w:eastAsia="zh-CN"/>
            </w:rPr>
            <w:delText>тестове</w:delText>
          </w:r>
        </w:del>
        <w:r w:rsidR="00B00072">
          <w:rPr>
            <w:lang w:val="bg-BG" w:eastAsia="zh-CN"/>
          </w:rPr>
          <w:t xml:space="preserve"> по време на лечение с </w:t>
        </w:r>
        <w:r w:rsidR="00B00072" w:rsidRPr="005C77BD">
          <w:rPr>
            <w:lang w:val="bg-BG" w:eastAsia="zh-CN"/>
          </w:rPr>
          <w:t>RoActemra</w:t>
        </w:r>
      </w:ins>
      <w:del w:id="2438" w:author="Author">
        <w:r w:rsidRPr="005C77BD" w:rsidDel="00B00072">
          <w:rPr>
            <w:lang w:val="bg-BG" w:eastAsia="zh-CN"/>
          </w:rPr>
          <w:delText>трябва да се проследяват с тестове за чернодробна функция</w:delText>
        </w:r>
      </w:del>
      <w:r w:rsidRPr="005C77BD">
        <w:rPr>
          <w:lang w:val="bg-BG" w:eastAsia="zh-CN"/>
        </w:rPr>
        <w:t xml:space="preserve">. Пациентите трябва да информират своя лекар незабавно, ако получат признаци и симптоми на чернодробна токсичност, включващи умора, </w:t>
      </w:r>
      <w:ins w:id="2439" w:author="Author">
        <w:r w:rsidR="00B00072">
          <w:rPr>
            <w:lang w:val="bg-BG" w:eastAsia="zh-CN"/>
          </w:rPr>
          <w:t xml:space="preserve">объркване, </w:t>
        </w:r>
      </w:ins>
      <w:r w:rsidRPr="005C77BD">
        <w:rPr>
          <w:lang w:val="bg-BG" w:eastAsia="zh-CN"/>
        </w:rPr>
        <w:t>коремна болка</w:t>
      </w:r>
      <w:ins w:id="2440" w:author="Author">
        <w:r w:rsidR="00B00072">
          <w:rPr>
            <w:lang w:val="bg-BG" w:eastAsia="zh-CN"/>
          </w:rPr>
          <w:t>,</w:t>
        </w:r>
        <w:r w:rsidR="00B00072" w:rsidRPr="00B00072">
          <w:rPr>
            <w:lang w:val="bg-BG" w:eastAsia="zh-CN"/>
          </w:rPr>
          <w:t xml:space="preserve"> болка или подуване в горната дясна част на стомаха</w:t>
        </w:r>
        <w:r w:rsidR="00B00072">
          <w:rPr>
            <w:lang w:val="bg-BG" w:eastAsia="zh-CN"/>
          </w:rPr>
          <w:t xml:space="preserve">, </w:t>
        </w:r>
      </w:ins>
      <w:del w:id="2441" w:author="Author">
        <w:r w:rsidRPr="005C77BD" w:rsidDel="00B00072">
          <w:rPr>
            <w:lang w:val="bg-BG" w:eastAsia="zh-CN"/>
          </w:rPr>
          <w:delText xml:space="preserve"> </w:delText>
        </w:r>
      </w:del>
      <w:r w:rsidRPr="005C77BD">
        <w:rPr>
          <w:lang w:val="bg-BG" w:eastAsia="zh-CN"/>
        </w:rPr>
        <w:t>и жълтеница</w:t>
      </w:r>
      <w:ins w:id="2442" w:author="Author">
        <w:r w:rsidR="009450BB">
          <w:rPr>
            <w:lang w:val="bg-BG" w:eastAsia="zh-CN"/>
          </w:rPr>
          <w:t xml:space="preserve"> </w:t>
        </w:r>
        <w:r w:rsidR="009450BB" w:rsidRPr="009450BB">
          <w:rPr>
            <w:lang w:val="bg-BG" w:eastAsia="zh-CN"/>
          </w:rPr>
          <w:t>(пожълтяване на кожата и очите</w:t>
        </w:r>
        <w:r w:rsidR="00B27A18">
          <w:rPr>
            <w:lang w:val="bg-BG" w:eastAsia="zh-CN"/>
          </w:rPr>
          <w:t>,</w:t>
        </w:r>
        <w:r w:rsidR="009450BB" w:rsidRPr="009450BB">
          <w:rPr>
            <w:lang w:val="bg-BG" w:eastAsia="zh-CN"/>
          </w:rPr>
          <w:t xml:space="preserve"> и </w:t>
        </w:r>
        <w:r w:rsidR="00B27A18">
          <w:rPr>
            <w:lang w:val="bg-BG" w:eastAsia="zh-CN"/>
          </w:rPr>
          <w:t xml:space="preserve">отделяне на </w:t>
        </w:r>
        <w:r w:rsidR="009450BB" w:rsidRPr="009450BB">
          <w:rPr>
            <w:lang w:val="bg-BG" w:eastAsia="zh-CN"/>
          </w:rPr>
          <w:t>тъмнокафява урина)</w:t>
        </w:r>
      </w:ins>
      <w:r w:rsidRPr="005C77BD">
        <w:rPr>
          <w:lang w:val="bg-BG" w:eastAsia="zh-CN"/>
        </w:rPr>
        <w:t>.</w:t>
      </w:r>
    </w:p>
    <w:p w14:paraId="547B99E1" w14:textId="75243E24" w:rsidR="00D871AA" w:rsidRPr="005C77BD" w:rsidDel="009F41D7" w:rsidRDefault="00D871AA">
      <w:pPr>
        <w:ind w:right="567"/>
        <w:rPr>
          <w:del w:id="2443" w:author="Author"/>
          <w:lang w:val="bg-BG"/>
        </w:rPr>
      </w:pPr>
    </w:p>
    <w:p w14:paraId="24CB3B7C" w14:textId="045A4D2F" w:rsidR="00B61A8A" w:rsidRPr="005C77BD" w:rsidRDefault="00B61A8A">
      <w:pPr>
        <w:rPr>
          <w:noProof/>
          <w:lang w:val="bg-BG"/>
        </w:rPr>
      </w:pPr>
      <w:r w:rsidRPr="005C77BD">
        <w:rPr>
          <w:noProof/>
          <w:lang w:val="bg-BG"/>
        </w:rPr>
        <w:br w:type="page"/>
      </w:r>
    </w:p>
    <w:p w14:paraId="23B5C95C" w14:textId="77777777" w:rsidR="00D871AA" w:rsidRPr="005C77BD" w:rsidRDefault="00D871AA">
      <w:pPr>
        <w:jc w:val="center"/>
        <w:rPr>
          <w:noProof/>
          <w:lang w:val="bg-BG"/>
        </w:rPr>
      </w:pPr>
    </w:p>
    <w:p w14:paraId="0FFA8293" w14:textId="77777777" w:rsidR="00D871AA" w:rsidRPr="005C77BD" w:rsidRDefault="00D871AA">
      <w:pPr>
        <w:jc w:val="center"/>
        <w:rPr>
          <w:noProof/>
          <w:lang w:val="bg-BG"/>
        </w:rPr>
      </w:pPr>
    </w:p>
    <w:p w14:paraId="18700511" w14:textId="77777777" w:rsidR="00D871AA" w:rsidRPr="005C77BD" w:rsidRDefault="00D871AA">
      <w:pPr>
        <w:jc w:val="center"/>
        <w:rPr>
          <w:noProof/>
          <w:lang w:val="bg-BG"/>
        </w:rPr>
      </w:pPr>
    </w:p>
    <w:p w14:paraId="1C7F117A" w14:textId="77777777" w:rsidR="00D871AA" w:rsidRPr="005C77BD" w:rsidRDefault="00D871AA">
      <w:pPr>
        <w:jc w:val="center"/>
        <w:rPr>
          <w:noProof/>
          <w:lang w:val="bg-BG"/>
        </w:rPr>
      </w:pPr>
    </w:p>
    <w:p w14:paraId="51CE46EB" w14:textId="77777777" w:rsidR="00D871AA" w:rsidRPr="005C77BD" w:rsidRDefault="00D871AA">
      <w:pPr>
        <w:jc w:val="center"/>
        <w:rPr>
          <w:noProof/>
          <w:lang w:val="bg-BG"/>
        </w:rPr>
      </w:pPr>
    </w:p>
    <w:p w14:paraId="718377CA" w14:textId="77777777" w:rsidR="00D871AA" w:rsidRPr="005C77BD" w:rsidRDefault="00D871AA">
      <w:pPr>
        <w:jc w:val="center"/>
        <w:rPr>
          <w:noProof/>
          <w:lang w:val="bg-BG"/>
        </w:rPr>
      </w:pPr>
    </w:p>
    <w:p w14:paraId="5B977917" w14:textId="77777777" w:rsidR="00D871AA" w:rsidRPr="005C77BD" w:rsidRDefault="00D871AA">
      <w:pPr>
        <w:jc w:val="center"/>
        <w:rPr>
          <w:noProof/>
          <w:lang w:val="bg-BG"/>
        </w:rPr>
      </w:pPr>
    </w:p>
    <w:p w14:paraId="5D0D592C" w14:textId="77777777" w:rsidR="00D871AA" w:rsidRPr="005C77BD" w:rsidRDefault="00D871AA">
      <w:pPr>
        <w:jc w:val="center"/>
        <w:rPr>
          <w:noProof/>
          <w:lang w:val="bg-BG"/>
        </w:rPr>
      </w:pPr>
    </w:p>
    <w:p w14:paraId="6422C373" w14:textId="77777777" w:rsidR="00D871AA" w:rsidRPr="005C77BD" w:rsidRDefault="00D871AA">
      <w:pPr>
        <w:jc w:val="center"/>
        <w:rPr>
          <w:noProof/>
          <w:lang w:val="bg-BG"/>
        </w:rPr>
      </w:pPr>
    </w:p>
    <w:p w14:paraId="24B10425" w14:textId="77777777" w:rsidR="00D871AA" w:rsidRPr="005C77BD" w:rsidRDefault="00D871AA">
      <w:pPr>
        <w:jc w:val="center"/>
        <w:rPr>
          <w:noProof/>
          <w:lang w:val="bg-BG"/>
        </w:rPr>
      </w:pPr>
    </w:p>
    <w:p w14:paraId="35F8D277" w14:textId="77777777" w:rsidR="00D871AA" w:rsidRPr="005C77BD" w:rsidRDefault="00D871AA">
      <w:pPr>
        <w:jc w:val="center"/>
        <w:rPr>
          <w:noProof/>
          <w:lang w:val="bg-BG"/>
        </w:rPr>
      </w:pPr>
    </w:p>
    <w:p w14:paraId="25AEDC99" w14:textId="77777777" w:rsidR="00D871AA" w:rsidRPr="005C77BD" w:rsidRDefault="00D871AA">
      <w:pPr>
        <w:jc w:val="center"/>
        <w:rPr>
          <w:noProof/>
          <w:lang w:val="bg-BG"/>
        </w:rPr>
      </w:pPr>
    </w:p>
    <w:p w14:paraId="4051AA5B" w14:textId="77777777" w:rsidR="00D871AA" w:rsidRPr="005C77BD" w:rsidRDefault="00D871AA">
      <w:pPr>
        <w:jc w:val="center"/>
        <w:rPr>
          <w:noProof/>
          <w:lang w:val="bg-BG"/>
        </w:rPr>
      </w:pPr>
    </w:p>
    <w:p w14:paraId="6C46983F" w14:textId="77777777" w:rsidR="00F36148" w:rsidRPr="005C77BD" w:rsidRDefault="00F36148">
      <w:pPr>
        <w:jc w:val="center"/>
        <w:rPr>
          <w:noProof/>
          <w:lang w:val="bg-BG"/>
        </w:rPr>
      </w:pPr>
    </w:p>
    <w:p w14:paraId="62619602" w14:textId="77777777" w:rsidR="00F36148" w:rsidRPr="005C77BD" w:rsidRDefault="00F36148">
      <w:pPr>
        <w:jc w:val="center"/>
        <w:rPr>
          <w:noProof/>
          <w:lang w:val="bg-BG"/>
        </w:rPr>
      </w:pPr>
    </w:p>
    <w:p w14:paraId="1801378F" w14:textId="77777777" w:rsidR="00D871AA" w:rsidRPr="005C77BD" w:rsidRDefault="00D871AA">
      <w:pPr>
        <w:jc w:val="center"/>
        <w:rPr>
          <w:noProof/>
          <w:lang w:val="bg-BG"/>
        </w:rPr>
      </w:pPr>
    </w:p>
    <w:p w14:paraId="01BD1BE8" w14:textId="77777777" w:rsidR="00D871AA" w:rsidRPr="005C77BD" w:rsidRDefault="00D871AA">
      <w:pPr>
        <w:jc w:val="center"/>
        <w:rPr>
          <w:noProof/>
          <w:lang w:val="bg-BG"/>
        </w:rPr>
      </w:pPr>
    </w:p>
    <w:p w14:paraId="4EE4342D" w14:textId="77777777" w:rsidR="00D871AA" w:rsidRPr="005C77BD" w:rsidRDefault="00D871AA">
      <w:pPr>
        <w:jc w:val="center"/>
        <w:rPr>
          <w:noProof/>
          <w:lang w:val="bg-BG"/>
        </w:rPr>
      </w:pPr>
    </w:p>
    <w:p w14:paraId="23B2723A" w14:textId="77777777" w:rsidR="00D871AA" w:rsidRPr="005C77BD" w:rsidRDefault="00D871AA">
      <w:pPr>
        <w:jc w:val="center"/>
        <w:rPr>
          <w:noProof/>
          <w:lang w:val="bg-BG"/>
        </w:rPr>
      </w:pPr>
    </w:p>
    <w:p w14:paraId="0FD4D751" w14:textId="77777777" w:rsidR="00D871AA" w:rsidRPr="005C77BD" w:rsidRDefault="00D871AA">
      <w:pPr>
        <w:jc w:val="center"/>
        <w:rPr>
          <w:noProof/>
          <w:lang w:val="bg-BG"/>
        </w:rPr>
      </w:pPr>
    </w:p>
    <w:p w14:paraId="7354F366" w14:textId="77777777" w:rsidR="00D871AA" w:rsidRPr="005C77BD" w:rsidRDefault="00D871AA">
      <w:pPr>
        <w:jc w:val="center"/>
        <w:rPr>
          <w:noProof/>
          <w:lang w:val="bg-BG"/>
        </w:rPr>
      </w:pPr>
    </w:p>
    <w:p w14:paraId="5F23A00A" w14:textId="77777777" w:rsidR="00A84D23" w:rsidRPr="005A3D12" w:rsidRDefault="00A84D23">
      <w:pPr>
        <w:jc w:val="center"/>
        <w:rPr>
          <w:noProof/>
          <w:lang w:val="bg-BG"/>
        </w:rPr>
      </w:pPr>
    </w:p>
    <w:p w14:paraId="1D0A7A01" w14:textId="77777777" w:rsidR="00D871AA" w:rsidRPr="005C77BD" w:rsidRDefault="00D871AA">
      <w:pPr>
        <w:jc w:val="center"/>
        <w:rPr>
          <w:noProof/>
          <w:lang w:val="bg-BG"/>
        </w:rPr>
      </w:pPr>
    </w:p>
    <w:p w14:paraId="35F74C35" w14:textId="77777777" w:rsidR="00D871AA" w:rsidRPr="005C77BD" w:rsidRDefault="00D871AA">
      <w:pPr>
        <w:jc w:val="center"/>
        <w:outlineLvl w:val="0"/>
        <w:rPr>
          <w:b/>
          <w:noProof/>
          <w:lang w:val="bg-BG"/>
        </w:rPr>
      </w:pPr>
      <w:r w:rsidRPr="003B0050">
        <w:rPr>
          <w:b/>
          <w:noProof/>
          <w:lang w:val="bg-BG"/>
        </w:rPr>
        <w:t>ПРИЛОЖЕНИЕ III</w:t>
      </w:r>
    </w:p>
    <w:p w14:paraId="6B3370E8" w14:textId="77777777" w:rsidR="00D871AA" w:rsidRPr="005C77BD" w:rsidRDefault="00D871AA">
      <w:pPr>
        <w:jc w:val="center"/>
        <w:rPr>
          <w:noProof/>
          <w:lang w:val="bg-BG"/>
        </w:rPr>
      </w:pPr>
    </w:p>
    <w:p w14:paraId="2F7F6473" w14:textId="77777777" w:rsidR="00D871AA" w:rsidRPr="005C77BD" w:rsidRDefault="00D871AA">
      <w:pPr>
        <w:jc w:val="center"/>
        <w:outlineLvl w:val="0"/>
        <w:rPr>
          <w:b/>
          <w:noProof/>
          <w:lang w:val="bg-BG"/>
        </w:rPr>
      </w:pPr>
      <w:r w:rsidRPr="005C77BD">
        <w:rPr>
          <w:b/>
          <w:noProof/>
          <w:lang w:val="bg-BG"/>
        </w:rPr>
        <w:t xml:space="preserve">ДАННИ ВЪРХУ ОПАКОВКАТА И ЛИСТОВКА </w:t>
      </w:r>
    </w:p>
    <w:p w14:paraId="453D6678" w14:textId="77777777" w:rsidR="008C6E6C" w:rsidRPr="005C77BD" w:rsidRDefault="008C6E6C">
      <w:pPr>
        <w:rPr>
          <w:noProof/>
          <w:lang w:val="bg-BG"/>
        </w:rPr>
      </w:pPr>
    </w:p>
    <w:p w14:paraId="5F90E980" w14:textId="77777777" w:rsidR="00D871AA" w:rsidRPr="005C77BD" w:rsidRDefault="00D871AA">
      <w:pPr>
        <w:rPr>
          <w:noProof/>
          <w:lang w:val="bg-BG"/>
        </w:rPr>
      </w:pPr>
      <w:r w:rsidRPr="005C77BD">
        <w:rPr>
          <w:noProof/>
          <w:lang w:val="bg-BG"/>
        </w:rPr>
        <w:br w:type="page"/>
      </w:r>
    </w:p>
    <w:p w14:paraId="555AC085" w14:textId="77777777" w:rsidR="00D871AA" w:rsidRPr="005C77BD" w:rsidRDefault="00D871AA">
      <w:pPr>
        <w:rPr>
          <w:noProof/>
          <w:lang w:val="bg-BG"/>
        </w:rPr>
      </w:pPr>
    </w:p>
    <w:p w14:paraId="1598932C" w14:textId="77777777" w:rsidR="00D871AA" w:rsidRPr="005C77BD" w:rsidRDefault="00D871AA">
      <w:pPr>
        <w:rPr>
          <w:noProof/>
          <w:lang w:val="bg-BG"/>
        </w:rPr>
      </w:pPr>
    </w:p>
    <w:p w14:paraId="1952C532" w14:textId="77777777" w:rsidR="00D871AA" w:rsidRPr="005C77BD" w:rsidRDefault="00D871AA">
      <w:pPr>
        <w:rPr>
          <w:noProof/>
          <w:lang w:val="bg-BG"/>
        </w:rPr>
      </w:pPr>
    </w:p>
    <w:p w14:paraId="1763CA36" w14:textId="77777777" w:rsidR="00D871AA" w:rsidRPr="005C77BD" w:rsidRDefault="00D871AA">
      <w:pPr>
        <w:rPr>
          <w:noProof/>
          <w:lang w:val="bg-BG"/>
        </w:rPr>
      </w:pPr>
    </w:p>
    <w:p w14:paraId="6A513230" w14:textId="77777777" w:rsidR="00D871AA" w:rsidRPr="005C77BD" w:rsidRDefault="00D871AA">
      <w:pPr>
        <w:rPr>
          <w:noProof/>
          <w:lang w:val="bg-BG"/>
        </w:rPr>
      </w:pPr>
    </w:p>
    <w:p w14:paraId="47FF3A99" w14:textId="77777777" w:rsidR="00D871AA" w:rsidRPr="005C77BD" w:rsidRDefault="00D871AA">
      <w:pPr>
        <w:rPr>
          <w:noProof/>
          <w:lang w:val="bg-BG"/>
        </w:rPr>
      </w:pPr>
    </w:p>
    <w:p w14:paraId="2577CD49" w14:textId="77777777" w:rsidR="00D871AA" w:rsidRPr="005C77BD" w:rsidRDefault="00D871AA">
      <w:pPr>
        <w:rPr>
          <w:noProof/>
          <w:lang w:val="bg-BG"/>
        </w:rPr>
      </w:pPr>
    </w:p>
    <w:p w14:paraId="000B2ADC" w14:textId="77777777" w:rsidR="00D871AA" w:rsidRPr="005C77BD" w:rsidRDefault="00D871AA">
      <w:pPr>
        <w:rPr>
          <w:noProof/>
          <w:lang w:val="bg-BG"/>
        </w:rPr>
      </w:pPr>
    </w:p>
    <w:p w14:paraId="4777FC62" w14:textId="77777777" w:rsidR="00D871AA" w:rsidRPr="005C77BD" w:rsidRDefault="00D871AA">
      <w:pPr>
        <w:rPr>
          <w:noProof/>
          <w:lang w:val="bg-BG"/>
        </w:rPr>
      </w:pPr>
    </w:p>
    <w:p w14:paraId="611A19DC" w14:textId="77777777" w:rsidR="00D871AA" w:rsidRPr="005C77BD" w:rsidRDefault="00D871AA">
      <w:pPr>
        <w:rPr>
          <w:noProof/>
          <w:lang w:val="bg-BG"/>
        </w:rPr>
      </w:pPr>
    </w:p>
    <w:p w14:paraId="415F07BB" w14:textId="77777777" w:rsidR="00D871AA" w:rsidRPr="005C77BD" w:rsidRDefault="00D871AA">
      <w:pPr>
        <w:rPr>
          <w:noProof/>
          <w:lang w:val="bg-BG"/>
        </w:rPr>
      </w:pPr>
    </w:p>
    <w:p w14:paraId="75B85F9B" w14:textId="77777777" w:rsidR="00D871AA" w:rsidRPr="005C77BD" w:rsidRDefault="00D871AA">
      <w:pPr>
        <w:rPr>
          <w:noProof/>
          <w:lang w:val="bg-BG"/>
        </w:rPr>
      </w:pPr>
    </w:p>
    <w:p w14:paraId="3D38B2DF" w14:textId="77777777" w:rsidR="00D871AA" w:rsidRPr="005C77BD" w:rsidRDefault="00D871AA">
      <w:pPr>
        <w:rPr>
          <w:noProof/>
          <w:lang w:val="bg-BG"/>
        </w:rPr>
      </w:pPr>
    </w:p>
    <w:p w14:paraId="4332EEB3" w14:textId="77777777" w:rsidR="00D871AA" w:rsidRPr="005C77BD" w:rsidRDefault="00D871AA">
      <w:pPr>
        <w:rPr>
          <w:noProof/>
          <w:lang w:val="bg-BG"/>
        </w:rPr>
      </w:pPr>
    </w:p>
    <w:p w14:paraId="13FC3321" w14:textId="77777777" w:rsidR="00D871AA" w:rsidRPr="005C77BD" w:rsidRDefault="00D871AA">
      <w:pPr>
        <w:rPr>
          <w:noProof/>
          <w:lang w:val="bg-BG"/>
        </w:rPr>
      </w:pPr>
    </w:p>
    <w:p w14:paraId="4D423442" w14:textId="77777777" w:rsidR="00D871AA" w:rsidRPr="005C77BD" w:rsidRDefault="00D871AA">
      <w:pPr>
        <w:rPr>
          <w:noProof/>
          <w:lang w:val="bg-BG"/>
        </w:rPr>
      </w:pPr>
    </w:p>
    <w:p w14:paraId="7FDB9573" w14:textId="77777777" w:rsidR="00D871AA" w:rsidRPr="005C77BD" w:rsidRDefault="00D871AA">
      <w:pPr>
        <w:rPr>
          <w:noProof/>
          <w:lang w:val="bg-BG"/>
        </w:rPr>
      </w:pPr>
    </w:p>
    <w:p w14:paraId="260155F0" w14:textId="77777777" w:rsidR="00D871AA" w:rsidRPr="005C77BD" w:rsidRDefault="00D871AA">
      <w:pPr>
        <w:rPr>
          <w:noProof/>
          <w:lang w:val="bg-BG"/>
        </w:rPr>
      </w:pPr>
    </w:p>
    <w:p w14:paraId="1C4AA717" w14:textId="77777777" w:rsidR="00D871AA" w:rsidRPr="005C77BD" w:rsidRDefault="00D871AA">
      <w:pPr>
        <w:rPr>
          <w:noProof/>
          <w:lang w:val="bg-BG"/>
        </w:rPr>
      </w:pPr>
    </w:p>
    <w:p w14:paraId="76F8DB18" w14:textId="77777777" w:rsidR="00D871AA" w:rsidRPr="005C77BD" w:rsidRDefault="00D871AA">
      <w:pPr>
        <w:rPr>
          <w:noProof/>
          <w:lang w:val="bg-BG"/>
        </w:rPr>
      </w:pPr>
    </w:p>
    <w:p w14:paraId="43FA1B55" w14:textId="77777777" w:rsidR="00D871AA" w:rsidRPr="005C77BD" w:rsidRDefault="00D871AA">
      <w:pPr>
        <w:rPr>
          <w:noProof/>
          <w:lang w:val="bg-BG"/>
        </w:rPr>
      </w:pPr>
    </w:p>
    <w:p w14:paraId="57B88658" w14:textId="77777777" w:rsidR="00A84D23" w:rsidRPr="005C77BD" w:rsidRDefault="00A84D23">
      <w:pPr>
        <w:rPr>
          <w:noProof/>
          <w:lang w:val="bg-BG"/>
        </w:rPr>
      </w:pPr>
    </w:p>
    <w:p w14:paraId="6CF77035" w14:textId="77777777" w:rsidR="00D871AA" w:rsidRPr="005C77BD" w:rsidRDefault="00D871AA">
      <w:pPr>
        <w:rPr>
          <w:noProof/>
          <w:lang w:val="bg-BG"/>
        </w:rPr>
      </w:pPr>
    </w:p>
    <w:p w14:paraId="6B988368" w14:textId="77777777" w:rsidR="00D871AA" w:rsidRPr="005C77BD" w:rsidRDefault="00D871AA">
      <w:pPr>
        <w:pStyle w:val="Annex"/>
        <w:outlineLvl w:val="0"/>
        <w:rPr>
          <w:noProof/>
          <w:lang w:val="bg-BG"/>
        </w:rPr>
      </w:pPr>
      <w:r w:rsidRPr="005C77BD">
        <w:rPr>
          <w:noProof/>
          <w:lang w:val="bg-BG"/>
        </w:rPr>
        <w:t>A. ДАННИ ВЪРХУ ОПАКОВКАТА</w:t>
      </w:r>
    </w:p>
    <w:p w14:paraId="54F62B2F" w14:textId="77777777" w:rsidR="008C6E6C" w:rsidRPr="005C77BD" w:rsidRDefault="008C6E6C" w:rsidP="00CF5F6C">
      <w:pPr>
        <w:shd w:val="clear" w:color="auto" w:fill="FFFFFF"/>
        <w:rPr>
          <w:noProof/>
          <w:lang w:val="bg-BG"/>
        </w:rPr>
      </w:pPr>
    </w:p>
    <w:p w14:paraId="02E39467" w14:textId="77777777" w:rsidR="00D871AA" w:rsidRPr="005C77BD" w:rsidRDefault="00D871AA" w:rsidP="00CF5F6C">
      <w:pPr>
        <w:shd w:val="clear" w:color="auto" w:fill="FFFFFF"/>
        <w:rPr>
          <w:b/>
          <w:noProof/>
          <w:lang w:val="bg-BG"/>
        </w:rPr>
      </w:pPr>
      <w:r w:rsidRPr="005C77BD">
        <w:rPr>
          <w:noProof/>
          <w:lang w:val="bg-BG"/>
        </w:rPr>
        <w:br w:type="page"/>
      </w:r>
    </w:p>
    <w:p w14:paraId="6FC0DD3A" w14:textId="77777777" w:rsidR="002F0C8D" w:rsidRPr="005C77BD" w:rsidRDefault="002F0C8D">
      <w:pPr>
        <w:pBdr>
          <w:top w:val="single" w:sz="4" w:space="1" w:color="auto"/>
          <w:left w:val="single" w:sz="4" w:space="4" w:color="auto"/>
          <w:bottom w:val="single" w:sz="4" w:space="1" w:color="auto"/>
          <w:right w:val="single" w:sz="4" w:space="4" w:color="auto"/>
        </w:pBdr>
        <w:outlineLvl w:val="0"/>
        <w:rPr>
          <w:b/>
          <w:noProof/>
          <w:lang w:val="bg-BG"/>
        </w:rPr>
      </w:pPr>
      <w:r w:rsidRPr="005C77BD">
        <w:rPr>
          <w:b/>
          <w:noProof/>
          <w:lang w:val="bg-BG"/>
        </w:rPr>
        <w:lastRenderedPageBreak/>
        <w:t>ДАННИ, КОИТО ТРЯБВА ДА СЪДЪРЖА ВТОРИЧНАТА ОПАКОВКА</w:t>
      </w:r>
    </w:p>
    <w:p w14:paraId="54F3E18C" w14:textId="77777777" w:rsidR="002F0C8D" w:rsidRPr="005C77BD" w:rsidRDefault="002F0C8D">
      <w:pPr>
        <w:pBdr>
          <w:top w:val="single" w:sz="4" w:space="1" w:color="auto"/>
          <w:left w:val="single" w:sz="4" w:space="4" w:color="auto"/>
          <w:bottom w:val="single" w:sz="4" w:space="1" w:color="auto"/>
          <w:right w:val="single" w:sz="4" w:space="4" w:color="auto"/>
        </w:pBdr>
        <w:outlineLvl w:val="0"/>
        <w:rPr>
          <w:b/>
          <w:noProof/>
          <w:lang w:val="bg-BG"/>
        </w:rPr>
      </w:pPr>
    </w:p>
    <w:p w14:paraId="2B20A2C9"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КАРТОНЕНА ОПАКОВКА</w:t>
      </w:r>
    </w:p>
    <w:p w14:paraId="1E11B437" w14:textId="77777777" w:rsidR="00D871AA" w:rsidRPr="005C77BD" w:rsidRDefault="00D871AA">
      <w:pPr>
        <w:rPr>
          <w:noProof/>
          <w:lang w:val="bg-BG"/>
        </w:rPr>
      </w:pPr>
    </w:p>
    <w:p w14:paraId="283B687D" w14:textId="77777777" w:rsidR="00D871AA" w:rsidRPr="005C77BD" w:rsidRDefault="00D871AA">
      <w:pPr>
        <w:rPr>
          <w:noProof/>
          <w:lang w:val="bg-BG"/>
        </w:rPr>
      </w:pPr>
    </w:p>
    <w:p w14:paraId="0A245A55"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1.</w:t>
      </w:r>
      <w:r w:rsidRPr="005C77BD">
        <w:rPr>
          <w:b/>
          <w:noProof/>
          <w:lang w:val="bg-BG"/>
        </w:rPr>
        <w:tab/>
        <w:t>ИМЕ НА ЛЕКАРСТВЕНИЯ ПРОДУКТ</w:t>
      </w:r>
    </w:p>
    <w:p w14:paraId="2FAA16F8" w14:textId="77777777" w:rsidR="00D871AA" w:rsidRPr="005C77BD" w:rsidRDefault="00D871AA">
      <w:pPr>
        <w:rPr>
          <w:noProof/>
          <w:lang w:val="bg-BG"/>
        </w:rPr>
      </w:pPr>
    </w:p>
    <w:p w14:paraId="2B3FE264" w14:textId="77777777" w:rsidR="00D871AA" w:rsidRPr="005C77BD" w:rsidRDefault="00D871AA">
      <w:pPr>
        <w:outlineLvl w:val="0"/>
        <w:rPr>
          <w:noProof/>
          <w:lang w:val="bg-BG"/>
        </w:rPr>
      </w:pPr>
      <w:r w:rsidRPr="005C77BD">
        <w:rPr>
          <w:lang w:val="bg-BG"/>
        </w:rPr>
        <w:t>RoActemra 20 mg/ml концентрат за инфузионен разтвор</w:t>
      </w:r>
    </w:p>
    <w:p w14:paraId="4CDCD5F1" w14:textId="77777777" w:rsidR="00D871AA" w:rsidRPr="005C77BD" w:rsidRDefault="00BF384B">
      <w:pPr>
        <w:rPr>
          <w:noProof/>
          <w:lang w:val="bg-BG"/>
        </w:rPr>
      </w:pPr>
      <w:r w:rsidRPr="005C77BD">
        <w:rPr>
          <w:noProof/>
          <w:lang w:val="bg-BG"/>
        </w:rPr>
        <w:t>т</w:t>
      </w:r>
      <w:r w:rsidR="00D871AA" w:rsidRPr="005C77BD">
        <w:rPr>
          <w:noProof/>
          <w:lang w:val="bg-BG"/>
        </w:rPr>
        <w:t>оцилизумаб</w:t>
      </w:r>
    </w:p>
    <w:p w14:paraId="4F08608E" w14:textId="77777777" w:rsidR="00D871AA" w:rsidRPr="005C77BD" w:rsidRDefault="00D871AA">
      <w:pPr>
        <w:rPr>
          <w:noProof/>
          <w:lang w:val="bg-BG"/>
        </w:rPr>
      </w:pPr>
    </w:p>
    <w:p w14:paraId="0F6D17E8" w14:textId="77777777" w:rsidR="00D871AA" w:rsidRPr="005C77BD" w:rsidRDefault="00D871AA">
      <w:pPr>
        <w:rPr>
          <w:noProof/>
          <w:lang w:val="bg-BG"/>
        </w:rPr>
      </w:pPr>
    </w:p>
    <w:p w14:paraId="673ADD78" w14:textId="5B60F114"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2.</w:t>
      </w:r>
      <w:r w:rsidRPr="005C77BD">
        <w:rPr>
          <w:b/>
          <w:noProof/>
          <w:lang w:val="bg-BG"/>
        </w:rPr>
        <w:tab/>
        <w:t>ОБЯВЯВАНЕ НА АКТИВНОТО</w:t>
      </w:r>
      <w:del w:id="2444" w:author="Author">
        <w:r w:rsidRPr="005C77BD" w:rsidDel="009F41D7">
          <w:rPr>
            <w:b/>
            <w:noProof/>
            <w:lang w:val="bg-BG"/>
          </w:rPr>
          <w:delText>(ИТЕ)</w:delText>
        </w:r>
      </w:del>
      <w:r w:rsidRPr="005C77BD">
        <w:rPr>
          <w:b/>
          <w:noProof/>
          <w:lang w:val="bg-BG"/>
        </w:rPr>
        <w:t xml:space="preserve"> ВЕЩЕСТВО</w:t>
      </w:r>
      <w:del w:id="2445" w:author="Author">
        <w:r w:rsidRPr="005C77BD" w:rsidDel="009F41D7">
          <w:rPr>
            <w:b/>
            <w:noProof/>
            <w:lang w:val="bg-BG"/>
          </w:rPr>
          <w:delText>(А)</w:delText>
        </w:r>
      </w:del>
    </w:p>
    <w:p w14:paraId="584F3BA7" w14:textId="77777777" w:rsidR="00D871AA" w:rsidRPr="005C77BD" w:rsidRDefault="00D871AA">
      <w:pPr>
        <w:rPr>
          <w:lang w:val="bg-BG"/>
        </w:rPr>
      </w:pPr>
    </w:p>
    <w:p w14:paraId="72B0678E" w14:textId="77777777" w:rsidR="00D871AA" w:rsidRPr="005C77BD" w:rsidRDefault="00D871AA">
      <w:pPr>
        <w:rPr>
          <w:lang w:val="bg-BG"/>
        </w:rPr>
      </w:pPr>
      <w:r w:rsidRPr="005C77BD">
        <w:rPr>
          <w:lang w:val="bg-BG"/>
        </w:rPr>
        <w:t>1 флакон съдържа 8</w:t>
      </w:r>
      <w:r w:rsidRPr="005C77BD">
        <w:rPr>
          <w:noProof/>
          <w:lang w:val="bg-BG"/>
        </w:rPr>
        <w:t>0 mg тоцилизумаб.</w:t>
      </w:r>
    </w:p>
    <w:p w14:paraId="7481B662" w14:textId="77777777" w:rsidR="00A85E6B" w:rsidRPr="005C77BD" w:rsidRDefault="00A85E6B" w:rsidP="00A85E6B">
      <w:pPr>
        <w:pStyle w:val="Standard1"/>
        <w:rPr>
          <w:szCs w:val="22"/>
          <w:highlight w:val="lightGray"/>
          <w:lang w:val="bg-BG"/>
        </w:rPr>
      </w:pPr>
      <w:r w:rsidRPr="005C77BD">
        <w:rPr>
          <w:szCs w:val="22"/>
          <w:highlight w:val="lightGray"/>
          <w:lang w:val="bg-BG"/>
        </w:rPr>
        <w:t xml:space="preserve">1 </w:t>
      </w:r>
      <w:r w:rsidRPr="005A3D12">
        <w:rPr>
          <w:highlight w:val="lightGray"/>
          <w:lang w:val="bg-BG"/>
        </w:rPr>
        <w:t>флакон съдържа</w:t>
      </w:r>
      <w:r w:rsidRPr="005C77BD">
        <w:rPr>
          <w:szCs w:val="22"/>
          <w:highlight w:val="lightGray"/>
          <w:lang w:val="bg-BG"/>
        </w:rPr>
        <w:t xml:space="preserve"> 200 mg </w:t>
      </w:r>
      <w:r w:rsidRPr="005A3D12">
        <w:rPr>
          <w:noProof/>
          <w:highlight w:val="lightGray"/>
          <w:lang w:val="bg-BG"/>
        </w:rPr>
        <w:t>тоцилизумаб</w:t>
      </w:r>
      <w:r w:rsidRPr="005C77BD">
        <w:rPr>
          <w:szCs w:val="22"/>
          <w:highlight w:val="lightGray"/>
          <w:lang w:val="bg-BG"/>
        </w:rPr>
        <w:t>.</w:t>
      </w:r>
    </w:p>
    <w:p w14:paraId="2F3EBAEC" w14:textId="77777777" w:rsidR="00D871AA" w:rsidRPr="005C77BD" w:rsidRDefault="00A85E6B" w:rsidP="00A85E6B">
      <w:pPr>
        <w:rPr>
          <w:noProof/>
          <w:lang w:val="bg-BG"/>
        </w:rPr>
      </w:pPr>
      <w:r w:rsidRPr="005C77BD">
        <w:rPr>
          <w:szCs w:val="22"/>
          <w:highlight w:val="lightGray"/>
          <w:lang w:val="bg-BG"/>
        </w:rPr>
        <w:t xml:space="preserve">1 </w:t>
      </w:r>
      <w:r w:rsidRPr="005A3D12">
        <w:rPr>
          <w:highlight w:val="lightGray"/>
          <w:lang w:val="bg-BG"/>
        </w:rPr>
        <w:t>флакон съдържа</w:t>
      </w:r>
      <w:r w:rsidRPr="005C77BD">
        <w:rPr>
          <w:szCs w:val="22"/>
          <w:highlight w:val="lightGray"/>
          <w:lang w:val="bg-BG"/>
        </w:rPr>
        <w:t xml:space="preserve"> 400 mg </w:t>
      </w:r>
      <w:r w:rsidRPr="005A3D12">
        <w:rPr>
          <w:noProof/>
          <w:highlight w:val="lightGray"/>
          <w:lang w:val="bg-BG"/>
        </w:rPr>
        <w:t>тоцилизумаб</w:t>
      </w:r>
      <w:r w:rsidRPr="005C77BD">
        <w:rPr>
          <w:szCs w:val="22"/>
          <w:highlight w:val="lightGray"/>
          <w:lang w:val="bg-BG"/>
        </w:rPr>
        <w:t>.</w:t>
      </w:r>
    </w:p>
    <w:p w14:paraId="1495CA2D" w14:textId="77777777" w:rsidR="00D871AA" w:rsidRPr="005C77BD" w:rsidRDefault="00D871AA">
      <w:pPr>
        <w:rPr>
          <w:noProof/>
          <w:lang w:val="bg-BG"/>
        </w:rPr>
      </w:pPr>
    </w:p>
    <w:p w14:paraId="7E5F8CB1" w14:textId="77777777" w:rsidR="00E26D23" w:rsidRPr="005C77BD" w:rsidRDefault="00E26D23">
      <w:pPr>
        <w:rPr>
          <w:noProof/>
          <w:lang w:val="bg-BG"/>
        </w:rPr>
      </w:pPr>
    </w:p>
    <w:p w14:paraId="5179DD0A"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3.</w:t>
      </w:r>
      <w:r w:rsidRPr="005C77BD">
        <w:rPr>
          <w:b/>
          <w:noProof/>
          <w:lang w:val="bg-BG"/>
        </w:rPr>
        <w:tab/>
        <w:t>СПИСЪК НА ПОМОЩНИТЕ ВЕЩЕСТВА</w:t>
      </w:r>
    </w:p>
    <w:p w14:paraId="4B21A76B" w14:textId="77777777" w:rsidR="00D871AA" w:rsidRPr="005C77BD" w:rsidRDefault="00D871AA">
      <w:pPr>
        <w:rPr>
          <w:noProof/>
          <w:lang w:val="bg-BG"/>
        </w:rPr>
      </w:pPr>
    </w:p>
    <w:p w14:paraId="65208517" w14:textId="1AF5B55D" w:rsidR="00D871AA" w:rsidRPr="005C77BD" w:rsidRDefault="00E17387">
      <w:pPr>
        <w:autoSpaceDE w:val="0"/>
        <w:autoSpaceDN w:val="0"/>
        <w:adjustRightInd w:val="0"/>
        <w:rPr>
          <w:noProof/>
          <w:lang w:val="bg-BG"/>
        </w:rPr>
      </w:pPr>
      <w:r w:rsidRPr="005C77BD">
        <w:rPr>
          <w:rFonts w:eastAsia="PMingLiU"/>
          <w:bCs/>
          <w:szCs w:val="22"/>
          <w:lang w:val="bg-BG" w:eastAsia="zh-CN"/>
        </w:rPr>
        <w:t>С</w:t>
      </w:r>
      <w:r w:rsidR="000F7924" w:rsidRPr="005C77BD">
        <w:rPr>
          <w:rFonts w:eastAsia="PMingLiU"/>
          <w:bCs/>
          <w:szCs w:val="22"/>
          <w:lang w:val="bg-BG" w:eastAsia="zh-CN"/>
        </w:rPr>
        <w:t>ъщо с</w:t>
      </w:r>
      <w:r w:rsidRPr="005C77BD">
        <w:rPr>
          <w:rFonts w:eastAsia="PMingLiU"/>
          <w:bCs/>
          <w:szCs w:val="22"/>
          <w:lang w:val="bg-BG" w:eastAsia="zh-CN"/>
        </w:rPr>
        <w:t>ъдържа</w:t>
      </w:r>
      <w:r w:rsidR="000F7924" w:rsidRPr="005C77BD">
        <w:rPr>
          <w:rFonts w:eastAsia="PMingLiU"/>
          <w:bCs/>
          <w:szCs w:val="22"/>
          <w:lang w:val="bg-BG" w:eastAsia="zh-CN"/>
        </w:rPr>
        <w:t xml:space="preserve"> </w:t>
      </w:r>
      <w:r w:rsidRPr="005C77BD">
        <w:rPr>
          <w:rFonts w:eastAsia="PMingLiU"/>
          <w:bCs/>
          <w:szCs w:val="22"/>
          <w:lang w:val="bg-BG" w:eastAsia="zh-CN"/>
        </w:rPr>
        <w:t>п</w:t>
      </w:r>
      <w:r w:rsidR="00D871AA" w:rsidRPr="005C77BD">
        <w:rPr>
          <w:rFonts w:eastAsia="PMingLiU"/>
          <w:bCs/>
          <w:szCs w:val="22"/>
          <w:lang w:val="bg-BG" w:eastAsia="zh-CN"/>
        </w:rPr>
        <w:t xml:space="preserve">олисорбат 80, захароза, динатриев фосфат додекахидрат, натриев дихидрогенфосфат дихидрат и вода за инжекции. </w:t>
      </w:r>
      <w:r w:rsidR="00D871AA" w:rsidRPr="005C77BD">
        <w:rPr>
          <w:noProof/>
          <w:szCs w:val="22"/>
          <w:lang w:val="bg-BG"/>
        </w:rPr>
        <w:t>За допълнителна информация вижте листовката.</w:t>
      </w:r>
    </w:p>
    <w:p w14:paraId="2B9EBFAA" w14:textId="77777777" w:rsidR="00D871AA" w:rsidRPr="005C77BD" w:rsidRDefault="00D871AA">
      <w:pPr>
        <w:rPr>
          <w:noProof/>
          <w:lang w:val="bg-BG"/>
        </w:rPr>
      </w:pPr>
    </w:p>
    <w:p w14:paraId="042B9D5A" w14:textId="77777777" w:rsidR="00D871AA" w:rsidRPr="005C77BD" w:rsidRDefault="00D871AA">
      <w:pPr>
        <w:rPr>
          <w:noProof/>
          <w:lang w:val="bg-BG"/>
        </w:rPr>
      </w:pPr>
    </w:p>
    <w:p w14:paraId="184028D7"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4.</w:t>
      </w:r>
      <w:r w:rsidRPr="005C77BD">
        <w:rPr>
          <w:b/>
          <w:noProof/>
          <w:lang w:val="bg-BG"/>
        </w:rPr>
        <w:tab/>
        <w:t>ЛЕКАРСТВЕНА ФОРМА И КОЛИЧЕСТВО В ЕДНА ОПАКОВКА</w:t>
      </w:r>
    </w:p>
    <w:p w14:paraId="706B7AD9" w14:textId="77777777" w:rsidR="00D871AA" w:rsidRPr="005C77BD" w:rsidRDefault="00D871AA">
      <w:pPr>
        <w:rPr>
          <w:noProof/>
          <w:lang w:val="bg-BG"/>
        </w:rPr>
      </w:pPr>
    </w:p>
    <w:p w14:paraId="6654C041" w14:textId="77777777" w:rsidR="00D871AA" w:rsidRPr="005C77BD" w:rsidRDefault="00D871AA">
      <w:pPr>
        <w:outlineLvl w:val="0"/>
        <w:rPr>
          <w:lang w:val="bg-BG"/>
        </w:rPr>
      </w:pPr>
      <w:r w:rsidRPr="005A3D12">
        <w:rPr>
          <w:highlight w:val="lightGray"/>
          <w:lang w:val="bg-BG"/>
        </w:rPr>
        <w:t>Концентрат за инфузионен разтвор</w:t>
      </w:r>
    </w:p>
    <w:p w14:paraId="5C606D54" w14:textId="77777777" w:rsidR="00D871AA" w:rsidRPr="005C77BD" w:rsidRDefault="00D871AA">
      <w:pPr>
        <w:rPr>
          <w:lang w:val="bg-BG"/>
        </w:rPr>
      </w:pPr>
      <w:r w:rsidRPr="005C77BD">
        <w:rPr>
          <w:lang w:val="bg-BG"/>
        </w:rPr>
        <w:t>80 mg/4 ml</w:t>
      </w:r>
    </w:p>
    <w:p w14:paraId="7A4F290C" w14:textId="77777777" w:rsidR="00D871AA" w:rsidRPr="005C77BD" w:rsidRDefault="00D871AA">
      <w:pPr>
        <w:tabs>
          <w:tab w:val="left" w:pos="284"/>
          <w:tab w:val="left" w:pos="567"/>
        </w:tabs>
        <w:rPr>
          <w:lang w:val="bg-BG"/>
        </w:rPr>
      </w:pPr>
      <w:r w:rsidRPr="005C77BD">
        <w:rPr>
          <w:lang w:val="bg-BG"/>
        </w:rPr>
        <w:t>1 флакон от 4 ml</w:t>
      </w:r>
    </w:p>
    <w:p w14:paraId="49E6A306" w14:textId="77777777" w:rsidR="00D871AA" w:rsidRPr="005C77BD" w:rsidRDefault="00D871AA">
      <w:pPr>
        <w:tabs>
          <w:tab w:val="left" w:pos="284"/>
          <w:tab w:val="left" w:pos="567"/>
        </w:tabs>
        <w:rPr>
          <w:lang w:val="bg-BG"/>
        </w:rPr>
      </w:pPr>
      <w:r w:rsidRPr="005A3D12">
        <w:rPr>
          <w:highlight w:val="lightGray"/>
          <w:lang w:val="bg-BG"/>
        </w:rPr>
        <w:t>4 флакона от 4 ml</w:t>
      </w:r>
    </w:p>
    <w:p w14:paraId="30090C26" w14:textId="77777777" w:rsidR="00D871AA" w:rsidRPr="005C77BD" w:rsidRDefault="00D871AA">
      <w:pPr>
        <w:rPr>
          <w:noProof/>
          <w:lang w:val="bg-BG"/>
        </w:rPr>
      </w:pPr>
    </w:p>
    <w:p w14:paraId="6623E804" w14:textId="77777777" w:rsidR="006F17A8" w:rsidRPr="005C77BD" w:rsidRDefault="006F17A8" w:rsidP="006F17A8">
      <w:pPr>
        <w:pStyle w:val="Standard1"/>
        <w:rPr>
          <w:szCs w:val="22"/>
          <w:highlight w:val="lightGray"/>
          <w:lang w:val="bg-BG"/>
        </w:rPr>
      </w:pPr>
      <w:r w:rsidRPr="005C77BD">
        <w:rPr>
          <w:szCs w:val="22"/>
          <w:highlight w:val="lightGray"/>
          <w:lang w:val="bg-BG"/>
        </w:rPr>
        <w:t>200 mg/10 m</w:t>
      </w:r>
      <w:r w:rsidR="000B4B53" w:rsidRPr="005C77BD">
        <w:rPr>
          <w:szCs w:val="22"/>
          <w:highlight w:val="lightGray"/>
          <w:lang w:val="bg-BG"/>
        </w:rPr>
        <w:t>l</w:t>
      </w:r>
    </w:p>
    <w:p w14:paraId="0A88D5F8" w14:textId="77777777" w:rsidR="006F17A8" w:rsidRPr="005C77BD" w:rsidRDefault="006F17A8" w:rsidP="006F17A8">
      <w:pPr>
        <w:pStyle w:val="Standard1"/>
        <w:tabs>
          <w:tab w:val="left" w:pos="284"/>
          <w:tab w:val="left" w:pos="567"/>
        </w:tabs>
        <w:rPr>
          <w:szCs w:val="22"/>
          <w:highlight w:val="lightGray"/>
          <w:lang w:val="bg-BG"/>
        </w:rPr>
      </w:pPr>
      <w:r w:rsidRPr="005C77BD">
        <w:rPr>
          <w:szCs w:val="22"/>
          <w:highlight w:val="lightGray"/>
          <w:lang w:val="bg-BG"/>
        </w:rPr>
        <w:t xml:space="preserve">1 </w:t>
      </w:r>
      <w:r w:rsidR="005D3C11" w:rsidRPr="005C77BD">
        <w:rPr>
          <w:szCs w:val="22"/>
          <w:highlight w:val="lightGray"/>
          <w:lang w:val="bg-BG"/>
        </w:rPr>
        <w:t>флакон от</w:t>
      </w:r>
      <w:r w:rsidRPr="005C77BD">
        <w:rPr>
          <w:szCs w:val="22"/>
          <w:highlight w:val="lightGray"/>
          <w:lang w:val="bg-BG"/>
        </w:rPr>
        <w:t xml:space="preserve"> 10 m</w:t>
      </w:r>
      <w:r w:rsidR="000B4B53" w:rsidRPr="005C77BD">
        <w:rPr>
          <w:szCs w:val="22"/>
          <w:highlight w:val="lightGray"/>
          <w:lang w:val="bg-BG"/>
        </w:rPr>
        <w:t>l</w:t>
      </w:r>
    </w:p>
    <w:p w14:paraId="3E854FE1" w14:textId="77777777" w:rsidR="006F17A8" w:rsidRPr="005C77BD" w:rsidRDefault="006F17A8" w:rsidP="006F17A8">
      <w:pPr>
        <w:pStyle w:val="Standard1"/>
        <w:tabs>
          <w:tab w:val="left" w:pos="284"/>
          <w:tab w:val="left" w:pos="567"/>
        </w:tabs>
        <w:rPr>
          <w:szCs w:val="22"/>
          <w:highlight w:val="lightGray"/>
          <w:lang w:val="bg-BG"/>
        </w:rPr>
      </w:pPr>
      <w:r w:rsidRPr="005C77BD">
        <w:rPr>
          <w:szCs w:val="22"/>
          <w:highlight w:val="lightGray"/>
          <w:lang w:val="bg-BG"/>
        </w:rPr>
        <w:t xml:space="preserve">4 </w:t>
      </w:r>
      <w:r w:rsidR="005D3C11" w:rsidRPr="005C77BD">
        <w:rPr>
          <w:szCs w:val="22"/>
          <w:highlight w:val="lightGray"/>
          <w:lang w:val="bg-BG"/>
        </w:rPr>
        <w:t>флакона от</w:t>
      </w:r>
      <w:r w:rsidRPr="005C77BD">
        <w:rPr>
          <w:szCs w:val="22"/>
          <w:highlight w:val="lightGray"/>
          <w:lang w:val="bg-BG"/>
        </w:rPr>
        <w:t xml:space="preserve"> 10 m</w:t>
      </w:r>
      <w:r w:rsidR="000B4B53" w:rsidRPr="005C77BD">
        <w:rPr>
          <w:szCs w:val="22"/>
          <w:highlight w:val="lightGray"/>
          <w:lang w:val="bg-BG"/>
        </w:rPr>
        <w:t>l</w:t>
      </w:r>
    </w:p>
    <w:p w14:paraId="1B563AD7" w14:textId="77777777" w:rsidR="006F17A8" w:rsidRPr="005C77BD" w:rsidRDefault="006F17A8" w:rsidP="006F17A8">
      <w:pPr>
        <w:pStyle w:val="Standard1"/>
        <w:rPr>
          <w:szCs w:val="22"/>
          <w:highlight w:val="lightGray"/>
          <w:lang w:val="bg-BG"/>
        </w:rPr>
      </w:pPr>
    </w:p>
    <w:p w14:paraId="561C0440" w14:textId="77777777" w:rsidR="006F17A8" w:rsidRPr="005C77BD" w:rsidRDefault="006F17A8" w:rsidP="006F17A8">
      <w:pPr>
        <w:pStyle w:val="Standard1"/>
        <w:rPr>
          <w:szCs w:val="22"/>
          <w:highlight w:val="lightGray"/>
          <w:lang w:val="bg-BG"/>
        </w:rPr>
      </w:pPr>
      <w:r w:rsidRPr="005C77BD">
        <w:rPr>
          <w:szCs w:val="22"/>
          <w:highlight w:val="lightGray"/>
          <w:lang w:val="bg-BG"/>
        </w:rPr>
        <w:t>400 mg/20 m</w:t>
      </w:r>
      <w:r w:rsidR="000B4B53" w:rsidRPr="005C77BD">
        <w:rPr>
          <w:szCs w:val="22"/>
          <w:highlight w:val="lightGray"/>
          <w:lang w:val="bg-BG"/>
        </w:rPr>
        <w:t>l</w:t>
      </w:r>
    </w:p>
    <w:p w14:paraId="0BDBE34B" w14:textId="77777777" w:rsidR="006F17A8" w:rsidRPr="005C77BD" w:rsidRDefault="005D3C11" w:rsidP="006F17A8">
      <w:pPr>
        <w:pStyle w:val="Standard1"/>
        <w:tabs>
          <w:tab w:val="left" w:pos="284"/>
          <w:tab w:val="left" w:pos="567"/>
        </w:tabs>
        <w:rPr>
          <w:szCs w:val="22"/>
          <w:highlight w:val="lightGray"/>
          <w:lang w:val="bg-BG"/>
        </w:rPr>
      </w:pPr>
      <w:r w:rsidRPr="005C77BD">
        <w:rPr>
          <w:szCs w:val="22"/>
          <w:highlight w:val="lightGray"/>
          <w:lang w:val="bg-BG"/>
        </w:rPr>
        <w:t>1 флакон от</w:t>
      </w:r>
      <w:r w:rsidR="006F17A8" w:rsidRPr="005C77BD">
        <w:rPr>
          <w:szCs w:val="22"/>
          <w:highlight w:val="lightGray"/>
          <w:lang w:val="bg-BG"/>
        </w:rPr>
        <w:t xml:space="preserve"> 20 m</w:t>
      </w:r>
      <w:r w:rsidR="000B4B53" w:rsidRPr="005C77BD">
        <w:rPr>
          <w:szCs w:val="22"/>
          <w:highlight w:val="lightGray"/>
          <w:lang w:val="bg-BG"/>
        </w:rPr>
        <w:t>l</w:t>
      </w:r>
    </w:p>
    <w:p w14:paraId="0DAB7822" w14:textId="77777777" w:rsidR="006F17A8" w:rsidRPr="005C77BD" w:rsidRDefault="006F17A8" w:rsidP="006F17A8">
      <w:pPr>
        <w:pStyle w:val="Standard1"/>
        <w:tabs>
          <w:tab w:val="left" w:pos="284"/>
          <w:tab w:val="left" w:pos="567"/>
        </w:tabs>
        <w:rPr>
          <w:szCs w:val="22"/>
          <w:lang w:val="bg-BG"/>
        </w:rPr>
      </w:pPr>
      <w:r w:rsidRPr="005C77BD">
        <w:rPr>
          <w:szCs w:val="22"/>
          <w:highlight w:val="lightGray"/>
          <w:lang w:val="bg-BG"/>
        </w:rPr>
        <w:t xml:space="preserve">4 </w:t>
      </w:r>
      <w:r w:rsidR="005D3C11" w:rsidRPr="005C77BD">
        <w:rPr>
          <w:szCs w:val="22"/>
          <w:highlight w:val="lightGray"/>
          <w:lang w:val="bg-BG"/>
        </w:rPr>
        <w:t>флакона от</w:t>
      </w:r>
      <w:r w:rsidRPr="005C77BD">
        <w:rPr>
          <w:szCs w:val="22"/>
          <w:highlight w:val="lightGray"/>
          <w:lang w:val="bg-BG"/>
        </w:rPr>
        <w:t xml:space="preserve"> 20 m</w:t>
      </w:r>
      <w:r w:rsidR="000B4B53" w:rsidRPr="005C77BD">
        <w:rPr>
          <w:szCs w:val="22"/>
          <w:highlight w:val="lightGray"/>
          <w:lang w:val="bg-BG"/>
        </w:rPr>
        <w:t>l</w:t>
      </w:r>
    </w:p>
    <w:p w14:paraId="062C798F" w14:textId="77777777" w:rsidR="00D871AA" w:rsidRPr="005C77BD" w:rsidRDefault="00D871AA">
      <w:pPr>
        <w:rPr>
          <w:noProof/>
          <w:lang w:val="bg-BG"/>
        </w:rPr>
      </w:pPr>
    </w:p>
    <w:p w14:paraId="2730615A" w14:textId="77777777" w:rsidR="00E26D23" w:rsidRPr="005A3D12" w:rsidRDefault="00E26D23">
      <w:pPr>
        <w:rPr>
          <w:noProof/>
          <w:lang w:val="bg-BG"/>
        </w:rPr>
      </w:pPr>
    </w:p>
    <w:p w14:paraId="7340282E" w14:textId="70C078FE"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5.</w:t>
      </w:r>
      <w:r w:rsidRPr="005C77BD">
        <w:rPr>
          <w:b/>
          <w:noProof/>
          <w:lang w:val="bg-BG"/>
        </w:rPr>
        <w:tab/>
        <w:t>НАЧИН НА ПРИЛОЖЕНИЕ И ПЪТ</w:t>
      </w:r>
      <w:del w:id="2446" w:author="Author">
        <w:r w:rsidRPr="005C77BD" w:rsidDel="009F41D7">
          <w:rPr>
            <w:b/>
            <w:noProof/>
            <w:lang w:val="bg-BG"/>
          </w:rPr>
          <w:delText>(ИЩА)</w:delText>
        </w:r>
      </w:del>
      <w:r w:rsidRPr="005C77BD">
        <w:rPr>
          <w:b/>
          <w:noProof/>
          <w:lang w:val="bg-BG"/>
        </w:rPr>
        <w:t xml:space="preserve"> НА ВЪВЕЖДАНЕ</w:t>
      </w:r>
    </w:p>
    <w:p w14:paraId="7F52669E" w14:textId="77777777" w:rsidR="00D871AA" w:rsidRPr="005C77BD" w:rsidRDefault="00D871AA">
      <w:pPr>
        <w:rPr>
          <w:i/>
          <w:noProof/>
          <w:lang w:val="bg-BG"/>
        </w:rPr>
      </w:pPr>
    </w:p>
    <w:p w14:paraId="1737A99F" w14:textId="77777777" w:rsidR="00D871AA" w:rsidRPr="005C77BD" w:rsidRDefault="00D871AA">
      <w:pPr>
        <w:tabs>
          <w:tab w:val="left" w:pos="284"/>
          <w:tab w:val="left" w:pos="567"/>
        </w:tabs>
        <w:outlineLvl w:val="0"/>
        <w:rPr>
          <w:lang w:val="bg-BG"/>
        </w:rPr>
      </w:pPr>
      <w:r w:rsidRPr="005C77BD">
        <w:rPr>
          <w:lang w:val="bg-BG"/>
        </w:rPr>
        <w:t>За интравенозна инфузия след разреждане</w:t>
      </w:r>
    </w:p>
    <w:p w14:paraId="4D72F3BB" w14:textId="77777777" w:rsidR="00D871AA" w:rsidRPr="005C77BD" w:rsidRDefault="00D871AA">
      <w:pPr>
        <w:rPr>
          <w:lang w:val="bg-BG"/>
        </w:rPr>
      </w:pPr>
      <w:r w:rsidRPr="005C77BD">
        <w:rPr>
          <w:lang w:val="bg-BG"/>
        </w:rPr>
        <w:t>Разреденият продукт трябва да се използва незабавно</w:t>
      </w:r>
    </w:p>
    <w:p w14:paraId="4DFD24E6" w14:textId="77777777" w:rsidR="00D871AA" w:rsidRPr="005C77BD" w:rsidRDefault="00D871AA">
      <w:pPr>
        <w:rPr>
          <w:noProof/>
          <w:lang w:val="bg-BG"/>
        </w:rPr>
      </w:pPr>
      <w:r w:rsidRPr="005C77BD">
        <w:rPr>
          <w:noProof/>
          <w:lang w:val="bg-BG"/>
        </w:rPr>
        <w:t>Преди употреба прочетете листовката</w:t>
      </w:r>
    </w:p>
    <w:p w14:paraId="037D6ED7" w14:textId="77777777" w:rsidR="00D871AA" w:rsidRPr="005C77BD" w:rsidRDefault="00D871AA">
      <w:pPr>
        <w:rPr>
          <w:noProof/>
          <w:lang w:val="bg-BG"/>
        </w:rPr>
      </w:pPr>
    </w:p>
    <w:p w14:paraId="7E11D511" w14:textId="77777777" w:rsidR="00D871AA" w:rsidRPr="005C77BD" w:rsidRDefault="00D871AA">
      <w:pPr>
        <w:rPr>
          <w:noProof/>
          <w:lang w:val="bg-BG"/>
        </w:rPr>
      </w:pPr>
    </w:p>
    <w:p w14:paraId="0D27D867"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6.</w:t>
      </w:r>
      <w:r w:rsidRPr="005C77BD">
        <w:rPr>
          <w:b/>
          <w:noProof/>
          <w:lang w:val="bg-BG"/>
        </w:rPr>
        <w:tab/>
        <w:t>СПЕЦИАЛНО ПРЕДУПРЕЖДЕНИЕ, ЧЕ ЛЕКАРСТВЕНИЯТ ПРОДУКТ ТРЯБВА ДА СЕ СЪХРАНЯВА НА МЯСТО ДАЛЕЧЕ ОТ ПОГЛЕДА И ДОСЕГА НА ДЕЦА</w:t>
      </w:r>
    </w:p>
    <w:p w14:paraId="4CA59832" w14:textId="77777777" w:rsidR="00D871AA" w:rsidRPr="005C77BD" w:rsidRDefault="00D871AA">
      <w:pPr>
        <w:outlineLvl w:val="0"/>
        <w:rPr>
          <w:noProof/>
          <w:lang w:val="bg-BG"/>
        </w:rPr>
      </w:pPr>
    </w:p>
    <w:p w14:paraId="07CC9986" w14:textId="77777777" w:rsidR="00D871AA" w:rsidRPr="005C77BD" w:rsidRDefault="00D871AA">
      <w:pPr>
        <w:outlineLvl w:val="0"/>
        <w:rPr>
          <w:noProof/>
          <w:lang w:val="bg-BG"/>
        </w:rPr>
      </w:pPr>
      <w:r w:rsidRPr="005C77BD">
        <w:rPr>
          <w:noProof/>
          <w:lang w:val="bg-BG"/>
        </w:rPr>
        <w:t>Да се съхранява на място, недостъпно за деца</w:t>
      </w:r>
    </w:p>
    <w:p w14:paraId="4F2A579C" w14:textId="77777777" w:rsidR="00D871AA" w:rsidRPr="005C77BD" w:rsidRDefault="00D871AA">
      <w:pPr>
        <w:rPr>
          <w:noProof/>
          <w:lang w:val="bg-BG"/>
        </w:rPr>
      </w:pPr>
    </w:p>
    <w:p w14:paraId="266FE2C6" w14:textId="77777777" w:rsidR="00D871AA" w:rsidRPr="005C77BD" w:rsidRDefault="00D871AA">
      <w:pPr>
        <w:rPr>
          <w:noProof/>
          <w:lang w:val="bg-BG"/>
        </w:rPr>
      </w:pPr>
    </w:p>
    <w:p w14:paraId="2D5B9D5F" w14:textId="77777777" w:rsidR="00D871AA" w:rsidRPr="005C77BD" w:rsidRDefault="00D871AA" w:rsidP="005A3D12">
      <w:pPr>
        <w:keepNext/>
        <w:keepLines/>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lastRenderedPageBreak/>
        <w:t>7.</w:t>
      </w:r>
      <w:r w:rsidRPr="005C77BD">
        <w:rPr>
          <w:b/>
          <w:noProof/>
          <w:lang w:val="bg-BG"/>
        </w:rPr>
        <w:tab/>
        <w:t>ДРУГИ СПЕЦИАЛНИ ПРЕДУПРЕЖДЕНИЯ, АКО Е НЕОБХОДИМО</w:t>
      </w:r>
    </w:p>
    <w:p w14:paraId="2EB11E61" w14:textId="77777777" w:rsidR="00D871AA" w:rsidRPr="005C77BD" w:rsidRDefault="00D871AA" w:rsidP="005A3D12">
      <w:pPr>
        <w:keepNext/>
        <w:keepLines/>
        <w:rPr>
          <w:noProof/>
          <w:lang w:val="bg-BG"/>
        </w:rPr>
      </w:pPr>
    </w:p>
    <w:p w14:paraId="5BE7330C" w14:textId="77777777" w:rsidR="00D871AA" w:rsidRPr="005C77BD" w:rsidRDefault="00D871AA" w:rsidP="005A3D12">
      <w:pPr>
        <w:keepNext/>
        <w:keepLines/>
        <w:rPr>
          <w:noProof/>
          <w:lang w:val="bg-BG"/>
        </w:rPr>
      </w:pPr>
    </w:p>
    <w:p w14:paraId="4F9E3BF5"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8.</w:t>
      </w:r>
      <w:r w:rsidRPr="005C77BD">
        <w:rPr>
          <w:b/>
          <w:noProof/>
          <w:lang w:val="bg-BG"/>
        </w:rPr>
        <w:tab/>
        <w:t>ДАТА НА ИЗТИЧАНЕ НА СРОКА НА ГОДНОСТ</w:t>
      </w:r>
    </w:p>
    <w:p w14:paraId="046F15BA" w14:textId="77777777" w:rsidR="00D871AA" w:rsidRPr="005C77BD" w:rsidRDefault="00D871AA">
      <w:pPr>
        <w:rPr>
          <w:noProof/>
          <w:lang w:val="bg-BG"/>
        </w:rPr>
      </w:pPr>
    </w:p>
    <w:p w14:paraId="34A12D61" w14:textId="77777777" w:rsidR="00D871AA" w:rsidRPr="005C77BD" w:rsidRDefault="00D871AA">
      <w:pPr>
        <w:rPr>
          <w:rFonts w:eastAsia="MS Mincho"/>
          <w:lang w:val="bg-BG"/>
        </w:rPr>
      </w:pPr>
      <w:r w:rsidRPr="005C77BD">
        <w:rPr>
          <w:rFonts w:eastAsia="MS Mincho"/>
          <w:lang w:val="bg-BG"/>
        </w:rPr>
        <w:t>Годен до:</w:t>
      </w:r>
    </w:p>
    <w:p w14:paraId="2656AD8B" w14:textId="77777777" w:rsidR="00D871AA" w:rsidRPr="005C77BD" w:rsidRDefault="00D871AA">
      <w:pPr>
        <w:rPr>
          <w:noProof/>
          <w:lang w:val="bg-BG"/>
        </w:rPr>
      </w:pPr>
    </w:p>
    <w:p w14:paraId="664C7606" w14:textId="77777777" w:rsidR="00D871AA" w:rsidRPr="005C77BD" w:rsidRDefault="00D871AA">
      <w:pPr>
        <w:rPr>
          <w:noProof/>
          <w:lang w:val="bg-BG"/>
        </w:rPr>
      </w:pPr>
    </w:p>
    <w:p w14:paraId="1E58BDCA" w14:textId="77777777" w:rsidR="00D871AA" w:rsidRPr="005C77BD" w:rsidRDefault="00D871AA" w:rsidP="00CF5F6C">
      <w:pPr>
        <w:keepNext/>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9.</w:t>
      </w:r>
      <w:r w:rsidRPr="005C77BD">
        <w:rPr>
          <w:b/>
          <w:noProof/>
          <w:lang w:val="bg-BG"/>
        </w:rPr>
        <w:tab/>
        <w:t>СПЕЦИАЛНИ УСЛОВИЯ НА СЪХРАНЕНИЕ</w:t>
      </w:r>
    </w:p>
    <w:p w14:paraId="4D75C0A7" w14:textId="77777777" w:rsidR="00D871AA" w:rsidRPr="005C77BD" w:rsidRDefault="00D871AA" w:rsidP="00CF5F6C">
      <w:pPr>
        <w:keepNext/>
        <w:rPr>
          <w:lang w:val="bg-BG"/>
        </w:rPr>
      </w:pPr>
    </w:p>
    <w:p w14:paraId="396CB171" w14:textId="77777777" w:rsidR="00D871AA" w:rsidRPr="005C77BD" w:rsidRDefault="00D871AA" w:rsidP="00CF5F6C">
      <w:pPr>
        <w:keepNext/>
        <w:outlineLvl w:val="0"/>
        <w:rPr>
          <w:lang w:val="bg-BG"/>
        </w:rPr>
      </w:pPr>
      <w:r w:rsidRPr="005C77BD">
        <w:rPr>
          <w:lang w:val="bg-BG"/>
        </w:rPr>
        <w:t>Да се съхранява в хладилник.</w:t>
      </w:r>
    </w:p>
    <w:p w14:paraId="19E00FAC" w14:textId="77777777" w:rsidR="00D871AA" w:rsidRPr="005C77BD" w:rsidRDefault="00D871AA" w:rsidP="00CF5F6C">
      <w:pPr>
        <w:keepNext/>
        <w:rPr>
          <w:lang w:val="bg-BG"/>
        </w:rPr>
      </w:pPr>
      <w:r w:rsidRPr="005C77BD">
        <w:rPr>
          <w:lang w:val="bg-BG"/>
        </w:rPr>
        <w:t>Да не се замразява.</w:t>
      </w:r>
    </w:p>
    <w:p w14:paraId="43C6083C" w14:textId="77777777" w:rsidR="00D871AA" w:rsidRPr="005C77BD" w:rsidRDefault="00D871AA">
      <w:pPr>
        <w:tabs>
          <w:tab w:val="left" w:pos="540"/>
        </w:tabs>
        <w:rPr>
          <w:noProof/>
          <w:lang w:val="bg-BG"/>
        </w:rPr>
      </w:pPr>
      <w:r w:rsidRPr="005C77BD">
        <w:rPr>
          <w:lang w:val="bg-BG"/>
        </w:rPr>
        <w:t>Съхранявайте флакона в картонената опаковка, за да се предпази от светлина</w:t>
      </w:r>
    </w:p>
    <w:p w14:paraId="1F36BBF7" w14:textId="77777777" w:rsidR="00D871AA" w:rsidRPr="005C77BD" w:rsidRDefault="00D871AA">
      <w:pPr>
        <w:rPr>
          <w:noProof/>
          <w:lang w:val="bg-BG"/>
        </w:rPr>
      </w:pPr>
    </w:p>
    <w:p w14:paraId="11D5C83A" w14:textId="77777777" w:rsidR="00D871AA" w:rsidRPr="005C77BD" w:rsidRDefault="00D871AA">
      <w:pPr>
        <w:ind w:left="567" w:hanging="567"/>
        <w:rPr>
          <w:noProof/>
          <w:lang w:val="bg-BG"/>
        </w:rPr>
      </w:pPr>
    </w:p>
    <w:p w14:paraId="516F1636"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10.</w:t>
      </w:r>
      <w:r w:rsidRPr="005C77BD">
        <w:rPr>
          <w:b/>
          <w:noProof/>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DB3F7DA" w14:textId="77777777" w:rsidR="00D871AA" w:rsidRPr="005C77BD" w:rsidRDefault="00D871AA">
      <w:pPr>
        <w:rPr>
          <w:noProof/>
          <w:lang w:val="bg-BG"/>
        </w:rPr>
      </w:pPr>
    </w:p>
    <w:p w14:paraId="6C381EB0" w14:textId="77777777" w:rsidR="00D871AA" w:rsidRPr="005C77BD" w:rsidRDefault="00D871AA">
      <w:pPr>
        <w:rPr>
          <w:noProof/>
          <w:lang w:val="bg-BG"/>
        </w:rPr>
      </w:pPr>
    </w:p>
    <w:p w14:paraId="3FFE447E"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b/>
          <w:noProof/>
          <w:lang w:val="bg-BG"/>
        </w:rPr>
      </w:pPr>
      <w:r w:rsidRPr="005C77BD">
        <w:rPr>
          <w:b/>
          <w:noProof/>
          <w:lang w:val="bg-BG"/>
        </w:rPr>
        <w:t>11.</w:t>
      </w:r>
      <w:r w:rsidRPr="005C77BD">
        <w:rPr>
          <w:b/>
          <w:noProof/>
          <w:lang w:val="bg-BG"/>
        </w:rPr>
        <w:tab/>
        <w:t>ИМЕ И АДРЕС НА ПРИТЕЖАТЕЛЯ НА РАЗРЕШЕНИЕТО ЗА УПОТРЕБА</w:t>
      </w:r>
    </w:p>
    <w:p w14:paraId="189667AC" w14:textId="77777777" w:rsidR="00D871AA" w:rsidRPr="005C77BD" w:rsidRDefault="00D871AA">
      <w:pPr>
        <w:rPr>
          <w:noProof/>
          <w:lang w:val="bg-BG"/>
        </w:rPr>
      </w:pPr>
    </w:p>
    <w:p w14:paraId="5D13F96A" w14:textId="77777777" w:rsidR="00D871AA" w:rsidRPr="005C77BD" w:rsidRDefault="00D871AA">
      <w:pPr>
        <w:rPr>
          <w:lang w:val="bg-BG"/>
        </w:rPr>
      </w:pPr>
      <w:r w:rsidRPr="005C77BD">
        <w:rPr>
          <w:lang w:val="bg-BG"/>
        </w:rPr>
        <w:t xml:space="preserve">Roche Registration GmbH </w:t>
      </w:r>
    </w:p>
    <w:p w14:paraId="62543FBB" w14:textId="77777777" w:rsidR="00D871AA" w:rsidRPr="005C77BD" w:rsidRDefault="00D871AA">
      <w:pPr>
        <w:rPr>
          <w:lang w:val="bg-BG"/>
        </w:rPr>
      </w:pPr>
      <w:r w:rsidRPr="005C77BD">
        <w:rPr>
          <w:lang w:val="bg-BG"/>
        </w:rPr>
        <w:t>Emil-Barell-Strasse 1</w:t>
      </w:r>
    </w:p>
    <w:p w14:paraId="551DDC2C" w14:textId="77777777" w:rsidR="00D871AA" w:rsidRPr="005C77BD" w:rsidRDefault="00D871AA">
      <w:pPr>
        <w:rPr>
          <w:lang w:val="bg-BG"/>
        </w:rPr>
      </w:pPr>
      <w:r w:rsidRPr="005C77BD">
        <w:rPr>
          <w:lang w:val="bg-BG"/>
        </w:rPr>
        <w:t>79639 Grenzach-Wyhlen</w:t>
      </w:r>
    </w:p>
    <w:p w14:paraId="75946BC2" w14:textId="77777777" w:rsidR="00D871AA" w:rsidRPr="005C77BD" w:rsidRDefault="00D871AA">
      <w:pPr>
        <w:rPr>
          <w:lang w:val="bg-BG"/>
        </w:rPr>
      </w:pPr>
      <w:r w:rsidRPr="005C77BD">
        <w:rPr>
          <w:lang w:val="bg-BG"/>
        </w:rPr>
        <w:t>Германия</w:t>
      </w:r>
    </w:p>
    <w:p w14:paraId="59F6E145" w14:textId="77777777" w:rsidR="00D871AA" w:rsidRPr="005C77BD" w:rsidRDefault="00D871AA">
      <w:pPr>
        <w:rPr>
          <w:noProof/>
          <w:lang w:val="bg-BG"/>
        </w:rPr>
      </w:pPr>
    </w:p>
    <w:p w14:paraId="6F2CEE34" w14:textId="77777777" w:rsidR="00D871AA" w:rsidRPr="005C77BD" w:rsidRDefault="00D871AA">
      <w:pPr>
        <w:rPr>
          <w:noProof/>
          <w:lang w:val="bg-BG"/>
        </w:rPr>
      </w:pPr>
    </w:p>
    <w:p w14:paraId="29BB2E70"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12.</w:t>
      </w:r>
      <w:r w:rsidRPr="005C77BD">
        <w:rPr>
          <w:b/>
          <w:noProof/>
          <w:lang w:val="bg-BG"/>
        </w:rPr>
        <w:tab/>
        <w:t xml:space="preserve">НОМЕР(А) НА РАЗРЕШЕНИЕТО ЗА УПОТРЕБА </w:t>
      </w:r>
    </w:p>
    <w:p w14:paraId="0CF147BF" w14:textId="77777777" w:rsidR="00D871AA" w:rsidRPr="005C77BD" w:rsidRDefault="00D871AA">
      <w:pPr>
        <w:rPr>
          <w:noProof/>
          <w:lang w:val="bg-BG"/>
        </w:rPr>
      </w:pPr>
    </w:p>
    <w:p w14:paraId="1F5A21B0" w14:textId="77777777" w:rsidR="00D871AA" w:rsidRPr="005C77BD" w:rsidRDefault="00D871AA">
      <w:pPr>
        <w:outlineLvl w:val="0"/>
        <w:rPr>
          <w:lang w:val="bg-BG"/>
        </w:rPr>
      </w:pPr>
      <w:r w:rsidRPr="005C77BD">
        <w:rPr>
          <w:lang w:val="bg-BG"/>
        </w:rPr>
        <w:t>EU/1/08/492/001</w:t>
      </w:r>
      <w:r w:rsidR="007D7333" w:rsidRPr="005C77BD">
        <w:rPr>
          <w:lang w:val="bg-BG"/>
        </w:rPr>
        <w:t xml:space="preserve"> </w:t>
      </w:r>
      <w:r w:rsidR="007D7333" w:rsidRPr="005C77BD">
        <w:rPr>
          <w:szCs w:val="22"/>
          <w:highlight w:val="lightGray"/>
          <w:lang w:val="bg-BG"/>
        </w:rPr>
        <w:t>1 флакон от 4 ml</w:t>
      </w:r>
    </w:p>
    <w:p w14:paraId="5FCB125C" w14:textId="77777777" w:rsidR="00D871AA" w:rsidRPr="005C77BD" w:rsidRDefault="00D871AA">
      <w:pPr>
        <w:outlineLvl w:val="0"/>
        <w:rPr>
          <w:lang w:val="bg-BG"/>
        </w:rPr>
      </w:pPr>
      <w:r w:rsidRPr="005A3D12">
        <w:rPr>
          <w:highlight w:val="lightGray"/>
          <w:lang w:val="bg-BG"/>
        </w:rPr>
        <w:t>EU/1/08/492/002</w:t>
      </w:r>
      <w:r w:rsidR="008C1B23" w:rsidRPr="005A3D12">
        <w:rPr>
          <w:highlight w:val="lightGray"/>
          <w:lang w:val="bg-BG"/>
        </w:rPr>
        <w:t xml:space="preserve"> </w:t>
      </w:r>
      <w:r w:rsidR="008C1B23" w:rsidRPr="005C77BD">
        <w:rPr>
          <w:szCs w:val="22"/>
          <w:highlight w:val="lightGray"/>
          <w:lang w:val="bg-BG"/>
        </w:rPr>
        <w:t xml:space="preserve">4 флакона </w:t>
      </w:r>
      <w:r w:rsidR="00502EE6" w:rsidRPr="005C77BD">
        <w:rPr>
          <w:szCs w:val="22"/>
          <w:highlight w:val="lightGray"/>
          <w:lang w:val="bg-BG"/>
        </w:rPr>
        <w:t xml:space="preserve">от </w:t>
      </w:r>
      <w:r w:rsidR="008C1B23" w:rsidRPr="005C77BD">
        <w:rPr>
          <w:szCs w:val="22"/>
          <w:highlight w:val="lightGray"/>
          <w:lang w:val="bg-BG"/>
        </w:rPr>
        <w:t>4 m</w:t>
      </w:r>
      <w:r w:rsidR="00150E63" w:rsidRPr="005C77BD">
        <w:rPr>
          <w:szCs w:val="22"/>
          <w:highlight w:val="lightGray"/>
          <w:lang w:val="bg-BG"/>
        </w:rPr>
        <w:t>l</w:t>
      </w:r>
    </w:p>
    <w:p w14:paraId="0C8C40D2" w14:textId="77777777" w:rsidR="00150E63" w:rsidRPr="005C77BD" w:rsidRDefault="00150E63" w:rsidP="00150E63">
      <w:pPr>
        <w:pStyle w:val="Standard1"/>
        <w:tabs>
          <w:tab w:val="left" w:pos="284"/>
          <w:tab w:val="left" w:pos="567"/>
        </w:tabs>
        <w:rPr>
          <w:szCs w:val="22"/>
          <w:highlight w:val="lightGray"/>
          <w:lang w:val="bg-BG"/>
        </w:rPr>
      </w:pPr>
      <w:r w:rsidRPr="005C77BD">
        <w:rPr>
          <w:szCs w:val="22"/>
          <w:highlight w:val="lightGray"/>
          <w:lang w:val="bg-BG"/>
        </w:rPr>
        <w:t>EU/1/08/492/003 1 флакон от 10 ml</w:t>
      </w:r>
    </w:p>
    <w:p w14:paraId="7B9F7341" w14:textId="77777777" w:rsidR="00150E63" w:rsidRPr="005C77BD" w:rsidRDefault="00150E63" w:rsidP="00150E63">
      <w:pPr>
        <w:pStyle w:val="Standard1"/>
        <w:tabs>
          <w:tab w:val="left" w:pos="284"/>
          <w:tab w:val="left" w:pos="567"/>
        </w:tabs>
        <w:rPr>
          <w:szCs w:val="22"/>
          <w:lang w:val="bg-BG"/>
        </w:rPr>
      </w:pPr>
      <w:r w:rsidRPr="005C77BD">
        <w:rPr>
          <w:szCs w:val="22"/>
          <w:highlight w:val="lightGray"/>
          <w:lang w:val="bg-BG"/>
        </w:rPr>
        <w:t>EU/1/08/492/004 4 флакона от 10 m</w:t>
      </w:r>
      <w:r w:rsidR="003E5875" w:rsidRPr="005C77BD">
        <w:rPr>
          <w:szCs w:val="22"/>
          <w:highlight w:val="lightGray"/>
          <w:lang w:val="bg-BG"/>
        </w:rPr>
        <w:t>l</w:t>
      </w:r>
    </w:p>
    <w:p w14:paraId="2F1582F2" w14:textId="77777777" w:rsidR="00150E63" w:rsidRPr="005C77BD" w:rsidRDefault="00150E63" w:rsidP="00150E63">
      <w:pPr>
        <w:pStyle w:val="Standard1"/>
        <w:rPr>
          <w:szCs w:val="22"/>
          <w:highlight w:val="lightGray"/>
          <w:lang w:val="bg-BG"/>
        </w:rPr>
      </w:pPr>
      <w:r w:rsidRPr="005C77BD">
        <w:rPr>
          <w:szCs w:val="22"/>
          <w:highlight w:val="lightGray"/>
          <w:lang w:val="bg-BG"/>
        </w:rPr>
        <w:t>EU/1/08/492/005 1 флакон от 20 m</w:t>
      </w:r>
      <w:r w:rsidR="003E5875" w:rsidRPr="005C77BD">
        <w:rPr>
          <w:szCs w:val="22"/>
          <w:highlight w:val="lightGray"/>
          <w:lang w:val="bg-BG"/>
        </w:rPr>
        <w:t>l</w:t>
      </w:r>
    </w:p>
    <w:p w14:paraId="674D3AFB" w14:textId="77777777" w:rsidR="00150E63" w:rsidRPr="005C77BD" w:rsidRDefault="00150E63" w:rsidP="00150E63">
      <w:pPr>
        <w:pStyle w:val="Standard1"/>
        <w:rPr>
          <w:szCs w:val="22"/>
          <w:lang w:val="bg-BG"/>
        </w:rPr>
      </w:pPr>
      <w:r w:rsidRPr="005C77BD">
        <w:rPr>
          <w:szCs w:val="22"/>
          <w:highlight w:val="lightGray"/>
          <w:lang w:val="bg-BG"/>
        </w:rPr>
        <w:t>EU/1/08/492/006 4 флакона от 20 m</w:t>
      </w:r>
      <w:r w:rsidR="003E5875" w:rsidRPr="005C77BD">
        <w:rPr>
          <w:szCs w:val="22"/>
          <w:highlight w:val="lightGray"/>
          <w:lang w:val="bg-BG"/>
        </w:rPr>
        <w:t>l</w:t>
      </w:r>
    </w:p>
    <w:p w14:paraId="18DC8A73" w14:textId="77777777" w:rsidR="00D871AA" w:rsidRPr="005C77BD" w:rsidRDefault="00D871AA">
      <w:pPr>
        <w:rPr>
          <w:noProof/>
          <w:lang w:val="bg-BG"/>
        </w:rPr>
      </w:pPr>
    </w:p>
    <w:p w14:paraId="5FB81A65" w14:textId="77777777" w:rsidR="00D871AA" w:rsidRPr="005C77BD" w:rsidRDefault="00D871AA">
      <w:pPr>
        <w:rPr>
          <w:noProof/>
          <w:lang w:val="bg-BG"/>
        </w:rPr>
      </w:pPr>
    </w:p>
    <w:p w14:paraId="34D96C82"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13.</w:t>
      </w:r>
      <w:r w:rsidRPr="005C77BD">
        <w:rPr>
          <w:b/>
          <w:noProof/>
          <w:lang w:val="bg-BG"/>
        </w:rPr>
        <w:tab/>
        <w:t>ПАРТИДЕН НОМЕР</w:t>
      </w:r>
    </w:p>
    <w:p w14:paraId="14248C93" w14:textId="77777777" w:rsidR="00D871AA" w:rsidRPr="005C77BD" w:rsidRDefault="00D871AA">
      <w:pPr>
        <w:rPr>
          <w:noProof/>
          <w:szCs w:val="22"/>
          <w:lang w:val="bg-BG"/>
        </w:rPr>
      </w:pPr>
    </w:p>
    <w:p w14:paraId="5931929B" w14:textId="77777777" w:rsidR="00D871AA" w:rsidRPr="005C77BD" w:rsidRDefault="00D871AA">
      <w:pPr>
        <w:outlineLvl w:val="0"/>
        <w:rPr>
          <w:noProof/>
          <w:szCs w:val="22"/>
          <w:lang w:val="bg-BG"/>
        </w:rPr>
      </w:pPr>
      <w:r w:rsidRPr="005C77BD">
        <w:rPr>
          <w:noProof/>
          <w:szCs w:val="22"/>
          <w:lang w:val="bg-BG"/>
        </w:rPr>
        <w:t>Парт. №</w:t>
      </w:r>
    </w:p>
    <w:p w14:paraId="5DD22EC8" w14:textId="77777777" w:rsidR="00D871AA" w:rsidRPr="005C77BD" w:rsidRDefault="00D871AA">
      <w:pPr>
        <w:rPr>
          <w:noProof/>
          <w:lang w:val="bg-BG"/>
        </w:rPr>
      </w:pPr>
    </w:p>
    <w:p w14:paraId="63598CC4" w14:textId="77777777" w:rsidR="00D871AA" w:rsidRPr="005C77BD" w:rsidRDefault="00D871AA">
      <w:pPr>
        <w:rPr>
          <w:noProof/>
          <w:lang w:val="bg-BG"/>
        </w:rPr>
      </w:pPr>
    </w:p>
    <w:p w14:paraId="7D7A1A6F"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14.</w:t>
      </w:r>
      <w:r w:rsidRPr="005C77BD">
        <w:rPr>
          <w:b/>
          <w:noProof/>
          <w:lang w:val="bg-BG"/>
        </w:rPr>
        <w:tab/>
        <w:t>НАЧИН НА ОТПУСКАНЕ</w:t>
      </w:r>
    </w:p>
    <w:p w14:paraId="50550F5B" w14:textId="77777777" w:rsidR="00D871AA" w:rsidRPr="005C77BD" w:rsidRDefault="00D871AA">
      <w:pPr>
        <w:rPr>
          <w:noProof/>
          <w:lang w:val="bg-BG"/>
        </w:rPr>
      </w:pPr>
    </w:p>
    <w:p w14:paraId="18205008" w14:textId="77777777" w:rsidR="00D871AA" w:rsidRPr="005C77BD" w:rsidRDefault="00D871AA">
      <w:pPr>
        <w:rPr>
          <w:noProof/>
          <w:lang w:val="bg-BG"/>
        </w:rPr>
      </w:pPr>
    </w:p>
    <w:p w14:paraId="2AAAF5EF"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15.</w:t>
      </w:r>
      <w:r w:rsidRPr="005C77BD">
        <w:rPr>
          <w:b/>
          <w:noProof/>
          <w:lang w:val="bg-BG"/>
        </w:rPr>
        <w:tab/>
        <w:t>УКАЗАНИЯ ЗА УПОТРЕБА</w:t>
      </w:r>
    </w:p>
    <w:p w14:paraId="7BA9A00C" w14:textId="77777777" w:rsidR="00D871AA" w:rsidRPr="005C77BD" w:rsidRDefault="00D871AA">
      <w:pPr>
        <w:rPr>
          <w:noProof/>
          <w:lang w:val="bg-BG"/>
        </w:rPr>
      </w:pPr>
    </w:p>
    <w:p w14:paraId="356DDE7A" w14:textId="77777777" w:rsidR="00D871AA" w:rsidRPr="005C77BD" w:rsidRDefault="00D871AA">
      <w:pPr>
        <w:rPr>
          <w:noProof/>
          <w:lang w:val="bg-BG"/>
        </w:rPr>
      </w:pPr>
    </w:p>
    <w:p w14:paraId="52FCBA5F"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16.</w:t>
      </w:r>
      <w:r w:rsidRPr="005C77BD">
        <w:rPr>
          <w:b/>
          <w:noProof/>
          <w:lang w:val="bg-BG"/>
        </w:rPr>
        <w:tab/>
        <w:t>ИНФОРМАЦИЯ НА БРАЙЛОВА АЗБУКА</w:t>
      </w:r>
    </w:p>
    <w:p w14:paraId="4486B65D" w14:textId="77777777" w:rsidR="00D871AA" w:rsidRPr="005C77BD" w:rsidRDefault="00D871AA">
      <w:pPr>
        <w:rPr>
          <w:noProof/>
          <w:lang w:val="bg-BG"/>
        </w:rPr>
      </w:pPr>
    </w:p>
    <w:p w14:paraId="7F0EDE2E" w14:textId="77777777" w:rsidR="00D871AA" w:rsidRPr="005C77BD" w:rsidRDefault="00D871AA">
      <w:pPr>
        <w:outlineLvl w:val="0"/>
        <w:rPr>
          <w:lang w:val="bg-BG"/>
        </w:rPr>
      </w:pPr>
      <w:r w:rsidRPr="005A3D12">
        <w:rPr>
          <w:highlight w:val="lightGray"/>
          <w:lang w:val="bg-BG"/>
        </w:rPr>
        <w:t>Прието е основание да не се включи информация на Брайлова азбука</w:t>
      </w:r>
    </w:p>
    <w:p w14:paraId="786E8717" w14:textId="77777777" w:rsidR="00D871AA" w:rsidRPr="005C77BD" w:rsidRDefault="00D871AA">
      <w:pPr>
        <w:rPr>
          <w:b/>
          <w:noProof/>
          <w:lang w:val="bg-BG"/>
        </w:rPr>
      </w:pPr>
    </w:p>
    <w:p w14:paraId="43416B47" w14:textId="77777777" w:rsidR="00D871AA" w:rsidRPr="005C77BD" w:rsidRDefault="00D871AA">
      <w:pPr>
        <w:rPr>
          <w:b/>
          <w:noProof/>
          <w:lang w:val="bg-BG"/>
        </w:rPr>
      </w:pPr>
    </w:p>
    <w:p w14:paraId="3FBD4840" w14:textId="77777777" w:rsidR="00D871AA" w:rsidRPr="005C77BD" w:rsidRDefault="00D871AA">
      <w:pPr>
        <w:keepNext/>
        <w:pBdr>
          <w:top w:val="single" w:sz="4" w:space="1" w:color="auto"/>
          <w:left w:val="single" w:sz="4" w:space="4" w:color="auto"/>
          <w:bottom w:val="single" w:sz="4" w:space="1" w:color="auto"/>
          <w:right w:val="single" w:sz="4" w:space="4" w:color="auto"/>
        </w:pBdr>
        <w:outlineLvl w:val="0"/>
        <w:rPr>
          <w:i/>
          <w:noProof/>
          <w:lang w:val="bg-BG"/>
        </w:rPr>
      </w:pPr>
      <w:r w:rsidRPr="005C77BD">
        <w:rPr>
          <w:b/>
          <w:noProof/>
          <w:lang w:val="bg-BG"/>
        </w:rPr>
        <w:lastRenderedPageBreak/>
        <w:t>17.</w:t>
      </w:r>
      <w:r w:rsidRPr="005C77BD">
        <w:rPr>
          <w:b/>
          <w:noProof/>
          <w:lang w:val="bg-BG"/>
        </w:rPr>
        <w:tab/>
        <w:t>УНИКАЛЕН ИДЕНТИФИКАТОР — ДВУИЗМЕРЕН БАРКОД</w:t>
      </w:r>
    </w:p>
    <w:p w14:paraId="5B89A7B3" w14:textId="77777777" w:rsidR="00D871AA" w:rsidRPr="005C77BD" w:rsidRDefault="00D871AA">
      <w:pPr>
        <w:rPr>
          <w:noProof/>
          <w:lang w:val="bg-BG"/>
        </w:rPr>
      </w:pPr>
    </w:p>
    <w:p w14:paraId="4AF35FCF" w14:textId="77777777" w:rsidR="00D871AA" w:rsidRPr="005C77BD" w:rsidRDefault="00D871AA">
      <w:pPr>
        <w:rPr>
          <w:noProof/>
          <w:szCs w:val="22"/>
          <w:shd w:val="clear" w:color="auto" w:fill="CCCCCC"/>
          <w:lang w:val="bg-BG"/>
        </w:rPr>
      </w:pPr>
      <w:r w:rsidRPr="005A3D12">
        <w:rPr>
          <w:noProof/>
          <w:highlight w:val="lightGray"/>
          <w:lang w:val="bg-BG"/>
        </w:rPr>
        <w:t>Двуизмерен баркод с включен уникален идентификатор</w:t>
      </w:r>
    </w:p>
    <w:p w14:paraId="75AF639C" w14:textId="77777777" w:rsidR="00D871AA" w:rsidRPr="005C77BD" w:rsidRDefault="00D871AA">
      <w:pPr>
        <w:rPr>
          <w:noProof/>
          <w:lang w:val="bg-BG"/>
        </w:rPr>
      </w:pPr>
    </w:p>
    <w:p w14:paraId="648D4896" w14:textId="77777777" w:rsidR="00D871AA" w:rsidRPr="005C77BD" w:rsidRDefault="00D871AA">
      <w:pPr>
        <w:rPr>
          <w:noProof/>
          <w:lang w:val="bg-BG"/>
        </w:rPr>
      </w:pPr>
    </w:p>
    <w:p w14:paraId="1B269882" w14:textId="77777777" w:rsidR="00D871AA" w:rsidRPr="005C77BD" w:rsidRDefault="00D871AA">
      <w:pPr>
        <w:keepNext/>
        <w:keepLines/>
        <w:pBdr>
          <w:top w:val="single" w:sz="4" w:space="1" w:color="auto"/>
          <w:left w:val="single" w:sz="4" w:space="4" w:color="auto"/>
          <w:bottom w:val="single" w:sz="4" w:space="1" w:color="auto"/>
          <w:right w:val="single" w:sz="4" w:space="4" w:color="auto"/>
        </w:pBdr>
        <w:outlineLvl w:val="0"/>
        <w:rPr>
          <w:i/>
          <w:noProof/>
          <w:lang w:val="bg-BG"/>
        </w:rPr>
      </w:pPr>
      <w:r w:rsidRPr="005C77BD">
        <w:rPr>
          <w:b/>
          <w:noProof/>
          <w:lang w:val="bg-BG"/>
        </w:rPr>
        <w:t>18.</w:t>
      </w:r>
      <w:r w:rsidRPr="005C77BD">
        <w:rPr>
          <w:b/>
          <w:noProof/>
          <w:lang w:val="bg-BG"/>
        </w:rPr>
        <w:tab/>
        <w:t>УНИКАЛЕН ИДЕНТИФИКАТОР — ДАННИ ЗА ЧЕТЕНЕ ОТ ХОРА</w:t>
      </w:r>
    </w:p>
    <w:p w14:paraId="32B569ED" w14:textId="77777777" w:rsidR="00D871AA" w:rsidRPr="005C77BD" w:rsidRDefault="00D871AA">
      <w:pPr>
        <w:keepNext/>
        <w:keepLines/>
        <w:rPr>
          <w:noProof/>
          <w:lang w:val="bg-BG"/>
        </w:rPr>
      </w:pPr>
    </w:p>
    <w:p w14:paraId="74AD7380" w14:textId="77777777" w:rsidR="00D871AA" w:rsidRPr="005C77BD" w:rsidRDefault="00D871AA">
      <w:pPr>
        <w:keepNext/>
        <w:keepLines/>
        <w:rPr>
          <w:noProof/>
          <w:lang w:val="bg-BG"/>
        </w:rPr>
      </w:pPr>
      <w:r w:rsidRPr="005C77BD">
        <w:rPr>
          <w:lang w:val="bg-BG"/>
        </w:rPr>
        <w:t xml:space="preserve">PC </w:t>
      </w:r>
    </w:p>
    <w:p w14:paraId="3D34DD80" w14:textId="77777777" w:rsidR="00D871AA" w:rsidRPr="005C77BD" w:rsidRDefault="00D871AA">
      <w:pPr>
        <w:keepNext/>
        <w:keepLines/>
        <w:rPr>
          <w:szCs w:val="22"/>
          <w:lang w:val="bg-BG"/>
        </w:rPr>
      </w:pPr>
      <w:r w:rsidRPr="005C77BD">
        <w:rPr>
          <w:lang w:val="bg-BG"/>
        </w:rPr>
        <w:t xml:space="preserve">SN </w:t>
      </w:r>
    </w:p>
    <w:p w14:paraId="302255D6" w14:textId="77777777" w:rsidR="00D871AA" w:rsidRPr="005C77BD" w:rsidRDefault="00D871AA">
      <w:pPr>
        <w:keepNext/>
        <w:keepLines/>
        <w:rPr>
          <w:szCs w:val="22"/>
          <w:lang w:val="bg-BG"/>
        </w:rPr>
      </w:pPr>
      <w:r w:rsidRPr="005C77BD">
        <w:rPr>
          <w:lang w:val="bg-BG"/>
        </w:rPr>
        <w:t xml:space="preserve">NN </w:t>
      </w:r>
    </w:p>
    <w:p w14:paraId="3043C085" w14:textId="77777777" w:rsidR="008C6E6C" w:rsidRPr="005C77BD" w:rsidRDefault="008C6E6C" w:rsidP="00CF5F6C">
      <w:pPr>
        <w:rPr>
          <w:b/>
          <w:noProof/>
          <w:lang w:val="bg-BG"/>
        </w:rPr>
      </w:pPr>
    </w:p>
    <w:p w14:paraId="323D76A0" w14:textId="77777777" w:rsidR="00804C84" w:rsidRPr="005C77BD" w:rsidRDefault="00D871AA" w:rsidP="00804C84">
      <w:pPr>
        <w:outlineLvl w:val="0"/>
        <w:rPr>
          <w:b/>
          <w:noProof/>
          <w:lang w:val="bg-BG"/>
        </w:rPr>
      </w:pPr>
      <w:r w:rsidRPr="005C77BD">
        <w:rPr>
          <w:b/>
          <w:noProof/>
          <w:lang w:val="bg-BG"/>
        </w:rPr>
        <w:br w:type="page"/>
      </w:r>
    </w:p>
    <w:p w14:paraId="7AFC9676" w14:textId="77777777" w:rsidR="00804C84" w:rsidRPr="005C77BD" w:rsidRDefault="00804C84" w:rsidP="00804C84">
      <w:pPr>
        <w:pBdr>
          <w:top w:val="single" w:sz="4" w:space="1" w:color="auto"/>
          <w:left w:val="single" w:sz="4" w:space="4" w:color="auto"/>
          <w:bottom w:val="single" w:sz="4" w:space="1" w:color="auto"/>
          <w:right w:val="single" w:sz="4" w:space="4" w:color="auto"/>
        </w:pBdr>
        <w:rPr>
          <w:b/>
          <w:noProof/>
          <w:lang w:val="bg-BG"/>
        </w:rPr>
      </w:pPr>
      <w:r w:rsidRPr="005C77BD">
        <w:rPr>
          <w:b/>
          <w:noProof/>
          <w:lang w:val="bg-BG"/>
        </w:rPr>
        <w:lastRenderedPageBreak/>
        <w:t>МИНИМУМ ДАННИ, КОИТО ТРЯБВА ДА СЪДЪРЖАТ МАЛКИТЕ ЕДИНИЧНИ ПЪРВИЧНИ ОПАКОВКИ</w:t>
      </w:r>
    </w:p>
    <w:p w14:paraId="472531DD" w14:textId="77777777" w:rsidR="00804C84" w:rsidRPr="005C77BD" w:rsidRDefault="00804C84" w:rsidP="00804C84">
      <w:pPr>
        <w:pBdr>
          <w:top w:val="single" w:sz="4" w:space="1" w:color="auto"/>
          <w:left w:val="single" w:sz="4" w:space="4" w:color="auto"/>
          <w:bottom w:val="single" w:sz="4" w:space="1" w:color="auto"/>
          <w:right w:val="single" w:sz="4" w:space="4" w:color="auto"/>
        </w:pBdr>
        <w:rPr>
          <w:b/>
          <w:noProof/>
          <w:lang w:val="bg-BG"/>
        </w:rPr>
      </w:pPr>
    </w:p>
    <w:p w14:paraId="78F6D501" w14:textId="77777777" w:rsidR="00804C84" w:rsidRPr="005C77BD" w:rsidRDefault="00804C84" w:rsidP="00804C84">
      <w:pPr>
        <w:pBdr>
          <w:top w:val="single" w:sz="4" w:space="1" w:color="auto"/>
          <w:left w:val="single" w:sz="4" w:space="4" w:color="auto"/>
          <w:bottom w:val="single" w:sz="4" w:space="1" w:color="auto"/>
          <w:right w:val="single" w:sz="4" w:space="4" w:color="auto"/>
        </w:pBdr>
        <w:outlineLvl w:val="0"/>
        <w:rPr>
          <w:b/>
          <w:noProof/>
          <w:lang w:val="bg-BG"/>
        </w:rPr>
      </w:pPr>
      <w:r w:rsidRPr="005C77BD">
        <w:rPr>
          <w:b/>
          <w:noProof/>
          <w:lang w:val="bg-BG"/>
        </w:rPr>
        <w:t>ФЛАКОН</w:t>
      </w:r>
    </w:p>
    <w:p w14:paraId="305692E2" w14:textId="77777777" w:rsidR="00804C84" w:rsidRPr="005C77BD" w:rsidRDefault="00804C84" w:rsidP="00804C84">
      <w:pPr>
        <w:rPr>
          <w:noProof/>
          <w:lang w:val="bg-BG"/>
        </w:rPr>
      </w:pPr>
    </w:p>
    <w:p w14:paraId="044DA3F9" w14:textId="77777777" w:rsidR="00804C84" w:rsidRPr="005C77BD" w:rsidRDefault="00804C84" w:rsidP="00804C84">
      <w:pPr>
        <w:rPr>
          <w:noProof/>
          <w:lang w:val="bg-BG"/>
        </w:rPr>
      </w:pPr>
    </w:p>
    <w:p w14:paraId="31983FF4" w14:textId="41708950" w:rsidR="00804C84" w:rsidRPr="005C77BD" w:rsidRDefault="00804C84" w:rsidP="00804C84">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1.</w:t>
      </w:r>
      <w:r w:rsidRPr="005C77BD">
        <w:rPr>
          <w:b/>
          <w:noProof/>
          <w:lang w:val="bg-BG"/>
        </w:rPr>
        <w:tab/>
        <w:t>ИМЕ НА ЛЕКАРСТВЕНИЯ ПРОДУКT И ПЪТ</w:t>
      </w:r>
      <w:del w:id="2447" w:author="Author">
        <w:r w:rsidRPr="005C77BD" w:rsidDel="00F85DD4">
          <w:rPr>
            <w:b/>
            <w:noProof/>
            <w:lang w:val="bg-BG"/>
          </w:rPr>
          <w:delText>(ИЩА)</w:delText>
        </w:r>
      </w:del>
      <w:r w:rsidRPr="005C77BD">
        <w:rPr>
          <w:b/>
          <w:noProof/>
          <w:lang w:val="bg-BG"/>
        </w:rPr>
        <w:t xml:space="preserve"> НА ВЪВЕЖДАНЕ</w:t>
      </w:r>
    </w:p>
    <w:p w14:paraId="38DA4BD5" w14:textId="77777777" w:rsidR="00804C84" w:rsidRPr="005C77BD" w:rsidRDefault="00804C84" w:rsidP="00804C84">
      <w:pPr>
        <w:ind w:left="567" w:hanging="567"/>
        <w:rPr>
          <w:noProof/>
          <w:lang w:val="bg-BG"/>
        </w:rPr>
      </w:pPr>
    </w:p>
    <w:p w14:paraId="299BFC34" w14:textId="77777777" w:rsidR="00804C84" w:rsidRPr="005C77BD" w:rsidRDefault="00804C84" w:rsidP="00804C84">
      <w:pPr>
        <w:outlineLvl w:val="0"/>
        <w:rPr>
          <w:lang w:val="bg-BG"/>
        </w:rPr>
      </w:pPr>
      <w:r w:rsidRPr="005C77BD">
        <w:rPr>
          <w:lang w:val="bg-BG"/>
        </w:rPr>
        <w:t>RoActemra 20 mg/ml стерилен концентрат</w:t>
      </w:r>
    </w:p>
    <w:p w14:paraId="602717DA" w14:textId="77777777" w:rsidR="00804C84" w:rsidRPr="005C77BD" w:rsidRDefault="00804C84" w:rsidP="00804C84">
      <w:pPr>
        <w:rPr>
          <w:noProof/>
          <w:lang w:val="bg-BG"/>
        </w:rPr>
      </w:pPr>
      <w:r w:rsidRPr="005C77BD">
        <w:rPr>
          <w:noProof/>
          <w:lang w:val="bg-BG"/>
        </w:rPr>
        <w:t>тоцилизумаб</w:t>
      </w:r>
    </w:p>
    <w:p w14:paraId="56CAF28A" w14:textId="77777777" w:rsidR="00804C84" w:rsidRPr="005C77BD" w:rsidRDefault="00804C84" w:rsidP="00804C84">
      <w:pPr>
        <w:rPr>
          <w:lang w:val="bg-BG"/>
        </w:rPr>
      </w:pPr>
      <w:r w:rsidRPr="005C77BD">
        <w:rPr>
          <w:lang w:val="bg-BG"/>
        </w:rPr>
        <w:t>i.v.</w:t>
      </w:r>
    </w:p>
    <w:p w14:paraId="42C78AFF" w14:textId="77777777" w:rsidR="00804C84" w:rsidRPr="005C77BD" w:rsidRDefault="00804C84" w:rsidP="00804C84">
      <w:pPr>
        <w:rPr>
          <w:noProof/>
          <w:lang w:val="bg-BG"/>
        </w:rPr>
      </w:pPr>
    </w:p>
    <w:p w14:paraId="7C2C43EE" w14:textId="77777777" w:rsidR="00804C84" w:rsidRPr="005C77BD" w:rsidRDefault="00804C84" w:rsidP="00804C84">
      <w:pPr>
        <w:rPr>
          <w:noProof/>
          <w:lang w:val="bg-BG"/>
        </w:rPr>
      </w:pPr>
    </w:p>
    <w:p w14:paraId="493705DC" w14:textId="77777777" w:rsidR="00804C84" w:rsidRPr="005C77BD" w:rsidRDefault="00804C84" w:rsidP="00804C84">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2.</w:t>
      </w:r>
      <w:r w:rsidRPr="005C77BD">
        <w:rPr>
          <w:b/>
          <w:noProof/>
          <w:lang w:val="bg-BG"/>
        </w:rPr>
        <w:tab/>
        <w:t>НАЧИН НА ПРИЛОЖЕНИЕ</w:t>
      </w:r>
    </w:p>
    <w:p w14:paraId="5EE8A143" w14:textId="77777777" w:rsidR="00804C84" w:rsidRPr="005C77BD" w:rsidRDefault="00804C84" w:rsidP="00804C84">
      <w:pPr>
        <w:rPr>
          <w:lang w:val="bg-BG"/>
        </w:rPr>
      </w:pPr>
    </w:p>
    <w:p w14:paraId="1D7F671A" w14:textId="77777777" w:rsidR="00804C84" w:rsidRPr="005C77BD" w:rsidRDefault="00804C84" w:rsidP="00804C84">
      <w:pPr>
        <w:rPr>
          <w:lang w:val="bg-BG"/>
        </w:rPr>
      </w:pPr>
      <w:r w:rsidRPr="005C77BD">
        <w:rPr>
          <w:lang w:val="bg-BG"/>
        </w:rPr>
        <w:t>i.v. инфузия</w:t>
      </w:r>
    </w:p>
    <w:p w14:paraId="3BA3092B" w14:textId="77777777" w:rsidR="00804C84" w:rsidRPr="005C77BD" w:rsidRDefault="00804C84" w:rsidP="00804C84">
      <w:pPr>
        <w:rPr>
          <w:noProof/>
          <w:lang w:val="bg-BG"/>
        </w:rPr>
      </w:pPr>
    </w:p>
    <w:p w14:paraId="78A37D5A" w14:textId="77777777" w:rsidR="00804C84" w:rsidRPr="005C77BD" w:rsidRDefault="00804C84" w:rsidP="00804C84">
      <w:pPr>
        <w:rPr>
          <w:noProof/>
          <w:lang w:val="bg-BG"/>
        </w:rPr>
      </w:pPr>
    </w:p>
    <w:p w14:paraId="330CD185" w14:textId="77777777" w:rsidR="00804C84" w:rsidRPr="005C77BD" w:rsidRDefault="00804C84" w:rsidP="00804C84">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3.</w:t>
      </w:r>
      <w:r w:rsidRPr="005C77BD">
        <w:rPr>
          <w:b/>
          <w:noProof/>
          <w:lang w:val="bg-BG"/>
        </w:rPr>
        <w:tab/>
        <w:t>ДАТА НА ИЗТИЧАНЕ НА СРОКА НА ГОДНОСТ</w:t>
      </w:r>
    </w:p>
    <w:p w14:paraId="0DCE9D7B" w14:textId="77777777" w:rsidR="00804C84" w:rsidRPr="005C77BD" w:rsidRDefault="00804C84" w:rsidP="00804C84">
      <w:pPr>
        <w:rPr>
          <w:noProof/>
          <w:lang w:val="bg-BG"/>
        </w:rPr>
      </w:pPr>
    </w:p>
    <w:p w14:paraId="4A7C3A12" w14:textId="77777777" w:rsidR="00804C84" w:rsidRPr="005C77BD" w:rsidRDefault="00804C84" w:rsidP="00804C84">
      <w:pPr>
        <w:outlineLvl w:val="0"/>
        <w:rPr>
          <w:noProof/>
          <w:lang w:val="bg-BG"/>
        </w:rPr>
      </w:pPr>
      <w:r w:rsidRPr="005C77BD">
        <w:rPr>
          <w:rFonts w:eastAsia="MS Mincho"/>
          <w:lang w:val="bg-BG"/>
        </w:rPr>
        <w:t>EXP</w:t>
      </w:r>
    </w:p>
    <w:p w14:paraId="1ACC9BD5" w14:textId="77777777" w:rsidR="00804C84" w:rsidRPr="005C77BD" w:rsidRDefault="00804C84" w:rsidP="00804C84">
      <w:pPr>
        <w:rPr>
          <w:noProof/>
          <w:lang w:val="bg-BG"/>
        </w:rPr>
      </w:pPr>
    </w:p>
    <w:p w14:paraId="3683054F" w14:textId="77777777" w:rsidR="00804C84" w:rsidRPr="005C77BD" w:rsidRDefault="00804C84" w:rsidP="00804C84">
      <w:pPr>
        <w:rPr>
          <w:noProof/>
          <w:lang w:val="bg-BG"/>
        </w:rPr>
      </w:pPr>
    </w:p>
    <w:p w14:paraId="5B6F73C0" w14:textId="77777777" w:rsidR="00804C84" w:rsidRPr="005C77BD" w:rsidRDefault="00804C84" w:rsidP="00804C84">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4.</w:t>
      </w:r>
      <w:r w:rsidRPr="005C77BD">
        <w:rPr>
          <w:b/>
          <w:noProof/>
          <w:lang w:val="bg-BG"/>
        </w:rPr>
        <w:tab/>
        <w:t>ПАРТИДЕН НОМЕР</w:t>
      </w:r>
    </w:p>
    <w:p w14:paraId="5DB87499" w14:textId="77777777" w:rsidR="00804C84" w:rsidRPr="005C77BD" w:rsidRDefault="00804C84" w:rsidP="00804C84">
      <w:pPr>
        <w:ind w:right="113"/>
        <w:rPr>
          <w:noProof/>
          <w:lang w:val="bg-BG"/>
        </w:rPr>
      </w:pPr>
    </w:p>
    <w:p w14:paraId="085E0859" w14:textId="77777777" w:rsidR="00804C84" w:rsidRPr="005C77BD" w:rsidRDefault="00804C84" w:rsidP="00804C84">
      <w:pPr>
        <w:ind w:right="113"/>
        <w:outlineLvl w:val="0"/>
        <w:rPr>
          <w:noProof/>
          <w:lang w:val="bg-BG"/>
        </w:rPr>
      </w:pPr>
      <w:r w:rsidRPr="005C77BD">
        <w:rPr>
          <w:noProof/>
          <w:szCs w:val="22"/>
          <w:lang w:val="bg-BG"/>
        </w:rPr>
        <w:t>Lot</w:t>
      </w:r>
    </w:p>
    <w:p w14:paraId="1A72EDFD" w14:textId="77777777" w:rsidR="00804C84" w:rsidRPr="005C77BD" w:rsidRDefault="00804C84" w:rsidP="00804C84">
      <w:pPr>
        <w:ind w:right="113"/>
        <w:rPr>
          <w:noProof/>
          <w:lang w:val="bg-BG"/>
        </w:rPr>
      </w:pPr>
    </w:p>
    <w:p w14:paraId="4620CA77" w14:textId="77777777" w:rsidR="00804C84" w:rsidRPr="005C77BD" w:rsidRDefault="00804C84" w:rsidP="00804C84">
      <w:pPr>
        <w:ind w:right="113"/>
        <w:rPr>
          <w:noProof/>
          <w:lang w:val="bg-BG"/>
        </w:rPr>
      </w:pPr>
    </w:p>
    <w:p w14:paraId="730422F9" w14:textId="77777777" w:rsidR="00804C84" w:rsidRPr="005C77BD" w:rsidRDefault="00804C84" w:rsidP="00804C84">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5.</w:t>
      </w:r>
      <w:r w:rsidRPr="005C77BD">
        <w:rPr>
          <w:b/>
          <w:noProof/>
          <w:lang w:val="bg-BG"/>
        </w:rPr>
        <w:tab/>
        <w:t>СЪДЪРЖАНИЕ КАТО МАСА, ОБЕМ ИЛИ ЕДИНИЦИ</w:t>
      </w:r>
    </w:p>
    <w:p w14:paraId="00BEB24E" w14:textId="77777777" w:rsidR="00804C84" w:rsidRPr="005C77BD" w:rsidRDefault="00804C84" w:rsidP="00804C84">
      <w:pPr>
        <w:ind w:right="113"/>
        <w:rPr>
          <w:noProof/>
          <w:lang w:val="bg-BG"/>
        </w:rPr>
      </w:pPr>
    </w:p>
    <w:p w14:paraId="2ECB19F4" w14:textId="77777777" w:rsidR="00804C84" w:rsidRPr="005C77BD" w:rsidRDefault="00804C84" w:rsidP="00804C84">
      <w:pPr>
        <w:ind w:right="113"/>
        <w:rPr>
          <w:lang w:val="bg-BG"/>
        </w:rPr>
      </w:pPr>
      <w:r w:rsidRPr="005C77BD">
        <w:rPr>
          <w:szCs w:val="22"/>
          <w:lang w:val="bg-BG"/>
        </w:rPr>
        <w:t xml:space="preserve">80 mg/4 ml </w:t>
      </w:r>
    </w:p>
    <w:p w14:paraId="40AF6149" w14:textId="77777777" w:rsidR="00804C84" w:rsidRPr="005C77BD" w:rsidRDefault="00804C84" w:rsidP="00804C84">
      <w:pPr>
        <w:pStyle w:val="Standard1"/>
        <w:ind w:right="113"/>
        <w:rPr>
          <w:szCs w:val="22"/>
          <w:highlight w:val="lightGray"/>
          <w:lang w:val="bg-BG"/>
        </w:rPr>
      </w:pPr>
      <w:r w:rsidRPr="005C77BD">
        <w:rPr>
          <w:szCs w:val="22"/>
          <w:highlight w:val="lightGray"/>
          <w:lang w:val="bg-BG"/>
        </w:rPr>
        <w:t>200 mg/10 ml</w:t>
      </w:r>
    </w:p>
    <w:p w14:paraId="233402FA" w14:textId="77777777" w:rsidR="00804C84" w:rsidRPr="005A3D12" w:rsidRDefault="00804C84" w:rsidP="005A3D12">
      <w:pPr>
        <w:pStyle w:val="Standard1"/>
        <w:ind w:right="113"/>
        <w:rPr>
          <w:szCs w:val="22"/>
          <w:lang w:val="bg-BG"/>
        </w:rPr>
      </w:pPr>
      <w:r w:rsidRPr="005C77BD">
        <w:rPr>
          <w:szCs w:val="22"/>
          <w:highlight w:val="lightGray"/>
          <w:lang w:val="bg-BG"/>
        </w:rPr>
        <w:t>400 mg/20 ml</w:t>
      </w:r>
    </w:p>
    <w:p w14:paraId="1D62FDB3" w14:textId="77777777" w:rsidR="00804C84" w:rsidRPr="005C77BD" w:rsidRDefault="00804C84" w:rsidP="00804C84">
      <w:pPr>
        <w:ind w:right="113"/>
        <w:rPr>
          <w:noProof/>
          <w:lang w:val="bg-BG"/>
        </w:rPr>
      </w:pPr>
    </w:p>
    <w:p w14:paraId="76393E3B" w14:textId="77777777" w:rsidR="00E26D23" w:rsidRPr="005C77BD" w:rsidRDefault="00E26D23" w:rsidP="00804C84">
      <w:pPr>
        <w:ind w:right="113"/>
        <w:rPr>
          <w:noProof/>
          <w:lang w:val="bg-BG"/>
        </w:rPr>
      </w:pPr>
    </w:p>
    <w:p w14:paraId="79AB7D70" w14:textId="77777777" w:rsidR="00804C84" w:rsidRPr="005C77BD" w:rsidRDefault="00804C84" w:rsidP="00804C84">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6.</w:t>
      </w:r>
      <w:r w:rsidRPr="005C77BD">
        <w:rPr>
          <w:b/>
          <w:noProof/>
          <w:lang w:val="bg-BG"/>
        </w:rPr>
        <w:tab/>
        <w:t>ДРУГО</w:t>
      </w:r>
    </w:p>
    <w:p w14:paraId="5C97E514" w14:textId="77777777" w:rsidR="00F36148" w:rsidRPr="005A3D12" w:rsidRDefault="00F36148" w:rsidP="00804C84">
      <w:pPr>
        <w:rPr>
          <w:b/>
          <w:noProof/>
          <w:lang w:val="bg-BG"/>
        </w:rPr>
      </w:pPr>
    </w:p>
    <w:p w14:paraId="442945D3" w14:textId="5160B22B" w:rsidR="00F36148" w:rsidRPr="005C77BD" w:rsidRDefault="00F36148">
      <w:pPr>
        <w:rPr>
          <w:b/>
          <w:noProof/>
          <w:lang w:val="bg-BG"/>
        </w:rPr>
      </w:pPr>
      <w:r w:rsidRPr="005C77BD">
        <w:rPr>
          <w:b/>
          <w:noProof/>
          <w:lang w:val="bg-BG"/>
        </w:rPr>
        <w:br w:type="page"/>
      </w:r>
    </w:p>
    <w:p w14:paraId="54CBF972" w14:textId="77777777" w:rsidR="00E26D23" w:rsidRPr="005C77BD" w:rsidRDefault="00E26D23" w:rsidP="005A3D12">
      <w:pPr>
        <w:pBdr>
          <w:bottom w:val="single" w:sz="4" w:space="1" w:color="auto"/>
        </w:pBdr>
        <w:rPr>
          <w:b/>
          <w:noProof/>
          <w:lang w:val="bg-BG"/>
        </w:rPr>
      </w:pPr>
    </w:p>
    <w:p w14:paraId="6FD9D191" w14:textId="0887C57C" w:rsidR="00D871AA" w:rsidRPr="005C77BD" w:rsidRDefault="00D871AA" w:rsidP="005A3D12">
      <w:pPr>
        <w:keepNext/>
        <w:keepLines/>
        <w:pBdr>
          <w:top w:val="single" w:sz="4" w:space="1" w:color="auto"/>
          <w:left w:val="single" w:sz="4" w:space="4" w:color="auto"/>
          <w:bottom w:val="single" w:sz="4" w:space="1" w:color="auto"/>
          <w:right w:val="single" w:sz="4" w:space="4" w:color="auto"/>
        </w:pBdr>
        <w:rPr>
          <w:b/>
          <w:noProof/>
          <w:lang w:val="bg-BG"/>
        </w:rPr>
      </w:pPr>
      <w:r w:rsidRPr="005C77BD">
        <w:rPr>
          <w:b/>
          <w:noProof/>
          <w:lang w:val="bg-BG"/>
        </w:rPr>
        <w:t xml:space="preserve">ДАННИ, КОИТО ТРЯБВА ДА СЪДЪРЖА ВТОРИЧНАТА ОПАКОВКА </w:t>
      </w:r>
    </w:p>
    <w:p w14:paraId="12499539" w14:textId="77777777" w:rsidR="00D871AA" w:rsidRPr="005C77BD" w:rsidRDefault="00D871AA" w:rsidP="005A3D12">
      <w:pPr>
        <w:keepNext/>
        <w:keepLines/>
        <w:pBdr>
          <w:top w:val="single" w:sz="4" w:space="1" w:color="auto"/>
          <w:left w:val="single" w:sz="4" w:space="4" w:color="auto"/>
          <w:bottom w:val="single" w:sz="4" w:space="1" w:color="auto"/>
          <w:right w:val="single" w:sz="4" w:space="4" w:color="auto"/>
        </w:pBdr>
        <w:ind w:left="567" w:hanging="567"/>
        <w:rPr>
          <w:noProof/>
          <w:lang w:val="bg-BG"/>
        </w:rPr>
      </w:pPr>
    </w:p>
    <w:p w14:paraId="2BEE74C3" w14:textId="5BAFD7B9" w:rsidR="00D871AA" w:rsidRPr="005C77BD" w:rsidRDefault="00D871AA" w:rsidP="005A3D12">
      <w:pPr>
        <w:keepNext/>
        <w:keepLines/>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КАРТОНЕНА ОПАКОВКА</w:t>
      </w:r>
    </w:p>
    <w:p w14:paraId="76023A7F" w14:textId="77777777" w:rsidR="00D871AA" w:rsidRPr="005C77BD" w:rsidRDefault="00D871AA">
      <w:pPr>
        <w:rPr>
          <w:noProof/>
          <w:lang w:val="bg-BG"/>
        </w:rPr>
      </w:pPr>
    </w:p>
    <w:p w14:paraId="4E8B1C49" w14:textId="77777777" w:rsidR="00D871AA" w:rsidRPr="005C77BD" w:rsidRDefault="00D871AA">
      <w:pPr>
        <w:rPr>
          <w:noProof/>
          <w:lang w:val="bg-BG"/>
        </w:rPr>
      </w:pPr>
    </w:p>
    <w:p w14:paraId="49C909FD"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1.</w:t>
      </w:r>
      <w:r w:rsidRPr="005C77BD">
        <w:rPr>
          <w:b/>
          <w:noProof/>
          <w:lang w:val="bg-BG"/>
        </w:rPr>
        <w:tab/>
        <w:t>ИМЕ НА ЛЕКАРСТВЕНИЯ ПРОДУКТ</w:t>
      </w:r>
    </w:p>
    <w:p w14:paraId="40911736" w14:textId="77777777" w:rsidR="00D871AA" w:rsidRPr="005C77BD" w:rsidRDefault="00D871AA">
      <w:pPr>
        <w:rPr>
          <w:noProof/>
          <w:lang w:val="bg-BG"/>
        </w:rPr>
      </w:pPr>
    </w:p>
    <w:p w14:paraId="19344677" w14:textId="77777777" w:rsidR="00D871AA" w:rsidRPr="005C77BD" w:rsidRDefault="00D871AA">
      <w:pPr>
        <w:outlineLvl w:val="0"/>
        <w:rPr>
          <w:noProof/>
          <w:lang w:val="bg-BG"/>
        </w:rPr>
      </w:pPr>
      <w:r w:rsidRPr="005C77BD">
        <w:rPr>
          <w:lang w:val="bg-BG"/>
        </w:rPr>
        <w:t>RoActemra 162 mg инжекционен разтвор в предварително напълнена спринцовка</w:t>
      </w:r>
    </w:p>
    <w:p w14:paraId="05800087" w14:textId="77777777" w:rsidR="00D871AA" w:rsidRPr="005C77BD" w:rsidRDefault="00D871AA">
      <w:pPr>
        <w:rPr>
          <w:noProof/>
          <w:lang w:val="bg-BG"/>
        </w:rPr>
      </w:pPr>
    </w:p>
    <w:p w14:paraId="1AA0DE7D" w14:textId="77777777" w:rsidR="00D871AA" w:rsidRPr="005C77BD" w:rsidRDefault="008F68CD">
      <w:pPr>
        <w:outlineLvl w:val="0"/>
        <w:rPr>
          <w:noProof/>
          <w:lang w:val="bg-BG"/>
        </w:rPr>
      </w:pPr>
      <w:r w:rsidRPr="005C77BD">
        <w:rPr>
          <w:noProof/>
          <w:lang w:val="bg-BG"/>
        </w:rPr>
        <w:t>т</w:t>
      </w:r>
      <w:r w:rsidR="00D871AA" w:rsidRPr="005C77BD">
        <w:rPr>
          <w:noProof/>
          <w:lang w:val="bg-BG"/>
        </w:rPr>
        <w:t>оцилизумаб</w:t>
      </w:r>
    </w:p>
    <w:p w14:paraId="288411AA" w14:textId="77777777" w:rsidR="00D871AA" w:rsidRPr="005C77BD" w:rsidRDefault="00D871AA">
      <w:pPr>
        <w:rPr>
          <w:noProof/>
          <w:lang w:val="bg-BG"/>
        </w:rPr>
      </w:pPr>
    </w:p>
    <w:p w14:paraId="6DA67FB2" w14:textId="77777777" w:rsidR="00D871AA" w:rsidRPr="005C77BD" w:rsidRDefault="00D871AA">
      <w:pPr>
        <w:rPr>
          <w:noProof/>
          <w:lang w:val="bg-BG"/>
        </w:rPr>
      </w:pPr>
    </w:p>
    <w:p w14:paraId="277DC0CF" w14:textId="3F75383E"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2.</w:t>
      </w:r>
      <w:r w:rsidRPr="005C77BD">
        <w:rPr>
          <w:b/>
          <w:noProof/>
          <w:lang w:val="bg-BG"/>
        </w:rPr>
        <w:tab/>
        <w:t>ОБЯВЯВАНЕ НА АКТИВНОТО</w:t>
      </w:r>
      <w:del w:id="2448" w:author="Author">
        <w:r w:rsidRPr="005C77BD" w:rsidDel="009F41D7">
          <w:rPr>
            <w:b/>
            <w:noProof/>
            <w:lang w:val="bg-BG"/>
          </w:rPr>
          <w:delText>(ИТЕ)</w:delText>
        </w:r>
      </w:del>
      <w:r w:rsidRPr="005C77BD">
        <w:rPr>
          <w:b/>
          <w:noProof/>
          <w:lang w:val="bg-BG"/>
        </w:rPr>
        <w:t xml:space="preserve"> ВЕЩЕСТВО</w:t>
      </w:r>
      <w:del w:id="2449" w:author="Author">
        <w:r w:rsidRPr="005C77BD" w:rsidDel="009F41D7">
          <w:rPr>
            <w:b/>
            <w:noProof/>
            <w:lang w:val="bg-BG"/>
          </w:rPr>
          <w:delText>(А)</w:delText>
        </w:r>
      </w:del>
    </w:p>
    <w:p w14:paraId="1E5A8378" w14:textId="77777777" w:rsidR="00D871AA" w:rsidRPr="005C77BD" w:rsidRDefault="00D871AA">
      <w:pPr>
        <w:rPr>
          <w:lang w:val="bg-BG"/>
        </w:rPr>
      </w:pPr>
    </w:p>
    <w:p w14:paraId="117243E6" w14:textId="77777777" w:rsidR="00D871AA" w:rsidRPr="005C77BD" w:rsidRDefault="00D871AA">
      <w:pPr>
        <w:rPr>
          <w:lang w:val="bg-BG"/>
        </w:rPr>
      </w:pPr>
      <w:r w:rsidRPr="005C77BD">
        <w:rPr>
          <w:lang w:val="bg-BG"/>
        </w:rPr>
        <w:t xml:space="preserve">1 предварително напълнена спринцовка съдържа 162 mg </w:t>
      </w:r>
      <w:r w:rsidRPr="005C77BD">
        <w:rPr>
          <w:noProof/>
          <w:lang w:val="bg-BG"/>
        </w:rPr>
        <w:t>тоцилизумаб.</w:t>
      </w:r>
    </w:p>
    <w:p w14:paraId="67A395F6" w14:textId="77777777" w:rsidR="00D871AA" w:rsidRPr="005C77BD" w:rsidRDefault="00D871AA">
      <w:pPr>
        <w:rPr>
          <w:noProof/>
          <w:lang w:val="bg-BG"/>
        </w:rPr>
      </w:pPr>
    </w:p>
    <w:p w14:paraId="09BCDC2E" w14:textId="77777777" w:rsidR="00D871AA" w:rsidRPr="005C77BD" w:rsidRDefault="00D871AA">
      <w:pPr>
        <w:rPr>
          <w:noProof/>
          <w:lang w:val="bg-BG"/>
        </w:rPr>
      </w:pPr>
    </w:p>
    <w:p w14:paraId="2D579413"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3.</w:t>
      </w:r>
      <w:r w:rsidRPr="005C77BD">
        <w:rPr>
          <w:b/>
          <w:noProof/>
          <w:lang w:val="bg-BG"/>
        </w:rPr>
        <w:tab/>
        <w:t>СПИСЪК НА ПОМОЩНИТЕ ВЕЩЕСТВА</w:t>
      </w:r>
    </w:p>
    <w:p w14:paraId="13D85BB2" w14:textId="77777777" w:rsidR="00D871AA" w:rsidRPr="005C77BD" w:rsidRDefault="00D871AA">
      <w:pPr>
        <w:rPr>
          <w:noProof/>
          <w:lang w:val="bg-BG"/>
        </w:rPr>
      </w:pPr>
    </w:p>
    <w:p w14:paraId="6E427761" w14:textId="77777777" w:rsidR="00D871AA" w:rsidRPr="005C77BD" w:rsidRDefault="002A5825" w:rsidP="005A3D12">
      <w:pPr>
        <w:autoSpaceDE w:val="0"/>
        <w:autoSpaceDN w:val="0"/>
        <w:adjustRightInd w:val="0"/>
        <w:rPr>
          <w:noProof/>
          <w:lang w:val="bg-BG"/>
        </w:rPr>
      </w:pPr>
      <w:r w:rsidRPr="005C77BD">
        <w:rPr>
          <w:bCs/>
          <w:szCs w:val="22"/>
          <w:lang w:val="bg-BG"/>
        </w:rPr>
        <w:t xml:space="preserve">Също съдържа </w:t>
      </w:r>
      <w:r w:rsidR="00D871AA" w:rsidRPr="005C77BD">
        <w:rPr>
          <w:bCs/>
          <w:szCs w:val="22"/>
          <w:lang w:val="bg-BG"/>
        </w:rPr>
        <w:t xml:space="preserve">L-хистидин, L-хистидин монохидрохлорид монохидрат, </w:t>
      </w:r>
      <w:r w:rsidR="002F5AE1" w:rsidRPr="005C77BD">
        <w:rPr>
          <w:bCs/>
          <w:szCs w:val="22"/>
          <w:highlight w:val="lightGray"/>
          <w:lang w:val="bg-BG"/>
        </w:rPr>
        <w:t>L-аргинин</w:t>
      </w:r>
      <w:r w:rsidR="008F68CD" w:rsidRPr="005C77BD">
        <w:rPr>
          <w:bCs/>
          <w:szCs w:val="22"/>
          <w:lang w:val="bg-BG"/>
        </w:rPr>
        <w:t>/</w:t>
      </w:r>
      <w:r w:rsidR="00D871AA" w:rsidRPr="005C77BD">
        <w:rPr>
          <w:bCs/>
          <w:szCs w:val="22"/>
          <w:lang w:val="bg-BG"/>
        </w:rPr>
        <w:t>L-аргинин хидрохлорид, L-метионин, полисорбат 80, вода за инжекции.</w:t>
      </w:r>
      <w:r w:rsidR="004E0FBB" w:rsidRPr="005C77BD">
        <w:rPr>
          <w:bCs/>
          <w:szCs w:val="22"/>
          <w:lang w:val="bg-BG"/>
        </w:rPr>
        <w:t xml:space="preserve"> </w:t>
      </w:r>
      <w:r w:rsidR="004E0FBB" w:rsidRPr="005A3D12">
        <w:rPr>
          <w:noProof/>
          <w:szCs w:val="22"/>
          <w:highlight w:val="lightGray"/>
          <w:lang w:val="bg-BG"/>
        </w:rPr>
        <w:t>За допълнителна информация вижте листовката.</w:t>
      </w:r>
    </w:p>
    <w:p w14:paraId="06EABB87" w14:textId="77777777" w:rsidR="00D871AA" w:rsidRPr="005C77BD" w:rsidRDefault="00D871AA">
      <w:pPr>
        <w:rPr>
          <w:noProof/>
          <w:lang w:val="bg-BG"/>
        </w:rPr>
      </w:pPr>
    </w:p>
    <w:p w14:paraId="7628E41C" w14:textId="77777777" w:rsidR="00D871AA" w:rsidRPr="005C77BD" w:rsidRDefault="00D871AA">
      <w:pPr>
        <w:rPr>
          <w:noProof/>
          <w:lang w:val="bg-BG"/>
        </w:rPr>
      </w:pPr>
    </w:p>
    <w:p w14:paraId="19C3FD9C"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4.</w:t>
      </w:r>
      <w:r w:rsidRPr="005C77BD">
        <w:rPr>
          <w:b/>
          <w:noProof/>
          <w:lang w:val="bg-BG"/>
        </w:rPr>
        <w:tab/>
        <w:t>ЛЕКАРСТВЕНА ФОРМА И КОЛИЧЕСТВО В ЕДНА ОПАКОВКА</w:t>
      </w:r>
    </w:p>
    <w:p w14:paraId="0EE511D5" w14:textId="77777777" w:rsidR="00D871AA" w:rsidRPr="005C77BD" w:rsidRDefault="00D871AA">
      <w:pPr>
        <w:rPr>
          <w:noProof/>
          <w:lang w:val="bg-BG"/>
        </w:rPr>
      </w:pPr>
    </w:p>
    <w:p w14:paraId="04E9C8C9" w14:textId="03F3BE76" w:rsidR="00D871AA" w:rsidRPr="005C77BD" w:rsidRDefault="00D871AA">
      <w:pPr>
        <w:outlineLvl w:val="0"/>
        <w:rPr>
          <w:lang w:val="bg-BG"/>
        </w:rPr>
      </w:pPr>
      <w:r w:rsidRPr="005A3D12">
        <w:rPr>
          <w:highlight w:val="lightGray"/>
          <w:lang w:val="bg-BG"/>
        </w:rPr>
        <w:t>Инжекционен разтвор</w:t>
      </w:r>
    </w:p>
    <w:p w14:paraId="17C88789" w14:textId="77777777" w:rsidR="00D871AA" w:rsidRPr="005C77BD" w:rsidRDefault="00D871AA">
      <w:pPr>
        <w:tabs>
          <w:tab w:val="left" w:pos="284"/>
          <w:tab w:val="left" w:pos="567"/>
        </w:tabs>
        <w:rPr>
          <w:lang w:val="bg-BG"/>
        </w:rPr>
      </w:pPr>
      <w:r w:rsidRPr="005C77BD">
        <w:rPr>
          <w:lang w:val="bg-BG"/>
        </w:rPr>
        <w:t>4 предварително напълнени спринцовки</w:t>
      </w:r>
    </w:p>
    <w:p w14:paraId="0304554F" w14:textId="77777777" w:rsidR="001B1701" w:rsidRPr="005C77BD" w:rsidRDefault="001B1701" w:rsidP="001B1701">
      <w:pPr>
        <w:tabs>
          <w:tab w:val="left" w:pos="284"/>
          <w:tab w:val="left" w:pos="567"/>
        </w:tabs>
        <w:rPr>
          <w:lang w:val="bg-BG"/>
        </w:rPr>
      </w:pPr>
      <w:r w:rsidRPr="005A3D12">
        <w:rPr>
          <w:highlight w:val="lightGray"/>
          <w:lang w:val="bg-BG"/>
        </w:rPr>
        <w:t>Групова опаковка: 12 (3 опаковки по 4) предварително напълнени спринцовки</w:t>
      </w:r>
    </w:p>
    <w:p w14:paraId="58497690" w14:textId="77777777" w:rsidR="00D871AA" w:rsidRPr="005C77BD" w:rsidRDefault="00D871AA">
      <w:pPr>
        <w:rPr>
          <w:lang w:val="bg-BG"/>
        </w:rPr>
      </w:pPr>
      <w:r w:rsidRPr="005C77BD">
        <w:rPr>
          <w:szCs w:val="22"/>
          <w:lang w:val="bg-BG"/>
        </w:rPr>
        <w:t>162 mg/0,9 ml</w:t>
      </w:r>
    </w:p>
    <w:p w14:paraId="15565B5E" w14:textId="77777777" w:rsidR="00D871AA" w:rsidRPr="005C77BD" w:rsidRDefault="00D871AA">
      <w:pPr>
        <w:rPr>
          <w:noProof/>
          <w:lang w:val="bg-BG"/>
        </w:rPr>
      </w:pPr>
    </w:p>
    <w:p w14:paraId="2CFBE297" w14:textId="77777777" w:rsidR="00D871AA" w:rsidRPr="005C77BD" w:rsidRDefault="00D871AA">
      <w:pPr>
        <w:rPr>
          <w:noProof/>
          <w:lang w:val="bg-BG"/>
        </w:rPr>
      </w:pPr>
    </w:p>
    <w:p w14:paraId="56309298" w14:textId="388DABD9"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5.</w:t>
      </w:r>
      <w:r w:rsidRPr="005C77BD">
        <w:rPr>
          <w:b/>
          <w:noProof/>
          <w:lang w:val="bg-BG"/>
        </w:rPr>
        <w:tab/>
        <w:t>НАЧИН НА ПРИЛОЖЕНИЕ И ПЪТ</w:t>
      </w:r>
      <w:del w:id="2450" w:author="Author">
        <w:r w:rsidRPr="005C77BD" w:rsidDel="009F41D7">
          <w:rPr>
            <w:b/>
            <w:noProof/>
            <w:lang w:val="bg-BG"/>
          </w:rPr>
          <w:delText>(ИЩА)</w:delText>
        </w:r>
      </w:del>
      <w:r w:rsidRPr="005C77BD">
        <w:rPr>
          <w:b/>
          <w:noProof/>
          <w:lang w:val="bg-BG"/>
        </w:rPr>
        <w:t xml:space="preserve"> НА ВЪВЕЖДАНЕ</w:t>
      </w:r>
    </w:p>
    <w:p w14:paraId="2074C5F6" w14:textId="77777777" w:rsidR="00D871AA" w:rsidRPr="005C77BD" w:rsidRDefault="00D871AA">
      <w:pPr>
        <w:rPr>
          <w:i/>
          <w:noProof/>
          <w:lang w:val="bg-BG"/>
        </w:rPr>
      </w:pPr>
    </w:p>
    <w:p w14:paraId="3ADB21B2" w14:textId="77777777" w:rsidR="00D871AA" w:rsidRPr="005C77BD" w:rsidRDefault="00D871AA">
      <w:pPr>
        <w:outlineLvl w:val="0"/>
        <w:rPr>
          <w:lang w:val="bg-BG"/>
        </w:rPr>
      </w:pPr>
      <w:r w:rsidRPr="005C77BD">
        <w:rPr>
          <w:lang w:val="bg-BG"/>
        </w:rPr>
        <w:t>Подкожно приложение</w:t>
      </w:r>
    </w:p>
    <w:p w14:paraId="03A86D67" w14:textId="77777777" w:rsidR="00D871AA" w:rsidRPr="005C77BD" w:rsidRDefault="00D871AA">
      <w:pPr>
        <w:rPr>
          <w:noProof/>
          <w:lang w:val="bg-BG"/>
        </w:rPr>
      </w:pPr>
      <w:r w:rsidRPr="005C77BD">
        <w:rPr>
          <w:noProof/>
          <w:lang w:val="bg-BG"/>
        </w:rPr>
        <w:t>Преди употреба прочетете листовката</w:t>
      </w:r>
    </w:p>
    <w:p w14:paraId="6F79C3AF" w14:textId="77777777" w:rsidR="00D871AA" w:rsidRPr="005C77BD" w:rsidRDefault="00D871AA">
      <w:pPr>
        <w:rPr>
          <w:noProof/>
          <w:lang w:val="bg-BG"/>
        </w:rPr>
      </w:pPr>
    </w:p>
    <w:p w14:paraId="2D55046A" w14:textId="77777777" w:rsidR="00D871AA" w:rsidRPr="005C77BD" w:rsidRDefault="00D871AA">
      <w:pPr>
        <w:rPr>
          <w:noProof/>
          <w:lang w:val="bg-BG"/>
        </w:rPr>
      </w:pPr>
    </w:p>
    <w:p w14:paraId="31972974"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6.</w:t>
      </w:r>
      <w:r w:rsidRPr="005C77BD">
        <w:rPr>
          <w:b/>
          <w:noProof/>
          <w:lang w:val="bg-BG"/>
        </w:rPr>
        <w:tab/>
        <w:t>СПЕЦИАЛНО ПРЕДУПРЕЖДЕНИЕ, ЧЕ ЛЕКАРСТВЕНИЯТ ПРОДУКТ ТРЯБВА ДА СЕ СЪХРАНЯВА НА МЯСТО ДАЛЕЧЕ ОТ ПОГЛЕДА И ДОСЕГА НА ДЕЦА</w:t>
      </w:r>
    </w:p>
    <w:p w14:paraId="0F1E23E8" w14:textId="77777777" w:rsidR="00D871AA" w:rsidRPr="005C77BD" w:rsidRDefault="00D871AA">
      <w:pPr>
        <w:outlineLvl w:val="0"/>
        <w:rPr>
          <w:noProof/>
          <w:lang w:val="bg-BG"/>
        </w:rPr>
      </w:pPr>
    </w:p>
    <w:p w14:paraId="125429D1" w14:textId="77777777" w:rsidR="00D871AA" w:rsidRPr="005C77BD" w:rsidRDefault="00D871AA">
      <w:pPr>
        <w:outlineLvl w:val="0"/>
        <w:rPr>
          <w:noProof/>
          <w:lang w:val="bg-BG"/>
        </w:rPr>
      </w:pPr>
      <w:r w:rsidRPr="005C77BD">
        <w:rPr>
          <w:noProof/>
          <w:lang w:val="bg-BG"/>
        </w:rPr>
        <w:t>Да се съхранява на място, недостъпно за деца</w:t>
      </w:r>
    </w:p>
    <w:p w14:paraId="41D4E2AF" w14:textId="77777777" w:rsidR="00D871AA" w:rsidRPr="005C77BD" w:rsidRDefault="00D871AA">
      <w:pPr>
        <w:rPr>
          <w:noProof/>
          <w:lang w:val="bg-BG"/>
        </w:rPr>
      </w:pPr>
    </w:p>
    <w:p w14:paraId="1F09306A" w14:textId="77777777" w:rsidR="00D871AA" w:rsidRPr="005C77BD" w:rsidRDefault="00D871AA">
      <w:pPr>
        <w:rPr>
          <w:noProof/>
          <w:lang w:val="bg-BG"/>
        </w:rPr>
      </w:pPr>
    </w:p>
    <w:p w14:paraId="3E930802"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7.</w:t>
      </w:r>
      <w:r w:rsidRPr="005C77BD">
        <w:rPr>
          <w:b/>
          <w:noProof/>
          <w:lang w:val="bg-BG"/>
        </w:rPr>
        <w:tab/>
        <w:t>ДРУГИ СПЕЦИАЛНИ ПРЕДУПРЕЖДЕНИЯ, АКО Е НЕОБХОДИМО</w:t>
      </w:r>
    </w:p>
    <w:p w14:paraId="29A702BB" w14:textId="77777777" w:rsidR="00D871AA" w:rsidRPr="005C77BD" w:rsidRDefault="00D871AA">
      <w:pPr>
        <w:rPr>
          <w:noProof/>
          <w:lang w:val="bg-BG"/>
        </w:rPr>
      </w:pPr>
    </w:p>
    <w:p w14:paraId="072076C9" w14:textId="77777777" w:rsidR="00D871AA" w:rsidRPr="005C77BD" w:rsidRDefault="00D871AA">
      <w:pPr>
        <w:rPr>
          <w:noProof/>
          <w:lang w:val="bg-BG"/>
        </w:rPr>
      </w:pPr>
      <w:r w:rsidRPr="005C77BD">
        <w:rPr>
          <w:noProof/>
          <w:lang w:val="bg-BG"/>
        </w:rPr>
        <w:t>Оставете спринцовката на стайна температура извън картонената опаковка за 25 до 30 минути преди употреба</w:t>
      </w:r>
    </w:p>
    <w:p w14:paraId="0379AF00" w14:textId="77777777" w:rsidR="00D871AA" w:rsidRPr="005C77BD" w:rsidRDefault="00D871AA">
      <w:pPr>
        <w:rPr>
          <w:noProof/>
          <w:lang w:val="bg-BG"/>
        </w:rPr>
      </w:pPr>
    </w:p>
    <w:p w14:paraId="6E3B4C65" w14:textId="77777777" w:rsidR="00D871AA" w:rsidRPr="005C77BD" w:rsidRDefault="00D871AA">
      <w:pPr>
        <w:rPr>
          <w:noProof/>
          <w:lang w:val="bg-BG"/>
        </w:rPr>
      </w:pPr>
    </w:p>
    <w:p w14:paraId="73EE9DC6"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8.</w:t>
      </w:r>
      <w:r w:rsidRPr="005C77BD">
        <w:rPr>
          <w:b/>
          <w:noProof/>
          <w:lang w:val="bg-BG"/>
        </w:rPr>
        <w:tab/>
        <w:t>ДАТА НА ИЗТИЧАНЕ НА СРОКА НА ГОДНОСТ</w:t>
      </w:r>
    </w:p>
    <w:p w14:paraId="2427A21A" w14:textId="77777777" w:rsidR="00D871AA" w:rsidRPr="005C77BD" w:rsidRDefault="00D871AA">
      <w:pPr>
        <w:rPr>
          <w:noProof/>
          <w:lang w:val="bg-BG"/>
        </w:rPr>
      </w:pPr>
    </w:p>
    <w:p w14:paraId="1F828BF3" w14:textId="77777777" w:rsidR="00D871AA" w:rsidRPr="005C77BD" w:rsidRDefault="00D871AA">
      <w:pPr>
        <w:rPr>
          <w:rFonts w:eastAsia="MS Mincho"/>
          <w:lang w:val="bg-BG"/>
        </w:rPr>
      </w:pPr>
      <w:r w:rsidRPr="005C77BD">
        <w:rPr>
          <w:rFonts w:eastAsia="MS Mincho"/>
          <w:lang w:val="bg-BG"/>
        </w:rPr>
        <w:t>Годен до:</w:t>
      </w:r>
    </w:p>
    <w:p w14:paraId="6E3FAE35" w14:textId="77777777" w:rsidR="00D871AA" w:rsidRPr="005C77BD" w:rsidRDefault="00D871AA">
      <w:pPr>
        <w:rPr>
          <w:noProof/>
          <w:lang w:val="bg-BG"/>
        </w:rPr>
      </w:pPr>
    </w:p>
    <w:p w14:paraId="1C0B2BA8" w14:textId="77777777" w:rsidR="00D871AA" w:rsidRPr="005C77BD" w:rsidRDefault="00D871AA">
      <w:pPr>
        <w:rPr>
          <w:noProof/>
          <w:lang w:val="bg-BG"/>
        </w:rPr>
      </w:pPr>
    </w:p>
    <w:p w14:paraId="73967E01" w14:textId="77777777" w:rsidR="00D871AA" w:rsidRPr="005C77BD" w:rsidRDefault="00D871AA">
      <w:pPr>
        <w:keepNext/>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9.</w:t>
      </w:r>
      <w:r w:rsidRPr="005C77BD">
        <w:rPr>
          <w:b/>
          <w:noProof/>
          <w:lang w:val="bg-BG"/>
        </w:rPr>
        <w:tab/>
        <w:t>СПЕЦИАЛНИ УСЛОВИЯ НА СЪХРАНЕНИЕ</w:t>
      </w:r>
    </w:p>
    <w:p w14:paraId="6F6CF27B" w14:textId="77777777" w:rsidR="00D871AA" w:rsidRPr="005C77BD" w:rsidRDefault="00D871AA">
      <w:pPr>
        <w:keepNext/>
        <w:rPr>
          <w:lang w:val="bg-BG"/>
        </w:rPr>
      </w:pPr>
    </w:p>
    <w:p w14:paraId="419F5E48" w14:textId="77777777" w:rsidR="00D871AA" w:rsidRPr="005C77BD" w:rsidRDefault="00D871AA">
      <w:pPr>
        <w:keepNext/>
        <w:rPr>
          <w:lang w:val="bg-BG"/>
        </w:rPr>
      </w:pPr>
      <w:r w:rsidRPr="005C77BD">
        <w:rPr>
          <w:lang w:val="bg-BG"/>
        </w:rPr>
        <w:t>Да се съхранява в хладилник</w:t>
      </w:r>
    </w:p>
    <w:p w14:paraId="19F0C4E7" w14:textId="77777777" w:rsidR="00D871AA" w:rsidRPr="005C77BD" w:rsidRDefault="00D871AA">
      <w:pPr>
        <w:rPr>
          <w:lang w:val="bg-BG"/>
        </w:rPr>
      </w:pPr>
      <w:r w:rsidRPr="005C77BD">
        <w:rPr>
          <w:lang w:val="bg-BG"/>
        </w:rPr>
        <w:t>Да не се замразява</w:t>
      </w:r>
    </w:p>
    <w:p w14:paraId="44BE961A" w14:textId="77777777" w:rsidR="007A2B9C" w:rsidRPr="005C77BD" w:rsidRDefault="007A2B9C">
      <w:pPr>
        <w:rPr>
          <w:szCs w:val="22"/>
          <w:lang w:val="bg-BG"/>
        </w:rPr>
      </w:pPr>
      <w:r w:rsidRPr="005C77BD">
        <w:rPr>
          <w:lang w:val="bg-BG"/>
        </w:rPr>
        <w:t xml:space="preserve">След като се извади от хладилника, </w:t>
      </w:r>
      <w:r w:rsidRPr="005C77BD">
        <w:rPr>
          <w:noProof/>
          <w:szCs w:val="22"/>
          <w:lang w:val="bg-BG"/>
        </w:rPr>
        <w:t>предварително напълнената спринцовка може да се съхранява до 2 седмици при темпе</w:t>
      </w:r>
      <w:r w:rsidR="008E33E8" w:rsidRPr="005C77BD">
        <w:rPr>
          <w:noProof/>
          <w:szCs w:val="22"/>
          <w:lang w:val="bg-BG"/>
        </w:rPr>
        <w:t xml:space="preserve">ратура </w:t>
      </w:r>
      <w:r w:rsidRPr="005C77BD">
        <w:rPr>
          <w:noProof/>
          <w:szCs w:val="22"/>
          <w:lang w:val="bg-BG"/>
        </w:rPr>
        <w:t>30</w:t>
      </w:r>
      <w:r w:rsidR="00B41407" w:rsidRPr="005C77BD">
        <w:rPr>
          <w:noProof/>
          <w:szCs w:val="22"/>
          <w:lang w:val="bg-BG"/>
        </w:rPr>
        <w:t> </w:t>
      </w:r>
      <w:r w:rsidRPr="005C77BD">
        <w:rPr>
          <w:szCs w:val="22"/>
          <w:lang w:val="bg-BG"/>
        </w:rPr>
        <w:t>°C или по-ниска</w:t>
      </w:r>
    </w:p>
    <w:p w14:paraId="5E914886" w14:textId="77777777" w:rsidR="00D871AA" w:rsidRPr="005C77BD" w:rsidRDefault="00D871AA">
      <w:pPr>
        <w:tabs>
          <w:tab w:val="left" w:pos="540"/>
        </w:tabs>
        <w:rPr>
          <w:noProof/>
          <w:lang w:val="bg-BG"/>
        </w:rPr>
      </w:pPr>
      <w:r w:rsidRPr="005C77BD">
        <w:rPr>
          <w:lang w:val="bg-BG"/>
        </w:rPr>
        <w:t>Съхранявайте предварително напълнената спринцовка в картонената опаковка, за да се предпази от светлина и влага</w:t>
      </w:r>
    </w:p>
    <w:p w14:paraId="069817CC" w14:textId="77777777" w:rsidR="00D871AA" w:rsidRPr="005C77BD" w:rsidRDefault="00D871AA">
      <w:pPr>
        <w:rPr>
          <w:noProof/>
          <w:lang w:val="bg-BG"/>
        </w:rPr>
      </w:pPr>
    </w:p>
    <w:p w14:paraId="13D59BCB" w14:textId="77777777" w:rsidR="00D871AA" w:rsidRPr="005C77BD" w:rsidRDefault="00D871AA">
      <w:pPr>
        <w:ind w:left="567" w:hanging="567"/>
        <w:rPr>
          <w:noProof/>
          <w:lang w:val="bg-BG"/>
        </w:rPr>
      </w:pPr>
    </w:p>
    <w:p w14:paraId="04C67472"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10.</w:t>
      </w:r>
      <w:r w:rsidRPr="005C77BD">
        <w:rPr>
          <w:b/>
          <w:noProof/>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4C6DE7A5" w14:textId="77777777" w:rsidR="00D871AA" w:rsidRPr="005C77BD" w:rsidRDefault="00D871AA">
      <w:pPr>
        <w:rPr>
          <w:noProof/>
          <w:lang w:val="bg-BG"/>
        </w:rPr>
      </w:pPr>
    </w:p>
    <w:p w14:paraId="2F5C818E" w14:textId="77777777" w:rsidR="00D871AA" w:rsidRPr="005C77BD" w:rsidRDefault="00D871AA">
      <w:pPr>
        <w:rPr>
          <w:noProof/>
          <w:lang w:val="bg-BG"/>
        </w:rPr>
      </w:pPr>
    </w:p>
    <w:p w14:paraId="0AE2EB8C"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b/>
          <w:noProof/>
          <w:lang w:val="bg-BG"/>
        </w:rPr>
      </w:pPr>
      <w:r w:rsidRPr="005C77BD">
        <w:rPr>
          <w:b/>
          <w:noProof/>
          <w:lang w:val="bg-BG"/>
        </w:rPr>
        <w:t>11.</w:t>
      </w:r>
      <w:r w:rsidRPr="005C77BD">
        <w:rPr>
          <w:b/>
          <w:noProof/>
          <w:lang w:val="bg-BG"/>
        </w:rPr>
        <w:tab/>
        <w:t>ИМЕ И АДРЕС НА ПРИТЕЖАТЕЛЯ НА РАЗРЕШЕНИЕТО ЗА УПОТРЕБА</w:t>
      </w:r>
    </w:p>
    <w:p w14:paraId="3E730DDC" w14:textId="77777777" w:rsidR="00D871AA" w:rsidRPr="005C77BD" w:rsidRDefault="00D871AA">
      <w:pPr>
        <w:rPr>
          <w:noProof/>
          <w:lang w:val="bg-BG"/>
        </w:rPr>
      </w:pPr>
    </w:p>
    <w:p w14:paraId="5EE78D02" w14:textId="77777777" w:rsidR="00D871AA" w:rsidRPr="005C77BD" w:rsidRDefault="00D871AA">
      <w:pPr>
        <w:rPr>
          <w:lang w:val="bg-BG"/>
        </w:rPr>
      </w:pPr>
      <w:r w:rsidRPr="005C77BD">
        <w:rPr>
          <w:lang w:val="bg-BG"/>
        </w:rPr>
        <w:t xml:space="preserve">Roche Registration GmbH </w:t>
      </w:r>
    </w:p>
    <w:p w14:paraId="741968A1" w14:textId="77777777" w:rsidR="00D871AA" w:rsidRPr="005C77BD" w:rsidRDefault="00D871AA">
      <w:pPr>
        <w:rPr>
          <w:lang w:val="bg-BG"/>
        </w:rPr>
      </w:pPr>
      <w:r w:rsidRPr="005C77BD">
        <w:rPr>
          <w:lang w:val="bg-BG"/>
        </w:rPr>
        <w:t>Emil-Barell-Strasse 1</w:t>
      </w:r>
    </w:p>
    <w:p w14:paraId="0DCFDFB4" w14:textId="77777777" w:rsidR="00D871AA" w:rsidRPr="005C77BD" w:rsidRDefault="00D871AA">
      <w:pPr>
        <w:rPr>
          <w:lang w:val="bg-BG"/>
        </w:rPr>
      </w:pPr>
      <w:r w:rsidRPr="005C77BD">
        <w:rPr>
          <w:lang w:val="bg-BG"/>
        </w:rPr>
        <w:t>79639 Grenzach-Wyhlen</w:t>
      </w:r>
    </w:p>
    <w:p w14:paraId="7AC5AF90" w14:textId="77777777" w:rsidR="00D871AA" w:rsidRPr="005C77BD" w:rsidRDefault="00D871AA">
      <w:pPr>
        <w:rPr>
          <w:lang w:val="bg-BG"/>
        </w:rPr>
      </w:pPr>
      <w:r w:rsidRPr="005C77BD">
        <w:rPr>
          <w:lang w:val="bg-BG"/>
        </w:rPr>
        <w:t>Германия</w:t>
      </w:r>
    </w:p>
    <w:p w14:paraId="0CED29D7" w14:textId="77777777" w:rsidR="00D871AA" w:rsidRPr="005C77BD" w:rsidRDefault="00D871AA">
      <w:pPr>
        <w:rPr>
          <w:noProof/>
          <w:lang w:val="bg-BG"/>
        </w:rPr>
      </w:pPr>
    </w:p>
    <w:p w14:paraId="016AE0C5" w14:textId="77777777" w:rsidR="00D871AA" w:rsidRPr="005C77BD" w:rsidRDefault="00D871AA">
      <w:pPr>
        <w:rPr>
          <w:noProof/>
          <w:lang w:val="bg-BG"/>
        </w:rPr>
      </w:pPr>
    </w:p>
    <w:p w14:paraId="7C3D99DD"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12.</w:t>
      </w:r>
      <w:r w:rsidRPr="005C77BD">
        <w:rPr>
          <w:b/>
          <w:noProof/>
          <w:lang w:val="bg-BG"/>
        </w:rPr>
        <w:tab/>
        <w:t xml:space="preserve">НОМЕР(А) НА РАЗРЕШЕНИЕТО ЗА УПОТРЕБА </w:t>
      </w:r>
    </w:p>
    <w:p w14:paraId="6244AB3F" w14:textId="77777777" w:rsidR="00D871AA" w:rsidRPr="005C77BD" w:rsidRDefault="00D871AA">
      <w:pPr>
        <w:rPr>
          <w:noProof/>
          <w:lang w:val="bg-BG"/>
        </w:rPr>
      </w:pPr>
    </w:p>
    <w:p w14:paraId="7F6A6DEB" w14:textId="77777777" w:rsidR="00EA7161" w:rsidRPr="005C77BD" w:rsidRDefault="00D871AA" w:rsidP="00EA7161">
      <w:pPr>
        <w:rPr>
          <w:szCs w:val="22"/>
          <w:highlight w:val="lightGray"/>
          <w:lang w:val="bg-BG"/>
        </w:rPr>
      </w:pPr>
      <w:r w:rsidRPr="005C77BD">
        <w:rPr>
          <w:lang w:val="bg-BG"/>
        </w:rPr>
        <w:t>EU/1/08/492/007</w:t>
      </w:r>
      <w:r w:rsidR="00EA7161" w:rsidRPr="005C77BD">
        <w:rPr>
          <w:lang w:val="bg-BG"/>
        </w:rPr>
        <w:t xml:space="preserve"> </w:t>
      </w:r>
      <w:r w:rsidR="00EA7161" w:rsidRPr="005C77BD">
        <w:rPr>
          <w:szCs w:val="22"/>
          <w:highlight w:val="lightGray"/>
          <w:lang w:val="bg-BG"/>
        </w:rPr>
        <w:t xml:space="preserve">4 предварително напълнени спринцовки </w:t>
      </w:r>
    </w:p>
    <w:p w14:paraId="3107CF00" w14:textId="77777777" w:rsidR="00D871AA" w:rsidRPr="005C77BD" w:rsidRDefault="00EA7161" w:rsidP="005A3D12">
      <w:pPr>
        <w:tabs>
          <w:tab w:val="left" w:pos="284"/>
          <w:tab w:val="left" w:pos="567"/>
        </w:tabs>
        <w:rPr>
          <w:lang w:val="bg-BG"/>
        </w:rPr>
      </w:pPr>
      <w:r w:rsidRPr="005C77BD">
        <w:rPr>
          <w:szCs w:val="22"/>
          <w:highlight w:val="lightGray"/>
          <w:lang w:val="bg-BG"/>
        </w:rPr>
        <w:t xml:space="preserve">EU/1/08/492/008 </w:t>
      </w:r>
      <w:r w:rsidRPr="005C77BD">
        <w:rPr>
          <w:highlight w:val="lightGray"/>
          <w:lang w:val="bg-BG"/>
        </w:rPr>
        <w:t>Групова опаковка: 12 (3 опаковки по 4) предварително напълнени спринцовки</w:t>
      </w:r>
    </w:p>
    <w:p w14:paraId="139D0BF1" w14:textId="77777777" w:rsidR="00D871AA" w:rsidRPr="005C77BD" w:rsidRDefault="00D871AA">
      <w:pPr>
        <w:rPr>
          <w:noProof/>
          <w:lang w:val="bg-BG"/>
        </w:rPr>
      </w:pPr>
    </w:p>
    <w:p w14:paraId="0ADFE755" w14:textId="77777777" w:rsidR="00D871AA" w:rsidRPr="005C77BD" w:rsidRDefault="00D871AA">
      <w:pPr>
        <w:rPr>
          <w:noProof/>
          <w:lang w:val="bg-BG"/>
        </w:rPr>
      </w:pPr>
    </w:p>
    <w:p w14:paraId="4ABA65FE"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13.</w:t>
      </w:r>
      <w:r w:rsidRPr="005C77BD">
        <w:rPr>
          <w:b/>
          <w:noProof/>
          <w:lang w:val="bg-BG"/>
        </w:rPr>
        <w:tab/>
        <w:t>ПАРТИДЕН НОМЕР</w:t>
      </w:r>
    </w:p>
    <w:p w14:paraId="6BE7B15D" w14:textId="77777777" w:rsidR="00D871AA" w:rsidRPr="005C77BD" w:rsidRDefault="00D871AA">
      <w:pPr>
        <w:rPr>
          <w:noProof/>
          <w:szCs w:val="22"/>
          <w:lang w:val="bg-BG"/>
        </w:rPr>
      </w:pPr>
    </w:p>
    <w:p w14:paraId="328C32CC" w14:textId="77777777" w:rsidR="00D871AA" w:rsidRPr="005C77BD" w:rsidRDefault="00D871AA">
      <w:pPr>
        <w:outlineLvl w:val="0"/>
        <w:rPr>
          <w:noProof/>
          <w:szCs w:val="22"/>
          <w:lang w:val="bg-BG"/>
        </w:rPr>
      </w:pPr>
      <w:r w:rsidRPr="005C77BD">
        <w:rPr>
          <w:noProof/>
          <w:szCs w:val="22"/>
          <w:lang w:val="bg-BG"/>
        </w:rPr>
        <w:t>Парт. №</w:t>
      </w:r>
    </w:p>
    <w:p w14:paraId="4785993F" w14:textId="77777777" w:rsidR="00D871AA" w:rsidRPr="005C77BD" w:rsidRDefault="00D871AA">
      <w:pPr>
        <w:rPr>
          <w:noProof/>
          <w:lang w:val="bg-BG"/>
        </w:rPr>
      </w:pPr>
    </w:p>
    <w:p w14:paraId="6B54D742" w14:textId="77777777" w:rsidR="00D871AA" w:rsidRPr="005C77BD" w:rsidRDefault="00D871AA">
      <w:pPr>
        <w:rPr>
          <w:noProof/>
          <w:lang w:val="bg-BG"/>
        </w:rPr>
      </w:pPr>
    </w:p>
    <w:p w14:paraId="30D2E2DB"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14.</w:t>
      </w:r>
      <w:r w:rsidRPr="005C77BD">
        <w:rPr>
          <w:b/>
          <w:noProof/>
          <w:lang w:val="bg-BG"/>
        </w:rPr>
        <w:tab/>
        <w:t>НАЧИН НА ОТПУСКАНЕ</w:t>
      </w:r>
    </w:p>
    <w:p w14:paraId="2555CA58" w14:textId="77777777" w:rsidR="00D871AA" w:rsidRPr="005C77BD" w:rsidRDefault="00D871AA">
      <w:pPr>
        <w:rPr>
          <w:noProof/>
          <w:lang w:val="bg-BG"/>
        </w:rPr>
      </w:pPr>
    </w:p>
    <w:p w14:paraId="67406330" w14:textId="77777777" w:rsidR="00D871AA" w:rsidRPr="005C77BD" w:rsidRDefault="00D871AA">
      <w:pPr>
        <w:rPr>
          <w:noProof/>
          <w:lang w:val="bg-BG"/>
        </w:rPr>
      </w:pPr>
    </w:p>
    <w:p w14:paraId="2C2A24BF"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15.</w:t>
      </w:r>
      <w:r w:rsidRPr="005C77BD">
        <w:rPr>
          <w:b/>
          <w:noProof/>
          <w:lang w:val="bg-BG"/>
        </w:rPr>
        <w:tab/>
        <w:t>УКАЗАНИЯ ЗА УПОТРЕБА</w:t>
      </w:r>
    </w:p>
    <w:p w14:paraId="67D073F9" w14:textId="77777777" w:rsidR="00D871AA" w:rsidRPr="005C77BD" w:rsidRDefault="00D871AA">
      <w:pPr>
        <w:rPr>
          <w:noProof/>
          <w:lang w:val="bg-BG"/>
        </w:rPr>
      </w:pPr>
    </w:p>
    <w:p w14:paraId="42FE0753" w14:textId="77777777" w:rsidR="00D871AA" w:rsidRPr="005C77BD" w:rsidRDefault="00D871AA">
      <w:pPr>
        <w:rPr>
          <w:noProof/>
          <w:lang w:val="bg-BG"/>
        </w:rPr>
      </w:pPr>
    </w:p>
    <w:p w14:paraId="266BDC43"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16.</w:t>
      </w:r>
      <w:r w:rsidRPr="005C77BD">
        <w:rPr>
          <w:b/>
          <w:noProof/>
          <w:lang w:val="bg-BG"/>
        </w:rPr>
        <w:tab/>
        <w:t>ИНФОРМАЦИЯ НА БРАЙЛОВА АЗБУКА</w:t>
      </w:r>
    </w:p>
    <w:p w14:paraId="12EDB967" w14:textId="77777777" w:rsidR="00D871AA" w:rsidRPr="005C77BD" w:rsidRDefault="00D871AA">
      <w:pPr>
        <w:rPr>
          <w:noProof/>
          <w:lang w:val="bg-BG"/>
        </w:rPr>
      </w:pPr>
    </w:p>
    <w:p w14:paraId="44EE6DB3" w14:textId="77777777" w:rsidR="00D871AA" w:rsidRPr="005C77BD" w:rsidRDefault="00D871AA">
      <w:pPr>
        <w:rPr>
          <w:lang w:val="bg-BG"/>
        </w:rPr>
      </w:pPr>
      <w:r w:rsidRPr="005C77BD">
        <w:rPr>
          <w:lang w:val="bg-BG"/>
        </w:rPr>
        <w:t>roactemra 162 mg</w:t>
      </w:r>
      <w:r w:rsidR="00934438" w:rsidRPr="005C77BD">
        <w:rPr>
          <w:lang w:val="bg-BG"/>
        </w:rPr>
        <w:t xml:space="preserve"> спринцовка</w:t>
      </w:r>
    </w:p>
    <w:p w14:paraId="09F3383C" w14:textId="77777777" w:rsidR="00D871AA" w:rsidRPr="005C77BD" w:rsidRDefault="00D871AA">
      <w:pPr>
        <w:rPr>
          <w:lang w:val="bg-BG"/>
        </w:rPr>
      </w:pPr>
    </w:p>
    <w:p w14:paraId="52C0FEDB" w14:textId="77777777" w:rsidR="00D871AA" w:rsidRPr="005C77BD" w:rsidRDefault="00D871AA">
      <w:pPr>
        <w:rPr>
          <w:lang w:val="bg-BG"/>
        </w:rPr>
      </w:pPr>
    </w:p>
    <w:p w14:paraId="50FE0614" w14:textId="77777777" w:rsidR="00D871AA" w:rsidRPr="005C77BD" w:rsidRDefault="00D871AA">
      <w:pPr>
        <w:keepNext/>
        <w:pBdr>
          <w:top w:val="single" w:sz="4" w:space="1" w:color="auto"/>
          <w:left w:val="single" w:sz="4" w:space="4" w:color="auto"/>
          <w:bottom w:val="single" w:sz="4" w:space="1" w:color="auto"/>
          <w:right w:val="single" w:sz="4" w:space="4" w:color="auto"/>
        </w:pBdr>
        <w:outlineLvl w:val="0"/>
        <w:rPr>
          <w:i/>
          <w:noProof/>
          <w:lang w:val="bg-BG"/>
        </w:rPr>
      </w:pPr>
      <w:r w:rsidRPr="005C77BD">
        <w:rPr>
          <w:b/>
          <w:noProof/>
          <w:lang w:val="bg-BG"/>
        </w:rPr>
        <w:t>17.</w:t>
      </w:r>
      <w:r w:rsidRPr="005C77BD">
        <w:rPr>
          <w:b/>
          <w:noProof/>
          <w:lang w:val="bg-BG"/>
        </w:rPr>
        <w:tab/>
        <w:t>УНИКАЛЕН ИДЕНТИФИКАТОР — ДВУИЗМЕРЕН БАРКОД</w:t>
      </w:r>
    </w:p>
    <w:p w14:paraId="3C3C0408" w14:textId="77777777" w:rsidR="00D871AA" w:rsidRPr="005C77BD" w:rsidRDefault="00D871AA">
      <w:pPr>
        <w:rPr>
          <w:noProof/>
          <w:lang w:val="bg-BG"/>
        </w:rPr>
      </w:pPr>
    </w:p>
    <w:p w14:paraId="65738DC8" w14:textId="77777777" w:rsidR="00D871AA" w:rsidRPr="005C77BD" w:rsidRDefault="00D871AA">
      <w:pPr>
        <w:rPr>
          <w:noProof/>
          <w:szCs w:val="22"/>
          <w:shd w:val="clear" w:color="auto" w:fill="CCCCCC"/>
          <w:lang w:val="bg-BG"/>
        </w:rPr>
      </w:pPr>
      <w:r w:rsidRPr="005A3D12">
        <w:rPr>
          <w:noProof/>
          <w:highlight w:val="lightGray"/>
          <w:lang w:val="bg-BG"/>
        </w:rPr>
        <w:t>Двуизмерен баркод с включен уникален идентификатор</w:t>
      </w:r>
    </w:p>
    <w:p w14:paraId="1D131A8F" w14:textId="77777777" w:rsidR="00D871AA" w:rsidRPr="005C77BD" w:rsidRDefault="00D871AA">
      <w:pPr>
        <w:rPr>
          <w:noProof/>
          <w:lang w:val="bg-BG"/>
        </w:rPr>
      </w:pPr>
    </w:p>
    <w:p w14:paraId="00EE9ED1" w14:textId="77777777" w:rsidR="00D871AA" w:rsidRPr="005C77BD" w:rsidRDefault="00D871AA">
      <w:pPr>
        <w:rPr>
          <w:noProof/>
          <w:lang w:val="bg-BG"/>
        </w:rPr>
      </w:pPr>
    </w:p>
    <w:p w14:paraId="5D4F7A9C" w14:textId="77777777" w:rsidR="00D871AA" w:rsidRPr="005C77BD" w:rsidRDefault="00D871AA">
      <w:pPr>
        <w:keepNext/>
        <w:keepLines/>
        <w:pBdr>
          <w:top w:val="single" w:sz="4" w:space="1" w:color="auto"/>
          <w:left w:val="single" w:sz="4" w:space="4" w:color="auto"/>
          <w:bottom w:val="single" w:sz="4" w:space="1" w:color="auto"/>
          <w:right w:val="single" w:sz="4" w:space="4" w:color="auto"/>
        </w:pBdr>
        <w:outlineLvl w:val="0"/>
        <w:rPr>
          <w:i/>
          <w:noProof/>
          <w:lang w:val="bg-BG"/>
        </w:rPr>
      </w:pPr>
      <w:r w:rsidRPr="005C77BD">
        <w:rPr>
          <w:b/>
          <w:noProof/>
          <w:lang w:val="bg-BG"/>
        </w:rPr>
        <w:lastRenderedPageBreak/>
        <w:t>18.</w:t>
      </w:r>
      <w:r w:rsidRPr="005C77BD">
        <w:rPr>
          <w:b/>
          <w:noProof/>
          <w:lang w:val="bg-BG"/>
        </w:rPr>
        <w:tab/>
        <w:t>УНИКАЛЕН ИДЕНТИФИКАТОР — ДАННИ ЗА ЧЕТЕНЕ ОТ ХОРА</w:t>
      </w:r>
    </w:p>
    <w:p w14:paraId="4D1FA5D6" w14:textId="77777777" w:rsidR="00D871AA" w:rsidRPr="005C77BD" w:rsidRDefault="00D871AA">
      <w:pPr>
        <w:keepNext/>
        <w:keepLines/>
        <w:rPr>
          <w:noProof/>
          <w:lang w:val="bg-BG"/>
        </w:rPr>
      </w:pPr>
    </w:p>
    <w:p w14:paraId="5229EF03" w14:textId="77777777" w:rsidR="00D871AA" w:rsidRPr="005C77BD" w:rsidRDefault="00D871AA">
      <w:pPr>
        <w:keepNext/>
        <w:keepLines/>
        <w:rPr>
          <w:noProof/>
          <w:lang w:val="bg-BG"/>
        </w:rPr>
      </w:pPr>
      <w:r w:rsidRPr="005C77BD">
        <w:rPr>
          <w:lang w:val="bg-BG"/>
        </w:rPr>
        <w:t xml:space="preserve">PC </w:t>
      </w:r>
    </w:p>
    <w:p w14:paraId="2DC331FD" w14:textId="77777777" w:rsidR="00D871AA" w:rsidRPr="005C77BD" w:rsidRDefault="00D871AA">
      <w:pPr>
        <w:keepNext/>
        <w:keepLines/>
        <w:rPr>
          <w:szCs w:val="22"/>
          <w:lang w:val="bg-BG"/>
        </w:rPr>
      </w:pPr>
      <w:r w:rsidRPr="005C77BD">
        <w:rPr>
          <w:lang w:val="bg-BG"/>
        </w:rPr>
        <w:t xml:space="preserve">SN </w:t>
      </w:r>
    </w:p>
    <w:p w14:paraId="34617FF7" w14:textId="77777777" w:rsidR="00D871AA" w:rsidRPr="005C77BD" w:rsidRDefault="00D871AA">
      <w:pPr>
        <w:keepNext/>
        <w:keepLines/>
        <w:rPr>
          <w:szCs w:val="22"/>
          <w:lang w:val="bg-BG"/>
        </w:rPr>
      </w:pPr>
      <w:r w:rsidRPr="005C77BD">
        <w:rPr>
          <w:lang w:val="bg-BG"/>
        </w:rPr>
        <w:t xml:space="preserve">NN </w:t>
      </w:r>
    </w:p>
    <w:p w14:paraId="1B770465" w14:textId="77777777" w:rsidR="00D871AA" w:rsidRPr="005C77BD" w:rsidRDefault="00D871AA">
      <w:pPr>
        <w:rPr>
          <w:lang w:val="bg-BG"/>
        </w:rPr>
      </w:pPr>
    </w:p>
    <w:p w14:paraId="7F7F018F" w14:textId="5F0F2504" w:rsidR="00D871AA" w:rsidRPr="005C77BD" w:rsidRDefault="00D871AA" w:rsidP="00CF5F6C">
      <w:pPr>
        <w:shd w:val="clear" w:color="auto" w:fill="FFFFFF"/>
        <w:rPr>
          <w:b/>
          <w:noProof/>
          <w:lang w:val="bg-BG"/>
        </w:rPr>
      </w:pPr>
      <w:r w:rsidRPr="005C77BD">
        <w:rPr>
          <w:b/>
          <w:noProof/>
          <w:lang w:val="bg-BG"/>
        </w:rPr>
        <w:br w:type="page"/>
      </w:r>
      <w:r w:rsidR="00315A61" w:rsidRPr="005C77BD" w:rsidDel="00315A61">
        <w:rPr>
          <w:b/>
          <w:noProof/>
          <w:lang w:val="bg-BG"/>
        </w:rPr>
        <w:lastRenderedPageBreak/>
        <w:t xml:space="preserve"> </w:t>
      </w:r>
    </w:p>
    <w:p w14:paraId="466BC83B" w14:textId="77777777" w:rsidR="00D871AA" w:rsidRPr="005C77BD" w:rsidRDefault="0055359F">
      <w:pPr>
        <w:pBdr>
          <w:top w:val="single" w:sz="4" w:space="1" w:color="auto"/>
          <w:left w:val="single" w:sz="4" w:space="4" w:color="auto"/>
          <w:bottom w:val="single" w:sz="4" w:space="1" w:color="auto"/>
          <w:right w:val="single" w:sz="4" w:space="4" w:color="auto"/>
        </w:pBdr>
        <w:ind w:left="567" w:hanging="567"/>
        <w:rPr>
          <w:noProof/>
          <w:lang w:val="bg-BG"/>
        </w:rPr>
      </w:pPr>
      <w:r w:rsidRPr="005C77BD">
        <w:rPr>
          <w:b/>
          <w:noProof/>
          <w:lang w:val="bg-BG"/>
        </w:rPr>
        <w:t>ДАННИ, КОИТО ТРЯБВА ДА СЪДЪРЖА ВТОРИЧНАТА ОПАКОВКА</w:t>
      </w:r>
    </w:p>
    <w:p w14:paraId="2FED4DE3" w14:textId="77777777" w:rsidR="0055359F" w:rsidRPr="005C77BD" w:rsidRDefault="0055359F">
      <w:pPr>
        <w:pBdr>
          <w:top w:val="single" w:sz="4" w:space="1" w:color="auto"/>
          <w:left w:val="single" w:sz="4" w:space="4" w:color="auto"/>
          <w:bottom w:val="single" w:sz="4" w:space="1" w:color="auto"/>
          <w:right w:val="single" w:sz="4" w:space="4" w:color="auto"/>
        </w:pBdr>
        <w:ind w:left="567" w:hanging="567"/>
        <w:rPr>
          <w:noProof/>
          <w:lang w:val="bg-BG"/>
        </w:rPr>
      </w:pPr>
    </w:p>
    <w:p w14:paraId="3DD1B7C2"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 xml:space="preserve">КАРТОНЕНА ОПАКОВКА НА ПРЕДВАРИТЕЛНО НАПЪЛНЕНАТА СПРИНЦОВКА (БЕЗ </w:t>
      </w:r>
      <w:r w:rsidRPr="005C77BD">
        <w:rPr>
          <w:b/>
          <w:szCs w:val="22"/>
          <w:lang w:val="bg-BG"/>
        </w:rPr>
        <w:t>BLUE BOX</w:t>
      </w:r>
      <w:r w:rsidRPr="005C77BD">
        <w:rPr>
          <w:b/>
          <w:noProof/>
          <w:lang w:val="bg-BG"/>
        </w:rPr>
        <w:t>) –</w:t>
      </w:r>
      <w:r w:rsidR="00315A61" w:rsidRPr="005C77BD">
        <w:rPr>
          <w:b/>
          <w:noProof/>
          <w:lang w:val="bg-BG"/>
        </w:rPr>
        <w:t xml:space="preserve"> </w:t>
      </w:r>
      <w:r w:rsidRPr="005C77BD">
        <w:rPr>
          <w:b/>
          <w:noProof/>
          <w:lang w:val="bg-BG"/>
        </w:rPr>
        <w:t>Групова опаковка</w:t>
      </w:r>
    </w:p>
    <w:p w14:paraId="31837375" w14:textId="77777777" w:rsidR="00D871AA" w:rsidRPr="005C77BD" w:rsidRDefault="00D871AA">
      <w:pPr>
        <w:rPr>
          <w:noProof/>
          <w:lang w:val="bg-BG"/>
        </w:rPr>
      </w:pPr>
    </w:p>
    <w:p w14:paraId="1AF10B26" w14:textId="77777777" w:rsidR="00D871AA" w:rsidRPr="005C77BD" w:rsidRDefault="00D871AA">
      <w:pPr>
        <w:rPr>
          <w:noProof/>
          <w:lang w:val="bg-BG"/>
        </w:rPr>
      </w:pPr>
    </w:p>
    <w:p w14:paraId="2C457AC3"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1.</w:t>
      </w:r>
      <w:r w:rsidRPr="005C77BD">
        <w:rPr>
          <w:b/>
          <w:noProof/>
          <w:lang w:val="bg-BG"/>
        </w:rPr>
        <w:tab/>
        <w:t>ИМЕ НА ЛЕКАРСТВЕНИЯ ПРОДУКТ</w:t>
      </w:r>
    </w:p>
    <w:p w14:paraId="00834909" w14:textId="77777777" w:rsidR="00D871AA" w:rsidRPr="005C77BD" w:rsidRDefault="00D871AA">
      <w:pPr>
        <w:rPr>
          <w:noProof/>
          <w:lang w:val="bg-BG"/>
        </w:rPr>
      </w:pPr>
    </w:p>
    <w:p w14:paraId="4795889B" w14:textId="77777777" w:rsidR="00D871AA" w:rsidRPr="005C77BD" w:rsidRDefault="00D871AA">
      <w:pPr>
        <w:outlineLvl w:val="0"/>
        <w:rPr>
          <w:noProof/>
          <w:lang w:val="bg-BG"/>
        </w:rPr>
      </w:pPr>
      <w:r w:rsidRPr="005C77BD">
        <w:rPr>
          <w:lang w:val="bg-BG"/>
        </w:rPr>
        <w:t>RoActemra 162 mg инжекционен разтвор в предварително напълнена спринцовка</w:t>
      </w:r>
    </w:p>
    <w:p w14:paraId="4EA66DD6" w14:textId="77777777" w:rsidR="00D871AA" w:rsidRPr="005C77BD" w:rsidRDefault="00D871AA">
      <w:pPr>
        <w:rPr>
          <w:noProof/>
          <w:lang w:val="bg-BG"/>
        </w:rPr>
      </w:pPr>
    </w:p>
    <w:p w14:paraId="61D093A4" w14:textId="77777777" w:rsidR="00D871AA" w:rsidRPr="005C77BD" w:rsidRDefault="00DD6D86">
      <w:pPr>
        <w:rPr>
          <w:noProof/>
          <w:lang w:val="bg-BG"/>
        </w:rPr>
      </w:pPr>
      <w:r w:rsidRPr="005C77BD">
        <w:rPr>
          <w:noProof/>
          <w:lang w:val="bg-BG"/>
        </w:rPr>
        <w:t>т</w:t>
      </w:r>
      <w:r w:rsidR="00D871AA" w:rsidRPr="005C77BD">
        <w:rPr>
          <w:noProof/>
          <w:lang w:val="bg-BG"/>
        </w:rPr>
        <w:t>оцилизумаб</w:t>
      </w:r>
    </w:p>
    <w:p w14:paraId="19BCDFCF" w14:textId="77777777" w:rsidR="00D871AA" w:rsidRPr="005C77BD" w:rsidRDefault="00D871AA">
      <w:pPr>
        <w:rPr>
          <w:noProof/>
          <w:lang w:val="bg-BG"/>
        </w:rPr>
      </w:pPr>
    </w:p>
    <w:p w14:paraId="7DE2CAE2" w14:textId="77777777" w:rsidR="00D871AA" w:rsidRPr="005C77BD" w:rsidRDefault="00D871AA">
      <w:pPr>
        <w:rPr>
          <w:noProof/>
          <w:lang w:val="bg-BG"/>
        </w:rPr>
      </w:pPr>
    </w:p>
    <w:p w14:paraId="008E3345" w14:textId="117A7F81"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2.</w:t>
      </w:r>
      <w:r w:rsidRPr="005C77BD">
        <w:rPr>
          <w:b/>
          <w:noProof/>
          <w:lang w:val="bg-BG"/>
        </w:rPr>
        <w:tab/>
        <w:t>ОБЯВЯВАНЕ НА АКТИВНОТО</w:t>
      </w:r>
      <w:del w:id="2451" w:author="Author">
        <w:r w:rsidRPr="005C77BD" w:rsidDel="009F41D7">
          <w:rPr>
            <w:b/>
            <w:noProof/>
            <w:lang w:val="bg-BG"/>
          </w:rPr>
          <w:delText>(ИТЕ)</w:delText>
        </w:r>
      </w:del>
      <w:r w:rsidRPr="005C77BD">
        <w:rPr>
          <w:b/>
          <w:noProof/>
          <w:lang w:val="bg-BG"/>
        </w:rPr>
        <w:t xml:space="preserve"> ВЕЩЕСТВО</w:t>
      </w:r>
      <w:del w:id="2452" w:author="Author">
        <w:r w:rsidRPr="005C77BD" w:rsidDel="009F41D7">
          <w:rPr>
            <w:b/>
            <w:noProof/>
            <w:lang w:val="bg-BG"/>
          </w:rPr>
          <w:delText>(А)</w:delText>
        </w:r>
      </w:del>
    </w:p>
    <w:p w14:paraId="6A519895" w14:textId="77777777" w:rsidR="00D871AA" w:rsidRPr="005C77BD" w:rsidRDefault="00D871AA">
      <w:pPr>
        <w:rPr>
          <w:lang w:val="bg-BG"/>
        </w:rPr>
      </w:pPr>
    </w:p>
    <w:p w14:paraId="57578703" w14:textId="77777777" w:rsidR="00D871AA" w:rsidRPr="005C77BD" w:rsidRDefault="00D871AA">
      <w:pPr>
        <w:rPr>
          <w:lang w:val="bg-BG"/>
        </w:rPr>
      </w:pPr>
      <w:r w:rsidRPr="005C77BD">
        <w:rPr>
          <w:lang w:val="bg-BG"/>
        </w:rPr>
        <w:t xml:space="preserve">1 предварително напълнена спринцовка съдържа 162 mg </w:t>
      </w:r>
      <w:r w:rsidRPr="005C77BD">
        <w:rPr>
          <w:noProof/>
          <w:lang w:val="bg-BG"/>
        </w:rPr>
        <w:t>тоцилизумаб.</w:t>
      </w:r>
    </w:p>
    <w:p w14:paraId="53E35F32" w14:textId="77777777" w:rsidR="00D871AA" w:rsidRPr="005C77BD" w:rsidRDefault="00D871AA">
      <w:pPr>
        <w:rPr>
          <w:noProof/>
          <w:lang w:val="bg-BG"/>
        </w:rPr>
      </w:pPr>
    </w:p>
    <w:p w14:paraId="54C7EA96" w14:textId="77777777" w:rsidR="00D871AA" w:rsidRPr="005C77BD" w:rsidRDefault="00D871AA">
      <w:pPr>
        <w:rPr>
          <w:noProof/>
          <w:lang w:val="bg-BG"/>
        </w:rPr>
      </w:pPr>
    </w:p>
    <w:p w14:paraId="147F6C23"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3.</w:t>
      </w:r>
      <w:r w:rsidRPr="005C77BD">
        <w:rPr>
          <w:b/>
          <w:noProof/>
          <w:lang w:val="bg-BG"/>
        </w:rPr>
        <w:tab/>
        <w:t>СПИСЪК НА ПОМОЩНИТЕ ВЕЩЕСТВА</w:t>
      </w:r>
    </w:p>
    <w:p w14:paraId="776446EA" w14:textId="77777777" w:rsidR="00D871AA" w:rsidRPr="005C77BD" w:rsidRDefault="00D871AA">
      <w:pPr>
        <w:rPr>
          <w:noProof/>
          <w:lang w:val="bg-BG"/>
        </w:rPr>
      </w:pPr>
    </w:p>
    <w:p w14:paraId="5D0174CB" w14:textId="77777777" w:rsidR="00D871AA" w:rsidRPr="005C77BD" w:rsidRDefault="00250F9C">
      <w:pPr>
        <w:autoSpaceDE w:val="0"/>
        <w:autoSpaceDN w:val="0"/>
        <w:adjustRightInd w:val="0"/>
        <w:rPr>
          <w:noProof/>
          <w:lang w:val="bg-BG"/>
        </w:rPr>
      </w:pPr>
      <w:r w:rsidRPr="005C77BD">
        <w:rPr>
          <w:bCs/>
          <w:szCs w:val="22"/>
          <w:lang w:val="bg-BG"/>
        </w:rPr>
        <w:t xml:space="preserve">Също съдържа </w:t>
      </w:r>
      <w:r w:rsidR="00D871AA" w:rsidRPr="005C77BD">
        <w:rPr>
          <w:bCs/>
          <w:szCs w:val="22"/>
          <w:lang w:val="bg-BG"/>
        </w:rPr>
        <w:t xml:space="preserve">L-хистидин, L-хистидин монохидрохлорид монохидрат, </w:t>
      </w:r>
      <w:r w:rsidR="002F5AE1" w:rsidRPr="005C77BD">
        <w:rPr>
          <w:bCs/>
          <w:szCs w:val="22"/>
          <w:highlight w:val="lightGray"/>
          <w:lang w:val="bg-BG"/>
        </w:rPr>
        <w:t>L-аргинин</w:t>
      </w:r>
      <w:r w:rsidR="00DD6D86" w:rsidRPr="005C77BD">
        <w:rPr>
          <w:bCs/>
          <w:szCs w:val="22"/>
          <w:lang w:val="bg-BG"/>
        </w:rPr>
        <w:t>/</w:t>
      </w:r>
      <w:r w:rsidR="00D871AA" w:rsidRPr="005C77BD">
        <w:rPr>
          <w:bCs/>
          <w:szCs w:val="22"/>
          <w:lang w:val="bg-BG"/>
        </w:rPr>
        <w:t>L-аргинин хидрохлорид, L-метионин, полисорбат 80, вода за инжекции.</w:t>
      </w:r>
      <w:r w:rsidRPr="005C77BD">
        <w:rPr>
          <w:bCs/>
          <w:szCs w:val="22"/>
          <w:lang w:val="bg-BG"/>
        </w:rPr>
        <w:t xml:space="preserve"> </w:t>
      </w:r>
      <w:r w:rsidRPr="005A3D12">
        <w:rPr>
          <w:noProof/>
          <w:szCs w:val="22"/>
          <w:highlight w:val="lightGray"/>
          <w:lang w:val="bg-BG"/>
        </w:rPr>
        <w:t>За допълнителна информация вижте листовката.</w:t>
      </w:r>
    </w:p>
    <w:p w14:paraId="1BEA7E45" w14:textId="77777777" w:rsidR="00D871AA" w:rsidRPr="005C77BD" w:rsidRDefault="00D871AA">
      <w:pPr>
        <w:rPr>
          <w:noProof/>
          <w:lang w:val="bg-BG"/>
        </w:rPr>
      </w:pPr>
    </w:p>
    <w:p w14:paraId="0DFACD79" w14:textId="77777777" w:rsidR="00D871AA" w:rsidRPr="005C77BD" w:rsidRDefault="00D871AA">
      <w:pPr>
        <w:rPr>
          <w:noProof/>
          <w:lang w:val="bg-BG"/>
        </w:rPr>
      </w:pPr>
    </w:p>
    <w:p w14:paraId="69A95B78"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4.</w:t>
      </w:r>
      <w:r w:rsidRPr="005C77BD">
        <w:rPr>
          <w:b/>
          <w:noProof/>
          <w:lang w:val="bg-BG"/>
        </w:rPr>
        <w:tab/>
        <w:t>ЛЕКАРСТВЕНА ФОРМА И КОЛИЧЕСТВО В ЕДНА ОПАКОВКА</w:t>
      </w:r>
    </w:p>
    <w:p w14:paraId="2126F37F" w14:textId="77777777" w:rsidR="00D871AA" w:rsidRPr="005C77BD" w:rsidRDefault="00D871AA">
      <w:pPr>
        <w:rPr>
          <w:noProof/>
          <w:lang w:val="bg-BG"/>
        </w:rPr>
      </w:pPr>
    </w:p>
    <w:p w14:paraId="6E580E00" w14:textId="630BED22" w:rsidR="00D871AA" w:rsidRPr="005C77BD" w:rsidRDefault="00D871AA">
      <w:pPr>
        <w:tabs>
          <w:tab w:val="left" w:pos="284"/>
          <w:tab w:val="left" w:pos="567"/>
        </w:tabs>
        <w:rPr>
          <w:lang w:val="bg-BG"/>
        </w:rPr>
      </w:pPr>
      <w:r w:rsidRPr="005A3D12">
        <w:rPr>
          <w:highlight w:val="lightGray"/>
          <w:lang w:val="bg-BG"/>
        </w:rPr>
        <w:t>Инжекционен разтвор</w:t>
      </w:r>
    </w:p>
    <w:p w14:paraId="431DFF0D" w14:textId="5B9513A8" w:rsidR="00D871AA" w:rsidRPr="005C77BD" w:rsidRDefault="00D871AA">
      <w:pPr>
        <w:rPr>
          <w:noProof/>
          <w:lang w:val="bg-BG"/>
        </w:rPr>
      </w:pPr>
      <w:r w:rsidRPr="005C77BD">
        <w:rPr>
          <w:noProof/>
          <w:lang w:val="bg-BG"/>
        </w:rPr>
        <w:t>4 предварително напълнени спринцовки Част от групова опаковка, не може да се продава отделно</w:t>
      </w:r>
    </w:p>
    <w:p w14:paraId="70CE62AC" w14:textId="77777777" w:rsidR="00D871AA" w:rsidRPr="005C77BD" w:rsidRDefault="00D871AA">
      <w:pPr>
        <w:rPr>
          <w:noProof/>
          <w:lang w:val="bg-BG"/>
        </w:rPr>
      </w:pPr>
      <w:r w:rsidRPr="005C77BD">
        <w:rPr>
          <w:noProof/>
          <w:lang w:val="bg-BG"/>
        </w:rPr>
        <w:t>162 mg/0,9 ml</w:t>
      </w:r>
    </w:p>
    <w:p w14:paraId="38AC4F3B" w14:textId="77777777" w:rsidR="00D871AA" w:rsidRPr="005C77BD" w:rsidRDefault="00D871AA">
      <w:pPr>
        <w:rPr>
          <w:noProof/>
          <w:lang w:val="bg-BG"/>
        </w:rPr>
      </w:pPr>
    </w:p>
    <w:p w14:paraId="45684FE4" w14:textId="77777777" w:rsidR="00D871AA" w:rsidRPr="005C77BD" w:rsidRDefault="00D871AA">
      <w:pPr>
        <w:rPr>
          <w:noProof/>
          <w:lang w:val="bg-BG"/>
        </w:rPr>
      </w:pPr>
    </w:p>
    <w:p w14:paraId="4DCDC647" w14:textId="6A46487C"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5.</w:t>
      </w:r>
      <w:r w:rsidRPr="005C77BD">
        <w:rPr>
          <w:b/>
          <w:noProof/>
          <w:lang w:val="bg-BG"/>
        </w:rPr>
        <w:tab/>
        <w:t>НАЧИН НА ПРИЛОЖЕНИЕ И ПЪТ</w:t>
      </w:r>
      <w:del w:id="2453" w:author="Author">
        <w:r w:rsidRPr="005C77BD" w:rsidDel="009F41D7">
          <w:rPr>
            <w:b/>
            <w:noProof/>
            <w:lang w:val="bg-BG"/>
          </w:rPr>
          <w:delText>(ИЩА)</w:delText>
        </w:r>
      </w:del>
      <w:r w:rsidRPr="005C77BD">
        <w:rPr>
          <w:b/>
          <w:noProof/>
          <w:lang w:val="bg-BG"/>
        </w:rPr>
        <w:t xml:space="preserve"> НА ВЪВЕЖДАНЕ</w:t>
      </w:r>
    </w:p>
    <w:p w14:paraId="6A3C7392" w14:textId="77777777" w:rsidR="00D871AA" w:rsidRPr="005C77BD" w:rsidRDefault="00D871AA">
      <w:pPr>
        <w:rPr>
          <w:i/>
          <w:noProof/>
          <w:lang w:val="bg-BG"/>
        </w:rPr>
      </w:pPr>
    </w:p>
    <w:p w14:paraId="2C2AA9D1" w14:textId="77777777" w:rsidR="00D871AA" w:rsidRPr="005C77BD" w:rsidRDefault="00D871AA">
      <w:pPr>
        <w:outlineLvl w:val="0"/>
        <w:rPr>
          <w:lang w:val="bg-BG"/>
        </w:rPr>
      </w:pPr>
      <w:r w:rsidRPr="005C77BD">
        <w:rPr>
          <w:lang w:val="bg-BG"/>
        </w:rPr>
        <w:t>Подкожно приложение</w:t>
      </w:r>
    </w:p>
    <w:p w14:paraId="7BC1817A" w14:textId="77777777" w:rsidR="00D871AA" w:rsidRPr="005C77BD" w:rsidRDefault="00D871AA">
      <w:pPr>
        <w:rPr>
          <w:noProof/>
          <w:lang w:val="bg-BG"/>
        </w:rPr>
      </w:pPr>
      <w:r w:rsidRPr="005C77BD">
        <w:rPr>
          <w:noProof/>
          <w:lang w:val="bg-BG"/>
        </w:rPr>
        <w:t>Преди употреба прочетете листовката</w:t>
      </w:r>
    </w:p>
    <w:p w14:paraId="49911B42" w14:textId="77777777" w:rsidR="00D871AA" w:rsidRPr="005C77BD" w:rsidRDefault="00D871AA">
      <w:pPr>
        <w:rPr>
          <w:noProof/>
          <w:lang w:val="bg-BG"/>
        </w:rPr>
      </w:pPr>
    </w:p>
    <w:p w14:paraId="5ECF8938" w14:textId="77777777" w:rsidR="00D871AA" w:rsidRPr="005C77BD" w:rsidRDefault="00D871AA">
      <w:pPr>
        <w:rPr>
          <w:noProof/>
          <w:lang w:val="bg-BG"/>
        </w:rPr>
      </w:pPr>
    </w:p>
    <w:p w14:paraId="5AD005CE"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6.</w:t>
      </w:r>
      <w:r w:rsidRPr="005C77BD">
        <w:rPr>
          <w:b/>
          <w:noProof/>
          <w:lang w:val="bg-BG"/>
        </w:rPr>
        <w:tab/>
        <w:t>СПЕЦИАЛНО ПРЕДУПРЕЖДЕНИЕ, ЧЕ ЛЕКАРСТВЕНИЯТ ПРОДУКТ ТРЯБВА ДА СЕ СЪХРАНЯВА НА МЯСТО ДАЛЕЧЕ ОТ ПОГЛЕДА И ДОСЕГА НА ДЕЦА</w:t>
      </w:r>
    </w:p>
    <w:p w14:paraId="797B8F37" w14:textId="77777777" w:rsidR="00D871AA" w:rsidRPr="005C77BD" w:rsidRDefault="00D871AA">
      <w:pPr>
        <w:outlineLvl w:val="0"/>
        <w:rPr>
          <w:noProof/>
          <w:lang w:val="bg-BG"/>
        </w:rPr>
      </w:pPr>
    </w:p>
    <w:p w14:paraId="143239F4" w14:textId="77777777" w:rsidR="00D871AA" w:rsidRPr="005C77BD" w:rsidRDefault="00D871AA">
      <w:pPr>
        <w:outlineLvl w:val="0"/>
        <w:rPr>
          <w:noProof/>
          <w:lang w:val="bg-BG"/>
        </w:rPr>
      </w:pPr>
      <w:r w:rsidRPr="005C77BD">
        <w:rPr>
          <w:noProof/>
          <w:lang w:val="bg-BG"/>
        </w:rPr>
        <w:t>Да се съхранява на място, недостъпно за деца</w:t>
      </w:r>
    </w:p>
    <w:p w14:paraId="65E5FA9D" w14:textId="77777777" w:rsidR="00D871AA" w:rsidRPr="005C77BD" w:rsidRDefault="00D871AA">
      <w:pPr>
        <w:rPr>
          <w:noProof/>
          <w:lang w:val="bg-BG"/>
        </w:rPr>
      </w:pPr>
    </w:p>
    <w:p w14:paraId="42CC42FC" w14:textId="77777777" w:rsidR="00D871AA" w:rsidRPr="005C77BD" w:rsidRDefault="00D871AA">
      <w:pPr>
        <w:rPr>
          <w:noProof/>
          <w:lang w:val="bg-BG"/>
        </w:rPr>
      </w:pPr>
    </w:p>
    <w:p w14:paraId="3132913E"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7.</w:t>
      </w:r>
      <w:r w:rsidRPr="005C77BD">
        <w:rPr>
          <w:b/>
          <w:noProof/>
          <w:lang w:val="bg-BG"/>
        </w:rPr>
        <w:tab/>
        <w:t>ДРУГИ СПЕЦИАЛНИ ПРЕДУПРЕЖДЕНИЯ, АКО Е НЕОБХОДИМО</w:t>
      </w:r>
    </w:p>
    <w:p w14:paraId="7BFACD3D" w14:textId="77777777" w:rsidR="00D871AA" w:rsidRPr="005C77BD" w:rsidRDefault="00D871AA">
      <w:pPr>
        <w:rPr>
          <w:noProof/>
          <w:lang w:val="bg-BG"/>
        </w:rPr>
      </w:pPr>
    </w:p>
    <w:p w14:paraId="5FA09591" w14:textId="77777777" w:rsidR="00D871AA" w:rsidRPr="005C77BD" w:rsidRDefault="00D871AA">
      <w:pPr>
        <w:rPr>
          <w:noProof/>
          <w:lang w:val="bg-BG"/>
        </w:rPr>
      </w:pPr>
      <w:r w:rsidRPr="005C77BD">
        <w:rPr>
          <w:noProof/>
          <w:lang w:val="bg-BG"/>
        </w:rPr>
        <w:t>Оставете спринцовката на стайна температура извън картонената опаковка за 25 до 30 минути преди употреба</w:t>
      </w:r>
    </w:p>
    <w:p w14:paraId="2E96D7FC" w14:textId="77777777" w:rsidR="00D871AA" w:rsidRPr="005C77BD" w:rsidRDefault="00D871AA">
      <w:pPr>
        <w:rPr>
          <w:noProof/>
          <w:lang w:val="bg-BG"/>
        </w:rPr>
      </w:pPr>
    </w:p>
    <w:p w14:paraId="6BE89F22" w14:textId="77777777" w:rsidR="00D871AA" w:rsidRPr="005C77BD" w:rsidRDefault="00D871AA">
      <w:pPr>
        <w:rPr>
          <w:noProof/>
          <w:lang w:val="bg-BG"/>
        </w:rPr>
      </w:pPr>
    </w:p>
    <w:p w14:paraId="562DCB38" w14:textId="77777777" w:rsidR="00D871AA" w:rsidRPr="005C77BD" w:rsidRDefault="00D871AA">
      <w:pPr>
        <w:keepNext/>
        <w:keepLines/>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lastRenderedPageBreak/>
        <w:t>8.</w:t>
      </w:r>
      <w:r w:rsidRPr="005C77BD">
        <w:rPr>
          <w:b/>
          <w:noProof/>
          <w:lang w:val="bg-BG"/>
        </w:rPr>
        <w:tab/>
        <w:t>ДАТА НА ИЗТИЧАНЕ НА СРОКА НА ГОДНОСТ</w:t>
      </w:r>
    </w:p>
    <w:p w14:paraId="35DA0487" w14:textId="77777777" w:rsidR="00D871AA" w:rsidRPr="005C77BD" w:rsidRDefault="00D871AA">
      <w:pPr>
        <w:keepNext/>
        <w:keepLines/>
        <w:rPr>
          <w:noProof/>
          <w:lang w:val="bg-BG"/>
        </w:rPr>
      </w:pPr>
    </w:p>
    <w:p w14:paraId="07EC7913" w14:textId="77777777" w:rsidR="00D871AA" w:rsidRPr="005C77BD" w:rsidRDefault="00D871AA">
      <w:pPr>
        <w:keepNext/>
        <w:keepLines/>
        <w:rPr>
          <w:rFonts w:eastAsia="MS Mincho"/>
          <w:lang w:val="bg-BG"/>
        </w:rPr>
      </w:pPr>
      <w:r w:rsidRPr="005C77BD">
        <w:rPr>
          <w:rFonts w:eastAsia="MS Mincho"/>
          <w:lang w:val="bg-BG"/>
        </w:rPr>
        <w:t>Годен до:</w:t>
      </w:r>
    </w:p>
    <w:p w14:paraId="15ED9310" w14:textId="77777777" w:rsidR="00D871AA" w:rsidRPr="005C77BD" w:rsidRDefault="00D871AA">
      <w:pPr>
        <w:rPr>
          <w:noProof/>
          <w:lang w:val="bg-BG"/>
        </w:rPr>
      </w:pPr>
    </w:p>
    <w:p w14:paraId="562F9963" w14:textId="77777777" w:rsidR="00D871AA" w:rsidRPr="005C77BD" w:rsidRDefault="00D871AA">
      <w:pPr>
        <w:rPr>
          <w:noProof/>
          <w:lang w:val="bg-BG"/>
        </w:rPr>
      </w:pPr>
    </w:p>
    <w:p w14:paraId="7B1C5D3A" w14:textId="77777777" w:rsidR="00D871AA" w:rsidRPr="005C77BD" w:rsidRDefault="00D871AA">
      <w:pPr>
        <w:keepNext/>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9.</w:t>
      </w:r>
      <w:r w:rsidRPr="005C77BD">
        <w:rPr>
          <w:b/>
          <w:noProof/>
          <w:lang w:val="bg-BG"/>
        </w:rPr>
        <w:tab/>
        <w:t>СПЕЦИАЛНИ УСЛОВИЯ НА СЪХРАНЕНИЕ</w:t>
      </w:r>
    </w:p>
    <w:p w14:paraId="0A317A5A" w14:textId="77777777" w:rsidR="00D871AA" w:rsidRPr="005C77BD" w:rsidRDefault="00D871AA">
      <w:pPr>
        <w:keepNext/>
        <w:rPr>
          <w:lang w:val="bg-BG"/>
        </w:rPr>
      </w:pPr>
    </w:p>
    <w:p w14:paraId="272F80F9" w14:textId="77777777" w:rsidR="00D871AA" w:rsidRPr="005C77BD" w:rsidRDefault="00D871AA">
      <w:pPr>
        <w:keepNext/>
        <w:rPr>
          <w:lang w:val="bg-BG"/>
        </w:rPr>
      </w:pPr>
      <w:r w:rsidRPr="005C77BD">
        <w:rPr>
          <w:lang w:val="bg-BG"/>
        </w:rPr>
        <w:t xml:space="preserve">Да се съхранява в хладилник </w:t>
      </w:r>
    </w:p>
    <w:p w14:paraId="6473A5B9" w14:textId="77777777" w:rsidR="00D871AA" w:rsidRPr="005C77BD" w:rsidRDefault="00D871AA">
      <w:pPr>
        <w:rPr>
          <w:lang w:val="bg-BG"/>
        </w:rPr>
      </w:pPr>
      <w:r w:rsidRPr="005C77BD">
        <w:rPr>
          <w:lang w:val="bg-BG"/>
        </w:rPr>
        <w:t>Да не се замразява</w:t>
      </w:r>
    </w:p>
    <w:p w14:paraId="43A99F2C" w14:textId="77777777" w:rsidR="007A2B9C" w:rsidRPr="005C77BD" w:rsidRDefault="007A2B9C" w:rsidP="00301F3C">
      <w:pPr>
        <w:keepNext/>
        <w:keepLines/>
        <w:rPr>
          <w:szCs w:val="22"/>
          <w:lang w:val="bg-BG"/>
        </w:rPr>
      </w:pPr>
      <w:r w:rsidRPr="005C77BD">
        <w:rPr>
          <w:lang w:val="bg-BG"/>
        </w:rPr>
        <w:t xml:space="preserve">След като се извади от хладилника, </w:t>
      </w:r>
      <w:r w:rsidR="00EE2E48" w:rsidRPr="005C77BD">
        <w:rPr>
          <w:noProof/>
          <w:szCs w:val="22"/>
          <w:lang w:val="bg-BG"/>
        </w:rPr>
        <w:t xml:space="preserve">предварително напълнената спринцовка може да се съхранява до 2 седмици при температура </w:t>
      </w:r>
      <w:r w:rsidRPr="005C77BD">
        <w:rPr>
          <w:noProof/>
          <w:szCs w:val="22"/>
          <w:lang w:val="bg-BG"/>
        </w:rPr>
        <w:t>30</w:t>
      </w:r>
      <w:r w:rsidR="00F55974" w:rsidRPr="005C77BD">
        <w:rPr>
          <w:noProof/>
          <w:szCs w:val="22"/>
          <w:lang w:val="bg-BG"/>
        </w:rPr>
        <w:t> </w:t>
      </w:r>
      <w:r w:rsidRPr="005C77BD">
        <w:rPr>
          <w:szCs w:val="22"/>
          <w:lang w:val="bg-BG"/>
        </w:rPr>
        <w:t>°C</w:t>
      </w:r>
      <w:r w:rsidR="00EE2E48" w:rsidRPr="005C77BD">
        <w:rPr>
          <w:szCs w:val="22"/>
          <w:lang w:val="bg-BG"/>
        </w:rPr>
        <w:t xml:space="preserve"> или по-ниска</w:t>
      </w:r>
    </w:p>
    <w:p w14:paraId="5D4C2337" w14:textId="77777777" w:rsidR="00D871AA" w:rsidRPr="005C77BD" w:rsidRDefault="00D871AA">
      <w:pPr>
        <w:rPr>
          <w:lang w:val="bg-BG"/>
        </w:rPr>
      </w:pPr>
      <w:r w:rsidRPr="005C77BD">
        <w:rPr>
          <w:lang w:val="bg-BG"/>
        </w:rPr>
        <w:t>Съхранявайте предварително напълнената спринцовка в картонената опаковка, за да се предпази от светлина и влага</w:t>
      </w:r>
    </w:p>
    <w:p w14:paraId="4CEFD2B7" w14:textId="77777777" w:rsidR="00D871AA" w:rsidRPr="005C77BD" w:rsidRDefault="00D871AA">
      <w:pPr>
        <w:rPr>
          <w:noProof/>
          <w:lang w:val="bg-BG"/>
        </w:rPr>
      </w:pPr>
    </w:p>
    <w:p w14:paraId="2773993D" w14:textId="77777777" w:rsidR="00D871AA" w:rsidRPr="005C77BD" w:rsidRDefault="00D871AA">
      <w:pPr>
        <w:ind w:left="567" w:hanging="567"/>
        <w:rPr>
          <w:noProof/>
          <w:lang w:val="bg-BG"/>
        </w:rPr>
      </w:pPr>
    </w:p>
    <w:p w14:paraId="18CA7C13"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10.</w:t>
      </w:r>
      <w:r w:rsidRPr="005C77BD">
        <w:rPr>
          <w:b/>
          <w:noProof/>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B06A03F" w14:textId="77777777" w:rsidR="00D871AA" w:rsidRPr="005C77BD" w:rsidRDefault="00D871AA">
      <w:pPr>
        <w:rPr>
          <w:noProof/>
          <w:lang w:val="bg-BG"/>
        </w:rPr>
      </w:pPr>
    </w:p>
    <w:p w14:paraId="383E6555" w14:textId="77777777" w:rsidR="00D871AA" w:rsidRPr="005C77BD" w:rsidRDefault="00D871AA">
      <w:pPr>
        <w:rPr>
          <w:noProof/>
          <w:lang w:val="bg-BG"/>
        </w:rPr>
      </w:pPr>
    </w:p>
    <w:p w14:paraId="4CC23C8E"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b/>
          <w:noProof/>
          <w:lang w:val="bg-BG"/>
        </w:rPr>
      </w:pPr>
      <w:r w:rsidRPr="005C77BD">
        <w:rPr>
          <w:b/>
          <w:noProof/>
          <w:lang w:val="bg-BG"/>
        </w:rPr>
        <w:t>11.</w:t>
      </w:r>
      <w:r w:rsidRPr="005C77BD">
        <w:rPr>
          <w:b/>
          <w:noProof/>
          <w:lang w:val="bg-BG"/>
        </w:rPr>
        <w:tab/>
        <w:t>ИМЕ И АДРЕС НА ПРИТЕЖАТЕЛЯ НА РАЗРЕШЕНИЕТО ЗА УПОТРЕБА</w:t>
      </w:r>
    </w:p>
    <w:p w14:paraId="5299E2C9" w14:textId="77777777" w:rsidR="00D871AA" w:rsidRPr="005C77BD" w:rsidRDefault="00D871AA">
      <w:pPr>
        <w:rPr>
          <w:noProof/>
          <w:lang w:val="bg-BG"/>
        </w:rPr>
      </w:pPr>
    </w:p>
    <w:p w14:paraId="749E12A2" w14:textId="77777777" w:rsidR="00D871AA" w:rsidRPr="005C77BD" w:rsidRDefault="00D871AA">
      <w:pPr>
        <w:rPr>
          <w:lang w:val="bg-BG"/>
        </w:rPr>
      </w:pPr>
      <w:r w:rsidRPr="005C77BD">
        <w:rPr>
          <w:lang w:val="bg-BG"/>
        </w:rPr>
        <w:t xml:space="preserve">Roche Registration GmbH </w:t>
      </w:r>
    </w:p>
    <w:p w14:paraId="6F3DB3FB" w14:textId="77777777" w:rsidR="00D871AA" w:rsidRPr="005C77BD" w:rsidRDefault="00D871AA">
      <w:pPr>
        <w:rPr>
          <w:lang w:val="bg-BG"/>
        </w:rPr>
      </w:pPr>
      <w:r w:rsidRPr="005C77BD">
        <w:rPr>
          <w:lang w:val="bg-BG"/>
        </w:rPr>
        <w:t>Emil-Barell-Strasse 1</w:t>
      </w:r>
    </w:p>
    <w:p w14:paraId="2D2E8A03" w14:textId="77777777" w:rsidR="00D871AA" w:rsidRPr="005C77BD" w:rsidRDefault="00D871AA">
      <w:pPr>
        <w:rPr>
          <w:lang w:val="bg-BG"/>
        </w:rPr>
      </w:pPr>
      <w:r w:rsidRPr="005C77BD">
        <w:rPr>
          <w:lang w:val="bg-BG"/>
        </w:rPr>
        <w:t>79639 Grenzach-Wyhlen</w:t>
      </w:r>
    </w:p>
    <w:p w14:paraId="6D71693B" w14:textId="77777777" w:rsidR="00D871AA" w:rsidRPr="005C77BD" w:rsidRDefault="00D871AA">
      <w:pPr>
        <w:rPr>
          <w:lang w:val="bg-BG"/>
        </w:rPr>
      </w:pPr>
      <w:r w:rsidRPr="005C77BD">
        <w:rPr>
          <w:lang w:val="bg-BG"/>
        </w:rPr>
        <w:t>Германия</w:t>
      </w:r>
    </w:p>
    <w:p w14:paraId="32DEFBF6" w14:textId="77777777" w:rsidR="00D871AA" w:rsidRPr="005C77BD" w:rsidRDefault="00D871AA">
      <w:pPr>
        <w:rPr>
          <w:noProof/>
          <w:lang w:val="bg-BG"/>
        </w:rPr>
      </w:pPr>
    </w:p>
    <w:p w14:paraId="2F74EC34" w14:textId="77777777" w:rsidR="00D871AA" w:rsidRPr="005C77BD" w:rsidRDefault="00D871AA">
      <w:pPr>
        <w:rPr>
          <w:noProof/>
          <w:lang w:val="bg-BG"/>
        </w:rPr>
      </w:pPr>
    </w:p>
    <w:p w14:paraId="33964695"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12.</w:t>
      </w:r>
      <w:r w:rsidRPr="005C77BD">
        <w:rPr>
          <w:b/>
          <w:noProof/>
          <w:lang w:val="bg-BG"/>
        </w:rPr>
        <w:tab/>
        <w:t xml:space="preserve">НОМЕР(А) НА РАЗРЕШЕНИЕТО ЗА УПОТРЕБА </w:t>
      </w:r>
    </w:p>
    <w:p w14:paraId="271E84BE" w14:textId="77777777" w:rsidR="00D871AA" w:rsidRPr="005C77BD" w:rsidRDefault="00D871AA">
      <w:pPr>
        <w:rPr>
          <w:noProof/>
          <w:lang w:val="bg-BG"/>
        </w:rPr>
      </w:pPr>
    </w:p>
    <w:p w14:paraId="58D732DB" w14:textId="77777777" w:rsidR="00D871AA" w:rsidRPr="005C77BD" w:rsidRDefault="00D871AA">
      <w:pPr>
        <w:outlineLvl w:val="0"/>
        <w:rPr>
          <w:lang w:val="bg-BG"/>
        </w:rPr>
      </w:pPr>
      <w:r w:rsidRPr="005C77BD">
        <w:rPr>
          <w:lang w:val="bg-BG"/>
        </w:rPr>
        <w:t>EU/1/08/492/008</w:t>
      </w:r>
    </w:p>
    <w:p w14:paraId="52C6E07C" w14:textId="77777777" w:rsidR="00D871AA" w:rsidRPr="005C77BD" w:rsidRDefault="00D871AA">
      <w:pPr>
        <w:outlineLvl w:val="0"/>
        <w:rPr>
          <w:noProof/>
          <w:lang w:val="bg-BG"/>
        </w:rPr>
      </w:pPr>
    </w:p>
    <w:p w14:paraId="329EE896" w14:textId="77777777" w:rsidR="00D871AA" w:rsidRPr="005C77BD" w:rsidRDefault="00D871AA">
      <w:pPr>
        <w:rPr>
          <w:noProof/>
          <w:lang w:val="bg-BG"/>
        </w:rPr>
      </w:pPr>
    </w:p>
    <w:p w14:paraId="154D9FC8"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13.</w:t>
      </w:r>
      <w:r w:rsidRPr="005C77BD">
        <w:rPr>
          <w:b/>
          <w:noProof/>
          <w:lang w:val="bg-BG"/>
        </w:rPr>
        <w:tab/>
        <w:t>ПАРТИДЕН НОМЕР</w:t>
      </w:r>
    </w:p>
    <w:p w14:paraId="5DF7749A" w14:textId="77777777" w:rsidR="00D871AA" w:rsidRPr="005C77BD" w:rsidRDefault="00D871AA">
      <w:pPr>
        <w:rPr>
          <w:noProof/>
          <w:szCs w:val="22"/>
          <w:lang w:val="bg-BG"/>
        </w:rPr>
      </w:pPr>
    </w:p>
    <w:p w14:paraId="79411394" w14:textId="77777777" w:rsidR="00D871AA" w:rsidRPr="005C77BD" w:rsidRDefault="00D871AA">
      <w:pPr>
        <w:outlineLvl w:val="0"/>
        <w:rPr>
          <w:noProof/>
          <w:szCs w:val="22"/>
          <w:lang w:val="bg-BG"/>
        </w:rPr>
      </w:pPr>
      <w:r w:rsidRPr="005C77BD">
        <w:rPr>
          <w:noProof/>
          <w:szCs w:val="22"/>
          <w:lang w:val="bg-BG"/>
        </w:rPr>
        <w:t>Парт. №</w:t>
      </w:r>
    </w:p>
    <w:p w14:paraId="50991A96" w14:textId="77777777" w:rsidR="00D871AA" w:rsidRPr="005C77BD" w:rsidRDefault="00D871AA">
      <w:pPr>
        <w:rPr>
          <w:noProof/>
          <w:lang w:val="bg-BG"/>
        </w:rPr>
      </w:pPr>
    </w:p>
    <w:p w14:paraId="1C9DD638" w14:textId="77777777" w:rsidR="00D871AA" w:rsidRPr="005C77BD" w:rsidRDefault="00D871AA">
      <w:pPr>
        <w:rPr>
          <w:noProof/>
          <w:lang w:val="bg-BG"/>
        </w:rPr>
      </w:pPr>
    </w:p>
    <w:p w14:paraId="6E2FE122"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14.</w:t>
      </w:r>
      <w:r w:rsidRPr="005C77BD">
        <w:rPr>
          <w:b/>
          <w:noProof/>
          <w:lang w:val="bg-BG"/>
        </w:rPr>
        <w:tab/>
        <w:t>НАЧИН НА ОТПУСКАНЕ</w:t>
      </w:r>
    </w:p>
    <w:p w14:paraId="3DDCB76F" w14:textId="77777777" w:rsidR="00D871AA" w:rsidRPr="005C77BD" w:rsidRDefault="00D871AA">
      <w:pPr>
        <w:rPr>
          <w:noProof/>
          <w:lang w:val="bg-BG"/>
        </w:rPr>
      </w:pPr>
    </w:p>
    <w:p w14:paraId="5775EE52" w14:textId="77777777" w:rsidR="00D871AA" w:rsidRPr="005C77BD" w:rsidRDefault="00D871AA">
      <w:pPr>
        <w:rPr>
          <w:noProof/>
          <w:lang w:val="bg-BG"/>
        </w:rPr>
      </w:pPr>
    </w:p>
    <w:p w14:paraId="6244A730"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15.</w:t>
      </w:r>
      <w:r w:rsidRPr="005C77BD">
        <w:rPr>
          <w:b/>
          <w:noProof/>
          <w:lang w:val="bg-BG"/>
        </w:rPr>
        <w:tab/>
        <w:t>УКАЗАНИЯ ЗА УПОТРЕБА</w:t>
      </w:r>
    </w:p>
    <w:p w14:paraId="7ECECFC0" w14:textId="77777777" w:rsidR="00D871AA" w:rsidRPr="005C77BD" w:rsidRDefault="00D871AA">
      <w:pPr>
        <w:rPr>
          <w:noProof/>
          <w:lang w:val="bg-BG"/>
        </w:rPr>
      </w:pPr>
    </w:p>
    <w:p w14:paraId="5F04E77E" w14:textId="77777777" w:rsidR="00D871AA" w:rsidRPr="005C77BD" w:rsidRDefault="00D871AA">
      <w:pPr>
        <w:rPr>
          <w:noProof/>
          <w:lang w:val="bg-BG"/>
        </w:rPr>
      </w:pPr>
    </w:p>
    <w:p w14:paraId="5A31B898"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16.</w:t>
      </w:r>
      <w:r w:rsidRPr="005C77BD">
        <w:rPr>
          <w:b/>
          <w:noProof/>
          <w:lang w:val="bg-BG"/>
        </w:rPr>
        <w:tab/>
        <w:t>ИНФОРМАЦИЯ НА БРАЙЛОВА АЗБУКА</w:t>
      </w:r>
    </w:p>
    <w:p w14:paraId="408387AB" w14:textId="77777777" w:rsidR="00D871AA" w:rsidRPr="005C77BD" w:rsidRDefault="00D871AA">
      <w:pPr>
        <w:rPr>
          <w:noProof/>
          <w:lang w:val="bg-BG"/>
        </w:rPr>
      </w:pPr>
    </w:p>
    <w:p w14:paraId="10F88CE8" w14:textId="77777777" w:rsidR="00D871AA" w:rsidRPr="005C77BD" w:rsidRDefault="00D871AA">
      <w:pPr>
        <w:outlineLvl w:val="0"/>
        <w:rPr>
          <w:szCs w:val="22"/>
          <w:lang w:val="bg-BG"/>
        </w:rPr>
      </w:pPr>
      <w:r w:rsidRPr="005C77BD">
        <w:rPr>
          <w:szCs w:val="22"/>
          <w:lang w:val="bg-BG"/>
        </w:rPr>
        <w:t>roactemra 162 mg</w:t>
      </w:r>
      <w:r w:rsidR="00F55974" w:rsidRPr="005C77BD">
        <w:rPr>
          <w:szCs w:val="22"/>
          <w:lang w:val="bg-BG"/>
        </w:rPr>
        <w:t xml:space="preserve"> спринцовка</w:t>
      </w:r>
    </w:p>
    <w:p w14:paraId="2A425555" w14:textId="77777777" w:rsidR="00D871AA" w:rsidRPr="005C77BD" w:rsidRDefault="00D871AA">
      <w:pPr>
        <w:outlineLvl w:val="0"/>
        <w:rPr>
          <w:szCs w:val="22"/>
          <w:lang w:val="bg-BG"/>
        </w:rPr>
      </w:pPr>
    </w:p>
    <w:p w14:paraId="4DD0686F" w14:textId="77777777" w:rsidR="00D871AA" w:rsidRPr="005C77BD" w:rsidRDefault="00D871AA">
      <w:pPr>
        <w:outlineLvl w:val="0"/>
        <w:rPr>
          <w:szCs w:val="22"/>
          <w:lang w:val="bg-BG"/>
        </w:rPr>
      </w:pPr>
    </w:p>
    <w:p w14:paraId="4F4339E6" w14:textId="77777777" w:rsidR="00D871AA" w:rsidRPr="005C77BD" w:rsidRDefault="00D871AA" w:rsidP="00CF5F6C">
      <w:pPr>
        <w:keepNext/>
        <w:keepLines/>
        <w:pBdr>
          <w:top w:val="single" w:sz="4" w:space="1" w:color="auto"/>
          <w:left w:val="single" w:sz="4" w:space="4" w:color="auto"/>
          <w:bottom w:val="single" w:sz="4" w:space="1" w:color="auto"/>
          <w:right w:val="single" w:sz="4" w:space="4" w:color="auto"/>
        </w:pBdr>
        <w:outlineLvl w:val="0"/>
        <w:rPr>
          <w:i/>
          <w:noProof/>
          <w:lang w:val="bg-BG"/>
        </w:rPr>
      </w:pPr>
      <w:r w:rsidRPr="005C77BD">
        <w:rPr>
          <w:b/>
          <w:noProof/>
          <w:lang w:val="bg-BG"/>
        </w:rPr>
        <w:lastRenderedPageBreak/>
        <w:t>17.</w:t>
      </w:r>
      <w:r w:rsidRPr="005C77BD">
        <w:rPr>
          <w:b/>
          <w:noProof/>
          <w:lang w:val="bg-BG"/>
        </w:rPr>
        <w:tab/>
        <w:t>УНИКАЛЕН ИДЕНТИФИКАТОР — ДВУИЗМЕРЕН БАРКОД</w:t>
      </w:r>
    </w:p>
    <w:p w14:paraId="611102A5" w14:textId="77777777" w:rsidR="00D871AA" w:rsidRPr="005C77BD" w:rsidRDefault="00D871AA" w:rsidP="00CF5F6C">
      <w:pPr>
        <w:keepNext/>
        <w:keepLines/>
        <w:rPr>
          <w:noProof/>
          <w:lang w:val="bg-BG"/>
        </w:rPr>
      </w:pPr>
    </w:p>
    <w:p w14:paraId="64D8996F" w14:textId="77777777" w:rsidR="00D871AA" w:rsidRPr="005C77BD" w:rsidRDefault="00D871AA" w:rsidP="00CF5F6C">
      <w:pPr>
        <w:keepNext/>
        <w:keepLines/>
        <w:rPr>
          <w:noProof/>
          <w:lang w:val="bg-BG"/>
        </w:rPr>
      </w:pPr>
    </w:p>
    <w:p w14:paraId="648319B4" w14:textId="77777777" w:rsidR="00D871AA" w:rsidRPr="005C77BD" w:rsidRDefault="00D871AA" w:rsidP="00CF5F6C">
      <w:pPr>
        <w:keepNext/>
        <w:keepLines/>
        <w:pBdr>
          <w:top w:val="single" w:sz="4" w:space="1" w:color="auto"/>
          <w:left w:val="single" w:sz="4" w:space="4" w:color="auto"/>
          <w:bottom w:val="single" w:sz="4" w:space="1" w:color="auto"/>
          <w:right w:val="single" w:sz="4" w:space="4" w:color="auto"/>
        </w:pBdr>
        <w:outlineLvl w:val="0"/>
        <w:rPr>
          <w:i/>
          <w:noProof/>
          <w:lang w:val="bg-BG"/>
        </w:rPr>
      </w:pPr>
      <w:r w:rsidRPr="005C77BD">
        <w:rPr>
          <w:b/>
          <w:noProof/>
          <w:lang w:val="bg-BG"/>
        </w:rPr>
        <w:t>18.</w:t>
      </w:r>
      <w:r w:rsidRPr="005C77BD">
        <w:rPr>
          <w:b/>
          <w:noProof/>
          <w:lang w:val="bg-BG"/>
        </w:rPr>
        <w:tab/>
        <w:t>УНИКАЛЕН ИДЕНТИФИКАТОР — ДАННИ ЗА ЧЕТЕНЕ ОТ ХОРА</w:t>
      </w:r>
    </w:p>
    <w:p w14:paraId="147DFB31" w14:textId="77777777" w:rsidR="00D871AA" w:rsidRPr="005C77BD" w:rsidRDefault="00D871AA" w:rsidP="00CF5F6C">
      <w:pPr>
        <w:keepNext/>
        <w:keepLines/>
        <w:rPr>
          <w:noProof/>
          <w:lang w:val="bg-BG"/>
        </w:rPr>
      </w:pPr>
    </w:p>
    <w:p w14:paraId="1DC60852" w14:textId="77777777" w:rsidR="00E75427" w:rsidRPr="005C77BD" w:rsidRDefault="00E75427" w:rsidP="00301F3C">
      <w:pPr>
        <w:rPr>
          <w:lang w:val="bg-BG"/>
        </w:rPr>
      </w:pPr>
    </w:p>
    <w:p w14:paraId="5139E3CE" w14:textId="77777777" w:rsidR="00E75427" w:rsidRPr="005C77BD" w:rsidRDefault="00E75427" w:rsidP="00301F3C">
      <w:pPr>
        <w:rPr>
          <w:lang w:val="bg-BG"/>
        </w:rPr>
      </w:pPr>
    </w:p>
    <w:p w14:paraId="34E525E6" w14:textId="38C85BF4" w:rsidR="00F36148" w:rsidRPr="005C77BD" w:rsidRDefault="00F36148">
      <w:pPr>
        <w:rPr>
          <w:noProof/>
          <w:lang w:val="bg-BG"/>
        </w:rPr>
      </w:pPr>
      <w:r w:rsidRPr="005C77BD">
        <w:rPr>
          <w:noProof/>
          <w:lang w:val="bg-BG"/>
        </w:rPr>
        <w:br w:type="page"/>
      </w:r>
    </w:p>
    <w:p w14:paraId="797C7834" w14:textId="77777777" w:rsidR="00F26A9A" w:rsidRPr="005C77BD" w:rsidRDefault="00F26A9A" w:rsidP="00F26A9A">
      <w:pPr>
        <w:ind w:right="113"/>
        <w:rPr>
          <w:noProof/>
          <w:lang w:val="bg-BG"/>
        </w:rPr>
      </w:pPr>
    </w:p>
    <w:p w14:paraId="55EBB26F" w14:textId="77777777" w:rsidR="00F26A9A" w:rsidRPr="005C77BD" w:rsidRDefault="00F26A9A" w:rsidP="005A3D12">
      <w:pPr>
        <w:keepNext/>
        <w:keepLines/>
        <w:pBdr>
          <w:top w:val="single" w:sz="4" w:space="1" w:color="auto"/>
          <w:left w:val="single" w:sz="4" w:space="4" w:color="auto"/>
          <w:bottom w:val="single" w:sz="4" w:space="1" w:color="auto"/>
          <w:right w:val="single" w:sz="4" w:space="4" w:color="auto"/>
        </w:pBdr>
        <w:rPr>
          <w:b/>
          <w:noProof/>
          <w:lang w:val="bg-BG"/>
        </w:rPr>
      </w:pPr>
      <w:r w:rsidRPr="005C77BD">
        <w:rPr>
          <w:b/>
          <w:noProof/>
          <w:lang w:val="bg-BG"/>
        </w:rPr>
        <w:t>МИНИМУМ ДАННИ, КОИТО ТРЯБВА ДА СЪДЪРЖАТ МАЛКИТЕ ЕДИНИЧНИ ПЪРВИЧНИ ОПАКОВКИ</w:t>
      </w:r>
    </w:p>
    <w:p w14:paraId="4E2929E9" w14:textId="77777777" w:rsidR="00F26A9A" w:rsidRPr="005C77BD" w:rsidRDefault="00F26A9A" w:rsidP="005A3D12">
      <w:pPr>
        <w:keepNext/>
        <w:keepLines/>
        <w:pBdr>
          <w:top w:val="single" w:sz="4" w:space="1" w:color="auto"/>
          <w:left w:val="single" w:sz="4" w:space="4" w:color="auto"/>
          <w:bottom w:val="single" w:sz="4" w:space="1" w:color="auto"/>
          <w:right w:val="single" w:sz="4" w:space="4" w:color="auto"/>
        </w:pBdr>
        <w:rPr>
          <w:b/>
          <w:noProof/>
          <w:lang w:val="bg-BG"/>
        </w:rPr>
      </w:pPr>
    </w:p>
    <w:p w14:paraId="1C39A477" w14:textId="77777777" w:rsidR="00F26A9A" w:rsidRPr="005C77BD" w:rsidRDefault="00F26A9A" w:rsidP="005A3D12">
      <w:pPr>
        <w:keepNext/>
        <w:keepLines/>
        <w:pBdr>
          <w:top w:val="single" w:sz="4" w:space="1" w:color="auto"/>
          <w:left w:val="single" w:sz="4" w:space="4" w:color="auto"/>
          <w:bottom w:val="single" w:sz="4" w:space="1" w:color="auto"/>
          <w:right w:val="single" w:sz="4" w:space="4" w:color="auto"/>
        </w:pBdr>
        <w:outlineLvl w:val="0"/>
        <w:rPr>
          <w:b/>
          <w:noProof/>
          <w:lang w:val="bg-BG"/>
        </w:rPr>
      </w:pPr>
      <w:r w:rsidRPr="005C77BD">
        <w:rPr>
          <w:b/>
          <w:noProof/>
          <w:lang w:val="bg-BG"/>
        </w:rPr>
        <w:t>ЕТИКЕТ НА ПРЕДВАРИТЕЛНО НАПЪЛНЕНАТА СПРИНЦОВКА</w:t>
      </w:r>
    </w:p>
    <w:p w14:paraId="6A673462" w14:textId="77777777" w:rsidR="00F26A9A" w:rsidRPr="005C77BD" w:rsidRDefault="00F26A9A" w:rsidP="005A3D12">
      <w:pPr>
        <w:keepNext/>
        <w:keepLines/>
        <w:rPr>
          <w:noProof/>
          <w:lang w:val="bg-BG"/>
        </w:rPr>
      </w:pPr>
    </w:p>
    <w:p w14:paraId="14517490" w14:textId="77777777" w:rsidR="00F26A9A" w:rsidRPr="005C77BD" w:rsidRDefault="00F26A9A" w:rsidP="005A3D12">
      <w:pPr>
        <w:keepNext/>
        <w:keepLines/>
        <w:rPr>
          <w:noProof/>
          <w:lang w:val="bg-BG"/>
        </w:rPr>
      </w:pPr>
    </w:p>
    <w:p w14:paraId="13F16D71" w14:textId="77777777" w:rsidR="00F26A9A" w:rsidRPr="005C77BD" w:rsidRDefault="00F26A9A" w:rsidP="005A3D12">
      <w:pPr>
        <w:keepNext/>
        <w:keepLines/>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1.</w:t>
      </w:r>
      <w:r w:rsidRPr="005C77BD">
        <w:rPr>
          <w:b/>
          <w:noProof/>
          <w:lang w:val="bg-BG"/>
        </w:rPr>
        <w:tab/>
        <w:t>ИМЕ НА ЛЕКАРСТВЕНИЯ ПРОДУКT И ПЪТ(ИЩА) НА ВЪВЕЖДАНЕ</w:t>
      </w:r>
    </w:p>
    <w:p w14:paraId="30003336" w14:textId="77777777" w:rsidR="00F26A9A" w:rsidRPr="005C77BD" w:rsidRDefault="00F26A9A" w:rsidP="00F26A9A">
      <w:pPr>
        <w:ind w:left="567" w:hanging="567"/>
        <w:rPr>
          <w:noProof/>
          <w:lang w:val="bg-BG"/>
        </w:rPr>
      </w:pPr>
    </w:p>
    <w:p w14:paraId="12B96A13" w14:textId="77777777" w:rsidR="00F26A9A" w:rsidRPr="005C77BD" w:rsidRDefault="00F26A9A" w:rsidP="00F26A9A">
      <w:pPr>
        <w:outlineLvl w:val="0"/>
        <w:rPr>
          <w:lang w:val="bg-BG"/>
        </w:rPr>
      </w:pPr>
      <w:r w:rsidRPr="005C77BD">
        <w:rPr>
          <w:lang w:val="bg-BG"/>
        </w:rPr>
        <w:t>RoActemra 162 mg инжекция</w:t>
      </w:r>
    </w:p>
    <w:p w14:paraId="6E270B01" w14:textId="77777777" w:rsidR="00F26A9A" w:rsidRPr="005C77BD" w:rsidRDefault="00F26A9A" w:rsidP="00F26A9A">
      <w:pPr>
        <w:rPr>
          <w:noProof/>
          <w:lang w:val="bg-BG"/>
        </w:rPr>
      </w:pPr>
      <w:r w:rsidRPr="005C77BD">
        <w:rPr>
          <w:noProof/>
          <w:lang w:val="bg-BG"/>
        </w:rPr>
        <w:t>тоцилизумаб</w:t>
      </w:r>
    </w:p>
    <w:p w14:paraId="6ADE16BA" w14:textId="77777777" w:rsidR="00F26A9A" w:rsidRPr="005C77BD" w:rsidRDefault="00F26A9A" w:rsidP="00F26A9A">
      <w:pPr>
        <w:rPr>
          <w:noProof/>
          <w:lang w:val="bg-BG"/>
        </w:rPr>
      </w:pPr>
      <w:r w:rsidRPr="005C77BD">
        <w:rPr>
          <w:noProof/>
          <w:lang w:val="bg-BG"/>
        </w:rPr>
        <w:t>s.c.</w:t>
      </w:r>
    </w:p>
    <w:p w14:paraId="651AD707" w14:textId="77777777" w:rsidR="00F26A9A" w:rsidRPr="005C77BD" w:rsidRDefault="00F26A9A" w:rsidP="00F26A9A">
      <w:pPr>
        <w:rPr>
          <w:noProof/>
          <w:lang w:val="bg-BG"/>
        </w:rPr>
      </w:pPr>
    </w:p>
    <w:p w14:paraId="51B81251" w14:textId="77777777" w:rsidR="00F26A9A" w:rsidRPr="005C77BD" w:rsidRDefault="00F26A9A" w:rsidP="00F26A9A">
      <w:pPr>
        <w:rPr>
          <w:noProof/>
          <w:lang w:val="bg-BG"/>
        </w:rPr>
      </w:pPr>
    </w:p>
    <w:p w14:paraId="1DA3810C" w14:textId="77777777" w:rsidR="00F26A9A" w:rsidRPr="005C77BD" w:rsidRDefault="00F26A9A" w:rsidP="00F26A9A">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2.</w:t>
      </w:r>
      <w:r w:rsidRPr="005C77BD">
        <w:rPr>
          <w:b/>
          <w:noProof/>
          <w:lang w:val="bg-BG"/>
        </w:rPr>
        <w:tab/>
        <w:t>НАЧИН НА ПРИЛОЖЕНИЕ</w:t>
      </w:r>
    </w:p>
    <w:p w14:paraId="249A781C" w14:textId="77777777" w:rsidR="00F26A9A" w:rsidRPr="005C77BD" w:rsidRDefault="00F26A9A" w:rsidP="00F26A9A">
      <w:pPr>
        <w:rPr>
          <w:lang w:val="bg-BG"/>
        </w:rPr>
      </w:pPr>
    </w:p>
    <w:p w14:paraId="54FEA057" w14:textId="77777777" w:rsidR="00F26A9A" w:rsidRPr="005C77BD" w:rsidRDefault="00F26A9A" w:rsidP="00F26A9A">
      <w:pPr>
        <w:rPr>
          <w:noProof/>
          <w:lang w:val="bg-BG"/>
        </w:rPr>
      </w:pPr>
    </w:p>
    <w:p w14:paraId="4759FF19" w14:textId="77777777" w:rsidR="00F26A9A" w:rsidRPr="005C77BD" w:rsidRDefault="00F26A9A" w:rsidP="00F26A9A">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3.</w:t>
      </w:r>
      <w:r w:rsidRPr="005C77BD">
        <w:rPr>
          <w:b/>
          <w:noProof/>
          <w:lang w:val="bg-BG"/>
        </w:rPr>
        <w:tab/>
        <w:t>ДАТА НА ИЗТИЧАНЕ НА СРОКА НА ГОДНОСТ</w:t>
      </w:r>
    </w:p>
    <w:p w14:paraId="629C4596" w14:textId="77777777" w:rsidR="00F26A9A" w:rsidRPr="005C77BD" w:rsidRDefault="00F26A9A" w:rsidP="00F26A9A">
      <w:pPr>
        <w:rPr>
          <w:noProof/>
          <w:lang w:val="bg-BG"/>
        </w:rPr>
      </w:pPr>
    </w:p>
    <w:p w14:paraId="20266DBA" w14:textId="77777777" w:rsidR="00F26A9A" w:rsidRPr="005C77BD" w:rsidRDefault="00F26A9A" w:rsidP="00F26A9A">
      <w:pPr>
        <w:outlineLvl w:val="0"/>
        <w:rPr>
          <w:noProof/>
          <w:lang w:val="bg-BG"/>
        </w:rPr>
      </w:pPr>
      <w:r w:rsidRPr="005C77BD">
        <w:rPr>
          <w:rFonts w:eastAsia="MS Mincho"/>
          <w:lang w:val="bg-BG"/>
        </w:rPr>
        <w:t>EXP</w:t>
      </w:r>
    </w:p>
    <w:p w14:paraId="7D4C3110" w14:textId="77777777" w:rsidR="00F26A9A" w:rsidRPr="005C77BD" w:rsidRDefault="00F26A9A" w:rsidP="00F26A9A">
      <w:pPr>
        <w:rPr>
          <w:noProof/>
          <w:lang w:val="bg-BG"/>
        </w:rPr>
      </w:pPr>
    </w:p>
    <w:p w14:paraId="6F03315D" w14:textId="77777777" w:rsidR="00F26A9A" w:rsidRPr="005C77BD" w:rsidRDefault="00F26A9A" w:rsidP="00F26A9A">
      <w:pPr>
        <w:rPr>
          <w:noProof/>
          <w:lang w:val="bg-BG"/>
        </w:rPr>
      </w:pPr>
    </w:p>
    <w:p w14:paraId="6889B50B" w14:textId="77777777" w:rsidR="00F26A9A" w:rsidRPr="005C77BD" w:rsidRDefault="00F26A9A" w:rsidP="00F26A9A">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4.</w:t>
      </w:r>
      <w:r w:rsidRPr="005C77BD">
        <w:rPr>
          <w:b/>
          <w:noProof/>
          <w:lang w:val="bg-BG"/>
        </w:rPr>
        <w:tab/>
        <w:t>ПАРТИДЕН НОМЕР</w:t>
      </w:r>
    </w:p>
    <w:p w14:paraId="05F3555F" w14:textId="77777777" w:rsidR="00F26A9A" w:rsidRPr="005C77BD" w:rsidRDefault="00F26A9A" w:rsidP="00F26A9A">
      <w:pPr>
        <w:ind w:right="113"/>
        <w:rPr>
          <w:noProof/>
          <w:lang w:val="bg-BG"/>
        </w:rPr>
      </w:pPr>
    </w:p>
    <w:p w14:paraId="631EBFFA" w14:textId="77777777" w:rsidR="00F26A9A" w:rsidRPr="005C77BD" w:rsidRDefault="00F26A9A" w:rsidP="00F26A9A">
      <w:pPr>
        <w:ind w:right="113"/>
        <w:outlineLvl w:val="0"/>
        <w:rPr>
          <w:noProof/>
          <w:lang w:val="bg-BG"/>
        </w:rPr>
      </w:pPr>
      <w:r w:rsidRPr="005C77BD">
        <w:rPr>
          <w:noProof/>
          <w:szCs w:val="22"/>
          <w:lang w:val="bg-BG"/>
        </w:rPr>
        <w:t>Lot</w:t>
      </w:r>
    </w:p>
    <w:p w14:paraId="2DB7C8F1" w14:textId="77777777" w:rsidR="00F26A9A" w:rsidRPr="005C77BD" w:rsidRDefault="00F26A9A" w:rsidP="00F26A9A">
      <w:pPr>
        <w:ind w:right="113"/>
        <w:rPr>
          <w:noProof/>
          <w:lang w:val="bg-BG"/>
        </w:rPr>
      </w:pPr>
    </w:p>
    <w:p w14:paraId="7EA48756" w14:textId="77777777" w:rsidR="00F26A9A" w:rsidRPr="005C77BD" w:rsidRDefault="00F26A9A" w:rsidP="00F26A9A">
      <w:pPr>
        <w:ind w:right="113"/>
        <w:rPr>
          <w:noProof/>
          <w:lang w:val="bg-BG"/>
        </w:rPr>
      </w:pPr>
    </w:p>
    <w:p w14:paraId="08E8DA84" w14:textId="77777777" w:rsidR="00F26A9A" w:rsidRPr="005C77BD" w:rsidRDefault="00F26A9A" w:rsidP="00F26A9A">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5.</w:t>
      </w:r>
      <w:r w:rsidRPr="005C77BD">
        <w:rPr>
          <w:b/>
          <w:noProof/>
          <w:lang w:val="bg-BG"/>
        </w:rPr>
        <w:tab/>
        <w:t>СЪДЪРЖАНИЕ КАТО МАСА, ОБЕМ ИЛИ ЕДИНИЦИ</w:t>
      </w:r>
    </w:p>
    <w:p w14:paraId="6813BF8F" w14:textId="77777777" w:rsidR="00F26A9A" w:rsidRPr="005C77BD" w:rsidRDefault="00F26A9A" w:rsidP="00F26A9A">
      <w:pPr>
        <w:ind w:right="113"/>
        <w:rPr>
          <w:noProof/>
          <w:lang w:val="bg-BG"/>
        </w:rPr>
      </w:pPr>
    </w:p>
    <w:p w14:paraId="58A8C756" w14:textId="77777777" w:rsidR="00F26A9A" w:rsidRPr="005C77BD" w:rsidRDefault="00F26A9A" w:rsidP="00F26A9A">
      <w:pPr>
        <w:ind w:right="113"/>
        <w:rPr>
          <w:lang w:val="bg-BG"/>
        </w:rPr>
      </w:pPr>
      <w:r w:rsidRPr="005C77BD">
        <w:rPr>
          <w:szCs w:val="22"/>
          <w:lang w:val="bg-BG"/>
        </w:rPr>
        <w:t xml:space="preserve">162 mg/0,9 ml </w:t>
      </w:r>
    </w:p>
    <w:p w14:paraId="5DF407C8" w14:textId="77777777" w:rsidR="00F26A9A" w:rsidRPr="005C77BD" w:rsidRDefault="00F26A9A" w:rsidP="00F26A9A">
      <w:pPr>
        <w:ind w:right="113"/>
        <w:rPr>
          <w:noProof/>
          <w:lang w:val="bg-BG"/>
        </w:rPr>
      </w:pPr>
    </w:p>
    <w:p w14:paraId="75DB5FD1" w14:textId="77777777" w:rsidR="00F26A9A" w:rsidRPr="005C77BD" w:rsidRDefault="00F26A9A" w:rsidP="00F26A9A">
      <w:pPr>
        <w:ind w:right="113"/>
        <w:rPr>
          <w:noProof/>
          <w:lang w:val="bg-BG"/>
        </w:rPr>
      </w:pPr>
    </w:p>
    <w:p w14:paraId="7BF7BECC" w14:textId="77777777" w:rsidR="00F26A9A" w:rsidRPr="005C77BD" w:rsidRDefault="00F26A9A" w:rsidP="00F26A9A">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6.</w:t>
      </w:r>
      <w:r w:rsidRPr="005C77BD">
        <w:rPr>
          <w:b/>
          <w:noProof/>
          <w:lang w:val="bg-BG"/>
        </w:rPr>
        <w:tab/>
        <w:t>ДРУГО</w:t>
      </w:r>
    </w:p>
    <w:p w14:paraId="6A5F8B46" w14:textId="77777777" w:rsidR="00F26A9A" w:rsidRPr="005C77BD" w:rsidRDefault="00F26A9A" w:rsidP="00F26A9A">
      <w:pPr>
        <w:rPr>
          <w:b/>
          <w:noProof/>
          <w:lang w:val="bg-BG"/>
        </w:rPr>
      </w:pPr>
    </w:p>
    <w:p w14:paraId="73191E31" w14:textId="7F3460A8" w:rsidR="00E26D23" w:rsidRPr="005C77BD" w:rsidRDefault="00E26D23">
      <w:pPr>
        <w:rPr>
          <w:b/>
          <w:noProof/>
          <w:lang w:val="bg-BG"/>
        </w:rPr>
      </w:pPr>
      <w:r w:rsidRPr="005C77BD">
        <w:rPr>
          <w:b/>
          <w:noProof/>
          <w:lang w:val="bg-BG"/>
        </w:rPr>
        <w:br w:type="page"/>
      </w:r>
    </w:p>
    <w:p w14:paraId="1A44E885" w14:textId="61773953" w:rsidR="00E26D23" w:rsidRPr="005C77BD" w:rsidDel="004A6AA3" w:rsidRDefault="00E26D23" w:rsidP="005A3D12">
      <w:pPr>
        <w:pBdr>
          <w:top w:val="single" w:sz="4" w:space="1" w:color="auto"/>
          <w:left w:val="single" w:sz="4" w:space="4" w:color="auto"/>
          <w:right w:val="single" w:sz="4" w:space="4" w:color="auto"/>
        </w:pBdr>
        <w:rPr>
          <w:del w:id="2454" w:author="Author"/>
          <w:b/>
          <w:noProof/>
          <w:lang w:val="bg-BG"/>
        </w:rPr>
      </w:pPr>
    </w:p>
    <w:p w14:paraId="2E2D1A95" w14:textId="4F2C0AC1" w:rsidR="00D871AA" w:rsidRPr="005C77BD" w:rsidRDefault="00D871AA" w:rsidP="005A3D12">
      <w:pPr>
        <w:pBdr>
          <w:top w:val="single" w:sz="4" w:space="1" w:color="auto"/>
          <w:left w:val="single" w:sz="4" w:space="4" w:color="auto"/>
          <w:bottom w:val="single" w:sz="4" w:space="1" w:color="auto"/>
          <w:right w:val="single" w:sz="4" w:space="4" w:color="auto"/>
        </w:pBdr>
        <w:rPr>
          <w:b/>
          <w:noProof/>
          <w:lang w:val="bg-BG"/>
        </w:rPr>
      </w:pPr>
      <w:r w:rsidRPr="005C77BD">
        <w:rPr>
          <w:b/>
          <w:noProof/>
          <w:lang w:val="bg-BG"/>
        </w:rPr>
        <w:t xml:space="preserve">ДАННИ, КОИТО ТРЯБВА ДА СЪДЪРЖА ВТОРИЧНАТА ОПАКОВКА </w:t>
      </w:r>
    </w:p>
    <w:p w14:paraId="13619BC6" w14:textId="77777777" w:rsidR="00D871AA" w:rsidRPr="005C77BD" w:rsidRDefault="00D871AA" w:rsidP="00E26D23">
      <w:pPr>
        <w:pBdr>
          <w:top w:val="single" w:sz="4" w:space="1" w:color="auto"/>
          <w:left w:val="single" w:sz="4" w:space="4" w:color="auto"/>
          <w:bottom w:val="single" w:sz="4" w:space="1" w:color="auto"/>
          <w:right w:val="single" w:sz="4" w:space="4" w:color="auto"/>
        </w:pBdr>
        <w:ind w:left="567" w:hanging="567"/>
        <w:rPr>
          <w:noProof/>
          <w:lang w:val="bg-BG"/>
        </w:rPr>
      </w:pPr>
    </w:p>
    <w:p w14:paraId="22A1C603" w14:textId="77777777" w:rsidR="00D871AA" w:rsidRPr="005C77BD" w:rsidRDefault="00D871AA" w:rsidP="00E26D23">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 xml:space="preserve">КАРТОНЕНА ОПАКОВКА НА ПРЕДВАРИТЕЛНО НАПЪЛНЕНАТА ПИСАЛКА </w:t>
      </w:r>
    </w:p>
    <w:p w14:paraId="333614B7" w14:textId="77777777" w:rsidR="00D871AA" w:rsidRPr="005C77BD" w:rsidRDefault="00D871AA">
      <w:pPr>
        <w:rPr>
          <w:noProof/>
          <w:lang w:val="bg-BG"/>
        </w:rPr>
      </w:pPr>
    </w:p>
    <w:p w14:paraId="3CC59017" w14:textId="77777777" w:rsidR="00D871AA" w:rsidRPr="005C77BD" w:rsidRDefault="00D871AA">
      <w:pPr>
        <w:rPr>
          <w:noProof/>
          <w:lang w:val="bg-BG"/>
        </w:rPr>
      </w:pPr>
    </w:p>
    <w:p w14:paraId="02359382"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1.</w:t>
      </w:r>
      <w:r w:rsidRPr="005C77BD">
        <w:rPr>
          <w:b/>
          <w:noProof/>
          <w:lang w:val="bg-BG"/>
        </w:rPr>
        <w:tab/>
        <w:t>ИМЕ НА ЛЕКАРСТВЕНИЯ ПРОДУКТ</w:t>
      </w:r>
    </w:p>
    <w:p w14:paraId="5C688AD6" w14:textId="77777777" w:rsidR="00D871AA" w:rsidRPr="005C77BD" w:rsidRDefault="00D871AA">
      <w:pPr>
        <w:rPr>
          <w:noProof/>
          <w:lang w:val="bg-BG"/>
        </w:rPr>
      </w:pPr>
    </w:p>
    <w:p w14:paraId="31A31ED1" w14:textId="77777777" w:rsidR="00D871AA" w:rsidRPr="005C77BD" w:rsidRDefault="00D871AA">
      <w:pPr>
        <w:outlineLvl w:val="0"/>
        <w:rPr>
          <w:noProof/>
          <w:lang w:val="bg-BG"/>
        </w:rPr>
      </w:pPr>
      <w:r w:rsidRPr="005C77BD">
        <w:rPr>
          <w:lang w:val="bg-BG"/>
        </w:rPr>
        <w:t>RoActemra 162 mg инжекционен разтвор в предварително напълнена писалка</w:t>
      </w:r>
    </w:p>
    <w:p w14:paraId="59E2180F" w14:textId="77777777" w:rsidR="00D871AA" w:rsidRPr="005C77BD" w:rsidRDefault="00D871AA">
      <w:pPr>
        <w:rPr>
          <w:noProof/>
          <w:lang w:val="bg-BG"/>
        </w:rPr>
      </w:pPr>
    </w:p>
    <w:p w14:paraId="51C1D303" w14:textId="77777777" w:rsidR="00D871AA" w:rsidRPr="005C77BD" w:rsidRDefault="007317EC">
      <w:pPr>
        <w:rPr>
          <w:noProof/>
          <w:lang w:val="bg-BG"/>
        </w:rPr>
      </w:pPr>
      <w:r w:rsidRPr="005C77BD">
        <w:rPr>
          <w:noProof/>
          <w:lang w:val="bg-BG"/>
        </w:rPr>
        <w:t>т</w:t>
      </w:r>
      <w:r w:rsidR="00D871AA" w:rsidRPr="005C77BD">
        <w:rPr>
          <w:noProof/>
          <w:lang w:val="bg-BG"/>
        </w:rPr>
        <w:t>оцилизумаб</w:t>
      </w:r>
    </w:p>
    <w:p w14:paraId="13C8F295" w14:textId="77777777" w:rsidR="00D871AA" w:rsidRPr="005C77BD" w:rsidRDefault="00D871AA">
      <w:pPr>
        <w:rPr>
          <w:noProof/>
          <w:lang w:val="bg-BG"/>
        </w:rPr>
      </w:pPr>
    </w:p>
    <w:p w14:paraId="1F0F0577" w14:textId="77777777" w:rsidR="00D871AA" w:rsidRPr="005C77BD" w:rsidRDefault="00D871AA">
      <w:pPr>
        <w:rPr>
          <w:noProof/>
          <w:lang w:val="bg-BG"/>
        </w:rPr>
      </w:pPr>
    </w:p>
    <w:p w14:paraId="1E5156B6" w14:textId="534621D3"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2.</w:t>
      </w:r>
      <w:r w:rsidRPr="005C77BD">
        <w:rPr>
          <w:b/>
          <w:noProof/>
          <w:lang w:val="bg-BG"/>
        </w:rPr>
        <w:tab/>
        <w:t>ОБЯВЯВАНЕ НА АКТИВНОТО</w:t>
      </w:r>
      <w:del w:id="2455" w:author="Author">
        <w:r w:rsidRPr="005C77BD" w:rsidDel="009F41D7">
          <w:rPr>
            <w:b/>
            <w:noProof/>
            <w:lang w:val="bg-BG"/>
          </w:rPr>
          <w:delText>(ИТЕ)</w:delText>
        </w:r>
      </w:del>
      <w:r w:rsidRPr="005C77BD">
        <w:rPr>
          <w:b/>
          <w:noProof/>
          <w:lang w:val="bg-BG"/>
        </w:rPr>
        <w:t xml:space="preserve"> ВЕЩЕСТВО</w:t>
      </w:r>
      <w:del w:id="2456" w:author="Author">
        <w:r w:rsidRPr="005C77BD" w:rsidDel="009F41D7">
          <w:rPr>
            <w:b/>
            <w:noProof/>
            <w:lang w:val="bg-BG"/>
          </w:rPr>
          <w:delText>(А)</w:delText>
        </w:r>
      </w:del>
    </w:p>
    <w:p w14:paraId="31784B9A" w14:textId="77777777" w:rsidR="00D871AA" w:rsidRPr="005C77BD" w:rsidRDefault="00D871AA">
      <w:pPr>
        <w:rPr>
          <w:lang w:val="bg-BG"/>
        </w:rPr>
      </w:pPr>
    </w:p>
    <w:p w14:paraId="6EF9115C" w14:textId="77777777" w:rsidR="00D871AA" w:rsidRPr="005C77BD" w:rsidRDefault="00D871AA">
      <w:pPr>
        <w:rPr>
          <w:lang w:val="bg-BG"/>
        </w:rPr>
      </w:pPr>
      <w:r w:rsidRPr="005C77BD">
        <w:rPr>
          <w:lang w:val="bg-BG"/>
        </w:rPr>
        <w:t xml:space="preserve">1 предварително напълнена писалка съдържа 162 mg </w:t>
      </w:r>
      <w:r w:rsidRPr="005C77BD">
        <w:rPr>
          <w:noProof/>
          <w:lang w:val="bg-BG"/>
        </w:rPr>
        <w:t>тоцилизумаб.</w:t>
      </w:r>
    </w:p>
    <w:p w14:paraId="641BDC06" w14:textId="77777777" w:rsidR="00D871AA" w:rsidRPr="005C77BD" w:rsidRDefault="00D871AA">
      <w:pPr>
        <w:rPr>
          <w:noProof/>
          <w:lang w:val="bg-BG"/>
        </w:rPr>
      </w:pPr>
    </w:p>
    <w:p w14:paraId="1BD4B7B6" w14:textId="77777777" w:rsidR="00D871AA" w:rsidRPr="005C77BD" w:rsidRDefault="00D871AA">
      <w:pPr>
        <w:rPr>
          <w:noProof/>
          <w:lang w:val="bg-BG"/>
        </w:rPr>
      </w:pPr>
    </w:p>
    <w:p w14:paraId="4A987950"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3.</w:t>
      </w:r>
      <w:r w:rsidRPr="005C77BD">
        <w:rPr>
          <w:b/>
          <w:noProof/>
          <w:lang w:val="bg-BG"/>
        </w:rPr>
        <w:tab/>
        <w:t>СПИСЪК НА ПОМОЩНИТЕ ВЕЩЕСТВА</w:t>
      </w:r>
    </w:p>
    <w:p w14:paraId="5672D4BE" w14:textId="77777777" w:rsidR="00D871AA" w:rsidRPr="005C77BD" w:rsidRDefault="00D871AA">
      <w:pPr>
        <w:rPr>
          <w:noProof/>
          <w:lang w:val="bg-BG"/>
        </w:rPr>
      </w:pPr>
    </w:p>
    <w:p w14:paraId="0E585F55" w14:textId="77777777" w:rsidR="00D871AA" w:rsidRPr="005C77BD" w:rsidRDefault="00C36FE4">
      <w:pPr>
        <w:autoSpaceDE w:val="0"/>
        <w:autoSpaceDN w:val="0"/>
        <w:adjustRightInd w:val="0"/>
        <w:rPr>
          <w:noProof/>
          <w:lang w:val="bg-BG"/>
        </w:rPr>
      </w:pPr>
      <w:r w:rsidRPr="005C77BD">
        <w:rPr>
          <w:bCs/>
          <w:szCs w:val="22"/>
          <w:lang w:val="bg-BG"/>
        </w:rPr>
        <w:t xml:space="preserve">Също съдържа </w:t>
      </w:r>
      <w:r w:rsidR="00D871AA" w:rsidRPr="005C77BD">
        <w:rPr>
          <w:bCs/>
          <w:szCs w:val="22"/>
          <w:lang w:val="bg-BG"/>
        </w:rPr>
        <w:t xml:space="preserve">L-хистидин, L-хистидин монохидрохлорид монохидрат, </w:t>
      </w:r>
      <w:r w:rsidR="00F21DE1" w:rsidRPr="005C77BD">
        <w:rPr>
          <w:bCs/>
          <w:szCs w:val="22"/>
          <w:highlight w:val="lightGray"/>
          <w:lang w:val="bg-BG"/>
        </w:rPr>
        <w:t>L-аргинин</w:t>
      </w:r>
      <w:r w:rsidR="007317EC" w:rsidRPr="005C77BD">
        <w:rPr>
          <w:bCs/>
          <w:szCs w:val="22"/>
          <w:lang w:val="bg-BG"/>
        </w:rPr>
        <w:t>/</w:t>
      </w:r>
      <w:r w:rsidR="00D871AA" w:rsidRPr="005C77BD">
        <w:rPr>
          <w:bCs/>
          <w:szCs w:val="22"/>
          <w:lang w:val="bg-BG"/>
        </w:rPr>
        <w:t>L-аргинин хидрохлорид, L-метионин, полисорбат 80, вода за инжекции.</w:t>
      </w:r>
      <w:r w:rsidRPr="005C77BD">
        <w:rPr>
          <w:noProof/>
          <w:szCs w:val="22"/>
          <w:lang w:val="bg-BG"/>
        </w:rPr>
        <w:t xml:space="preserve"> </w:t>
      </w:r>
      <w:r w:rsidRPr="005A3D12">
        <w:rPr>
          <w:noProof/>
          <w:szCs w:val="22"/>
          <w:highlight w:val="lightGray"/>
          <w:lang w:val="bg-BG"/>
        </w:rPr>
        <w:t>За допълнителна информация вижте листовката.</w:t>
      </w:r>
    </w:p>
    <w:p w14:paraId="6F4DFF57" w14:textId="77777777" w:rsidR="00D871AA" w:rsidRPr="005C77BD" w:rsidRDefault="00D871AA">
      <w:pPr>
        <w:rPr>
          <w:noProof/>
          <w:lang w:val="bg-BG"/>
        </w:rPr>
      </w:pPr>
    </w:p>
    <w:p w14:paraId="1E49A70A" w14:textId="77777777" w:rsidR="00D871AA" w:rsidRPr="005C77BD" w:rsidRDefault="00D871AA">
      <w:pPr>
        <w:rPr>
          <w:noProof/>
          <w:lang w:val="bg-BG"/>
        </w:rPr>
      </w:pPr>
    </w:p>
    <w:p w14:paraId="0A99FCFC"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4.</w:t>
      </w:r>
      <w:r w:rsidRPr="005C77BD">
        <w:rPr>
          <w:b/>
          <w:noProof/>
          <w:lang w:val="bg-BG"/>
        </w:rPr>
        <w:tab/>
        <w:t>ЛЕКАРСТВЕНА ФОРМА И КОЛИЧЕСТВО В ЕДНА ОПАКОВКА</w:t>
      </w:r>
    </w:p>
    <w:p w14:paraId="508AF490" w14:textId="77777777" w:rsidR="00D871AA" w:rsidRPr="005C77BD" w:rsidRDefault="00D871AA">
      <w:pPr>
        <w:rPr>
          <w:noProof/>
          <w:lang w:val="bg-BG"/>
        </w:rPr>
      </w:pPr>
    </w:p>
    <w:p w14:paraId="7DD507CF" w14:textId="46882202" w:rsidR="00D871AA" w:rsidRPr="005C77BD" w:rsidRDefault="00D871AA">
      <w:pPr>
        <w:tabs>
          <w:tab w:val="left" w:pos="284"/>
          <w:tab w:val="left" w:pos="567"/>
        </w:tabs>
        <w:rPr>
          <w:lang w:val="bg-BG"/>
        </w:rPr>
      </w:pPr>
      <w:r w:rsidRPr="005A3D12">
        <w:rPr>
          <w:highlight w:val="lightGray"/>
          <w:lang w:val="bg-BG"/>
        </w:rPr>
        <w:t>Инжекционен разтвор</w:t>
      </w:r>
    </w:p>
    <w:p w14:paraId="709985AF" w14:textId="77777777" w:rsidR="00E94D5C" w:rsidRPr="005C77BD" w:rsidRDefault="00D871AA" w:rsidP="00E94D5C">
      <w:pPr>
        <w:rPr>
          <w:szCs w:val="22"/>
          <w:lang w:val="bg-BG"/>
        </w:rPr>
      </w:pPr>
      <w:r w:rsidRPr="005C77BD">
        <w:rPr>
          <w:noProof/>
          <w:lang w:val="bg-BG"/>
        </w:rPr>
        <w:t>4 предварително напълнени писалки</w:t>
      </w:r>
      <w:r w:rsidR="00E94D5C" w:rsidRPr="005C77BD">
        <w:rPr>
          <w:noProof/>
          <w:lang w:val="bg-BG"/>
        </w:rPr>
        <w:t xml:space="preserve"> </w:t>
      </w:r>
      <w:r w:rsidR="00E94D5C" w:rsidRPr="005C77BD">
        <w:rPr>
          <w:szCs w:val="22"/>
          <w:lang w:val="bg-BG"/>
        </w:rPr>
        <w:t>ACTPen</w:t>
      </w:r>
    </w:p>
    <w:p w14:paraId="4486D274" w14:textId="77777777" w:rsidR="001F3502" w:rsidRPr="005C77BD" w:rsidRDefault="001F3502" w:rsidP="00E94D5C">
      <w:pPr>
        <w:rPr>
          <w:noProof/>
          <w:lang w:val="bg-BG"/>
        </w:rPr>
      </w:pPr>
      <w:r w:rsidRPr="005A3D12">
        <w:rPr>
          <w:noProof/>
          <w:highlight w:val="lightGray"/>
          <w:lang w:val="bg-BG"/>
        </w:rPr>
        <w:t xml:space="preserve">Групова опаковка: 12 (3 опаковки по 4) предварително напълнени писалки </w:t>
      </w:r>
      <w:r w:rsidR="00E94D5C" w:rsidRPr="005C77BD">
        <w:rPr>
          <w:szCs w:val="22"/>
          <w:highlight w:val="lightGray"/>
          <w:lang w:val="bg-BG"/>
        </w:rPr>
        <w:t>ACTPen</w:t>
      </w:r>
      <w:r w:rsidR="00E94D5C" w:rsidRPr="005C77BD">
        <w:rPr>
          <w:noProof/>
          <w:lang w:val="bg-BG"/>
        </w:rPr>
        <w:t xml:space="preserve"> </w:t>
      </w:r>
    </w:p>
    <w:p w14:paraId="0344987E" w14:textId="77777777" w:rsidR="00D871AA" w:rsidRPr="005C77BD" w:rsidRDefault="00D871AA" w:rsidP="00E94D5C">
      <w:pPr>
        <w:rPr>
          <w:noProof/>
          <w:lang w:val="bg-BG"/>
        </w:rPr>
      </w:pPr>
      <w:r w:rsidRPr="005C77BD">
        <w:rPr>
          <w:noProof/>
          <w:lang w:val="bg-BG"/>
        </w:rPr>
        <w:t>162 mg/0,9 ml</w:t>
      </w:r>
    </w:p>
    <w:p w14:paraId="799ABFE9" w14:textId="77777777" w:rsidR="00D871AA" w:rsidRPr="005C77BD" w:rsidRDefault="00D871AA">
      <w:pPr>
        <w:rPr>
          <w:noProof/>
          <w:lang w:val="bg-BG"/>
        </w:rPr>
      </w:pPr>
    </w:p>
    <w:p w14:paraId="40C138F2" w14:textId="77777777" w:rsidR="00D871AA" w:rsidRPr="005C77BD" w:rsidRDefault="00D871AA">
      <w:pPr>
        <w:rPr>
          <w:noProof/>
          <w:lang w:val="bg-BG"/>
        </w:rPr>
      </w:pPr>
    </w:p>
    <w:p w14:paraId="4FB26AAA" w14:textId="5CA66C93"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5.</w:t>
      </w:r>
      <w:r w:rsidRPr="005C77BD">
        <w:rPr>
          <w:b/>
          <w:noProof/>
          <w:lang w:val="bg-BG"/>
        </w:rPr>
        <w:tab/>
        <w:t>НАЧИН НА ПРИЛОЖЕНИЕ И ПЪТ</w:t>
      </w:r>
      <w:del w:id="2457" w:author="Author">
        <w:r w:rsidRPr="005C77BD" w:rsidDel="00C0047E">
          <w:rPr>
            <w:b/>
            <w:noProof/>
            <w:lang w:val="bg-BG"/>
          </w:rPr>
          <w:delText>(ИЩА)</w:delText>
        </w:r>
      </w:del>
      <w:r w:rsidRPr="005C77BD">
        <w:rPr>
          <w:b/>
          <w:noProof/>
          <w:lang w:val="bg-BG"/>
        </w:rPr>
        <w:t xml:space="preserve"> НА ВЪВЕЖДАНЕ</w:t>
      </w:r>
    </w:p>
    <w:p w14:paraId="0AB2D1EE" w14:textId="77777777" w:rsidR="00D871AA" w:rsidRPr="005C77BD" w:rsidRDefault="00D871AA">
      <w:pPr>
        <w:rPr>
          <w:i/>
          <w:noProof/>
          <w:lang w:val="bg-BG"/>
        </w:rPr>
      </w:pPr>
    </w:p>
    <w:p w14:paraId="092C4698" w14:textId="77777777" w:rsidR="00D871AA" w:rsidRPr="005C77BD" w:rsidRDefault="00D871AA">
      <w:pPr>
        <w:outlineLvl w:val="0"/>
        <w:rPr>
          <w:lang w:val="bg-BG"/>
        </w:rPr>
      </w:pPr>
      <w:r w:rsidRPr="005C77BD">
        <w:rPr>
          <w:lang w:val="bg-BG"/>
        </w:rPr>
        <w:t>Подкожно приложение</w:t>
      </w:r>
    </w:p>
    <w:p w14:paraId="029CF25D" w14:textId="77777777" w:rsidR="00D871AA" w:rsidRPr="005C77BD" w:rsidRDefault="00D871AA">
      <w:pPr>
        <w:rPr>
          <w:noProof/>
          <w:lang w:val="bg-BG"/>
        </w:rPr>
      </w:pPr>
      <w:r w:rsidRPr="005C77BD">
        <w:rPr>
          <w:noProof/>
          <w:lang w:val="bg-BG"/>
        </w:rPr>
        <w:t>Преди употреба прочетете листовката</w:t>
      </w:r>
    </w:p>
    <w:p w14:paraId="5A0A95A7" w14:textId="77777777" w:rsidR="00D871AA" w:rsidRPr="005C77BD" w:rsidRDefault="00D871AA">
      <w:pPr>
        <w:rPr>
          <w:noProof/>
          <w:lang w:val="bg-BG"/>
        </w:rPr>
      </w:pPr>
    </w:p>
    <w:p w14:paraId="631C0687" w14:textId="77777777" w:rsidR="00D871AA" w:rsidRPr="005C77BD" w:rsidRDefault="00D871AA">
      <w:pPr>
        <w:rPr>
          <w:noProof/>
          <w:lang w:val="bg-BG"/>
        </w:rPr>
      </w:pPr>
    </w:p>
    <w:p w14:paraId="4533583D"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6.</w:t>
      </w:r>
      <w:r w:rsidRPr="005C77BD">
        <w:rPr>
          <w:b/>
          <w:noProof/>
          <w:lang w:val="bg-BG"/>
        </w:rPr>
        <w:tab/>
        <w:t>СПЕЦИАЛНО ПРЕДУПРЕЖДЕНИЕ, ЧЕ ЛЕКАРСТВЕНИЯТ ПРОДУКТ ТРЯБВА ДА СЕ СЪХРАНЯВА НА МЯСТО ДАЛЕЧЕ ОТ ПОГЛЕДА И ДОСЕГА НА ДЕЦА</w:t>
      </w:r>
    </w:p>
    <w:p w14:paraId="5DCCE4EA" w14:textId="77777777" w:rsidR="00D871AA" w:rsidRPr="005C77BD" w:rsidRDefault="00D871AA">
      <w:pPr>
        <w:outlineLvl w:val="0"/>
        <w:rPr>
          <w:noProof/>
          <w:lang w:val="bg-BG"/>
        </w:rPr>
      </w:pPr>
    </w:p>
    <w:p w14:paraId="1876CD29" w14:textId="77777777" w:rsidR="00D871AA" w:rsidRPr="005C77BD" w:rsidRDefault="00D871AA">
      <w:pPr>
        <w:outlineLvl w:val="0"/>
        <w:rPr>
          <w:noProof/>
          <w:lang w:val="bg-BG"/>
        </w:rPr>
      </w:pPr>
      <w:r w:rsidRPr="005C77BD">
        <w:rPr>
          <w:noProof/>
          <w:lang w:val="bg-BG"/>
        </w:rPr>
        <w:t>Да се съхранява на място, недостъпно за деца</w:t>
      </w:r>
    </w:p>
    <w:p w14:paraId="20A963CE" w14:textId="77777777" w:rsidR="00D871AA" w:rsidRPr="005C77BD" w:rsidRDefault="00D871AA">
      <w:pPr>
        <w:rPr>
          <w:noProof/>
          <w:lang w:val="bg-BG"/>
        </w:rPr>
      </w:pPr>
    </w:p>
    <w:p w14:paraId="1D669B5F" w14:textId="77777777" w:rsidR="00D871AA" w:rsidRPr="005C77BD" w:rsidRDefault="00D871AA">
      <w:pPr>
        <w:rPr>
          <w:noProof/>
          <w:lang w:val="bg-BG"/>
        </w:rPr>
      </w:pPr>
    </w:p>
    <w:p w14:paraId="04635492"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7.</w:t>
      </w:r>
      <w:r w:rsidRPr="005C77BD">
        <w:rPr>
          <w:b/>
          <w:noProof/>
          <w:lang w:val="bg-BG"/>
        </w:rPr>
        <w:tab/>
        <w:t>ДРУГИ СПЕЦИАЛНИ ПРЕДУПРЕЖДЕНИЯ, АКО Е НЕОБХОДИМО</w:t>
      </w:r>
    </w:p>
    <w:p w14:paraId="71B01C55" w14:textId="77777777" w:rsidR="00D871AA" w:rsidRPr="005C77BD" w:rsidRDefault="00D871AA">
      <w:pPr>
        <w:rPr>
          <w:noProof/>
          <w:lang w:val="bg-BG"/>
        </w:rPr>
      </w:pPr>
    </w:p>
    <w:p w14:paraId="0C3BEB08" w14:textId="77777777" w:rsidR="00D871AA" w:rsidRPr="005C77BD" w:rsidRDefault="00D871AA">
      <w:pPr>
        <w:rPr>
          <w:noProof/>
          <w:lang w:val="bg-BG"/>
        </w:rPr>
      </w:pPr>
      <w:r w:rsidRPr="005C77BD">
        <w:rPr>
          <w:noProof/>
          <w:lang w:val="bg-BG"/>
        </w:rPr>
        <w:t>Оставете предварително напълнената писалка на стайна температура извън картонената опаковка за 45 минути преди употреба</w:t>
      </w:r>
    </w:p>
    <w:p w14:paraId="71B45903" w14:textId="77777777" w:rsidR="00D871AA" w:rsidRPr="005C77BD" w:rsidRDefault="00D871AA">
      <w:pPr>
        <w:rPr>
          <w:noProof/>
          <w:lang w:val="bg-BG"/>
        </w:rPr>
      </w:pPr>
    </w:p>
    <w:p w14:paraId="2EC7B064" w14:textId="77777777" w:rsidR="00D871AA" w:rsidRPr="005C77BD" w:rsidRDefault="00D871AA">
      <w:pPr>
        <w:rPr>
          <w:noProof/>
          <w:lang w:val="bg-BG"/>
        </w:rPr>
      </w:pPr>
    </w:p>
    <w:p w14:paraId="3DC6C02C" w14:textId="77777777" w:rsidR="00D871AA" w:rsidRPr="005C77BD" w:rsidRDefault="00D871AA">
      <w:pPr>
        <w:keepNext/>
        <w:keepLines/>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lastRenderedPageBreak/>
        <w:t>8.</w:t>
      </w:r>
      <w:r w:rsidRPr="005C77BD">
        <w:rPr>
          <w:b/>
          <w:noProof/>
          <w:lang w:val="bg-BG"/>
        </w:rPr>
        <w:tab/>
        <w:t>ДАТА НА ИЗТИЧАНЕ НА СРОКА НА ГОДНОСТ</w:t>
      </w:r>
    </w:p>
    <w:p w14:paraId="0CC73BA4" w14:textId="77777777" w:rsidR="00D871AA" w:rsidRPr="005C77BD" w:rsidRDefault="00D871AA">
      <w:pPr>
        <w:keepNext/>
        <w:keepLines/>
        <w:rPr>
          <w:noProof/>
          <w:lang w:val="bg-BG"/>
        </w:rPr>
      </w:pPr>
    </w:p>
    <w:p w14:paraId="5247CC62" w14:textId="77777777" w:rsidR="00D871AA" w:rsidRPr="005C77BD" w:rsidRDefault="00D871AA">
      <w:pPr>
        <w:keepNext/>
        <w:keepLines/>
        <w:rPr>
          <w:rFonts w:eastAsia="MS Mincho"/>
          <w:lang w:val="bg-BG"/>
        </w:rPr>
      </w:pPr>
      <w:r w:rsidRPr="005C77BD">
        <w:rPr>
          <w:rFonts w:eastAsia="MS Mincho"/>
          <w:lang w:val="bg-BG"/>
        </w:rPr>
        <w:t>Годен до:</w:t>
      </w:r>
    </w:p>
    <w:p w14:paraId="2778A238" w14:textId="77777777" w:rsidR="00D871AA" w:rsidRPr="005C77BD" w:rsidRDefault="00D871AA">
      <w:pPr>
        <w:keepNext/>
        <w:keepLines/>
        <w:rPr>
          <w:noProof/>
          <w:lang w:val="bg-BG"/>
        </w:rPr>
      </w:pPr>
    </w:p>
    <w:p w14:paraId="59F41748" w14:textId="77777777" w:rsidR="00D871AA" w:rsidRPr="005C77BD" w:rsidRDefault="00D871AA">
      <w:pPr>
        <w:rPr>
          <w:noProof/>
          <w:lang w:val="bg-BG"/>
        </w:rPr>
      </w:pPr>
    </w:p>
    <w:p w14:paraId="042E164D" w14:textId="77777777" w:rsidR="00D871AA" w:rsidRPr="005C77BD" w:rsidRDefault="00D871AA">
      <w:pPr>
        <w:keepNext/>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9.</w:t>
      </w:r>
      <w:r w:rsidRPr="005C77BD">
        <w:rPr>
          <w:b/>
          <w:noProof/>
          <w:lang w:val="bg-BG"/>
        </w:rPr>
        <w:tab/>
        <w:t>СПЕЦИАЛНИ УСЛОВИЯ НА СЪХРАНЕНИЕ</w:t>
      </w:r>
    </w:p>
    <w:p w14:paraId="771A4616" w14:textId="77777777" w:rsidR="00D871AA" w:rsidRPr="005C77BD" w:rsidRDefault="00D871AA">
      <w:pPr>
        <w:keepNext/>
        <w:rPr>
          <w:lang w:val="bg-BG"/>
        </w:rPr>
      </w:pPr>
    </w:p>
    <w:p w14:paraId="45FFAA16" w14:textId="77777777" w:rsidR="00D871AA" w:rsidRPr="005C77BD" w:rsidRDefault="00D871AA">
      <w:pPr>
        <w:keepNext/>
        <w:rPr>
          <w:lang w:val="bg-BG"/>
        </w:rPr>
      </w:pPr>
      <w:r w:rsidRPr="005C77BD">
        <w:rPr>
          <w:lang w:val="bg-BG"/>
        </w:rPr>
        <w:t xml:space="preserve">Да се съхранява в хладилник </w:t>
      </w:r>
    </w:p>
    <w:p w14:paraId="7C2CDDA3" w14:textId="77777777" w:rsidR="00D871AA" w:rsidRPr="005C77BD" w:rsidRDefault="00D871AA">
      <w:pPr>
        <w:rPr>
          <w:lang w:val="bg-BG"/>
        </w:rPr>
      </w:pPr>
      <w:r w:rsidRPr="005C77BD">
        <w:rPr>
          <w:lang w:val="bg-BG"/>
        </w:rPr>
        <w:t>Да не се замразява</w:t>
      </w:r>
    </w:p>
    <w:p w14:paraId="603FB9A3" w14:textId="77777777" w:rsidR="00EE2E48" w:rsidRPr="005C77BD" w:rsidRDefault="00EE2E48" w:rsidP="00301F3C">
      <w:pPr>
        <w:keepNext/>
        <w:keepLines/>
        <w:rPr>
          <w:szCs w:val="22"/>
          <w:lang w:val="bg-BG"/>
        </w:rPr>
      </w:pPr>
      <w:r w:rsidRPr="005C77BD">
        <w:rPr>
          <w:lang w:val="bg-BG"/>
        </w:rPr>
        <w:t xml:space="preserve">След като се извади от хладилника, </w:t>
      </w:r>
      <w:r w:rsidRPr="005C77BD">
        <w:rPr>
          <w:noProof/>
          <w:szCs w:val="22"/>
          <w:lang w:val="bg-BG"/>
        </w:rPr>
        <w:t>предварително напълнената писалка може да се съхранява до 2 седмици при температура 30</w:t>
      </w:r>
      <w:r w:rsidR="00152710" w:rsidRPr="005C77BD">
        <w:rPr>
          <w:noProof/>
          <w:szCs w:val="22"/>
          <w:lang w:val="bg-BG"/>
        </w:rPr>
        <w:t> </w:t>
      </w:r>
      <w:r w:rsidRPr="005C77BD">
        <w:rPr>
          <w:szCs w:val="22"/>
          <w:lang w:val="bg-BG"/>
        </w:rPr>
        <w:t>°C или по-ниска</w:t>
      </w:r>
    </w:p>
    <w:p w14:paraId="07C19323" w14:textId="77777777" w:rsidR="00D871AA" w:rsidRPr="005C77BD" w:rsidRDefault="00D871AA">
      <w:pPr>
        <w:rPr>
          <w:lang w:val="bg-BG"/>
        </w:rPr>
      </w:pPr>
      <w:r w:rsidRPr="005C77BD">
        <w:rPr>
          <w:lang w:val="bg-BG"/>
        </w:rPr>
        <w:t>Съхранявайте предварително напълнената писалка в картонената опаковка, за да се предпази от светлина и влага</w:t>
      </w:r>
    </w:p>
    <w:p w14:paraId="28364EED" w14:textId="77777777" w:rsidR="00D871AA" w:rsidRPr="005C77BD" w:rsidRDefault="00D871AA">
      <w:pPr>
        <w:rPr>
          <w:noProof/>
          <w:lang w:val="bg-BG"/>
        </w:rPr>
      </w:pPr>
    </w:p>
    <w:p w14:paraId="467EB031" w14:textId="77777777" w:rsidR="00D871AA" w:rsidRPr="005C77BD" w:rsidRDefault="00D871AA">
      <w:pPr>
        <w:ind w:left="567" w:hanging="567"/>
        <w:rPr>
          <w:noProof/>
          <w:lang w:val="bg-BG"/>
        </w:rPr>
      </w:pPr>
    </w:p>
    <w:p w14:paraId="053A1654"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10.</w:t>
      </w:r>
      <w:r w:rsidRPr="005C77BD">
        <w:rPr>
          <w:b/>
          <w:noProof/>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07755C8" w14:textId="77777777" w:rsidR="00D871AA" w:rsidRPr="005C77BD" w:rsidRDefault="00D871AA">
      <w:pPr>
        <w:rPr>
          <w:noProof/>
          <w:lang w:val="bg-BG"/>
        </w:rPr>
      </w:pPr>
    </w:p>
    <w:p w14:paraId="1D229527" w14:textId="77777777" w:rsidR="00D871AA" w:rsidRPr="005C77BD" w:rsidRDefault="00D871AA">
      <w:pPr>
        <w:rPr>
          <w:noProof/>
          <w:lang w:val="bg-BG"/>
        </w:rPr>
      </w:pPr>
    </w:p>
    <w:p w14:paraId="52C0B52F"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b/>
          <w:noProof/>
          <w:lang w:val="bg-BG"/>
        </w:rPr>
      </w:pPr>
      <w:r w:rsidRPr="005C77BD">
        <w:rPr>
          <w:b/>
          <w:noProof/>
          <w:lang w:val="bg-BG"/>
        </w:rPr>
        <w:t>11.</w:t>
      </w:r>
      <w:r w:rsidRPr="005C77BD">
        <w:rPr>
          <w:b/>
          <w:noProof/>
          <w:lang w:val="bg-BG"/>
        </w:rPr>
        <w:tab/>
        <w:t>ИМЕ И АДРЕС НА ПРИТЕЖАТЕЛЯ НА РАЗРЕШЕНИЕТО ЗА УПОТРЕБА</w:t>
      </w:r>
    </w:p>
    <w:p w14:paraId="45F3B8DF" w14:textId="77777777" w:rsidR="00D871AA" w:rsidRPr="005C77BD" w:rsidRDefault="00D871AA">
      <w:pPr>
        <w:rPr>
          <w:noProof/>
          <w:lang w:val="bg-BG"/>
        </w:rPr>
      </w:pPr>
    </w:p>
    <w:p w14:paraId="320812F6" w14:textId="77777777" w:rsidR="00D871AA" w:rsidRPr="005C77BD" w:rsidRDefault="00D871AA">
      <w:pPr>
        <w:rPr>
          <w:lang w:val="bg-BG"/>
        </w:rPr>
      </w:pPr>
      <w:r w:rsidRPr="005C77BD">
        <w:rPr>
          <w:lang w:val="bg-BG"/>
        </w:rPr>
        <w:t xml:space="preserve">Roche Registration GmbH </w:t>
      </w:r>
    </w:p>
    <w:p w14:paraId="7ACC39EF" w14:textId="77777777" w:rsidR="00D871AA" w:rsidRPr="005C77BD" w:rsidRDefault="00D871AA">
      <w:pPr>
        <w:rPr>
          <w:lang w:val="bg-BG"/>
        </w:rPr>
      </w:pPr>
      <w:r w:rsidRPr="005C77BD">
        <w:rPr>
          <w:lang w:val="bg-BG"/>
        </w:rPr>
        <w:t>Emil-Barell-Strasse 1</w:t>
      </w:r>
    </w:p>
    <w:p w14:paraId="07D78C79" w14:textId="77777777" w:rsidR="00D871AA" w:rsidRPr="005C77BD" w:rsidRDefault="00D871AA">
      <w:pPr>
        <w:rPr>
          <w:lang w:val="bg-BG"/>
        </w:rPr>
      </w:pPr>
      <w:r w:rsidRPr="005C77BD">
        <w:rPr>
          <w:lang w:val="bg-BG"/>
        </w:rPr>
        <w:t>79639 Grenzach-Wyhlen</w:t>
      </w:r>
    </w:p>
    <w:p w14:paraId="7334C12A" w14:textId="77777777" w:rsidR="00D871AA" w:rsidRPr="005C77BD" w:rsidRDefault="00D871AA">
      <w:pPr>
        <w:rPr>
          <w:lang w:val="bg-BG"/>
        </w:rPr>
      </w:pPr>
      <w:r w:rsidRPr="005C77BD">
        <w:rPr>
          <w:lang w:val="bg-BG"/>
        </w:rPr>
        <w:t>Германия</w:t>
      </w:r>
    </w:p>
    <w:p w14:paraId="49E365D6" w14:textId="77777777" w:rsidR="00D871AA" w:rsidRPr="005C77BD" w:rsidRDefault="00D871AA">
      <w:pPr>
        <w:rPr>
          <w:noProof/>
          <w:lang w:val="bg-BG"/>
        </w:rPr>
      </w:pPr>
    </w:p>
    <w:p w14:paraId="33C6AD11" w14:textId="77777777" w:rsidR="00D871AA" w:rsidRPr="005C77BD" w:rsidRDefault="00D871AA">
      <w:pPr>
        <w:rPr>
          <w:noProof/>
          <w:lang w:val="bg-BG"/>
        </w:rPr>
      </w:pPr>
    </w:p>
    <w:p w14:paraId="67EA3559"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12.</w:t>
      </w:r>
      <w:r w:rsidRPr="005C77BD">
        <w:rPr>
          <w:b/>
          <w:noProof/>
          <w:lang w:val="bg-BG"/>
        </w:rPr>
        <w:tab/>
        <w:t xml:space="preserve">НОМЕР(А) НА РАЗРЕШЕНИЕТО ЗА УПОТРЕБА </w:t>
      </w:r>
    </w:p>
    <w:p w14:paraId="1F0D7ECF" w14:textId="77777777" w:rsidR="00D871AA" w:rsidRPr="005C77BD" w:rsidRDefault="00D871AA">
      <w:pPr>
        <w:rPr>
          <w:noProof/>
          <w:lang w:val="bg-BG"/>
        </w:rPr>
      </w:pPr>
    </w:p>
    <w:p w14:paraId="63C69F1E" w14:textId="77777777" w:rsidR="0008637F" w:rsidRPr="005C77BD" w:rsidRDefault="00D871AA" w:rsidP="0008637F">
      <w:pPr>
        <w:rPr>
          <w:szCs w:val="22"/>
          <w:lang w:val="bg-BG"/>
        </w:rPr>
      </w:pPr>
      <w:r w:rsidRPr="005C77BD">
        <w:rPr>
          <w:lang w:val="bg-BG"/>
        </w:rPr>
        <w:t>EU/1/08/492/009</w:t>
      </w:r>
      <w:r w:rsidR="0008637F" w:rsidRPr="005C77BD">
        <w:rPr>
          <w:lang w:val="bg-BG"/>
        </w:rPr>
        <w:t xml:space="preserve"> </w:t>
      </w:r>
      <w:r w:rsidR="0008637F" w:rsidRPr="005A3D12">
        <w:rPr>
          <w:noProof/>
          <w:highlight w:val="lightGray"/>
          <w:lang w:val="bg-BG"/>
        </w:rPr>
        <w:t>4 предварително напълнени писалки</w:t>
      </w:r>
    </w:p>
    <w:p w14:paraId="55D32C85" w14:textId="77777777" w:rsidR="00D871AA" w:rsidRPr="005C77BD" w:rsidRDefault="0008637F" w:rsidP="005A3D12">
      <w:pPr>
        <w:rPr>
          <w:noProof/>
          <w:lang w:val="bg-BG"/>
        </w:rPr>
      </w:pPr>
      <w:r w:rsidRPr="005C77BD">
        <w:rPr>
          <w:szCs w:val="22"/>
          <w:highlight w:val="lightGray"/>
          <w:lang w:val="bg-BG"/>
        </w:rPr>
        <w:t>EU/1/08/492/010</w:t>
      </w:r>
      <w:r w:rsidRPr="005C77BD">
        <w:rPr>
          <w:noProof/>
          <w:highlight w:val="lightGray"/>
          <w:lang w:val="bg-BG"/>
        </w:rPr>
        <w:t xml:space="preserve">: 12 (3 опаковки по 4) предварително напълнени писалки </w:t>
      </w:r>
      <w:r w:rsidRPr="005C77BD">
        <w:rPr>
          <w:noProof/>
          <w:lang w:val="bg-BG"/>
        </w:rPr>
        <w:t xml:space="preserve"> </w:t>
      </w:r>
    </w:p>
    <w:p w14:paraId="215FD65D" w14:textId="77777777" w:rsidR="00D871AA" w:rsidRPr="005C77BD" w:rsidRDefault="00D871AA">
      <w:pPr>
        <w:outlineLvl w:val="0"/>
        <w:rPr>
          <w:noProof/>
          <w:lang w:val="bg-BG"/>
        </w:rPr>
      </w:pPr>
    </w:p>
    <w:p w14:paraId="74AF84C6" w14:textId="77777777" w:rsidR="00D871AA" w:rsidRPr="005C77BD" w:rsidRDefault="00D871AA">
      <w:pPr>
        <w:rPr>
          <w:noProof/>
          <w:lang w:val="bg-BG"/>
        </w:rPr>
      </w:pPr>
    </w:p>
    <w:p w14:paraId="0C859BB7"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13.</w:t>
      </w:r>
      <w:r w:rsidRPr="005C77BD">
        <w:rPr>
          <w:b/>
          <w:noProof/>
          <w:lang w:val="bg-BG"/>
        </w:rPr>
        <w:tab/>
        <w:t>ПАРТИДЕН НОМЕР</w:t>
      </w:r>
    </w:p>
    <w:p w14:paraId="7CB371A6" w14:textId="77777777" w:rsidR="00D871AA" w:rsidRPr="005C77BD" w:rsidRDefault="00D871AA">
      <w:pPr>
        <w:rPr>
          <w:noProof/>
          <w:szCs w:val="22"/>
          <w:lang w:val="bg-BG"/>
        </w:rPr>
      </w:pPr>
    </w:p>
    <w:p w14:paraId="0B1BFA06" w14:textId="77777777" w:rsidR="00D871AA" w:rsidRPr="005C77BD" w:rsidRDefault="00D871AA">
      <w:pPr>
        <w:outlineLvl w:val="0"/>
        <w:rPr>
          <w:noProof/>
          <w:szCs w:val="22"/>
          <w:lang w:val="bg-BG"/>
        </w:rPr>
      </w:pPr>
      <w:r w:rsidRPr="005C77BD">
        <w:rPr>
          <w:noProof/>
          <w:szCs w:val="22"/>
          <w:lang w:val="bg-BG"/>
        </w:rPr>
        <w:t>Парт. №</w:t>
      </w:r>
    </w:p>
    <w:p w14:paraId="4B537073" w14:textId="77777777" w:rsidR="00D871AA" w:rsidRPr="005C77BD" w:rsidRDefault="00D871AA">
      <w:pPr>
        <w:rPr>
          <w:noProof/>
          <w:lang w:val="bg-BG"/>
        </w:rPr>
      </w:pPr>
    </w:p>
    <w:p w14:paraId="5B0DD56D" w14:textId="77777777" w:rsidR="00D871AA" w:rsidRPr="005C77BD" w:rsidRDefault="00D871AA">
      <w:pPr>
        <w:rPr>
          <w:noProof/>
          <w:lang w:val="bg-BG"/>
        </w:rPr>
      </w:pPr>
    </w:p>
    <w:p w14:paraId="3CC194C8"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14.</w:t>
      </w:r>
      <w:r w:rsidRPr="005C77BD">
        <w:rPr>
          <w:b/>
          <w:noProof/>
          <w:lang w:val="bg-BG"/>
        </w:rPr>
        <w:tab/>
        <w:t>НАЧИН НА ОТПУСКАНЕ</w:t>
      </w:r>
    </w:p>
    <w:p w14:paraId="6975A2DB" w14:textId="77777777" w:rsidR="00D871AA" w:rsidRPr="005C77BD" w:rsidRDefault="00D871AA">
      <w:pPr>
        <w:outlineLvl w:val="0"/>
        <w:rPr>
          <w:noProof/>
          <w:lang w:val="bg-BG"/>
        </w:rPr>
      </w:pPr>
    </w:p>
    <w:p w14:paraId="60F5A278" w14:textId="77777777" w:rsidR="00D871AA" w:rsidRPr="005C77BD" w:rsidRDefault="00D871AA">
      <w:pPr>
        <w:rPr>
          <w:noProof/>
          <w:lang w:val="bg-BG"/>
        </w:rPr>
      </w:pPr>
    </w:p>
    <w:p w14:paraId="4A66B98C"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15.</w:t>
      </w:r>
      <w:r w:rsidRPr="005C77BD">
        <w:rPr>
          <w:b/>
          <w:noProof/>
          <w:lang w:val="bg-BG"/>
        </w:rPr>
        <w:tab/>
        <w:t>УКАЗАНИЯ ЗА УПОТРЕБА</w:t>
      </w:r>
    </w:p>
    <w:p w14:paraId="61E91589" w14:textId="77777777" w:rsidR="00D871AA" w:rsidRPr="005C77BD" w:rsidRDefault="00D871AA">
      <w:pPr>
        <w:rPr>
          <w:noProof/>
          <w:lang w:val="bg-BG"/>
        </w:rPr>
      </w:pPr>
    </w:p>
    <w:p w14:paraId="45EC1544" w14:textId="77777777" w:rsidR="00D871AA" w:rsidRPr="005C77BD" w:rsidRDefault="00D871AA">
      <w:pPr>
        <w:rPr>
          <w:noProof/>
          <w:lang w:val="bg-BG"/>
        </w:rPr>
      </w:pPr>
    </w:p>
    <w:p w14:paraId="0CF8AC25"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16.</w:t>
      </w:r>
      <w:r w:rsidRPr="005C77BD">
        <w:rPr>
          <w:b/>
          <w:noProof/>
          <w:lang w:val="bg-BG"/>
        </w:rPr>
        <w:tab/>
        <w:t>ИНФОРМАЦИЯ НА БРАЙЛОВА АЗБУКА</w:t>
      </w:r>
    </w:p>
    <w:p w14:paraId="3AF0C422" w14:textId="77777777" w:rsidR="00D871AA" w:rsidRPr="005C77BD" w:rsidRDefault="00D871AA">
      <w:pPr>
        <w:rPr>
          <w:noProof/>
          <w:lang w:val="bg-BG"/>
        </w:rPr>
      </w:pPr>
    </w:p>
    <w:p w14:paraId="41A12B23" w14:textId="77777777" w:rsidR="00D871AA" w:rsidRPr="005C77BD" w:rsidRDefault="00D871AA">
      <w:pPr>
        <w:outlineLvl w:val="0"/>
        <w:rPr>
          <w:szCs w:val="22"/>
          <w:lang w:val="bg-BG"/>
        </w:rPr>
      </w:pPr>
      <w:r w:rsidRPr="005C77BD">
        <w:rPr>
          <w:szCs w:val="22"/>
          <w:lang w:val="bg-BG"/>
        </w:rPr>
        <w:t>roactemra 162 mg писалка</w:t>
      </w:r>
    </w:p>
    <w:p w14:paraId="5F00AEEF" w14:textId="77777777" w:rsidR="00D871AA" w:rsidRPr="005C77BD" w:rsidRDefault="00D871AA">
      <w:pPr>
        <w:outlineLvl w:val="0"/>
        <w:rPr>
          <w:szCs w:val="22"/>
          <w:lang w:val="bg-BG"/>
        </w:rPr>
      </w:pPr>
    </w:p>
    <w:p w14:paraId="38440322" w14:textId="77777777" w:rsidR="00D871AA" w:rsidRPr="005C77BD" w:rsidRDefault="00D871AA">
      <w:pPr>
        <w:outlineLvl w:val="0"/>
        <w:rPr>
          <w:szCs w:val="22"/>
          <w:lang w:val="bg-BG"/>
        </w:rPr>
      </w:pPr>
    </w:p>
    <w:p w14:paraId="2438EFF1" w14:textId="77777777" w:rsidR="00D871AA" w:rsidRPr="005C77BD" w:rsidRDefault="00D871AA">
      <w:pPr>
        <w:keepNext/>
        <w:pBdr>
          <w:top w:val="single" w:sz="4" w:space="1" w:color="auto"/>
          <w:left w:val="single" w:sz="4" w:space="4" w:color="auto"/>
          <w:bottom w:val="single" w:sz="4" w:space="1" w:color="auto"/>
          <w:right w:val="single" w:sz="4" w:space="4" w:color="auto"/>
        </w:pBdr>
        <w:outlineLvl w:val="0"/>
        <w:rPr>
          <w:i/>
          <w:noProof/>
          <w:lang w:val="bg-BG"/>
        </w:rPr>
      </w:pPr>
      <w:r w:rsidRPr="005C77BD">
        <w:rPr>
          <w:b/>
          <w:noProof/>
          <w:lang w:val="bg-BG"/>
        </w:rPr>
        <w:t>17.</w:t>
      </w:r>
      <w:r w:rsidRPr="005C77BD">
        <w:rPr>
          <w:b/>
          <w:noProof/>
          <w:lang w:val="bg-BG"/>
        </w:rPr>
        <w:tab/>
        <w:t>УНИКАЛЕН ИДЕНТИФИКАТОР — ДВУИЗМЕРЕН БАРКОД</w:t>
      </w:r>
    </w:p>
    <w:p w14:paraId="3759BA0E" w14:textId="77777777" w:rsidR="00D871AA" w:rsidRPr="005C77BD" w:rsidRDefault="00D871AA">
      <w:pPr>
        <w:rPr>
          <w:noProof/>
          <w:lang w:val="bg-BG"/>
        </w:rPr>
      </w:pPr>
    </w:p>
    <w:p w14:paraId="08438C32" w14:textId="77777777" w:rsidR="00D871AA" w:rsidRPr="005C77BD" w:rsidRDefault="00D871AA">
      <w:pPr>
        <w:rPr>
          <w:noProof/>
          <w:szCs w:val="22"/>
          <w:shd w:val="clear" w:color="auto" w:fill="CCCCCC"/>
          <w:lang w:val="bg-BG"/>
        </w:rPr>
      </w:pPr>
      <w:r w:rsidRPr="005A3D12">
        <w:rPr>
          <w:noProof/>
          <w:highlight w:val="lightGray"/>
          <w:lang w:val="bg-BG"/>
        </w:rPr>
        <w:t>Двуизмерен баркод с включен уникален идентификатор</w:t>
      </w:r>
    </w:p>
    <w:p w14:paraId="22661D3A" w14:textId="77777777" w:rsidR="00D871AA" w:rsidRPr="005C77BD" w:rsidRDefault="00D871AA">
      <w:pPr>
        <w:rPr>
          <w:noProof/>
          <w:lang w:val="bg-BG"/>
        </w:rPr>
      </w:pPr>
    </w:p>
    <w:p w14:paraId="427C035A" w14:textId="77777777" w:rsidR="00D871AA" w:rsidRPr="005C77BD" w:rsidRDefault="00D871AA">
      <w:pPr>
        <w:rPr>
          <w:noProof/>
          <w:lang w:val="bg-BG"/>
        </w:rPr>
      </w:pPr>
    </w:p>
    <w:p w14:paraId="2A995FE6" w14:textId="77777777" w:rsidR="00D871AA" w:rsidRPr="005C77BD" w:rsidRDefault="00D871AA">
      <w:pPr>
        <w:keepNext/>
        <w:keepLines/>
        <w:pBdr>
          <w:top w:val="single" w:sz="4" w:space="1" w:color="auto"/>
          <w:left w:val="single" w:sz="4" w:space="4" w:color="auto"/>
          <w:bottom w:val="single" w:sz="4" w:space="1" w:color="auto"/>
          <w:right w:val="single" w:sz="4" w:space="4" w:color="auto"/>
        </w:pBdr>
        <w:outlineLvl w:val="0"/>
        <w:rPr>
          <w:i/>
          <w:noProof/>
          <w:lang w:val="bg-BG"/>
        </w:rPr>
      </w:pPr>
      <w:r w:rsidRPr="005C77BD">
        <w:rPr>
          <w:b/>
          <w:noProof/>
          <w:lang w:val="bg-BG"/>
        </w:rPr>
        <w:lastRenderedPageBreak/>
        <w:t>18.</w:t>
      </w:r>
      <w:r w:rsidRPr="005C77BD">
        <w:rPr>
          <w:b/>
          <w:noProof/>
          <w:lang w:val="bg-BG"/>
        </w:rPr>
        <w:tab/>
        <w:t>УНИКАЛЕН ИДЕНТИФИКАТОР — ДАННИ ЗА ЧЕТЕНЕ ОТ ХОРА</w:t>
      </w:r>
    </w:p>
    <w:p w14:paraId="5900C9FA" w14:textId="77777777" w:rsidR="00D871AA" w:rsidRPr="005C77BD" w:rsidRDefault="00D871AA">
      <w:pPr>
        <w:keepNext/>
        <w:keepLines/>
        <w:rPr>
          <w:noProof/>
          <w:lang w:val="bg-BG"/>
        </w:rPr>
      </w:pPr>
    </w:p>
    <w:p w14:paraId="0E516A58" w14:textId="77777777" w:rsidR="00D871AA" w:rsidRPr="005C77BD" w:rsidRDefault="00D871AA">
      <w:pPr>
        <w:keepNext/>
        <w:keepLines/>
        <w:rPr>
          <w:noProof/>
          <w:lang w:val="bg-BG"/>
        </w:rPr>
      </w:pPr>
      <w:r w:rsidRPr="005C77BD">
        <w:rPr>
          <w:lang w:val="bg-BG"/>
        </w:rPr>
        <w:t xml:space="preserve">PC </w:t>
      </w:r>
    </w:p>
    <w:p w14:paraId="6469625F" w14:textId="77777777" w:rsidR="00D871AA" w:rsidRPr="005C77BD" w:rsidRDefault="00D871AA">
      <w:pPr>
        <w:keepNext/>
        <w:keepLines/>
        <w:rPr>
          <w:szCs w:val="22"/>
          <w:lang w:val="bg-BG"/>
        </w:rPr>
      </w:pPr>
      <w:r w:rsidRPr="005C77BD">
        <w:rPr>
          <w:lang w:val="bg-BG"/>
        </w:rPr>
        <w:t xml:space="preserve">SN </w:t>
      </w:r>
    </w:p>
    <w:p w14:paraId="39EFBD64" w14:textId="77777777" w:rsidR="00D871AA" w:rsidRPr="005C77BD" w:rsidRDefault="00D871AA">
      <w:pPr>
        <w:rPr>
          <w:szCs w:val="22"/>
          <w:lang w:val="bg-BG"/>
        </w:rPr>
      </w:pPr>
      <w:r w:rsidRPr="005C77BD">
        <w:rPr>
          <w:lang w:val="bg-BG"/>
        </w:rPr>
        <w:t xml:space="preserve">NN </w:t>
      </w:r>
    </w:p>
    <w:p w14:paraId="1F74EDD9" w14:textId="39992AB2" w:rsidR="00D871AA" w:rsidRPr="005C77BD" w:rsidRDefault="00D871AA" w:rsidP="00991E80">
      <w:pPr>
        <w:pBdr>
          <w:top w:val="single" w:sz="4" w:space="1" w:color="auto"/>
          <w:left w:val="single" w:sz="4" w:space="4" w:color="auto"/>
          <w:bottom w:val="single" w:sz="4" w:space="1" w:color="auto"/>
          <w:right w:val="single" w:sz="4" w:space="4" w:color="auto"/>
        </w:pBdr>
        <w:outlineLvl w:val="0"/>
        <w:rPr>
          <w:b/>
          <w:noProof/>
          <w:lang w:val="bg-BG"/>
        </w:rPr>
      </w:pPr>
      <w:r w:rsidRPr="005C77BD">
        <w:rPr>
          <w:noProof/>
          <w:lang w:val="bg-BG"/>
        </w:rPr>
        <w:br w:type="page"/>
      </w:r>
      <w:r w:rsidR="00CF52E4" w:rsidRPr="005C77BD" w:rsidDel="00CF52E4">
        <w:rPr>
          <w:b/>
          <w:noProof/>
          <w:lang w:val="bg-BG"/>
        </w:rPr>
        <w:lastRenderedPageBreak/>
        <w:t xml:space="preserve"> </w:t>
      </w:r>
      <w:r w:rsidRPr="005C77BD">
        <w:rPr>
          <w:b/>
          <w:noProof/>
          <w:lang w:val="bg-BG"/>
        </w:rPr>
        <w:t xml:space="preserve">ДАННИ, КОИТО ТРЯБВА ДА СЪДЪРЖА ВТОРИЧНАТА ОПАКОВКА </w:t>
      </w:r>
    </w:p>
    <w:p w14:paraId="63D5568D"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rPr>
          <w:noProof/>
          <w:lang w:val="bg-BG"/>
        </w:rPr>
      </w:pPr>
    </w:p>
    <w:p w14:paraId="0A664C52"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КАРТОНЕНА ОПАКОВКА НА ПРЕДВАРИТЕЛНО НАПЪЛНЕНАТА ПИСАЛКА (БЕЗ BLUE BOX) – Групова опаковка</w:t>
      </w:r>
    </w:p>
    <w:p w14:paraId="118AAB40" w14:textId="77777777" w:rsidR="00D871AA" w:rsidRPr="005C77BD" w:rsidRDefault="00D871AA">
      <w:pPr>
        <w:rPr>
          <w:noProof/>
          <w:lang w:val="bg-BG"/>
        </w:rPr>
      </w:pPr>
    </w:p>
    <w:p w14:paraId="0FD87857" w14:textId="77777777" w:rsidR="00D871AA" w:rsidRPr="005C77BD" w:rsidRDefault="00D871AA">
      <w:pPr>
        <w:rPr>
          <w:noProof/>
          <w:lang w:val="bg-BG"/>
        </w:rPr>
      </w:pPr>
    </w:p>
    <w:p w14:paraId="7E8D5D05"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1.</w:t>
      </w:r>
      <w:r w:rsidRPr="005C77BD">
        <w:rPr>
          <w:b/>
          <w:noProof/>
          <w:lang w:val="bg-BG"/>
        </w:rPr>
        <w:tab/>
        <w:t>ИМЕ НА ЛЕКАРСТВЕНИЯ ПРОДУКТ</w:t>
      </w:r>
    </w:p>
    <w:p w14:paraId="10368A98" w14:textId="77777777" w:rsidR="00D871AA" w:rsidRPr="005C77BD" w:rsidRDefault="00D871AA">
      <w:pPr>
        <w:rPr>
          <w:noProof/>
          <w:lang w:val="bg-BG"/>
        </w:rPr>
      </w:pPr>
    </w:p>
    <w:p w14:paraId="176FB3C6" w14:textId="77777777" w:rsidR="00D871AA" w:rsidRPr="005C77BD" w:rsidRDefault="00D871AA">
      <w:pPr>
        <w:outlineLvl w:val="0"/>
        <w:rPr>
          <w:noProof/>
          <w:lang w:val="bg-BG"/>
        </w:rPr>
      </w:pPr>
      <w:r w:rsidRPr="005C77BD">
        <w:rPr>
          <w:lang w:val="bg-BG"/>
        </w:rPr>
        <w:t>RoActemra 162 mg инжекционен разтвор в предварително напълнена писалка</w:t>
      </w:r>
    </w:p>
    <w:p w14:paraId="33508281" w14:textId="77777777" w:rsidR="00D871AA" w:rsidRPr="005C77BD" w:rsidRDefault="00D871AA">
      <w:pPr>
        <w:rPr>
          <w:noProof/>
          <w:lang w:val="bg-BG"/>
        </w:rPr>
      </w:pPr>
    </w:p>
    <w:p w14:paraId="32AB64F5" w14:textId="77777777" w:rsidR="00D871AA" w:rsidRPr="005C77BD" w:rsidRDefault="00800DCD">
      <w:pPr>
        <w:rPr>
          <w:noProof/>
          <w:lang w:val="bg-BG"/>
        </w:rPr>
      </w:pPr>
      <w:r w:rsidRPr="005C77BD">
        <w:rPr>
          <w:noProof/>
          <w:lang w:val="bg-BG"/>
        </w:rPr>
        <w:t>т</w:t>
      </w:r>
      <w:r w:rsidR="00D871AA" w:rsidRPr="005C77BD">
        <w:rPr>
          <w:noProof/>
          <w:lang w:val="bg-BG"/>
        </w:rPr>
        <w:t>оцилизумаб</w:t>
      </w:r>
    </w:p>
    <w:p w14:paraId="744CD987" w14:textId="77777777" w:rsidR="00D871AA" w:rsidRPr="005C77BD" w:rsidRDefault="00D871AA">
      <w:pPr>
        <w:rPr>
          <w:noProof/>
          <w:lang w:val="bg-BG"/>
        </w:rPr>
      </w:pPr>
    </w:p>
    <w:p w14:paraId="4341F7AB" w14:textId="77777777" w:rsidR="00D871AA" w:rsidRPr="005C77BD" w:rsidRDefault="00D871AA">
      <w:pPr>
        <w:rPr>
          <w:noProof/>
          <w:lang w:val="bg-BG"/>
        </w:rPr>
      </w:pPr>
    </w:p>
    <w:p w14:paraId="54C73D0D" w14:textId="77765B48"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2.</w:t>
      </w:r>
      <w:r w:rsidRPr="005C77BD">
        <w:rPr>
          <w:b/>
          <w:noProof/>
          <w:lang w:val="bg-BG"/>
        </w:rPr>
        <w:tab/>
        <w:t>ОБЯВЯВАНЕ НА АКТИВНОТО</w:t>
      </w:r>
      <w:del w:id="2458" w:author="Author">
        <w:r w:rsidRPr="005C77BD" w:rsidDel="009F41D7">
          <w:rPr>
            <w:b/>
            <w:noProof/>
            <w:lang w:val="bg-BG"/>
          </w:rPr>
          <w:delText>(ИТЕ)</w:delText>
        </w:r>
      </w:del>
      <w:r w:rsidRPr="005C77BD">
        <w:rPr>
          <w:b/>
          <w:noProof/>
          <w:lang w:val="bg-BG"/>
        </w:rPr>
        <w:t xml:space="preserve"> ВЕЩЕСТВО</w:t>
      </w:r>
      <w:del w:id="2459" w:author="Author">
        <w:r w:rsidRPr="005C77BD" w:rsidDel="009F41D7">
          <w:rPr>
            <w:b/>
            <w:noProof/>
            <w:lang w:val="bg-BG"/>
          </w:rPr>
          <w:delText>(А)</w:delText>
        </w:r>
      </w:del>
    </w:p>
    <w:p w14:paraId="7A7E0512" w14:textId="77777777" w:rsidR="00D871AA" w:rsidRPr="005C77BD" w:rsidRDefault="00D871AA">
      <w:pPr>
        <w:rPr>
          <w:lang w:val="bg-BG"/>
        </w:rPr>
      </w:pPr>
    </w:p>
    <w:p w14:paraId="4F956C37" w14:textId="77777777" w:rsidR="00D871AA" w:rsidRPr="005C77BD" w:rsidRDefault="00D871AA">
      <w:pPr>
        <w:rPr>
          <w:lang w:val="bg-BG"/>
        </w:rPr>
      </w:pPr>
      <w:r w:rsidRPr="005C77BD">
        <w:rPr>
          <w:lang w:val="bg-BG"/>
        </w:rPr>
        <w:t xml:space="preserve">1 предварително напълнена писалка съдържа 162 mg </w:t>
      </w:r>
      <w:r w:rsidRPr="005C77BD">
        <w:rPr>
          <w:noProof/>
          <w:lang w:val="bg-BG"/>
        </w:rPr>
        <w:t>тоцилизумаб.</w:t>
      </w:r>
    </w:p>
    <w:p w14:paraId="32654A61" w14:textId="77777777" w:rsidR="00D871AA" w:rsidRPr="005C77BD" w:rsidRDefault="00D871AA">
      <w:pPr>
        <w:rPr>
          <w:noProof/>
          <w:lang w:val="bg-BG"/>
        </w:rPr>
      </w:pPr>
    </w:p>
    <w:p w14:paraId="72E34141" w14:textId="77777777" w:rsidR="00D871AA" w:rsidRPr="005C77BD" w:rsidRDefault="00D871AA">
      <w:pPr>
        <w:rPr>
          <w:noProof/>
          <w:lang w:val="bg-BG"/>
        </w:rPr>
      </w:pPr>
    </w:p>
    <w:p w14:paraId="134B4889"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3.</w:t>
      </w:r>
      <w:r w:rsidRPr="005C77BD">
        <w:rPr>
          <w:b/>
          <w:noProof/>
          <w:lang w:val="bg-BG"/>
        </w:rPr>
        <w:tab/>
        <w:t>СПИСЪК НА ПОМОЩНИТЕ ВЕЩЕСТВА</w:t>
      </w:r>
    </w:p>
    <w:p w14:paraId="4A2A753A" w14:textId="77777777" w:rsidR="00D871AA" w:rsidRPr="005C77BD" w:rsidRDefault="00D871AA">
      <w:pPr>
        <w:rPr>
          <w:noProof/>
          <w:lang w:val="bg-BG"/>
        </w:rPr>
      </w:pPr>
    </w:p>
    <w:p w14:paraId="59E01A85" w14:textId="77777777" w:rsidR="00D871AA" w:rsidRPr="005C77BD" w:rsidRDefault="002D5745">
      <w:pPr>
        <w:autoSpaceDE w:val="0"/>
        <w:autoSpaceDN w:val="0"/>
        <w:adjustRightInd w:val="0"/>
        <w:rPr>
          <w:noProof/>
          <w:lang w:val="bg-BG"/>
        </w:rPr>
      </w:pPr>
      <w:r w:rsidRPr="005C77BD">
        <w:rPr>
          <w:bCs/>
          <w:szCs w:val="22"/>
          <w:lang w:val="bg-BG"/>
        </w:rPr>
        <w:t xml:space="preserve">Също съдържа </w:t>
      </w:r>
      <w:r w:rsidR="00D871AA" w:rsidRPr="005C77BD">
        <w:rPr>
          <w:bCs/>
          <w:szCs w:val="22"/>
          <w:lang w:val="bg-BG"/>
        </w:rPr>
        <w:t xml:space="preserve">L-хистидин, L-хистидин монохидрохлорид монохидрат, </w:t>
      </w:r>
      <w:r w:rsidR="00F21DE1" w:rsidRPr="005C77BD">
        <w:rPr>
          <w:bCs/>
          <w:szCs w:val="22"/>
          <w:highlight w:val="lightGray"/>
          <w:lang w:val="bg-BG"/>
        </w:rPr>
        <w:t>L-аргинин</w:t>
      </w:r>
      <w:r w:rsidR="00800DCD" w:rsidRPr="005C77BD">
        <w:rPr>
          <w:bCs/>
          <w:szCs w:val="22"/>
          <w:lang w:val="bg-BG"/>
        </w:rPr>
        <w:t>/</w:t>
      </w:r>
      <w:r w:rsidR="00D871AA" w:rsidRPr="005C77BD">
        <w:rPr>
          <w:bCs/>
          <w:szCs w:val="22"/>
          <w:lang w:val="bg-BG"/>
        </w:rPr>
        <w:t>L-аргинин хидрохлорид, L-метионин, полисорбат 80, вода за инжекции.</w:t>
      </w:r>
      <w:r w:rsidR="00D12B78" w:rsidRPr="005C77BD">
        <w:rPr>
          <w:bCs/>
          <w:szCs w:val="22"/>
          <w:lang w:val="bg-BG"/>
        </w:rPr>
        <w:t xml:space="preserve"> </w:t>
      </w:r>
      <w:r w:rsidR="00D12B78" w:rsidRPr="005A3D12">
        <w:rPr>
          <w:noProof/>
          <w:szCs w:val="22"/>
          <w:highlight w:val="lightGray"/>
          <w:lang w:val="bg-BG"/>
        </w:rPr>
        <w:t>За допълнителна информация вижте листовката.</w:t>
      </w:r>
    </w:p>
    <w:p w14:paraId="0566421A" w14:textId="77777777" w:rsidR="00D871AA" w:rsidRPr="005C77BD" w:rsidRDefault="00D871AA">
      <w:pPr>
        <w:rPr>
          <w:noProof/>
          <w:lang w:val="bg-BG"/>
        </w:rPr>
      </w:pPr>
    </w:p>
    <w:p w14:paraId="3F02947F" w14:textId="77777777" w:rsidR="00D871AA" w:rsidRPr="005C77BD" w:rsidRDefault="00D871AA">
      <w:pPr>
        <w:rPr>
          <w:noProof/>
          <w:lang w:val="bg-BG"/>
        </w:rPr>
      </w:pPr>
    </w:p>
    <w:p w14:paraId="610796B0"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4.</w:t>
      </w:r>
      <w:r w:rsidRPr="005C77BD">
        <w:rPr>
          <w:b/>
          <w:noProof/>
          <w:lang w:val="bg-BG"/>
        </w:rPr>
        <w:tab/>
        <w:t>ЛЕКАРСТВЕНА ФОРМА И КОЛИЧЕСТВО В ЕДНА ОПАКОВКА</w:t>
      </w:r>
    </w:p>
    <w:p w14:paraId="7B2CD3DF" w14:textId="77777777" w:rsidR="00D871AA" w:rsidRPr="005C77BD" w:rsidRDefault="00D871AA">
      <w:pPr>
        <w:rPr>
          <w:noProof/>
          <w:lang w:val="bg-BG"/>
        </w:rPr>
      </w:pPr>
    </w:p>
    <w:p w14:paraId="01C90E79" w14:textId="6174E5BF" w:rsidR="00D871AA" w:rsidRPr="005C77BD" w:rsidRDefault="00D871AA">
      <w:pPr>
        <w:tabs>
          <w:tab w:val="left" w:pos="284"/>
          <w:tab w:val="left" w:pos="567"/>
        </w:tabs>
        <w:rPr>
          <w:lang w:val="bg-BG"/>
        </w:rPr>
      </w:pPr>
      <w:r w:rsidRPr="005A3D12">
        <w:rPr>
          <w:highlight w:val="lightGray"/>
          <w:lang w:val="bg-BG"/>
        </w:rPr>
        <w:t>Инжекционен разтвор</w:t>
      </w:r>
      <w:r w:rsidRPr="005C77BD">
        <w:rPr>
          <w:lang w:val="bg-BG"/>
        </w:rPr>
        <w:t xml:space="preserve"> </w:t>
      </w:r>
    </w:p>
    <w:p w14:paraId="193CE032" w14:textId="77777777" w:rsidR="00D871AA" w:rsidRPr="005C77BD" w:rsidRDefault="00D871AA">
      <w:pPr>
        <w:rPr>
          <w:noProof/>
          <w:lang w:val="bg-BG"/>
        </w:rPr>
      </w:pPr>
      <w:r w:rsidRPr="005C77BD">
        <w:rPr>
          <w:noProof/>
          <w:lang w:val="bg-BG"/>
        </w:rPr>
        <w:t>4 предварително напълнени писалки</w:t>
      </w:r>
      <w:r w:rsidR="00D12B78" w:rsidRPr="005C77BD">
        <w:rPr>
          <w:noProof/>
          <w:lang w:val="bg-BG"/>
        </w:rPr>
        <w:t xml:space="preserve"> </w:t>
      </w:r>
      <w:r w:rsidR="00D12B78" w:rsidRPr="005C77BD">
        <w:rPr>
          <w:szCs w:val="22"/>
          <w:lang w:val="bg-BG"/>
        </w:rPr>
        <w:t>ACTPen</w:t>
      </w:r>
      <w:r w:rsidRPr="005C77BD">
        <w:rPr>
          <w:noProof/>
          <w:lang w:val="bg-BG"/>
        </w:rPr>
        <w:t>. Част от групова опаковка, не може да се продава отделно</w:t>
      </w:r>
    </w:p>
    <w:p w14:paraId="4F71A666" w14:textId="77777777" w:rsidR="00D871AA" w:rsidRPr="005C77BD" w:rsidRDefault="00D871AA">
      <w:pPr>
        <w:rPr>
          <w:noProof/>
          <w:lang w:val="bg-BG"/>
        </w:rPr>
      </w:pPr>
      <w:r w:rsidRPr="005C77BD">
        <w:rPr>
          <w:noProof/>
          <w:lang w:val="bg-BG"/>
        </w:rPr>
        <w:t>162 mg/0,9 ml</w:t>
      </w:r>
    </w:p>
    <w:p w14:paraId="5609656E" w14:textId="77777777" w:rsidR="00D871AA" w:rsidRPr="005C77BD" w:rsidRDefault="00D871AA">
      <w:pPr>
        <w:rPr>
          <w:noProof/>
          <w:lang w:val="bg-BG"/>
        </w:rPr>
      </w:pPr>
    </w:p>
    <w:p w14:paraId="418506A6" w14:textId="77777777" w:rsidR="00D871AA" w:rsidRPr="005C77BD" w:rsidRDefault="00D871AA">
      <w:pPr>
        <w:rPr>
          <w:noProof/>
          <w:lang w:val="bg-BG"/>
        </w:rPr>
      </w:pPr>
    </w:p>
    <w:p w14:paraId="275CF868" w14:textId="7787A26B"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5.</w:t>
      </w:r>
      <w:r w:rsidRPr="005C77BD">
        <w:rPr>
          <w:b/>
          <w:noProof/>
          <w:lang w:val="bg-BG"/>
        </w:rPr>
        <w:tab/>
        <w:t>НАЧИН НА ПРИЛОЖЕНИЕ И ПЪТ</w:t>
      </w:r>
      <w:del w:id="2460" w:author="Author">
        <w:r w:rsidRPr="005C77BD" w:rsidDel="0005398C">
          <w:rPr>
            <w:b/>
            <w:noProof/>
            <w:lang w:val="bg-BG"/>
          </w:rPr>
          <w:delText>(ИЩА)</w:delText>
        </w:r>
      </w:del>
      <w:r w:rsidRPr="005C77BD">
        <w:rPr>
          <w:b/>
          <w:noProof/>
          <w:lang w:val="bg-BG"/>
        </w:rPr>
        <w:t xml:space="preserve"> НА ВЪВЕЖДАНЕ</w:t>
      </w:r>
    </w:p>
    <w:p w14:paraId="34B2690D" w14:textId="77777777" w:rsidR="00D871AA" w:rsidRPr="005C77BD" w:rsidRDefault="00D871AA">
      <w:pPr>
        <w:rPr>
          <w:i/>
          <w:noProof/>
          <w:lang w:val="bg-BG"/>
        </w:rPr>
      </w:pPr>
    </w:p>
    <w:p w14:paraId="3B74E533" w14:textId="77777777" w:rsidR="00D871AA" w:rsidRPr="005C77BD" w:rsidRDefault="00D871AA">
      <w:pPr>
        <w:outlineLvl w:val="0"/>
        <w:rPr>
          <w:lang w:val="bg-BG"/>
        </w:rPr>
      </w:pPr>
      <w:r w:rsidRPr="005C77BD">
        <w:rPr>
          <w:lang w:val="bg-BG"/>
        </w:rPr>
        <w:t>Подкожно приложение</w:t>
      </w:r>
    </w:p>
    <w:p w14:paraId="0E89A854" w14:textId="77777777" w:rsidR="00D871AA" w:rsidRPr="005C77BD" w:rsidRDefault="00D871AA">
      <w:pPr>
        <w:rPr>
          <w:noProof/>
          <w:lang w:val="bg-BG"/>
        </w:rPr>
      </w:pPr>
      <w:r w:rsidRPr="005C77BD">
        <w:rPr>
          <w:noProof/>
          <w:lang w:val="bg-BG"/>
        </w:rPr>
        <w:t>Преди употреба прочетете листовката</w:t>
      </w:r>
    </w:p>
    <w:p w14:paraId="520B46FA" w14:textId="77777777" w:rsidR="00D871AA" w:rsidRPr="005C77BD" w:rsidRDefault="00D871AA">
      <w:pPr>
        <w:rPr>
          <w:noProof/>
          <w:lang w:val="bg-BG"/>
        </w:rPr>
      </w:pPr>
    </w:p>
    <w:p w14:paraId="15AEC1F6" w14:textId="77777777" w:rsidR="00D871AA" w:rsidRPr="005C77BD" w:rsidRDefault="00D871AA">
      <w:pPr>
        <w:rPr>
          <w:noProof/>
          <w:lang w:val="bg-BG"/>
        </w:rPr>
      </w:pPr>
    </w:p>
    <w:p w14:paraId="6C53A560"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6.</w:t>
      </w:r>
      <w:r w:rsidRPr="005C77BD">
        <w:rPr>
          <w:b/>
          <w:noProof/>
          <w:lang w:val="bg-BG"/>
        </w:rPr>
        <w:tab/>
        <w:t>СПЕЦИАЛНО ПРЕДУПРЕЖДЕНИЕ, ЧЕ ЛЕКАРСТВЕНИЯТ ПРОДУКТ ТРЯБВА ДА СЕ СЪХРАНЯВА НА МЯСТО ДАЛЕЧЕ ОТ ПОГЛЕДА И ДОСЕГА НА ДЕЦА</w:t>
      </w:r>
    </w:p>
    <w:p w14:paraId="5FFC37C1" w14:textId="77777777" w:rsidR="00D871AA" w:rsidRPr="005C77BD" w:rsidRDefault="00D871AA">
      <w:pPr>
        <w:outlineLvl w:val="0"/>
        <w:rPr>
          <w:noProof/>
          <w:lang w:val="bg-BG"/>
        </w:rPr>
      </w:pPr>
    </w:p>
    <w:p w14:paraId="69F3C5E5" w14:textId="77777777" w:rsidR="00D871AA" w:rsidRPr="005C77BD" w:rsidRDefault="00D871AA">
      <w:pPr>
        <w:outlineLvl w:val="0"/>
        <w:rPr>
          <w:noProof/>
          <w:lang w:val="bg-BG"/>
        </w:rPr>
      </w:pPr>
      <w:r w:rsidRPr="005C77BD">
        <w:rPr>
          <w:noProof/>
          <w:lang w:val="bg-BG"/>
        </w:rPr>
        <w:t>Да се съхранява на място, недостъпно за деца</w:t>
      </w:r>
    </w:p>
    <w:p w14:paraId="47FBD9C7" w14:textId="77777777" w:rsidR="00D871AA" w:rsidRPr="005C77BD" w:rsidRDefault="00D871AA">
      <w:pPr>
        <w:rPr>
          <w:noProof/>
          <w:lang w:val="bg-BG"/>
        </w:rPr>
      </w:pPr>
    </w:p>
    <w:p w14:paraId="23DE7D3D" w14:textId="77777777" w:rsidR="00D871AA" w:rsidRPr="005C77BD" w:rsidRDefault="00D871AA">
      <w:pPr>
        <w:rPr>
          <w:noProof/>
          <w:lang w:val="bg-BG"/>
        </w:rPr>
      </w:pPr>
    </w:p>
    <w:p w14:paraId="29774DC0"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7.</w:t>
      </w:r>
      <w:r w:rsidRPr="005C77BD">
        <w:rPr>
          <w:b/>
          <w:noProof/>
          <w:lang w:val="bg-BG"/>
        </w:rPr>
        <w:tab/>
        <w:t>ДРУГИ СПЕЦИАЛНИ ПРЕДУПРЕЖДЕНИЯ, АКО Е НЕОБХОДИМО</w:t>
      </w:r>
    </w:p>
    <w:p w14:paraId="60EE8841" w14:textId="77777777" w:rsidR="00D871AA" w:rsidRPr="005C77BD" w:rsidRDefault="00D871AA">
      <w:pPr>
        <w:rPr>
          <w:noProof/>
          <w:lang w:val="bg-BG"/>
        </w:rPr>
      </w:pPr>
    </w:p>
    <w:p w14:paraId="39EE06B9" w14:textId="77777777" w:rsidR="00D871AA" w:rsidRPr="005C77BD" w:rsidRDefault="00D871AA">
      <w:pPr>
        <w:rPr>
          <w:noProof/>
          <w:lang w:val="bg-BG"/>
        </w:rPr>
      </w:pPr>
      <w:r w:rsidRPr="005C77BD">
        <w:rPr>
          <w:noProof/>
          <w:lang w:val="bg-BG"/>
        </w:rPr>
        <w:t>Оставете предварително напълнената писалка на стайна температура извън картонената опаковка за 45 минути преди употреба</w:t>
      </w:r>
    </w:p>
    <w:p w14:paraId="7B84AA44" w14:textId="77777777" w:rsidR="00D871AA" w:rsidRPr="005C77BD" w:rsidRDefault="00D871AA">
      <w:pPr>
        <w:rPr>
          <w:noProof/>
          <w:lang w:val="bg-BG"/>
        </w:rPr>
      </w:pPr>
    </w:p>
    <w:p w14:paraId="2B84E259" w14:textId="77777777" w:rsidR="00D871AA" w:rsidRPr="005C77BD" w:rsidRDefault="00D871AA">
      <w:pPr>
        <w:rPr>
          <w:noProof/>
          <w:lang w:val="bg-BG"/>
        </w:rPr>
      </w:pPr>
    </w:p>
    <w:p w14:paraId="23EC3CB0" w14:textId="77777777" w:rsidR="00D871AA" w:rsidRPr="005C77BD" w:rsidRDefault="00D871AA" w:rsidP="00CF5F6C">
      <w:pPr>
        <w:keepNext/>
        <w:keepLines/>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lastRenderedPageBreak/>
        <w:t>8.</w:t>
      </w:r>
      <w:r w:rsidRPr="005C77BD">
        <w:rPr>
          <w:b/>
          <w:noProof/>
          <w:lang w:val="bg-BG"/>
        </w:rPr>
        <w:tab/>
        <w:t>ДАТА НА ИЗТИЧАНЕ НА СРОКА НА ГОДНОСТ</w:t>
      </w:r>
    </w:p>
    <w:p w14:paraId="38E0E2F0" w14:textId="77777777" w:rsidR="00D871AA" w:rsidRPr="005C77BD" w:rsidRDefault="00D871AA" w:rsidP="00CF5F6C">
      <w:pPr>
        <w:keepNext/>
        <w:keepLines/>
        <w:rPr>
          <w:noProof/>
          <w:lang w:val="bg-BG"/>
        </w:rPr>
      </w:pPr>
    </w:p>
    <w:p w14:paraId="266ED11A" w14:textId="77777777" w:rsidR="00D871AA" w:rsidRPr="005C77BD" w:rsidRDefault="00D871AA" w:rsidP="00CF5F6C">
      <w:pPr>
        <w:keepNext/>
        <w:keepLines/>
        <w:rPr>
          <w:rFonts w:eastAsia="MS Mincho"/>
          <w:lang w:val="bg-BG"/>
        </w:rPr>
      </w:pPr>
      <w:r w:rsidRPr="005C77BD">
        <w:rPr>
          <w:rFonts w:eastAsia="MS Mincho"/>
          <w:lang w:val="bg-BG"/>
        </w:rPr>
        <w:t>Годен до:</w:t>
      </w:r>
    </w:p>
    <w:p w14:paraId="0458A9F7" w14:textId="77777777" w:rsidR="00D871AA" w:rsidRPr="005C77BD" w:rsidRDefault="00D871AA" w:rsidP="00CF5F6C">
      <w:pPr>
        <w:keepNext/>
        <w:keepLines/>
        <w:rPr>
          <w:noProof/>
          <w:lang w:val="bg-BG"/>
        </w:rPr>
      </w:pPr>
    </w:p>
    <w:p w14:paraId="587D2233" w14:textId="77777777" w:rsidR="00D871AA" w:rsidRPr="005C77BD" w:rsidRDefault="00D871AA" w:rsidP="00CF5F6C">
      <w:pPr>
        <w:keepNext/>
        <w:keepLines/>
        <w:rPr>
          <w:noProof/>
          <w:lang w:val="bg-BG"/>
        </w:rPr>
      </w:pPr>
    </w:p>
    <w:p w14:paraId="5395E494" w14:textId="77777777" w:rsidR="00D871AA" w:rsidRPr="005C77BD" w:rsidRDefault="00D871AA" w:rsidP="00CF5F6C">
      <w:pPr>
        <w:keepNext/>
        <w:keepLines/>
        <w:pBdr>
          <w:top w:val="single" w:sz="4" w:space="1" w:color="auto"/>
          <w:left w:val="single" w:sz="4" w:space="4" w:color="auto"/>
          <w:bottom w:val="single" w:sz="4" w:space="1" w:color="auto"/>
          <w:right w:val="single" w:sz="4" w:space="4" w:color="auto"/>
        </w:pBdr>
        <w:ind w:left="567" w:hanging="567"/>
        <w:outlineLvl w:val="0"/>
        <w:rPr>
          <w:noProof/>
          <w:lang w:val="bg-BG"/>
        </w:rPr>
      </w:pPr>
      <w:r w:rsidRPr="005C77BD">
        <w:rPr>
          <w:b/>
          <w:noProof/>
          <w:lang w:val="bg-BG"/>
        </w:rPr>
        <w:t>9.</w:t>
      </w:r>
      <w:r w:rsidRPr="005C77BD">
        <w:rPr>
          <w:b/>
          <w:noProof/>
          <w:lang w:val="bg-BG"/>
        </w:rPr>
        <w:tab/>
        <w:t>СПЕЦИАЛНИ УСЛОВИЯ НА СЪХРАНЕНИЕ</w:t>
      </w:r>
    </w:p>
    <w:p w14:paraId="386EEABE" w14:textId="77777777" w:rsidR="00D871AA" w:rsidRPr="005C77BD" w:rsidRDefault="00D871AA" w:rsidP="00CF5F6C">
      <w:pPr>
        <w:keepNext/>
        <w:keepLines/>
        <w:rPr>
          <w:lang w:val="bg-BG"/>
        </w:rPr>
      </w:pPr>
    </w:p>
    <w:p w14:paraId="123040DC" w14:textId="77777777" w:rsidR="00D871AA" w:rsidRPr="005C77BD" w:rsidRDefault="00D871AA" w:rsidP="00CF5F6C">
      <w:pPr>
        <w:keepNext/>
        <w:keepLines/>
        <w:rPr>
          <w:lang w:val="bg-BG"/>
        </w:rPr>
      </w:pPr>
      <w:r w:rsidRPr="005C77BD">
        <w:rPr>
          <w:lang w:val="bg-BG"/>
        </w:rPr>
        <w:t xml:space="preserve">Да се съхранява в хладилник </w:t>
      </w:r>
    </w:p>
    <w:p w14:paraId="6034F67C" w14:textId="77777777" w:rsidR="00EE2E48" w:rsidRPr="005C77BD" w:rsidRDefault="00D871AA">
      <w:pPr>
        <w:rPr>
          <w:lang w:val="bg-BG"/>
        </w:rPr>
      </w:pPr>
      <w:r w:rsidRPr="005C77BD">
        <w:rPr>
          <w:lang w:val="bg-BG"/>
        </w:rPr>
        <w:t>Да не се замразява</w:t>
      </w:r>
    </w:p>
    <w:p w14:paraId="6AE0E696" w14:textId="77777777" w:rsidR="00EE2E48" w:rsidRPr="005C77BD" w:rsidRDefault="00EE2E48" w:rsidP="00301F3C">
      <w:pPr>
        <w:keepNext/>
        <w:keepLines/>
        <w:rPr>
          <w:szCs w:val="22"/>
          <w:lang w:val="bg-BG"/>
        </w:rPr>
      </w:pPr>
      <w:r w:rsidRPr="005C77BD">
        <w:rPr>
          <w:lang w:val="bg-BG"/>
        </w:rPr>
        <w:t xml:space="preserve">След като се извади от хладилника, </w:t>
      </w:r>
      <w:r w:rsidRPr="005C77BD">
        <w:rPr>
          <w:noProof/>
          <w:szCs w:val="22"/>
          <w:lang w:val="bg-BG"/>
        </w:rPr>
        <w:t>предварително напълнената писалка може да се съхранява до 2 седмици при температура 30</w:t>
      </w:r>
      <w:r w:rsidR="00D12B78" w:rsidRPr="005C77BD">
        <w:rPr>
          <w:noProof/>
          <w:szCs w:val="22"/>
          <w:lang w:val="bg-BG"/>
        </w:rPr>
        <w:t> </w:t>
      </w:r>
      <w:r w:rsidRPr="005C77BD">
        <w:rPr>
          <w:szCs w:val="22"/>
          <w:lang w:val="bg-BG"/>
        </w:rPr>
        <w:t>°C или по-ниска</w:t>
      </w:r>
    </w:p>
    <w:p w14:paraId="50FAE5C7" w14:textId="77777777" w:rsidR="00D871AA" w:rsidRPr="005C77BD" w:rsidRDefault="00D871AA">
      <w:pPr>
        <w:rPr>
          <w:lang w:val="bg-BG"/>
        </w:rPr>
      </w:pPr>
      <w:r w:rsidRPr="005C77BD">
        <w:rPr>
          <w:lang w:val="bg-BG"/>
        </w:rPr>
        <w:t>Съхранявайте предварително напълнената писалка в картонената опаковка, за да се предпази от светлина и влага</w:t>
      </w:r>
    </w:p>
    <w:p w14:paraId="444DE2AD" w14:textId="77777777" w:rsidR="00D871AA" w:rsidRPr="005C77BD" w:rsidRDefault="00D871AA">
      <w:pPr>
        <w:rPr>
          <w:noProof/>
          <w:lang w:val="bg-BG"/>
        </w:rPr>
      </w:pPr>
    </w:p>
    <w:p w14:paraId="7AFDE973" w14:textId="77777777" w:rsidR="00D871AA" w:rsidRPr="005C77BD" w:rsidRDefault="00D871AA">
      <w:pPr>
        <w:ind w:left="567" w:hanging="567"/>
        <w:rPr>
          <w:noProof/>
          <w:lang w:val="bg-BG"/>
        </w:rPr>
      </w:pPr>
    </w:p>
    <w:p w14:paraId="79F1E27A"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10.</w:t>
      </w:r>
      <w:r w:rsidRPr="005C77BD">
        <w:rPr>
          <w:b/>
          <w:noProof/>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4F8A4C58" w14:textId="77777777" w:rsidR="00D871AA" w:rsidRPr="005C77BD" w:rsidRDefault="00D871AA">
      <w:pPr>
        <w:rPr>
          <w:noProof/>
          <w:lang w:val="bg-BG"/>
        </w:rPr>
      </w:pPr>
    </w:p>
    <w:p w14:paraId="079FA6B6" w14:textId="77777777" w:rsidR="00D871AA" w:rsidRPr="005C77BD" w:rsidRDefault="00D871AA">
      <w:pPr>
        <w:rPr>
          <w:noProof/>
          <w:lang w:val="bg-BG"/>
        </w:rPr>
      </w:pPr>
    </w:p>
    <w:p w14:paraId="12CB4652"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b/>
          <w:noProof/>
          <w:lang w:val="bg-BG"/>
        </w:rPr>
      </w:pPr>
      <w:r w:rsidRPr="005C77BD">
        <w:rPr>
          <w:b/>
          <w:noProof/>
          <w:lang w:val="bg-BG"/>
        </w:rPr>
        <w:t>11.</w:t>
      </w:r>
      <w:r w:rsidRPr="005C77BD">
        <w:rPr>
          <w:b/>
          <w:noProof/>
          <w:lang w:val="bg-BG"/>
        </w:rPr>
        <w:tab/>
        <w:t>ИМЕ И АДРЕС НА ПРИТЕЖАТЕЛЯ НА РАЗРЕШЕНИЕТО ЗА УПОТРЕБА</w:t>
      </w:r>
    </w:p>
    <w:p w14:paraId="1B558617" w14:textId="77777777" w:rsidR="00D871AA" w:rsidRPr="005C77BD" w:rsidRDefault="00D871AA">
      <w:pPr>
        <w:rPr>
          <w:noProof/>
          <w:lang w:val="bg-BG"/>
        </w:rPr>
      </w:pPr>
    </w:p>
    <w:p w14:paraId="3B05F314" w14:textId="77777777" w:rsidR="00D871AA" w:rsidRPr="005C77BD" w:rsidRDefault="00D871AA">
      <w:pPr>
        <w:rPr>
          <w:lang w:val="bg-BG"/>
        </w:rPr>
      </w:pPr>
      <w:r w:rsidRPr="005C77BD">
        <w:rPr>
          <w:lang w:val="bg-BG"/>
        </w:rPr>
        <w:t xml:space="preserve">Roche Registration GmbH </w:t>
      </w:r>
    </w:p>
    <w:p w14:paraId="6E4B0E1F" w14:textId="77777777" w:rsidR="00D871AA" w:rsidRPr="005C77BD" w:rsidRDefault="00D871AA">
      <w:pPr>
        <w:rPr>
          <w:lang w:val="bg-BG"/>
        </w:rPr>
      </w:pPr>
      <w:r w:rsidRPr="005C77BD">
        <w:rPr>
          <w:lang w:val="bg-BG"/>
        </w:rPr>
        <w:t>Emil-Barell-Strasse 1</w:t>
      </w:r>
    </w:p>
    <w:p w14:paraId="50699C85" w14:textId="77777777" w:rsidR="00D871AA" w:rsidRPr="005C77BD" w:rsidRDefault="00D871AA">
      <w:pPr>
        <w:rPr>
          <w:lang w:val="bg-BG"/>
        </w:rPr>
      </w:pPr>
      <w:r w:rsidRPr="005C77BD">
        <w:rPr>
          <w:lang w:val="bg-BG"/>
        </w:rPr>
        <w:t>79639 Grenzach-Wyhlen</w:t>
      </w:r>
    </w:p>
    <w:p w14:paraId="7EA66B76" w14:textId="77777777" w:rsidR="00D871AA" w:rsidRPr="005C77BD" w:rsidRDefault="00D871AA">
      <w:pPr>
        <w:rPr>
          <w:lang w:val="bg-BG"/>
        </w:rPr>
      </w:pPr>
      <w:r w:rsidRPr="005C77BD">
        <w:rPr>
          <w:lang w:val="bg-BG"/>
        </w:rPr>
        <w:t>Германия</w:t>
      </w:r>
    </w:p>
    <w:p w14:paraId="51758334" w14:textId="77777777" w:rsidR="00D871AA" w:rsidRPr="005C77BD" w:rsidRDefault="00D871AA">
      <w:pPr>
        <w:rPr>
          <w:noProof/>
          <w:lang w:val="bg-BG"/>
        </w:rPr>
      </w:pPr>
    </w:p>
    <w:p w14:paraId="24374D1D" w14:textId="77777777" w:rsidR="00D871AA" w:rsidRPr="005C77BD" w:rsidRDefault="00D871AA">
      <w:pPr>
        <w:rPr>
          <w:noProof/>
          <w:lang w:val="bg-BG"/>
        </w:rPr>
      </w:pPr>
    </w:p>
    <w:p w14:paraId="78962899"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12.</w:t>
      </w:r>
      <w:r w:rsidRPr="005C77BD">
        <w:rPr>
          <w:b/>
          <w:noProof/>
          <w:lang w:val="bg-BG"/>
        </w:rPr>
        <w:tab/>
        <w:t xml:space="preserve">НОМЕР(А) НА РАЗРЕШЕНИЕТО ЗА УПОТРЕБА </w:t>
      </w:r>
    </w:p>
    <w:p w14:paraId="33A07855" w14:textId="77777777" w:rsidR="00D871AA" w:rsidRPr="005C77BD" w:rsidRDefault="00D871AA">
      <w:pPr>
        <w:rPr>
          <w:noProof/>
          <w:lang w:val="bg-BG"/>
        </w:rPr>
      </w:pPr>
    </w:p>
    <w:p w14:paraId="2E352D5F" w14:textId="77777777" w:rsidR="00D871AA" w:rsidRPr="005C77BD" w:rsidRDefault="00D871AA">
      <w:pPr>
        <w:outlineLvl w:val="0"/>
        <w:rPr>
          <w:lang w:val="bg-BG"/>
        </w:rPr>
      </w:pPr>
      <w:r w:rsidRPr="005C77BD">
        <w:rPr>
          <w:lang w:val="bg-BG"/>
        </w:rPr>
        <w:t>EU/1/08/492/010</w:t>
      </w:r>
    </w:p>
    <w:p w14:paraId="491A5CD8" w14:textId="77777777" w:rsidR="00D871AA" w:rsidRPr="005C77BD" w:rsidRDefault="00D871AA">
      <w:pPr>
        <w:outlineLvl w:val="0"/>
        <w:rPr>
          <w:noProof/>
          <w:lang w:val="bg-BG"/>
        </w:rPr>
      </w:pPr>
    </w:p>
    <w:p w14:paraId="1368A150" w14:textId="77777777" w:rsidR="00D871AA" w:rsidRPr="005C77BD" w:rsidRDefault="00D871AA">
      <w:pPr>
        <w:rPr>
          <w:noProof/>
          <w:lang w:val="bg-BG"/>
        </w:rPr>
      </w:pPr>
    </w:p>
    <w:p w14:paraId="3001418C"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13.</w:t>
      </w:r>
      <w:r w:rsidRPr="005C77BD">
        <w:rPr>
          <w:b/>
          <w:noProof/>
          <w:lang w:val="bg-BG"/>
        </w:rPr>
        <w:tab/>
        <w:t>ПАРТИДЕН НОМЕР</w:t>
      </w:r>
    </w:p>
    <w:p w14:paraId="3B3C5646" w14:textId="77777777" w:rsidR="00D871AA" w:rsidRPr="005C77BD" w:rsidRDefault="00D871AA">
      <w:pPr>
        <w:rPr>
          <w:noProof/>
          <w:szCs w:val="22"/>
          <w:lang w:val="bg-BG"/>
        </w:rPr>
      </w:pPr>
    </w:p>
    <w:p w14:paraId="14C6A109" w14:textId="77777777" w:rsidR="00D871AA" w:rsidRPr="005C77BD" w:rsidRDefault="00D871AA">
      <w:pPr>
        <w:outlineLvl w:val="0"/>
        <w:rPr>
          <w:noProof/>
          <w:szCs w:val="22"/>
          <w:lang w:val="bg-BG"/>
        </w:rPr>
      </w:pPr>
      <w:r w:rsidRPr="005C77BD">
        <w:rPr>
          <w:noProof/>
          <w:szCs w:val="22"/>
          <w:lang w:val="bg-BG"/>
        </w:rPr>
        <w:t>Парт. №</w:t>
      </w:r>
    </w:p>
    <w:p w14:paraId="231C9570" w14:textId="77777777" w:rsidR="00D871AA" w:rsidRPr="005C77BD" w:rsidRDefault="00D871AA">
      <w:pPr>
        <w:rPr>
          <w:noProof/>
          <w:lang w:val="bg-BG"/>
        </w:rPr>
      </w:pPr>
    </w:p>
    <w:p w14:paraId="1A9DA1E3" w14:textId="77777777" w:rsidR="00D871AA" w:rsidRPr="005C77BD" w:rsidRDefault="00D871AA">
      <w:pPr>
        <w:rPr>
          <w:noProof/>
          <w:lang w:val="bg-BG"/>
        </w:rPr>
      </w:pPr>
    </w:p>
    <w:p w14:paraId="2C583DC9"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14.</w:t>
      </w:r>
      <w:r w:rsidRPr="005C77BD">
        <w:rPr>
          <w:b/>
          <w:noProof/>
          <w:lang w:val="bg-BG"/>
        </w:rPr>
        <w:tab/>
        <w:t>НАЧИН НА ОТПУСКАНЕ</w:t>
      </w:r>
    </w:p>
    <w:p w14:paraId="504703F6" w14:textId="77777777" w:rsidR="00D871AA" w:rsidRPr="005C77BD" w:rsidRDefault="00D871AA" w:rsidP="00301F3C">
      <w:pPr>
        <w:outlineLvl w:val="0"/>
        <w:rPr>
          <w:noProof/>
          <w:lang w:val="bg-BG"/>
        </w:rPr>
      </w:pPr>
    </w:p>
    <w:p w14:paraId="4F6FDA32" w14:textId="77777777" w:rsidR="00D871AA" w:rsidRPr="005C77BD" w:rsidRDefault="00D871AA">
      <w:pPr>
        <w:rPr>
          <w:noProof/>
          <w:lang w:val="bg-BG"/>
        </w:rPr>
      </w:pPr>
    </w:p>
    <w:p w14:paraId="1112843D"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15.</w:t>
      </w:r>
      <w:r w:rsidRPr="005C77BD">
        <w:rPr>
          <w:b/>
          <w:noProof/>
          <w:lang w:val="bg-BG"/>
        </w:rPr>
        <w:tab/>
        <w:t>УКАЗАНИЯ ЗА УПОТРЕБА</w:t>
      </w:r>
    </w:p>
    <w:p w14:paraId="0E67C3FF" w14:textId="77777777" w:rsidR="00D871AA" w:rsidRPr="005C77BD" w:rsidRDefault="00D871AA">
      <w:pPr>
        <w:rPr>
          <w:noProof/>
          <w:lang w:val="bg-BG"/>
        </w:rPr>
      </w:pPr>
    </w:p>
    <w:p w14:paraId="3DD6CB14" w14:textId="77777777" w:rsidR="00D871AA" w:rsidRPr="005C77BD" w:rsidRDefault="00D871AA">
      <w:pPr>
        <w:rPr>
          <w:noProof/>
          <w:lang w:val="bg-BG"/>
        </w:rPr>
      </w:pPr>
    </w:p>
    <w:p w14:paraId="74399601" w14:textId="77777777" w:rsidR="00D871AA" w:rsidRPr="005C77BD" w:rsidRDefault="00D871AA">
      <w:pPr>
        <w:pBdr>
          <w:top w:val="single" w:sz="4" w:space="1" w:color="auto"/>
          <w:left w:val="single" w:sz="4" w:space="4" w:color="auto"/>
          <w:bottom w:val="single" w:sz="4" w:space="1" w:color="auto"/>
          <w:right w:val="single" w:sz="4" w:space="4" w:color="auto"/>
        </w:pBdr>
        <w:outlineLvl w:val="0"/>
        <w:rPr>
          <w:noProof/>
          <w:lang w:val="bg-BG"/>
        </w:rPr>
      </w:pPr>
      <w:r w:rsidRPr="005C77BD">
        <w:rPr>
          <w:b/>
          <w:noProof/>
          <w:lang w:val="bg-BG"/>
        </w:rPr>
        <w:t>16.</w:t>
      </w:r>
      <w:r w:rsidRPr="005C77BD">
        <w:rPr>
          <w:b/>
          <w:noProof/>
          <w:lang w:val="bg-BG"/>
        </w:rPr>
        <w:tab/>
        <w:t>ИНФОРМАЦИЯ НА БРАЙЛОВА АЗБУКА</w:t>
      </w:r>
    </w:p>
    <w:p w14:paraId="603C991A" w14:textId="77777777" w:rsidR="00D871AA" w:rsidRPr="005C77BD" w:rsidRDefault="00D871AA">
      <w:pPr>
        <w:rPr>
          <w:noProof/>
          <w:lang w:val="bg-BG"/>
        </w:rPr>
      </w:pPr>
    </w:p>
    <w:p w14:paraId="0FCA544A" w14:textId="77777777" w:rsidR="00D871AA" w:rsidRPr="005C77BD" w:rsidRDefault="00D871AA">
      <w:pPr>
        <w:outlineLvl w:val="0"/>
        <w:rPr>
          <w:szCs w:val="22"/>
          <w:lang w:val="bg-BG"/>
        </w:rPr>
      </w:pPr>
      <w:r w:rsidRPr="005C77BD">
        <w:rPr>
          <w:szCs w:val="22"/>
          <w:lang w:val="bg-BG"/>
        </w:rPr>
        <w:t>roactemra 162 mg писалка</w:t>
      </w:r>
    </w:p>
    <w:p w14:paraId="60104631" w14:textId="77777777" w:rsidR="00D871AA" w:rsidRPr="005C77BD" w:rsidRDefault="00D871AA">
      <w:pPr>
        <w:outlineLvl w:val="0"/>
        <w:rPr>
          <w:szCs w:val="22"/>
          <w:lang w:val="bg-BG"/>
        </w:rPr>
      </w:pPr>
    </w:p>
    <w:p w14:paraId="6B619F30" w14:textId="77777777" w:rsidR="00D871AA" w:rsidRPr="005C77BD" w:rsidRDefault="00D871AA">
      <w:pPr>
        <w:outlineLvl w:val="0"/>
        <w:rPr>
          <w:szCs w:val="22"/>
          <w:lang w:val="bg-BG"/>
        </w:rPr>
      </w:pPr>
    </w:p>
    <w:p w14:paraId="1B24E907" w14:textId="77777777" w:rsidR="00D871AA" w:rsidRPr="005C77BD" w:rsidRDefault="00D871AA" w:rsidP="00CF5F6C">
      <w:pPr>
        <w:keepNext/>
        <w:keepLines/>
        <w:pBdr>
          <w:top w:val="single" w:sz="4" w:space="1" w:color="auto"/>
          <w:left w:val="single" w:sz="4" w:space="4" w:color="auto"/>
          <w:bottom w:val="single" w:sz="4" w:space="1" w:color="auto"/>
          <w:right w:val="single" w:sz="4" w:space="4" w:color="auto"/>
        </w:pBdr>
        <w:outlineLvl w:val="0"/>
        <w:rPr>
          <w:i/>
          <w:noProof/>
          <w:lang w:val="bg-BG"/>
        </w:rPr>
      </w:pPr>
      <w:r w:rsidRPr="005C77BD">
        <w:rPr>
          <w:b/>
          <w:noProof/>
          <w:lang w:val="bg-BG"/>
        </w:rPr>
        <w:lastRenderedPageBreak/>
        <w:t>17.</w:t>
      </w:r>
      <w:r w:rsidRPr="005C77BD">
        <w:rPr>
          <w:b/>
          <w:noProof/>
          <w:lang w:val="bg-BG"/>
        </w:rPr>
        <w:tab/>
        <w:t>УНИКАЛЕН ИДЕНТИФИКАТОР — ДВУИЗМЕРЕН БАРКОД</w:t>
      </w:r>
    </w:p>
    <w:p w14:paraId="720C7D4B" w14:textId="77777777" w:rsidR="00D871AA" w:rsidRPr="005C77BD" w:rsidRDefault="00D871AA" w:rsidP="00CF5F6C">
      <w:pPr>
        <w:keepNext/>
        <w:keepLines/>
        <w:rPr>
          <w:noProof/>
          <w:lang w:val="bg-BG"/>
        </w:rPr>
      </w:pPr>
    </w:p>
    <w:p w14:paraId="6B115E22" w14:textId="77777777" w:rsidR="00D871AA" w:rsidRPr="005C77BD" w:rsidRDefault="00D871AA" w:rsidP="00CF5F6C">
      <w:pPr>
        <w:keepNext/>
        <w:keepLines/>
        <w:rPr>
          <w:noProof/>
          <w:lang w:val="bg-BG"/>
        </w:rPr>
      </w:pPr>
    </w:p>
    <w:p w14:paraId="1455321E" w14:textId="77777777" w:rsidR="00D871AA" w:rsidRPr="005C77BD" w:rsidRDefault="00D871AA">
      <w:pPr>
        <w:keepNext/>
        <w:keepLines/>
        <w:pBdr>
          <w:top w:val="single" w:sz="4" w:space="1" w:color="auto"/>
          <w:left w:val="single" w:sz="4" w:space="4" w:color="auto"/>
          <w:bottom w:val="single" w:sz="4" w:space="1" w:color="auto"/>
          <w:right w:val="single" w:sz="4" w:space="4" w:color="auto"/>
        </w:pBdr>
        <w:outlineLvl w:val="0"/>
        <w:rPr>
          <w:i/>
          <w:noProof/>
          <w:lang w:val="bg-BG"/>
        </w:rPr>
      </w:pPr>
      <w:r w:rsidRPr="005C77BD">
        <w:rPr>
          <w:b/>
          <w:noProof/>
          <w:lang w:val="bg-BG"/>
        </w:rPr>
        <w:t>18.</w:t>
      </w:r>
      <w:r w:rsidRPr="005C77BD">
        <w:rPr>
          <w:b/>
          <w:noProof/>
          <w:lang w:val="bg-BG"/>
        </w:rPr>
        <w:tab/>
        <w:t>УНИКАЛЕН ИДЕНТИФИКАТОР — ДАННИ ЗА ЧЕТЕНЕ ОТ ХОРА</w:t>
      </w:r>
    </w:p>
    <w:p w14:paraId="25D82B94" w14:textId="620822C9" w:rsidR="00D871AA" w:rsidRPr="005C77BD" w:rsidRDefault="00D871AA">
      <w:pPr>
        <w:keepNext/>
        <w:keepLines/>
        <w:rPr>
          <w:szCs w:val="22"/>
          <w:lang w:val="bg-BG"/>
        </w:rPr>
      </w:pPr>
      <w:r w:rsidRPr="005C77BD">
        <w:rPr>
          <w:lang w:val="bg-BG"/>
        </w:rPr>
        <w:t xml:space="preserve"> </w:t>
      </w:r>
    </w:p>
    <w:p w14:paraId="710C9B5D" w14:textId="77777777" w:rsidR="00D871AA" w:rsidRPr="005C77BD" w:rsidRDefault="00D871AA">
      <w:pPr>
        <w:keepNext/>
        <w:keepLines/>
        <w:outlineLvl w:val="0"/>
        <w:rPr>
          <w:noProof/>
          <w:lang w:val="bg-BG"/>
        </w:rPr>
      </w:pPr>
    </w:p>
    <w:p w14:paraId="4D10842D" w14:textId="7354DA2F" w:rsidR="00D871AA" w:rsidRPr="005C77BD" w:rsidRDefault="00D871AA" w:rsidP="00E26D23">
      <w:pPr>
        <w:pBdr>
          <w:top w:val="single" w:sz="4" w:space="1" w:color="auto"/>
          <w:left w:val="single" w:sz="4" w:space="4" w:color="auto"/>
          <w:bottom w:val="single" w:sz="4" w:space="1" w:color="auto"/>
          <w:right w:val="single" w:sz="4" w:space="4" w:color="auto"/>
        </w:pBdr>
        <w:rPr>
          <w:b/>
          <w:noProof/>
          <w:lang w:val="bg-BG"/>
        </w:rPr>
      </w:pPr>
      <w:r w:rsidRPr="005C77BD">
        <w:rPr>
          <w:noProof/>
          <w:lang w:val="bg-BG"/>
        </w:rPr>
        <w:br w:type="page"/>
      </w:r>
      <w:r w:rsidRPr="005C77BD">
        <w:rPr>
          <w:b/>
          <w:noProof/>
          <w:lang w:val="bg-BG"/>
        </w:rPr>
        <w:lastRenderedPageBreak/>
        <w:t>МИНИМУМ ДАННИ, КОИТО ТРЯБВА ДА СЪДЪРЖАТ МАЛКИТЕ ЕДИНИЧНИ ПЪРВИЧНИ ОПАКОВКИ</w:t>
      </w:r>
    </w:p>
    <w:p w14:paraId="0DAB9E79" w14:textId="77777777" w:rsidR="00D871AA" w:rsidRPr="005C77BD" w:rsidRDefault="00D871AA" w:rsidP="00E26D23">
      <w:pPr>
        <w:pBdr>
          <w:top w:val="single" w:sz="4" w:space="1" w:color="auto"/>
          <w:left w:val="single" w:sz="4" w:space="4" w:color="auto"/>
          <w:bottom w:val="single" w:sz="4" w:space="1" w:color="auto"/>
          <w:right w:val="single" w:sz="4" w:space="4" w:color="auto"/>
        </w:pBdr>
        <w:rPr>
          <w:b/>
          <w:noProof/>
          <w:lang w:val="bg-BG"/>
        </w:rPr>
      </w:pPr>
    </w:p>
    <w:p w14:paraId="0BEB3F8F" w14:textId="77777777" w:rsidR="00D871AA" w:rsidRPr="005C77BD" w:rsidRDefault="00D871AA" w:rsidP="00E26D23">
      <w:pPr>
        <w:pBdr>
          <w:top w:val="single" w:sz="4" w:space="1" w:color="auto"/>
          <w:left w:val="single" w:sz="4" w:space="4" w:color="auto"/>
          <w:bottom w:val="single" w:sz="4" w:space="1" w:color="auto"/>
          <w:right w:val="single" w:sz="4" w:space="4" w:color="auto"/>
        </w:pBdr>
        <w:outlineLvl w:val="0"/>
        <w:rPr>
          <w:b/>
          <w:noProof/>
          <w:lang w:val="bg-BG"/>
        </w:rPr>
      </w:pPr>
      <w:r w:rsidRPr="005C77BD">
        <w:rPr>
          <w:b/>
          <w:noProof/>
          <w:lang w:val="bg-BG"/>
        </w:rPr>
        <w:t>ЕТИКЕТ НА ПРЕДВАРИТЕЛНО НАПЪЛНЕНАТА ПИСАЛКА</w:t>
      </w:r>
    </w:p>
    <w:p w14:paraId="5AF1FBE2" w14:textId="77777777" w:rsidR="00D871AA" w:rsidRPr="005C77BD" w:rsidRDefault="00D871AA">
      <w:pPr>
        <w:rPr>
          <w:noProof/>
          <w:lang w:val="bg-BG"/>
        </w:rPr>
      </w:pPr>
    </w:p>
    <w:p w14:paraId="1058EA04" w14:textId="77777777" w:rsidR="00D871AA" w:rsidRPr="005C77BD" w:rsidRDefault="00D871AA">
      <w:pPr>
        <w:rPr>
          <w:noProof/>
          <w:lang w:val="bg-BG"/>
        </w:rPr>
      </w:pPr>
    </w:p>
    <w:p w14:paraId="3E1657EC" w14:textId="1AB2F2FF"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1.</w:t>
      </w:r>
      <w:r w:rsidRPr="005C77BD">
        <w:rPr>
          <w:b/>
          <w:noProof/>
          <w:lang w:val="bg-BG"/>
        </w:rPr>
        <w:tab/>
        <w:t>ИМЕ НА ЛЕКАРСТВЕНИЯ ПРОДУКT И ПЪТ</w:t>
      </w:r>
      <w:del w:id="2461" w:author="Author">
        <w:r w:rsidRPr="005C77BD" w:rsidDel="0005398C">
          <w:rPr>
            <w:b/>
            <w:noProof/>
            <w:lang w:val="bg-BG"/>
          </w:rPr>
          <w:delText>(ИЩА)</w:delText>
        </w:r>
      </w:del>
      <w:r w:rsidRPr="005C77BD">
        <w:rPr>
          <w:b/>
          <w:noProof/>
          <w:lang w:val="bg-BG"/>
        </w:rPr>
        <w:t xml:space="preserve"> НА ВЪВЕЖДАНЕ</w:t>
      </w:r>
    </w:p>
    <w:p w14:paraId="7A37C29C" w14:textId="77777777" w:rsidR="00D871AA" w:rsidRPr="005C77BD" w:rsidRDefault="00D871AA">
      <w:pPr>
        <w:ind w:left="567" w:hanging="567"/>
        <w:rPr>
          <w:noProof/>
          <w:lang w:val="bg-BG"/>
        </w:rPr>
      </w:pPr>
    </w:p>
    <w:p w14:paraId="4831DE9F" w14:textId="77777777" w:rsidR="00D871AA" w:rsidRPr="005C77BD" w:rsidRDefault="00D871AA">
      <w:pPr>
        <w:outlineLvl w:val="0"/>
        <w:rPr>
          <w:lang w:val="bg-BG"/>
        </w:rPr>
      </w:pPr>
      <w:r w:rsidRPr="005C77BD">
        <w:rPr>
          <w:lang w:val="bg-BG"/>
        </w:rPr>
        <w:t>RoActemra 162 mg инжекция</w:t>
      </w:r>
    </w:p>
    <w:p w14:paraId="3C364EA8" w14:textId="77777777" w:rsidR="00D871AA" w:rsidRPr="005C77BD" w:rsidRDefault="00040F7E">
      <w:pPr>
        <w:rPr>
          <w:noProof/>
          <w:lang w:val="bg-BG"/>
        </w:rPr>
      </w:pPr>
      <w:r w:rsidRPr="005C77BD">
        <w:rPr>
          <w:noProof/>
          <w:lang w:val="bg-BG"/>
        </w:rPr>
        <w:t>т</w:t>
      </w:r>
      <w:r w:rsidR="00D871AA" w:rsidRPr="005C77BD">
        <w:rPr>
          <w:noProof/>
          <w:lang w:val="bg-BG"/>
        </w:rPr>
        <w:t>оцилизумаб</w:t>
      </w:r>
    </w:p>
    <w:p w14:paraId="0A745528" w14:textId="77777777" w:rsidR="00D871AA" w:rsidRPr="005C77BD" w:rsidRDefault="00D871AA">
      <w:pPr>
        <w:rPr>
          <w:noProof/>
          <w:lang w:val="bg-BG"/>
        </w:rPr>
      </w:pPr>
      <w:r w:rsidRPr="005C77BD">
        <w:rPr>
          <w:noProof/>
          <w:lang w:val="bg-BG"/>
        </w:rPr>
        <w:t>s.c.</w:t>
      </w:r>
    </w:p>
    <w:p w14:paraId="2BF39601" w14:textId="77777777" w:rsidR="00D871AA" w:rsidRPr="005C77BD" w:rsidRDefault="00D871AA">
      <w:pPr>
        <w:rPr>
          <w:noProof/>
          <w:lang w:val="bg-BG"/>
        </w:rPr>
      </w:pPr>
    </w:p>
    <w:p w14:paraId="3ACE803A" w14:textId="77777777" w:rsidR="00D871AA" w:rsidRPr="005C77BD" w:rsidRDefault="00D871AA">
      <w:pPr>
        <w:rPr>
          <w:noProof/>
          <w:lang w:val="bg-BG"/>
        </w:rPr>
      </w:pPr>
    </w:p>
    <w:p w14:paraId="1F19FF13"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2.</w:t>
      </w:r>
      <w:r w:rsidRPr="005C77BD">
        <w:rPr>
          <w:b/>
          <w:noProof/>
          <w:lang w:val="bg-BG"/>
        </w:rPr>
        <w:tab/>
        <w:t>НАЧИН НА ПРИЛОЖЕНИЕ</w:t>
      </w:r>
    </w:p>
    <w:p w14:paraId="435B32C0" w14:textId="77777777" w:rsidR="00D871AA" w:rsidRPr="005C77BD" w:rsidRDefault="00D871AA">
      <w:pPr>
        <w:rPr>
          <w:lang w:val="bg-BG"/>
        </w:rPr>
      </w:pPr>
    </w:p>
    <w:p w14:paraId="1CB6C818" w14:textId="77777777" w:rsidR="00D871AA" w:rsidRPr="005C77BD" w:rsidRDefault="00D871AA">
      <w:pPr>
        <w:rPr>
          <w:noProof/>
          <w:lang w:val="bg-BG"/>
        </w:rPr>
      </w:pPr>
    </w:p>
    <w:p w14:paraId="2B26FA1E"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3.</w:t>
      </w:r>
      <w:r w:rsidRPr="005C77BD">
        <w:rPr>
          <w:b/>
          <w:noProof/>
          <w:lang w:val="bg-BG"/>
        </w:rPr>
        <w:tab/>
        <w:t>ДАТА НА ИЗТИЧАНЕ НА СРОКА НА ГОДНОСТ</w:t>
      </w:r>
    </w:p>
    <w:p w14:paraId="1156099F" w14:textId="77777777" w:rsidR="00D871AA" w:rsidRPr="005C77BD" w:rsidRDefault="00D871AA">
      <w:pPr>
        <w:rPr>
          <w:noProof/>
          <w:lang w:val="bg-BG"/>
        </w:rPr>
      </w:pPr>
    </w:p>
    <w:p w14:paraId="2CBBDF7F" w14:textId="77777777" w:rsidR="00D871AA" w:rsidRPr="005C77BD" w:rsidRDefault="00D871AA">
      <w:pPr>
        <w:outlineLvl w:val="0"/>
        <w:rPr>
          <w:noProof/>
          <w:lang w:val="bg-BG"/>
        </w:rPr>
      </w:pPr>
      <w:r w:rsidRPr="005C77BD">
        <w:rPr>
          <w:rFonts w:eastAsia="MS Mincho"/>
          <w:lang w:val="bg-BG"/>
        </w:rPr>
        <w:t>EXP</w:t>
      </w:r>
    </w:p>
    <w:p w14:paraId="3E79D098" w14:textId="77777777" w:rsidR="00D871AA" w:rsidRPr="005C77BD" w:rsidRDefault="00D871AA">
      <w:pPr>
        <w:rPr>
          <w:noProof/>
          <w:lang w:val="bg-BG"/>
        </w:rPr>
      </w:pPr>
    </w:p>
    <w:p w14:paraId="62443FAB" w14:textId="77777777" w:rsidR="00D871AA" w:rsidRPr="005C77BD" w:rsidRDefault="00D871AA">
      <w:pPr>
        <w:rPr>
          <w:noProof/>
          <w:lang w:val="bg-BG"/>
        </w:rPr>
      </w:pPr>
    </w:p>
    <w:p w14:paraId="6F4B64E6"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4.</w:t>
      </w:r>
      <w:r w:rsidRPr="005C77BD">
        <w:rPr>
          <w:b/>
          <w:noProof/>
          <w:lang w:val="bg-BG"/>
        </w:rPr>
        <w:tab/>
        <w:t>ПАРТИДЕН НОМЕР</w:t>
      </w:r>
    </w:p>
    <w:p w14:paraId="3A6ACD55" w14:textId="77777777" w:rsidR="00D871AA" w:rsidRPr="005C77BD" w:rsidRDefault="00D871AA">
      <w:pPr>
        <w:ind w:right="113"/>
        <w:rPr>
          <w:noProof/>
          <w:lang w:val="bg-BG"/>
        </w:rPr>
      </w:pPr>
    </w:p>
    <w:p w14:paraId="2E54006F" w14:textId="77777777" w:rsidR="00D871AA" w:rsidRPr="005C77BD" w:rsidRDefault="00D871AA">
      <w:pPr>
        <w:ind w:right="113"/>
        <w:outlineLvl w:val="0"/>
        <w:rPr>
          <w:noProof/>
          <w:lang w:val="bg-BG"/>
        </w:rPr>
      </w:pPr>
      <w:r w:rsidRPr="005C77BD">
        <w:rPr>
          <w:noProof/>
          <w:szCs w:val="22"/>
          <w:lang w:val="bg-BG"/>
        </w:rPr>
        <w:t>Lot</w:t>
      </w:r>
    </w:p>
    <w:p w14:paraId="67A171E5" w14:textId="77777777" w:rsidR="00D871AA" w:rsidRPr="005C77BD" w:rsidRDefault="00D871AA">
      <w:pPr>
        <w:ind w:right="113"/>
        <w:rPr>
          <w:noProof/>
          <w:lang w:val="bg-BG"/>
        </w:rPr>
      </w:pPr>
    </w:p>
    <w:p w14:paraId="379B5AA6" w14:textId="77777777" w:rsidR="00D871AA" w:rsidRPr="005C77BD" w:rsidRDefault="00D871AA">
      <w:pPr>
        <w:ind w:right="113"/>
        <w:rPr>
          <w:noProof/>
          <w:lang w:val="bg-BG"/>
        </w:rPr>
      </w:pPr>
    </w:p>
    <w:p w14:paraId="5DF160D4"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5.</w:t>
      </w:r>
      <w:r w:rsidRPr="005C77BD">
        <w:rPr>
          <w:b/>
          <w:noProof/>
          <w:lang w:val="bg-BG"/>
        </w:rPr>
        <w:tab/>
        <w:t>СЪДЪРЖАНИЕ КАТО МАСА, ОБЕМ ИЛИ ЕДИНИЦИ</w:t>
      </w:r>
    </w:p>
    <w:p w14:paraId="101C8CA5" w14:textId="77777777" w:rsidR="00D871AA" w:rsidRPr="005C77BD" w:rsidRDefault="00D871AA">
      <w:pPr>
        <w:ind w:right="113"/>
        <w:rPr>
          <w:noProof/>
          <w:lang w:val="bg-BG"/>
        </w:rPr>
      </w:pPr>
    </w:p>
    <w:p w14:paraId="324C5170" w14:textId="77777777" w:rsidR="00D871AA" w:rsidRPr="005C77BD" w:rsidRDefault="00D871AA">
      <w:pPr>
        <w:ind w:right="113"/>
        <w:rPr>
          <w:lang w:val="bg-BG"/>
        </w:rPr>
      </w:pPr>
      <w:r w:rsidRPr="005C77BD">
        <w:rPr>
          <w:szCs w:val="22"/>
          <w:lang w:val="bg-BG"/>
        </w:rPr>
        <w:t xml:space="preserve">162 mg/0,9 ml </w:t>
      </w:r>
    </w:p>
    <w:p w14:paraId="34DCF1B5" w14:textId="77777777" w:rsidR="00D871AA" w:rsidRPr="005C77BD" w:rsidRDefault="00D871AA">
      <w:pPr>
        <w:ind w:right="113"/>
        <w:rPr>
          <w:noProof/>
          <w:lang w:val="bg-BG"/>
        </w:rPr>
      </w:pPr>
    </w:p>
    <w:p w14:paraId="1B317330" w14:textId="77777777" w:rsidR="00D871AA" w:rsidRPr="005C77BD" w:rsidRDefault="00D871AA">
      <w:pPr>
        <w:ind w:right="113"/>
        <w:rPr>
          <w:noProof/>
          <w:lang w:val="bg-BG"/>
        </w:rPr>
      </w:pPr>
    </w:p>
    <w:p w14:paraId="531CC863" w14:textId="77777777" w:rsidR="00D871AA" w:rsidRPr="005C77BD" w:rsidRDefault="00D871AA">
      <w:pPr>
        <w:pBdr>
          <w:top w:val="single" w:sz="4" w:space="1" w:color="auto"/>
          <w:left w:val="single" w:sz="4" w:space="4" w:color="auto"/>
          <w:bottom w:val="single" w:sz="4" w:space="1" w:color="auto"/>
          <w:right w:val="single" w:sz="4" w:space="4" w:color="auto"/>
        </w:pBdr>
        <w:ind w:left="567" w:hanging="567"/>
        <w:outlineLvl w:val="0"/>
        <w:rPr>
          <w:b/>
          <w:noProof/>
          <w:lang w:val="bg-BG"/>
        </w:rPr>
      </w:pPr>
      <w:r w:rsidRPr="005C77BD">
        <w:rPr>
          <w:b/>
          <w:noProof/>
          <w:lang w:val="bg-BG"/>
        </w:rPr>
        <w:t>6.</w:t>
      </w:r>
      <w:r w:rsidRPr="005C77BD">
        <w:rPr>
          <w:b/>
          <w:noProof/>
          <w:lang w:val="bg-BG"/>
        </w:rPr>
        <w:tab/>
        <w:t>ДРУГО</w:t>
      </w:r>
    </w:p>
    <w:p w14:paraId="1240508A" w14:textId="77777777" w:rsidR="00D871AA" w:rsidRPr="005C77BD" w:rsidRDefault="00D871AA">
      <w:pPr>
        <w:rPr>
          <w:b/>
          <w:noProof/>
          <w:lang w:val="bg-BG"/>
        </w:rPr>
      </w:pPr>
    </w:p>
    <w:p w14:paraId="485E780D" w14:textId="77777777" w:rsidR="00D871AA" w:rsidRPr="005C77BD" w:rsidRDefault="00D871AA">
      <w:pPr>
        <w:jc w:val="center"/>
        <w:rPr>
          <w:b/>
          <w:noProof/>
          <w:lang w:val="bg-BG"/>
        </w:rPr>
      </w:pPr>
      <w:r w:rsidRPr="005C77BD">
        <w:rPr>
          <w:b/>
          <w:noProof/>
          <w:lang w:val="bg-BG"/>
        </w:rPr>
        <w:br w:type="page"/>
      </w:r>
    </w:p>
    <w:p w14:paraId="6B307438" w14:textId="77777777" w:rsidR="00D871AA" w:rsidRPr="005C77BD" w:rsidRDefault="00D871AA">
      <w:pPr>
        <w:jc w:val="center"/>
        <w:rPr>
          <w:b/>
          <w:noProof/>
          <w:lang w:val="bg-BG"/>
        </w:rPr>
      </w:pPr>
    </w:p>
    <w:p w14:paraId="3CE77EF5" w14:textId="77777777" w:rsidR="00D871AA" w:rsidRPr="005C77BD" w:rsidRDefault="00D871AA">
      <w:pPr>
        <w:jc w:val="center"/>
        <w:rPr>
          <w:b/>
          <w:noProof/>
          <w:lang w:val="bg-BG"/>
        </w:rPr>
      </w:pPr>
    </w:p>
    <w:p w14:paraId="17FE452A" w14:textId="77777777" w:rsidR="00D871AA" w:rsidRPr="005C77BD" w:rsidRDefault="00D871AA">
      <w:pPr>
        <w:jc w:val="center"/>
        <w:rPr>
          <w:b/>
          <w:noProof/>
          <w:lang w:val="bg-BG"/>
        </w:rPr>
      </w:pPr>
    </w:p>
    <w:p w14:paraId="10B00CAA" w14:textId="77777777" w:rsidR="00D871AA" w:rsidRPr="005C77BD" w:rsidRDefault="00D871AA">
      <w:pPr>
        <w:jc w:val="center"/>
        <w:rPr>
          <w:b/>
          <w:noProof/>
          <w:lang w:val="bg-BG"/>
        </w:rPr>
      </w:pPr>
    </w:p>
    <w:p w14:paraId="4CE29645" w14:textId="77777777" w:rsidR="00D871AA" w:rsidRPr="005C77BD" w:rsidRDefault="00D871AA">
      <w:pPr>
        <w:jc w:val="center"/>
        <w:rPr>
          <w:b/>
          <w:noProof/>
          <w:lang w:val="bg-BG"/>
        </w:rPr>
      </w:pPr>
    </w:p>
    <w:p w14:paraId="2BABBDF8" w14:textId="77777777" w:rsidR="00D871AA" w:rsidRPr="005C77BD" w:rsidRDefault="00D871AA">
      <w:pPr>
        <w:jc w:val="center"/>
        <w:rPr>
          <w:b/>
          <w:noProof/>
          <w:lang w:val="bg-BG"/>
        </w:rPr>
      </w:pPr>
    </w:p>
    <w:p w14:paraId="76A391F5" w14:textId="77777777" w:rsidR="00D871AA" w:rsidRPr="005C77BD" w:rsidRDefault="00D871AA">
      <w:pPr>
        <w:jc w:val="center"/>
        <w:rPr>
          <w:b/>
          <w:noProof/>
          <w:lang w:val="bg-BG"/>
        </w:rPr>
      </w:pPr>
    </w:p>
    <w:p w14:paraId="7C234D0D" w14:textId="77777777" w:rsidR="00D871AA" w:rsidRPr="005C77BD" w:rsidRDefault="00D871AA">
      <w:pPr>
        <w:jc w:val="center"/>
        <w:rPr>
          <w:b/>
          <w:noProof/>
          <w:lang w:val="bg-BG"/>
        </w:rPr>
      </w:pPr>
    </w:p>
    <w:p w14:paraId="714FDF09" w14:textId="77777777" w:rsidR="00D871AA" w:rsidRPr="005C77BD" w:rsidRDefault="00D871AA">
      <w:pPr>
        <w:jc w:val="center"/>
        <w:rPr>
          <w:noProof/>
          <w:lang w:val="bg-BG"/>
        </w:rPr>
      </w:pPr>
    </w:p>
    <w:p w14:paraId="202C4B17" w14:textId="77777777" w:rsidR="00D871AA" w:rsidRPr="005C77BD" w:rsidRDefault="00D871AA">
      <w:pPr>
        <w:jc w:val="center"/>
        <w:rPr>
          <w:noProof/>
          <w:lang w:val="bg-BG"/>
        </w:rPr>
      </w:pPr>
    </w:p>
    <w:p w14:paraId="5E497DB5" w14:textId="77777777" w:rsidR="00D871AA" w:rsidRPr="005C77BD" w:rsidRDefault="00D871AA">
      <w:pPr>
        <w:jc w:val="center"/>
        <w:rPr>
          <w:noProof/>
          <w:lang w:val="bg-BG"/>
        </w:rPr>
      </w:pPr>
    </w:p>
    <w:p w14:paraId="4468661D" w14:textId="77777777" w:rsidR="00D871AA" w:rsidRPr="005C77BD" w:rsidRDefault="00D871AA">
      <w:pPr>
        <w:jc w:val="center"/>
        <w:rPr>
          <w:noProof/>
          <w:lang w:val="bg-BG"/>
        </w:rPr>
      </w:pPr>
    </w:p>
    <w:p w14:paraId="74224CCF" w14:textId="77777777" w:rsidR="00D871AA" w:rsidRPr="005C77BD" w:rsidRDefault="00D871AA">
      <w:pPr>
        <w:jc w:val="center"/>
        <w:rPr>
          <w:noProof/>
          <w:lang w:val="bg-BG"/>
        </w:rPr>
      </w:pPr>
    </w:p>
    <w:p w14:paraId="62E99F14" w14:textId="77777777" w:rsidR="00D871AA" w:rsidRPr="005C77BD" w:rsidRDefault="00D871AA">
      <w:pPr>
        <w:jc w:val="center"/>
        <w:rPr>
          <w:noProof/>
          <w:lang w:val="bg-BG"/>
        </w:rPr>
      </w:pPr>
    </w:p>
    <w:p w14:paraId="3788A21A" w14:textId="77777777" w:rsidR="00D871AA" w:rsidRPr="005C77BD" w:rsidRDefault="00D871AA">
      <w:pPr>
        <w:jc w:val="center"/>
        <w:rPr>
          <w:noProof/>
          <w:lang w:val="bg-BG"/>
        </w:rPr>
      </w:pPr>
    </w:p>
    <w:p w14:paraId="0FBF7F23" w14:textId="77777777" w:rsidR="00D871AA" w:rsidRPr="005C77BD" w:rsidRDefault="00D871AA">
      <w:pPr>
        <w:jc w:val="center"/>
        <w:rPr>
          <w:noProof/>
          <w:lang w:val="bg-BG"/>
        </w:rPr>
      </w:pPr>
    </w:p>
    <w:p w14:paraId="407D2454" w14:textId="77777777" w:rsidR="00D871AA" w:rsidRPr="005C77BD" w:rsidRDefault="00D871AA">
      <w:pPr>
        <w:jc w:val="center"/>
        <w:rPr>
          <w:noProof/>
          <w:lang w:val="bg-BG"/>
        </w:rPr>
      </w:pPr>
    </w:p>
    <w:p w14:paraId="1BE7705A" w14:textId="77777777" w:rsidR="00D871AA" w:rsidRPr="005C77BD" w:rsidRDefault="00D871AA">
      <w:pPr>
        <w:jc w:val="center"/>
        <w:rPr>
          <w:noProof/>
          <w:lang w:val="bg-BG"/>
        </w:rPr>
      </w:pPr>
    </w:p>
    <w:p w14:paraId="18CDEB43" w14:textId="77777777" w:rsidR="00D871AA" w:rsidRPr="005C77BD" w:rsidRDefault="00D871AA">
      <w:pPr>
        <w:jc w:val="center"/>
        <w:rPr>
          <w:noProof/>
          <w:lang w:val="bg-BG"/>
        </w:rPr>
      </w:pPr>
    </w:p>
    <w:p w14:paraId="2EC73684" w14:textId="77777777" w:rsidR="00D871AA" w:rsidRPr="005C77BD" w:rsidRDefault="00D871AA">
      <w:pPr>
        <w:jc w:val="center"/>
        <w:rPr>
          <w:noProof/>
          <w:lang w:val="bg-BG"/>
        </w:rPr>
      </w:pPr>
    </w:p>
    <w:p w14:paraId="2B83433E" w14:textId="77777777" w:rsidR="00D871AA" w:rsidRPr="005C77BD" w:rsidRDefault="00D871AA">
      <w:pPr>
        <w:jc w:val="center"/>
        <w:rPr>
          <w:noProof/>
          <w:lang w:val="bg-BG"/>
        </w:rPr>
      </w:pPr>
    </w:p>
    <w:p w14:paraId="33BB2804" w14:textId="77777777" w:rsidR="00A84D23" w:rsidRPr="005C77BD" w:rsidRDefault="00A84D23">
      <w:pPr>
        <w:jc w:val="center"/>
        <w:rPr>
          <w:noProof/>
          <w:lang w:val="bg-BG"/>
        </w:rPr>
      </w:pPr>
    </w:p>
    <w:p w14:paraId="65B75A78" w14:textId="77777777" w:rsidR="00D871AA" w:rsidRPr="005C77BD" w:rsidRDefault="00D871AA">
      <w:pPr>
        <w:jc w:val="center"/>
        <w:rPr>
          <w:noProof/>
          <w:lang w:val="bg-BG"/>
        </w:rPr>
      </w:pPr>
    </w:p>
    <w:p w14:paraId="4616893B" w14:textId="77777777" w:rsidR="00D871AA" w:rsidRPr="005C77BD" w:rsidRDefault="00D871AA">
      <w:pPr>
        <w:pStyle w:val="Annex"/>
        <w:outlineLvl w:val="0"/>
        <w:rPr>
          <w:noProof/>
          <w:lang w:val="bg-BG"/>
        </w:rPr>
      </w:pPr>
      <w:r w:rsidRPr="005C77BD">
        <w:rPr>
          <w:noProof/>
          <w:lang w:val="bg-BG"/>
        </w:rPr>
        <w:t>Б. ЛИСТОВКА</w:t>
      </w:r>
    </w:p>
    <w:p w14:paraId="699B7BE4" w14:textId="77777777" w:rsidR="00065FD1" w:rsidRPr="005C77BD" w:rsidRDefault="00065FD1">
      <w:pPr>
        <w:jc w:val="center"/>
        <w:outlineLvl w:val="0"/>
        <w:rPr>
          <w:b/>
          <w:noProof/>
          <w:lang w:val="bg-BG"/>
        </w:rPr>
      </w:pPr>
    </w:p>
    <w:p w14:paraId="0CECC368" w14:textId="77777777" w:rsidR="00D871AA" w:rsidRPr="005C77BD" w:rsidRDefault="00D871AA">
      <w:pPr>
        <w:jc w:val="center"/>
        <w:outlineLvl w:val="0"/>
        <w:rPr>
          <w:b/>
          <w:noProof/>
          <w:lang w:val="bg-BG"/>
        </w:rPr>
      </w:pPr>
      <w:r w:rsidRPr="005C77BD">
        <w:rPr>
          <w:b/>
          <w:noProof/>
          <w:lang w:val="bg-BG"/>
        </w:rPr>
        <w:br w:type="page"/>
      </w:r>
      <w:r w:rsidRPr="005C77BD">
        <w:rPr>
          <w:b/>
          <w:noProof/>
          <w:lang w:val="bg-BG"/>
        </w:rPr>
        <w:lastRenderedPageBreak/>
        <w:t xml:space="preserve">Листовка: </w:t>
      </w:r>
      <w:r w:rsidR="00AC29BF" w:rsidRPr="005C77BD">
        <w:rPr>
          <w:b/>
          <w:noProof/>
          <w:lang w:val="bg-BG"/>
        </w:rPr>
        <w:t>и</w:t>
      </w:r>
      <w:r w:rsidRPr="005C77BD">
        <w:rPr>
          <w:b/>
          <w:noProof/>
          <w:lang w:val="bg-BG"/>
        </w:rPr>
        <w:t>нформация за потребителя</w:t>
      </w:r>
    </w:p>
    <w:p w14:paraId="72111DA2" w14:textId="77777777" w:rsidR="00D871AA" w:rsidRPr="005C77BD" w:rsidRDefault="00D871AA">
      <w:pPr>
        <w:jc w:val="center"/>
        <w:rPr>
          <w:noProof/>
          <w:lang w:val="bg-BG"/>
        </w:rPr>
      </w:pPr>
    </w:p>
    <w:p w14:paraId="15AABA2D" w14:textId="77777777" w:rsidR="00D871AA" w:rsidRPr="005C77BD" w:rsidRDefault="00D871AA">
      <w:pPr>
        <w:jc w:val="center"/>
        <w:outlineLvl w:val="0"/>
        <w:rPr>
          <w:b/>
          <w:szCs w:val="22"/>
          <w:lang w:val="bg-BG"/>
        </w:rPr>
      </w:pPr>
      <w:r w:rsidRPr="005C77BD">
        <w:rPr>
          <w:b/>
          <w:szCs w:val="22"/>
          <w:lang w:val="bg-BG"/>
        </w:rPr>
        <w:t>Ro</w:t>
      </w:r>
      <w:r w:rsidRPr="005C77BD">
        <w:rPr>
          <w:b/>
          <w:bCs/>
          <w:lang w:val="bg-BG"/>
        </w:rPr>
        <w:t>Actemra</w:t>
      </w:r>
      <w:r w:rsidRPr="005C77BD">
        <w:rPr>
          <w:b/>
          <w:szCs w:val="22"/>
          <w:lang w:val="bg-BG"/>
        </w:rPr>
        <w:t xml:space="preserve"> 20 mg/ml концентрат за инфузионен разтвор</w:t>
      </w:r>
    </w:p>
    <w:p w14:paraId="51B52098" w14:textId="77777777" w:rsidR="00D871AA" w:rsidRPr="005C77BD" w:rsidRDefault="00040F7E">
      <w:pPr>
        <w:jc w:val="center"/>
        <w:rPr>
          <w:szCs w:val="22"/>
          <w:lang w:val="bg-BG"/>
        </w:rPr>
      </w:pPr>
      <w:r w:rsidRPr="005C77BD">
        <w:rPr>
          <w:szCs w:val="22"/>
          <w:lang w:val="bg-BG"/>
        </w:rPr>
        <w:t>т</w:t>
      </w:r>
      <w:r w:rsidR="00D871AA" w:rsidRPr="005C77BD">
        <w:rPr>
          <w:szCs w:val="22"/>
          <w:lang w:val="bg-BG"/>
        </w:rPr>
        <w:t>оцилизумаб (</w:t>
      </w:r>
      <w:r w:rsidRPr="005C77BD">
        <w:rPr>
          <w:szCs w:val="22"/>
          <w:lang w:val="bg-BG"/>
        </w:rPr>
        <w:t>t</w:t>
      </w:r>
      <w:r w:rsidR="00D871AA" w:rsidRPr="005C77BD">
        <w:rPr>
          <w:szCs w:val="22"/>
          <w:lang w:val="bg-BG"/>
        </w:rPr>
        <w:t xml:space="preserve">ocilizumab) </w:t>
      </w:r>
    </w:p>
    <w:p w14:paraId="2CB055AA" w14:textId="77777777" w:rsidR="00D871AA" w:rsidRPr="005C77BD" w:rsidRDefault="00D871AA">
      <w:pPr>
        <w:jc w:val="center"/>
        <w:rPr>
          <w:noProof/>
          <w:lang w:val="bg-BG"/>
        </w:rPr>
      </w:pPr>
    </w:p>
    <w:p w14:paraId="03D32A8F" w14:textId="77777777" w:rsidR="00D871AA" w:rsidRPr="005C77BD" w:rsidRDefault="00D871AA">
      <w:pPr>
        <w:suppressAutoHyphens/>
        <w:rPr>
          <w:b/>
          <w:noProof/>
          <w:lang w:val="bg-BG"/>
        </w:rPr>
      </w:pPr>
      <w:r w:rsidRPr="005C77BD">
        <w:rPr>
          <w:b/>
          <w:noProof/>
          <w:lang w:val="bg-BG"/>
        </w:rPr>
        <w:t xml:space="preserve">Прочетете внимателно цялата листовка, преди да Ви бъде приложено това лекарство, тъй като тя съдържа важна за Вас информация. </w:t>
      </w:r>
    </w:p>
    <w:p w14:paraId="57147495" w14:textId="77777777" w:rsidR="00D871AA" w:rsidRPr="005C77BD" w:rsidRDefault="00D871AA">
      <w:pPr>
        <w:suppressAutoHyphens/>
        <w:rPr>
          <w:b/>
          <w:noProof/>
          <w:lang w:val="bg-BG"/>
        </w:rPr>
      </w:pPr>
    </w:p>
    <w:p w14:paraId="46C960A7" w14:textId="77777777" w:rsidR="00D871AA" w:rsidRPr="005C77BD" w:rsidRDefault="00D871AA">
      <w:pPr>
        <w:tabs>
          <w:tab w:val="left" w:pos="567"/>
        </w:tabs>
        <w:spacing w:line="260" w:lineRule="exact"/>
        <w:ind w:right="-2"/>
        <w:rPr>
          <w:noProof/>
          <w:lang w:val="bg-BG"/>
        </w:rPr>
      </w:pPr>
      <w:r w:rsidRPr="005C77BD">
        <w:rPr>
          <w:lang w:val="bg-BG"/>
        </w:rPr>
        <w:sym w:font="Symbol" w:char="F0B7"/>
      </w:r>
      <w:r w:rsidRPr="005C77BD">
        <w:rPr>
          <w:lang w:val="bg-BG"/>
        </w:rPr>
        <w:tab/>
      </w:r>
      <w:r w:rsidRPr="005C77BD">
        <w:rPr>
          <w:noProof/>
          <w:lang w:val="bg-BG"/>
        </w:rPr>
        <w:t>Запазете тази листовка. Може да се наложи да я прочетете отново.</w:t>
      </w:r>
    </w:p>
    <w:p w14:paraId="368DCF6B" w14:textId="77777777" w:rsidR="00D871AA" w:rsidRPr="005C77BD" w:rsidRDefault="00D871AA">
      <w:pPr>
        <w:ind w:left="567" w:right="-2" w:hanging="567"/>
        <w:rPr>
          <w:noProof/>
          <w:lang w:val="bg-BG"/>
        </w:rPr>
      </w:pPr>
      <w:r w:rsidRPr="005C77BD">
        <w:rPr>
          <w:lang w:val="bg-BG"/>
        </w:rPr>
        <w:sym w:font="Symbol" w:char="F0B7"/>
      </w:r>
      <w:r w:rsidRPr="005C77BD">
        <w:rPr>
          <w:lang w:val="bg-BG"/>
        </w:rPr>
        <w:tab/>
      </w:r>
      <w:r w:rsidRPr="005C77BD">
        <w:rPr>
          <w:noProof/>
          <w:lang w:val="bg-BG"/>
        </w:rPr>
        <w:t>Ако имате някакви допълнителни въпроси, попитайте Вашия лекар или медицинска сестра.</w:t>
      </w:r>
    </w:p>
    <w:p w14:paraId="35FAFD30" w14:textId="77777777" w:rsidR="00D871AA" w:rsidRPr="005C77BD" w:rsidRDefault="00D871AA">
      <w:pPr>
        <w:ind w:left="567" w:right="-2" w:hanging="567"/>
        <w:rPr>
          <w:noProof/>
          <w:lang w:val="bg-BG"/>
        </w:rPr>
      </w:pPr>
      <w:r w:rsidRPr="005C77BD">
        <w:rPr>
          <w:lang w:val="bg-BG"/>
        </w:rPr>
        <w:sym w:font="Symbol" w:char="F0B7"/>
      </w:r>
      <w:r w:rsidRPr="005C77BD">
        <w:rPr>
          <w:lang w:val="bg-BG"/>
        </w:rPr>
        <w:tab/>
      </w:r>
      <w:r w:rsidRPr="005C77BD">
        <w:rPr>
          <w:noProof/>
          <w:lang w:val="bg-BG"/>
        </w:rPr>
        <w:t xml:space="preserve">Ако получите някакви нежелани лекарствени реакции, уведомете Вашия лекар или медицинска сестра. </w:t>
      </w:r>
      <w:r w:rsidRPr="005C77BD">
        <w:rPr>
          <w:szCs w:val="24"/>
          <w:lang w:val="bg-BG"/>
        </w:rPr>
        <w:t>Това включва и всички възможни</w:t>
      </w:r>
      <w:r w:rsidRPr="005C77BD">
        <w:rPr>
          <w:color w:val="FF0000"/>
          <w:szCs w:val="24"/>
          <w:lang w:val="bg-BG"/>
        </w:rPr>
        <w:t xml:space="preserve"> </w:t>
      </w:r>
      <w:r w:rsidRPr="005C77BD">
        <w:rPr>
          <w:noProof/>
          <w:szCs w:val="24"/>
          <w:lang w:val="bg-BG"/>
        </w:rPr>
        <w:t>нежелани реакции, неописани в тази листовка. Вижте точка 4.</w:t>
      </w:r>
    </w:p>
    <w:p w14:paraId="78CFE67D" w14:textId="77777777" w:rsidR="00D871AA" w:rsidRPr="005C77BD" w:rsidRDefault="00D871AA">
      <w:pPr>
        <w:rPr>
          <w:lang w:val="bg-BG"/>
        </w:rPr>
      </w:pPr>
    </w:p>
    <w:p w14:paraId="5ACA3142" w14:textId="5E24BE98" w:rsidR="00D871AA" w:rsidRDefault="00D871AA">
      <w:pPr>
        <w:rPr>
          <w:ins w:id="2462" w:author="Author"/>
        </w:rPr>
      </w:pPr>
      <w:r w:rsidRPr="005C77BD">
        <w:rPr>
          <w:lang w:val="bg-BG"/>
        </w:rPr>
        <w:t xml:space="preserve">Освен тази листовка ще Ви бъде дадена </w:t>
      </w:r>
      <w:r w:rsidR="00087670">
        <w:rPr>
          <w:b/>
          <w:szCs w:val="22"/>
          <w:lang w:val="bg-BG" w:eastAsia="zh-CN"/>
        </w:rPr>
        <w:t>К</w:t>
      </w:r>
      <w:r w:rsidRPr="005C77BD">
        <w:rPr>
          <w:b/>
          <w:szCs w:val="22"/>
          <w:lang w:val="bg-BG" w:eastAsia="zh-CN"/>
        </w:rPr>
        <w:t>арта за пациента</w:t>
      </w:r>
      <w:r w:rsidRPr="005C77BD">
        <w:rPr>
          <w:szCs w:val="22"/>
          <w:lang w:val="bg-BG" w:eastAsia="zh-CN"/>
        </w:rPr>
        <w:t>, която съдържа важна информация за безопасност, която е необходимо да знаете преди и по време на лечение</w:t>
      </w:r>
      <w:r w:rsidRPr="005C77BD">
        <w:rPr>
          <w:lang w:val="bg-BG"/>
        </w:rPr>
        <w:t>то с RoActemra.</w:t>
      </w:r>
    </w:p>
    <w:p w14:paraId="25F62162" w14:textId="77777777" w:rsidR="000737A1" w:rsidRPr="004B3FE8" w:rsidRDefault="000737A1">
      <w:pPr>
        <w:rPr>
          <w:rPrChange w:id="2463" w:author="Author">
            <w:rPr>
              <w:lang w:val="bg-BG"/>
            </w:rPr>
          </w:rPrChange>
        </w:rPr>
      </w:pPr>
    </w:p>
    <w:p w14:paraId="74C5936B" w14:textId="77777777" w:rsidR="00D871AA" w:rsidRPr="005C77BD" w:rsidRDefault="00D871AA">
      <w:pPr>
        <w:numPr>
          <w:ilvl w:val="12"/>
          <w:numId w:val="0"/>
        </w:numPr>
        <w:ind w:right="-2"/>
        <w:outlineLvl w:val="0"/>
        <w:rPr>
          <w:noProof/>
          <w:lang w:val="bg-BG"/>
        </w:rPr>
      </w:pPr>
      <w:r w:rsidRPr="005C77BD">
        <w:rPr>
          <w:b/>
          <w:noProof/>
          <w:lang w:val="bg-BG"/>
        </w:rPr>
        <w:t>Какво съдържа тази листовка</w:t>
      </w:r>
      <w:r w:rsidRPr="005C77BD">
        <w:rPr>
          <w:noProof/>
          <w:lang w:val="bg-BG"/>
        </w:rPr>
        <w:t xml:space="preserve">: </w:t>
      </w:r>
    </w:p>
    <w:p w14:paraId="5AB5558C" w14:textId="77777777" w:rsidR="00D871AA" w:rsidRPr="005C77BD" w:rsidRDefault="00D871AA">
      <w:pPr>
        <w:tabs>
          <w:tab w:val="left" w:pos="720"/>
          <w:tab w:val="left" w:pos="1080"/>
        </w:tabs>
        <w:ind w:left="567" w:hanging="567"/>
        <w:rPr>
          <w:szCs w:val="22"/>
          <w:u w:val="single"/>
          <w:lang w:val="bg-BG"/>
        </w:rPr>
      </w:pPr>
      <w:r w:rsidRPr="005C77BD">
        <w:rPr>
          <w:szCs w:val="22"/>
          <w:lang w:val="bg-BG"/>
        </w:rPr>
        <w:t>1.</w:t>
      </w:r>
      <w:r w:rsidRPr="005C77BD">
        <w:rPr>
          <w:szCs w:val="22"/>
          <w:lang w:val="bg-BG"/>
        </w:rPr>
        <w:tab/>
        <w:t>Какво представлява Ro</w:t>
      </w:r>
      <w:r w:rsidRPr="005C77BD">
        <w:rPr>
          <w:lang w:val="bg-BG"/>
        </w:rPr>
        <w:t>Actemra</w:t>
      </w:r>
      <w:r w:rsidRPr="005C77BD">
        <w:rPr>
          <w:szCs w:val="22"/>
          <w:lang w:val="bg-BG"/>
        </w:rPr>
        <w:t xml:space="preserve"> и за какво се използва</w:t>
      </w:r>
    </w:p>
    <w:p w14:paraId="799FC86D" w14:textId="77777777" w:rsidR="00D871AA" w:rsidRPr="005C77BD" w:rsidRDefault="00D871AA">
      <w:pPr>
        <w:tabs>
          <w:tab w:val="left" w:pos="720"/>
          <w:tab w:val="left" w:pos="1080"/>
        </w:tabs>
        <w:ind w:left="567" w:hanging="567"/>
        <w:rPr>
          <w:szCs w:val="22"/>
          <w:u w:val="single"/>
          <w:lang w:val="bg-BG"/>
        </w:rPr>
      </w:pPr>
      <w:r w:rsidRPr="005C77BD">
        <w:rPr>
          <w:szCs w:val="22"/>
          <w:lang w:val="bg-BG"/>
        </w:rPr>
        <w:t>2.</w:t>
      </w:r>
      <w:r w:rsidRPr="005C77BD">
        <w:rPr>
          <w:szCs w:val="22"/>
          <w:lang w:val="bg-BG"/>
        </w:rPr>
        <w:tab/>
        <w:t>Какво трябва да знаете преди да Ви бъде приложен Ro</w:t>
      </w:r>
      <w:r w:rsidRPr="005C77BD">
        <w:rPr>
          <w:lang w:val="bg-BG"/>
        </w:rPr>
        <w:t>Actemra</w:t>
      </w:r>
    </w:p>
    <w:p w14:paraId="01D9055F" w14:textId="77777777" w:rsidR="00D871AA" w:rsidRPr="005C77BD" w:rsidRDefault="00D871AA">
      <w:pPr>
        <w:tabs>
          <w:tab w:val="left" w:pos="720"/>
          <w:tab w:val="left" w:pos="1080"/>
        </w:tabs>
        <w:ind w:left="567" w:hanging="567"/>
        <w:rPr>
          <w:szCs w:val="22"/>
          <w:u w:val="single"/>
          <w:lang w:val="bg-BG"/>
        </w:rPr>
      </w:pPr>
      <w:r w:rsidRPr="005C77BD">
        <w:rPr>
          <w:szCs w:val="22"/>
          <w:lang w:val="bg-BG"/>
        </w:rPr>
        <w:t>3.</w:t>
      </w:r>
      <w:r w:rsidRPr="005C77BD">
        <w:rPr>
          <w:szCs w:val="22"/>
          <w:lang w:val="bg-BG"/>
        </w:rPr>
        <w:tab/>
        <w:t>Как се прилага Ro</w:t>
      </w:r>
      <w:r w:rsidRPr="005C77BD">
        <w:rPr>
          <w:lang w:val="bg-BG"/>
        </w:rPr>
        <w:t>Actemra</w:t>
      </w:r>
    </w:p>
    <w:p w14:paraId="7DAFC614" w14:textId="77777777" w:rsidR="00D871AA" w:rsidRPr="005C77BD" w:rsidRDefault="00D871AA">
      <w:pPr>
        <w:tabs>
          <w:tab w:val="left" w:pos="720"/>
          <w:tab w:val="left" w:pos="1080"/>
        </w:tabs>
        <w:ind w:left="567" w:hanging="567"/>
        <w:rPr>
          <w:szCs w:val="22"/>
          <w:u w:val="single"/>
          <w:lang w:val="bg-BG"/>
        </w:rPr>
      </w:pPr>
      <w:r w:rsidRPr="005C77BD">
        <w:rPr>
          <w:szCs w:val="22"/>
          <w:lang w:val="bg-BG"/>
        </w:rPr>
        <w:t>4.</w:t>
      </w:r>
      <w:r w:rsidRPr="005C77BD">
        <w:rPr>
          <w:szCs w:val="22"/>
          <w:lang w:val="bg-BG"/>
        </w:rPr>
        <w:tab/>
        <w:t>Възможни нежелани реакции</w:t>
      </w:r>
    </w:p>
    <w:p w14:paraId="5B4EF2CA" w14:textId="77777777" w:rsidR="00D871AA" w:rsidRPr="005C77BD" w:rsidRDefault="00D871AA">
      <w:pPr>
        <w:tabs>
          <w:tab w:val="left" w:pos="720"/>
          <w:tab w:val="left" w:pos="1080"/>
        </w:tabs>
        <w:ind w:left="567" w:hanging="567"/>
        <w:rPr>
          <w:szCs w:val="22"/>
          <w:u w:val="single"/>
          <w:lang w:val="bg-BG"/>
        </w:rPr>
      </w:pPr>
      <w:r w:rsidRPr="005C77BD">
        <w:rPr>
          <w:szCs w:val="22"/>
          <w:lang w:val="bg-BG"/>
        </w:rPr>
        <w:t>5.</w:t>
      </w:r>
      <w:r w:rsidRPr="005C77BD">
        <w:rPr>
          <w:szCs w:val="22"/>
          <w:lang w:val="bg-BG"/>
        </w:rPr>
        <w:tab/>
        <w:t>Как да съхранявате Ro</w:t>
      </w:r>
      <w:r w:rsidRPr="005C77BD">
        <w:rPr>
          <w:lang w:val="bg-BG"/>
        </w:rPr>
        <w:t>Actemra</w:t>
      </w:r>
    </w:p>
    <w:p w14:paraId="7EC51428" w14:textId="77777777" w:rsidR="00D871AA" w:rsidRPr="005C77BD" w:rsidRDefault="00D871AA">
      <w:pPr>
        <w:tabs>
          <w:tab w:val="left" w:pos="720"/>
          <w:tab w:val="left" w:pos="1080"/>
        </w:tabs>
        <w:ind w:left="567" w:hanging="567"/>
        <w:rPr>
          <w:szCs w:val="22"/>
          <w:u w:val="single"/>
          <w:lang w:val="bg-BG"/>
        </w:rPr>
      </w:pPr>
      <w:r w:rsidRPr="005C77BD">
        <w:rPr>
          <w:szCs w:val="22"/>
          <w:lang w:val="bg-BG"/>
        </w:rPr>
        <w:t>6.</w:t>
      </w:r>
      <w:r w:rsidRPr="005C77BD">
        <w:rPr>
          <w:szCs w:val="22"/>
          <w:lang w:val="bg-BG"/>
        </w:rPr>
        <w:tab/>
        <w:t>Съдържание на опаковката и допълнителна информация</w:t>
      </w:r>
    </w:p>
    <w:p w14:paraId="69A34E7F" w14:textId="77777777" w:rsidR="00D871AA" w:rsidRPr="005C77BD" w:rsidRDefault="00D871AA">
      <w:pPr>
        <w:numPr>
          <w:ilvl w:val="12"/>
          <w:numId w:val="0"/>
        </w:numPr>
        <w:rPr>
          <w:noProof/>
          <w:lang w:val="bg-BG"/>
        </w:rPr>
      </w:pPr>
    </w:p>
    <w:p w14:paraId="390743AA" w14:textId="77777777" w:rsidR="00D871AA" w:rsidRPr="005C77BD" w:rsidRDefault="00D871AA">
      <w:pPr>
        <w:numPr>
          <w:ilvl w:val="12"/>
          <w:numId w:val="0"/>
        </w:numPr>
        <w:rPr>
          <w:noProof/>
          <w:lang w:val="bg-BG"/>
        </w:rPr>
      </w:pPr>
    </w:p>
    <w:p w14:paraId="66BBAF51" w14:textId="77777777" w:rsidR="00D871AA" w:rsidRPr="005C77BD" w:rsidRDefault="00D871AA">
      <w:pPr>
        <w:ind w:left="567" w:right="-2" w:hanging="567"/>
        <w:outlineLvl w:val="0"/>
        <w:rPr>
          <w:b/>
          <w:bCs/>
          <w:szCs w:val="28"/>
          <w:lang w:val="bg-BG"/>
        </w:rPr>
      </w:pPr>
      <w:r w:rsidRPr="005C77BD">
        <w:rPr>
          <w:b/>
          <w:noProof/>
          <w:szCs w:val="28"/>
          <w:lang w:val="bg-BG"/>
        </w:rPr>
        <w:t>1.</w:t>
      </w:r>
      <w:r w:rsidRPr="005C77BD">
        <w:rPr>
          <w:b/>
          <w:noProof/>
          <w:szCs w:val="28"/>
          <w:lang w:val="bg-BG"/>
        </w:rPr>
        <w:tab/>
        <w:t xml:space="preserve">Какво представлява </w:t>
      </w:r>
      <w:r w:rsidRPr="005C77BD">
        <w:rPr>
          <w:b/>
          <w:szCs w:val="28"/>
          <w:lang w:val="bg-BG"/>
        </w:rPr>
        <w:t>Ro</w:t>
      </w:r>
      <w:r w:rsidRPr="005C77BD">
        <w:rPr>
          <w:b/>
          <w:bCs/>
          <w:szCs w:val="28"/>
          <w:lang w:val="bg-BG"/>
        </w:rPr>
        <w:t>Actemra и за какво се използва</w:t>
      </w:r>
    </w:p>
    <w:p w14:paraId="4941991B" w14:textId="77777777" w:rsidR="00D871AA" w:rsidRPr="005C77BD" w:rsidRDefault="00D871AA">
      <w:pPr>
        <w:ind w:left="567" w:right="-2" w:hanging="567"/>
        <w:outlineLvl w:val="0"/>
        <w:rPr>
          <w:b/>
          <w:noProof/>
          <w:lang w:val="bg-BG"/>
        </w:rPr>
      </w:pPr>
    </w:p>
    <w:p w14:paraId="749B831D" w14:textId="77777777" w:rsidR="00D871AA" w:rsidRPr="005C77BD" w:rsidRDefault="00D871AA">
      <w:pPr>
        <w:rPr>
          <w:szCs w:val="22"/>
          <w:lang w:val="bg-BG" w:eastAsia="zh-CN"/>
        </w:rPr>
      </w:pPr>
      <w:r w:rsidRPr="005C77BD">
        <w:rPr>
          <w:szCs w:val="22"/>
          <w:lang w:val="bg-BG"/>
        </w:rPr>
        <w:t>Ro</w:t>
      </w:r>
      <w:r w:rsidRPr="005C77BD">
        <w:rPr>
          <w:lang w:val="bg-BG"/>
        </w:rPr>
        <w:t>Actemra</w:t>
      </w:r>
      <w:r w:rsidRPr="005C77BD">
        <w:rPr>
          <w:szCs w:val="22"/>
          <w:lang w:val="bg-BG"/>
        </w:rPr>
        <w:t xml:space="preserve"> съдържа активното вещество тоцилизумаб − белтък, произведен от специфични имунни клетки (</w:t>
      </w:r>
      <w:r w:rsidRPr="005C77BD">
        <w:rPr>
          <w:lang w:val="bg-BG"/>
        </w:rPr>
        <w:t>моноклонално антитяло), което блокира действието на специфичен белтък (цитокин), наречен интерлевкин-6. Този белтък участва във възпалителните процеси в организма и неговото блокиране може да намали възпалението във Вашия организъм.</w:t>
      </w:r>
      <w:r w:rsidRPr="005C77BD">
        <w:rPr>
          <w:szCs w:val="22"/>
          <w:lang w:val="bg-BG"/>
        </w:rPr>
        <w:t xml:space="preserve"> Ro</w:t>
      </w:r>
      <w:r w:rsidRPr="005C77BD">
        <w:rPr>
          <w:lang w:val="bg-BG"/>
        </w:rPr>
        <w:t>Actemra</w:t>
      </w:r>
      <w:r w:rsidRPr="005C77BD">
        <w:rPr>
          <w:szCs w:val="22"/>
          <w:lang w:val="bg-BG"/>
        </w:rPr>
        <w:t xml:space="preserve"> помага за намаляване на симптоми като болка и подуване на ставите Ви</w:t>
      </w:r>
      <w:r w:rsidRPr="005C77BD">
        <w:rPr>
          <w:szCs w:val="22"/>
          <w:lang w:val="bg-BG" w:eastAsia="zh-CN"/>
        </w:rPr>
        <w:t xml:space="preserve"> и може също така да подобри изпълнението на ежедневните Ви задачи. Доказано е, че RoActemra забавя увреждането на хрущяла и костите, предизвикано от заболяването, и подобрява възможността Ви да извършвате нормални ежедневни дейности.</w:t>
      </w:r>
    </w:p>
    <w:p w14:paraId="0D01D55E" w14:textId="77777777" w:rsidR="00D871AA" w:rsidRPr="005C77BD" w:rsidRDefault="00D871AA">
      <w:pPr>
        <w:autoSpaceDE w:val="0"/>
        <w:autoSpaceDN w:val="0"/>
        <w:adjustRightInd w:val="0"/>
        <w:rPr>
          <w:szCs w:val="22"/>
          <w:lang w:val="bg-BG"/>
        </w:rPr>
      </w:pPr>
    </w:p>
    <w:p w14:paraId="1A6324EF" w14:textId="6CAF5F6B" w:rsidR="00D871AA" w:rsidRPr="005C77BD" w:rsidRDefault="003A39FE" w:rsidP="005A3D12">
      <w:pPr>
        <w:ind w:left="567" w:hanging="567"/>
        <w:rPr>
          <w:lang w:val="bg-BG"/>
        </w:rPr>
      </w:pPr>
      <w:r w:rsidRPr="005C77BD">
        <w:rPr>
          <w:lang w:val="bg-BG"/>
        </w:rPr>
        <w:sym w:font="Symbol" w:char="F0B7"/>
      </w:r>
      <w:r w:rsidRPr="005C77BD">
        <w:rPr>
          <w:lang w:val="bg-BG"/>
        </w:rPr>
        <w:tab/>
      </w:r>
      <w:r w:rsidR="00D871AA" w:rsidRPr="005C77BD">
        <w:rPr>
          <w:b/>
          <w:lang w:val="bg-BG"/>
        </w:rPr>
        <w:t>RoActemra се използва за лечение на възрастни</w:t>
      </w:r>
      <w:r w:rsidR="00D871AA" w:rsidRPr="005C77BD">
        <w:rPr>
          <w:lang w:val="bg-BG"/>
        </w:rPr>
        <w:t xml:space="preserve"> с</w:t>
      </w:r>
      <w:r w:rsidR="00D871AA" w:rsidRPr="005C77BD">
        <w:rPr>
          <w:b/>
          <w:lang w:val="bg-BG"/>
        </w:rPr>
        <w:t xml:space="preserve"> </w:t>
      </w:r>
      <w:r w:rsidR="00D871AA" w:rsidRPr="005C77BD">
        <w:rPr>
          <w:lang w:val="bg-BG"/>
        </w:rPr>
        <w:t>умерен до тежък активен ревматоиден артрит (РА), автоимунно заболяване, ако предходните лечения не са подействали достатъчно добре. RoActemra обикновено се прилага в комбинация с метотрексат, но може да се приложи и самостоятелно, ако Вашият лекар прецени, че метотрексат не е подходящ.</w:t>
      </w:r>
    </w:p>
    <w:p w14:paraId="688C97A0" w14:textId="77777777" w:rsidR="00D871AA" w:rsidRPr="005C77BD" w:rsidRDefault="00D871AA">
      <w:pPr>
        <w:rPr>
          <w:lang w:val="bg-BG"/>
        </w:rPr>
      </w:pPr>
    </w:p>
    <w:p w14:paraId="74A1B4CE" w14:textId="710C05FF" w:rsidR="00D871AA" w:rsidRPr="005C77BD" w:rsidRDefault="003A39FE" w:rsidP="005A3D12">
      <w:pPr>
        <w:ind w:left="567" w:hanging="567"/>
        <w:rPr>
          <w:lang w:val="bg-BG"/>
        </w:rPr>
      </w:pPr>
      <w:r w:rsidRPr="005C77BD">
        <w:rPr>
          <w:lang w:val="bg-BG"/>
        </w:rPr>
        <w:sym w:font="Symbol" w:char="F0B7"/>
      </w:r>
      <w:r w:rsidRPr="005C77BD">
        <w:rPr>
          <w:lang w:val="bg-BG"/>
        </w:rPr>
        <w:tab/>
      </w:r>
      <w:r w:rsidR="00D871AA" w:rsidRPr="005C77BD">
        <w:rPr>
          <w:lang w:val="bg-BG"/>
        </w:rPr>
        <w:t>RoActemra може също да се използва за лечение на възрастни, които не са имали предшестващо лечение с метотрексат, ако те имат тежък, активен и прогресиращ ревматоиден артрит.</w:t>
      </w:r>
    </w:p>
    <w:p w14:paraId="7AA24150" w14:textId="77777777" w:rsidR="00D871AA" w:rsidRPr="005C77BD" w:rsidRDefault="00D871AA">
      <w:pPr>
        <w:rPr>
          <w:lang w:val="bg-BG"/>
        </w:rPr>
      </w:pPr>
    </w:p>
    <w:p w14:paraId="3DB08B48" w14:textId="7473AED9" w:rsidR="00D871AA" w:rsidRPr="005C77BD" w:rsidRDefault="003A39FE" w:rsidP="005A3D12">
      <w:pPr>
        <w:ind w:left="567" w:hanging="567"/>
        <w:rPr>
          <w:lang w:val="bg-BG" w:eastAsia="zh-CN"/>
        </w:rPr>
      </w:pPr>
      <w:r w:rsidRPr="005C77BD">
        <w:rPr>
          <w:lang w:val="bg-BG"/>
        </w:rPr>
        <w:sym w:font="Symbol" w:char="F0B7"/>
      </w:r>
      <w:r w:rsidRPr="005C77BD">
        <w:rPr>
          <w:lang w:val="bg-BG"/>
        </w:rPr>
        <w:tab/>
      </w:r>
      <w:r w:rsidR="00D871AA" w:rsidRPr="005C77BD">
        <w:rPr>
          <w:b/>
          <w:lang w:val="bg-BG" w:eastAsia="zh-CN"/>
        </w:rPr>
        <w:t xml:space="preserve">RoActemra се използва също за лечение на деца със сЮИА. </w:t>
      </w:r>
      <w:r w:rsidR="00D871AA" w:rsidRPr="005C77BD">
        <w:rPr>
          <w:lang w:val="bg-BG"/>
        </w:rPr>
        <w:t>RoActemra се използва при деца</w:t>
      </w:r>
      <w:r w:rsidR="00D871AA" w:rsidRPr="005C77BD">
        <w:rPr>
          <w:lang w:val="bg-BG" w:eastAsia="zh-CN"/>
        </w:rPr>
        <w:t xml:space="preserve"> на възраст 2 години и по-големи, които имат </w:t>
      </w:r>
      <w:r w:rsidR="00D871AA" w:rsidRPr="005C77BD">
        <w:rPr>
          <w:b/>
          <w:i/>
          <w:lang w:val="bg-BG" w:eastAsia="zh-CN"/>
        </w:rPr>
        <w:t>активен системен ювенилен идиопатичен артрит (сЮИА)</w:t>
      </w:r>
      <w:r w:rsidR="00D871AA" w:rsidRPr="005C77BD">
        <w:rPr>
          <w:lang w:val="bg-BG" w:eastAsia="zh-CN"/>
        </w:rPr>
        <w:t>, възпалително заболяване, което причинява болка и подуване на една или повече стави, както и повишена температура и обрив. RoActemra се използва за подобряване на симптомите на сЮИА и може да се прилага в комбинация с метотрексат или самостоятелно.</w:t>
      </w:r>
    </w:p>
    <w:p w14:paraId="38DC0E51" w14:textId="77777777" w:rsidR="00D871AA" w:rsidRPr="005C77BD" w:rsidRDefault="00D871AA">
      <w:pPr>
        <w:ind w:left="720" w:hanging="436"/>
        <w:rPr>
          <w:lang w:val="bg-BG" w:eastAsia="zh-CN"/>
        </w:rPr>
      </w:pPr>
    </w:p>
    <w:p w14:paraId="6D1E0600" w14:textId="609FC80E" w:rsidR="00D871AA" w:rsidRPr="005C77BD" w:rsidRDefault="003A39FE" w:rsidP="005A3D12">
      <w:pPr>
        <w:keepNext/>
        <w:keepLines/>
        <w:ind w:left="567" w:hanging="567"/>
        <w:rPr>
          <w:szCs w:val="22"/>
          <w:lang w:val="bg-BG"/>
        </w:rPr>
      </w:pPr>
      <w:r w:rsidRPr="005C77BD">
        <w:rPr>
          <w:lang w:val="bg-BG"/>
        </w:rPr>
        <w:lastRenderedPageBreak/>
        <w:sym w:font="Symbol" w:char="F0B7"/>
      </w:r>
      <w:r w:rsidRPr="005C77BD">
        <w:rPr>
          <w:lang w:val="bg-BG"/>
        </w:rPr>
        <w:tab/>
      </w:r>
      <w:r w:rsidR="00D871AA" w:rsidRPr="005C77BD">
        <w:rPr>
          <w:b/>
          <w:szCs w:val="22"/>
          <w:lang w:val="bg-BG"/>
        </w:rPr>
        <w:t xml:space="preserve">RoActemra се използва за лечение на деца с пЮИА. </w:t>
      </w:r>
      <w:r w:rsidR="00D871AA" w:rsidRPr="005C77BD">
        <w:rPr>
          <w:szCs w:val="22"/>
          <w:lang w:val="bg-BG"/>
        </w:rPr>
        <w:t>RoActemra се използва при деца</w:t>
      </w:r>
      <w:r w:rsidR="00D871AA" w:rsidRPr="005C77BD">
        <w:rPr>
          <w:rFonts w:eastAsia="PMingLiU"/>
          <w:b/>
          <w:lang w:val="bg-BG"/>
        </w:rPr>
        <w:t xml:space="preserve"> </w:t>
      </w:r>
      <w:r w:rsidR="00D871AA" w:rsidRPr="005C77BD">
        <w:rPr>
          <w:rFonts w:eastAsia="PMingLiU"/>
          <w:lang w:val="bg-BG"/>
        </w:rPr>
        <w:t>на възраст 2 години и по-големи</w:t>
      </w:r>
      <w:r w:rsidR="00D871AA" w:rsidRPr="005C77BD">
        <w:rPr>
          <w:szCs w:val="22"/>
          <w:lang w:val="bg-BG"/>
        </w:rPr>
        <w:t xml:space="preserve"> с </w:t>
      </w:r>
      <w:r w:rsidR="00D871AA" w:rsidRPr="005C77BD">
        <w:rPr>
          <w:rFonts w:eastAsia="PMingLiU"/>
          <w:lang w:val="bg-BG"/>
        </w:rPr>
        <w:t xml:space="preserve">активен </w:t>
      </w:r>
      <w:r w:rsidR="00D871AA" w:rsidRPr="005C77BD">
        <w:rPr>
          <w:rFonts w:eastAsia="PMingLiU"/>
          <w:b/>
          <w:i/>
          <w:lang w:val="bg-BG"/>
        </w:rPr>
        <w:t>полиартикуларен ювенилен идиопатичен артрит</w:t>
      </w:r>
      <w:r w:rsidR="00D871AA" w:rsidRPr="005C77BD">
        <w:rPr>
          <w:szCs w:val="22"/>
          <w:lang w:val="bg-BG"/>
        </w:rPr>
        <w:t xml:space="preserve"> (</w:t>
      </w:r>
      <w:r w:rsidR="00D871AA" w:rsidRPr="005C77BD">
        <w:rPr>
          <w:b/>
          <w:i/>
          <w:szCs w:val="22"/>
          <w:lang w:val="bg-BG"/>
        </w:rPr>
        <w:t>пЮИА</w:t>
      </w:r>
      <w:r w:rsidR="00D871AA" w:rsidRPr="005C77BD">
        <w:rPr>
          <w:szCs w:val="22"/>
          <w:lang w:val="bg-BG"/>
        </w:rPr>
        <w:t>), възпалително заболяване, което предизвиква болка и подуване на една или повече стави. RoActemra се използва за подобряване на симптомите на пЮИА и може да се прилага в комбинация с метотрексат или самостоятелно.</w:t>
      </w:r>
    </w:p>
    <w:p w14:paraId="33D92044" w14:textId="77777777" w:rsidR="00D871AA" w:rsidRPr="005C77BD" w:rsidRDefault="00D871AA">
      <w:pPr>
        <w:keepNext/>
        <w:keepLines/>
        <w:ind w:left="720" w:hanging="436"/>
        <w:rPr>
          <w:szCs w:val="22"/>
          <w:lang w:val="bg-BG"/>
        </w:rPr>
      </w:pPr>
    </w:p>
    <w:p w14:paraId="2BB7AAB2" w14:textId="3604CC7C" w:rsidR="00D871AA" w:rsidRPr="005C77BD" w:rsidRDefault="003A39FE" w:rsidP="005A3D12">
      <w:pPr>
        <w:ind w:left="567" w:hanging="567"/>
        <w:rPr>
          <w:lang w:val="bg-BG"/>
        </w:rPr>
      </w:pPr>
      <w:r w:rsidRPr="005C77BD">
        <w:rPr>
          <w:lang w:val="bg-BG"/>
        </w:rPr>
        <w:sym w:font="Symbol" w:char="F0B7"/>
      </w:r>
      <w:r w:rsidRPr="005C77BD">
        <w:rPr>
          <w:lang w:val="bg-BG"/>
        </w:rPr>
        <w:tab/>
      </w:r>
      <w:r w:rsidR="00D871AA" w:rsidRPr="005C77BD">
        <w:rPr>
          <w:b/>
          <w:lang w:val="bg-BG"/>
        </w:rPr>
        <w:t>RoActemra се използва за лечение на възрастни и деца</w:t>
      </w:r>
      <w:r w:rsidR="00D871AA" w:rsidRPr="005C77BD">
        <w:rPr>
          <w:lang w:val="bg-BG"/>
        </w:rPr>
        <w:t xml:space="preserve"> </w:t>
      </w:r>
      <w:r w:rsidR="00D871AA" w:rsidRPr="005C77BD">
        <w:rPr>
          <w:rFonts w:eastAsia="PMingLiU"/>
          <w:b/>
          <w:lang w:val="bg-BG"/>
        </w:rPr>
        <w:t>на възраст 2 години и по-големи</w:t>
      </w:r>
      <w:r w:rsidR="00D871AA" w:rsidRPr="005C77BD">
        <w:rPr>
          <w:lang w:val="bg-BG"/>
        </w:rPr>
        <w:t xml:space="preserve"> с </w:t>
      </w:r>
      <w:r w:rsidR="00D871AA" w:rsidRPr="005C77BD">
        <w:rPr>
          <w:szCs w:val="22"/>
          <w:lang w:val="bg-BG"/>
        </w:rPr>
        <w:t>тежък или животозастрашаващ</w:t>
      </w:r>
      <w:r w:rsidR="00D871AA" w:rsidRPr="005C77BD">
        <w:rPr>
          <w:lang w:val="bg-BG"/>
        </w:rPr>
        <w:t xml:space="preserve"> </w:t>
      </w:r>
      <w:r w:rsidR="00D871AA" w:rsidRPr="005C77BD">
        <w:rPr>
          <w:b/>
          <w:lang w:val="bg-BG"/>
        </w:rPr>
        <w:t>синдром на освобождаване на цитокини (CRS)</w:t>
      </w:r>
      <w:r w:rsidR="00D871AA" w:rsidRPr="005C77BD">
        <w:rPr>
          <w:lang w:val="bg-BG"/>
        </w:rPr>
        <w:t xml:space="preserve">, нежелана реакция при пациенти, лекувани с лекарства, съдържащи Т-клетки с химерен антигенен рецептор (CAR), използвани при лечението на някои видове рак. </w:t>
      </w:r>
    </w:p>
    <w:p w14:paraId="401C27E9" w14:textId="77777777" w:rsidR="00D871AA" w:rsidRPr="005C77BD" w:rsidRDefault="00D871AA">
      <w:pPr>
        <w:keepNext/>
        <w:keepLines/>
        <w:ind w:left="720" w:hanging="436"/>
        <w:rPr>
          <w:lang w:val="bg-BG" w:eastAsia="zh-CN"/>
        </w:rPr>
      </w:pPr>
    </w:p>
    <w:p w14:paraId="1333E6CC" w14:textId="446B64E2" w:rsidR="00B15A89" w:rsidRPr="005C77BD" w:rsidRDefault="003A39FE" w:rsidP="005A3D12">
      <w:pPr>
        <w:pStyle w:val="Standard1"/>
        <w:ind w:left="567" w:hanging="567"/>
        <w:rPr>
          <w:szCs w:val="22"/>
          <w:lang w:val="bg-BG"/>
        </w:rPr>
      </w:pPr>
      <w:r w:rsidRPr="005C77BD">
        <w:rPr>
          <w:lang w:val="bg-BG"/>
        </w:rPr>
        <w:sym w:font="Symbol" w:char="F0B7"/>
      </w:r>
      <w:r w:rsidRPr="005C77BD">
        <w:rPr>
          <w:lang w:val="bg-BG"/>
        </w:rPr>
        <w:tab/>
      </w:r>
      <w:r w:rsidR="00B15A89" w:rsidRPr="005C77BD">
        <w:rPr>
          <w:b/>
          <w:szCs w:val="22"/>
          <w:lang w:val="bg-BG"/>
        </w:rPr>
        <w:t>RoActemra се използва за лечение на възрастни</w:t>
      </w:r>
      <w:r w:rsidR="00B15A89" w:rsidRPr="005C77BD">
        <w:rPr>
          <w:rFonts w:ascii="Arial" w:hAnsi="Arial" w:cs="Arial"/>
          <w:color w:val="FF0000"/>
          <w:szCs w:val="22"/>
          <w:lang w:val="bg-BG" w:eastAsia="en-US"/>
        </w:rPr>
        <w:t xml:space="preserve"> </w:t>
      </w:r>
      <w:r w:rsidR="00B15A89" w:rsidRPr="005C77BD">
        <w:rPr>
          <w:szCs w:val="22"/>
          <w:lang w:val="bg-BG"/>
        </w:rPr>
        <w:t>със заболяване, причинено от коронавирус 2019 (COVID-19), които получават системни кортикостероиди и се нуждаят от допълнителен кислород или механична вентилация.</w:t>
      </w:r>
    </w:p>
    <w:p w14:paraId="4929C8B8" w14:textId="77777777" w:rsidR="00D871AA" w:rsidRPr="005C77BD" w:rsidRDefault="00D871AA">
      <w:pPr>
        <w:numPr>
          <w:ilvl w:val="12"/>
          <w:numId w:val="0"/>
        </w:numPr>
        <w:rPr>
          <w:noProof/>
          <w:lang w:val="bg-BG"/>
        </w:rPr>
      </w:pPr>
    </w:p>
    <w:p w14:paraId="630625EA" w14:textId="77777777" w:rsidR="0087590F" w:rsidRPr="005C77BD" w:rsidRDefault="0087590F">
      <w:pPr>
        <w:numPr>
          <w:ilvl w:val="12"/>
          <w:numId w:val="0"/>
        </w:numPr>
        <w:rPr>
          <w:noProof/>
          <w:lang w:val="bg-BG"/>
        </w:rPr>
      </w:pPr>
    </w:p>
    <w:p w14:paraId="7DE9717F" w14:textId="77777777" w:rsidR="00D871AA" w:rsidRPr="005C77BD" w:rsidRDefault="00D871AA">
      <w:pPr>
        <w:keepNext/>
        <w:keepLines/>
        <w:ind w:left="567" w:right="-2" w:hanging="567"/>
        <w:outlineLvl w:val="0"/>
        <w:rPr>
          <w:b/>
          <w:szCs w:val="28"/>
          <w:lang w:val="bg-BG"/>
        </w:rPr>
      </w:pPr>
      <w:r w:rsidRPr="005C77BD">
        <w:rPr>
          <w:b/>
          <w:noProof/>
          <w:szCs w:val="28"/>
          <w:lang w:val="bg-BG"/>
        </w:rPr>
        <w:t>2.</w:t>
      </w:r>
      <w:r w:rsidRPr="005C77BD">
        <w:rPr>
          <w:b/>
          <w:noProof/>
          <w:szCs w:val="28"/>
          <w:lang w:val="bg-BG"/>
        </w:rPr>
        <w:tab/>
      </w:r>
      <w:r w:rsidRPr="005C77BD">
        <w:rPr>
          <w:b/>
          <w:szCs w:val="28"/>
          <w:lang w:val="bg-BG"/>
        </w:rPr>
        <w:t>Какво трябва да знаете, преди да Ви се приложи RoActemra</w:t>
      </w:r>
    </w:p>
    <w:p w14:paraId="7FB42020" w14:textId="77777777" w:rsidR="00D871AA" w:rsidRPr="005C77BD" w:rsidRDefault="00D871AA">
      <w:pPr>
        <w:keepNext/>
        <w:keepLines/>
        <w:ind w:left="567" w:right="-2" w:hanging="567"/>
        <w:rPr>
          <w:b/>
          <w:szCs w:val="22"/>
          <w:lang w:val="bg-BG"/>
        </w:rPr>
      </w:pPr>
    </w:p>
    <w:p w14:paraId="3C4169BB" w14:textId="77777777" w:rsidR="00D871AA" w:rsidRPr="005C77BD" w:rsidRDefault="00D871AA">
      <w:pPr>
        <w:keepNext/>
        <w:keepLines/>
        <w:ind w:left="567" w:right="-2" w:hanging="567"/>
        <w:outlineLvl w:val="0"/>
        <w:rPr>
          <w:b/>
          <w:lang w:val="bg-BG"/>
        </w:rPr>
      </w:pPr>
      <w:r w:rsidRPr="005C77BD">
        <w:rPr>
          <w:b/>
          <w:szCs w:val="22"/>
          <w:lang w:val="bg-BG"/>
        </w:rPr>
        <w:t>Не трябва да Ви се прилага Ro</w:t>
      </w:r>
      <w:r w:rsidRPr="005C77BD">
        <w:rPr>
          <w:b/>
          <w:lang w:val="bg-BG"/>
        </w:rPr>
        <w:t>Actemra</w:t>
      </w:r>
    </w:p>
    <w:p w14:paraId="3481F962" w14:textId="77777777" w:rsidR="00D871AA" w:rsidRPr="005C77BD" w:rsidRDefault="00D871AA">
      <w:pPr>
        <w:tabs>
          <w:tab w:val="left" w:pos="567"/>
        </w:tabs>
        <w:ind w:left="562" w:hanging="562"/>
        <w:rPr>
          <w:szCs w:val="22"/>
          <w:lang w:val="bg-BG"/>
        </w:rPr>
      </w:pPr>
      <w:r w:rsidRPr="005C77BD">
        <w:rPr>
          <w:lang w:val="bg-BG"/>
        </w:rPr>
        <w:sym w:font="Symbol" w:char="F0B7"/>
      </w:r>
      <w:r w:rsidRPr="005C77BD">
        <w:rPr>
          <w:lang w:val="bg-BG"/>
        </w:rPr>
        <w:tab/>
      </w:r>
      <w:r w:rsidRPr="005C77BD">
        <w:rPr>
          <w:szCs w:val="22"/>
          <w:lang w:val="bg-BG"/>
        </w:rPr>
        <w:t xml:space="preserve">ако сте </w:t>
      </w:r>
      <w:r w:rsidRPr="005C77BD">
        <w:rPr>
          <w:b/>
          <w:szCs w:val="22"/>
          <w:lang w:val="bg-BG"/>
        </w:rPr>
        <w:t xml:space="preserve">алергични </w:t>
      </w:r>
      <w:r w:rsidRPr="005C77BD">
        <w:rPr>
          <w:szCs w:val="22"/>
          <w:lang w:val="bg-BG"/>
        </w:rPr>
        <w:t>към тоцилизумаб или към някоя от останалите съставки на това лекарство (изброени в Tочка 6).</w:t>
      </w:r>
    </w:p>
    <w:p w14:paraId="79490542" w14:textId="085EE3E1" w:rsidR="00D871AA" w:rsidRPr="005C77BD" w:rsidRDefault="003A39FE" w:rsidP="005A3D12">
      <w:pPr>
        <w:pStyle w:val="Standard1"/>
        <w:ind w:left="567" w:hanging="567"/>
        <w:rPr>
          <w:szCs w:val="22"/>
          <w:lang w:val="bg-BG"/>
        </w:rPr>
      </w:pPr>
      <w:r w:rsidRPr="005C77BD">
        <w:rPr>
          <w:lang w:val="bg-BG"/>
        </w:rPr>
        <w:sym w:font="Symbol" w:char="F0B7"/>
      </w:r>
      <w:r w:rsidRPr="005C77BD">
        <w:rPr>
          <w:lang w:val="bg-BG"/>
        </w:rPr>
        <w:tab/>
      </w:r>
      <w:r w:rsidR="00D871AA" w:rsidRPr="005C77BD">
        <w:rPr>
          <w:lang w:val="bg-BG"/>
        </w:rPr>
        <w:t>ако имате активна, тежка инфекция</w:t>
      </w:r>
      <w:r w:rsidR="00095FB3" w:rsidRPr="005C77BD">
        <w:rPr>
          <w:lang w:val="bg-BG"/>
        </w:rPr>
        <w:t xml:space="preserve"> </w:t>
      </w:r>
      <w:r w:rsidR="00095FB3" w:rsidRPr="005C77BD">
        <w:rPr>
          <w:szCs w:val="22"/>
          <w:lang w:val="bg-BG"/>
        </w:rPr>
        <w:t>(с изключение на COVID</w:t>
      </w:r>
      <w:r w:rsidR="00095FB3" w:rsidRPr="005C77BD">
        <w:rPr>
          <w:szCs w:val="22"/>
          <w:lang w:val="bg-BG"/>
        </w:rPr>
        <w:noBreakHyphen/>
        <w:t>19)</w:t>
      </w:r>
      <w:r w:rsidR="00D871AA" w:rsidRPr="005C77BD">
        <w:rPr>
          <w:lang w:val="bg-BG"/>
        </w:rPr>
        <w:t>.</w:t>
      </w:r>
    </w:p>
    <w:p w14:paraId="325464B9" w14:textId="77777777" w:rsidR="00D871AA" w:rsidRPr="005C77BD" w:rsidRDefault="00D871AA">
      <w:pPr>
        <w:numPr>
          <w:ilvl w:val="12"/>
          <w:numId w:val="0"/>
        </w:numPr>
        <w:ind w:right="-2"/>
        <w:rPr>
          <w:noProof/>
          <w:lang w:val="bg-BG"/>
        </w:rPr>
      </w:pPr>
      <w:r w:rsidRPr="005C77BD">
        <w:rPr>
          <w:noProof/>
          <w:lang w:val="bg-BG"/>
        </w:rPr>
        <w:t>Ако някое от тези състояния се отнася до Вас, говорете с лекаря или медицинската сестра, които Ви прилагат инфузията.</w:t>
      </w:r>
    </w:p>
    <w:p w14:paraId="6AA8DE21" w14:textId="77777777" w:rsidR="00D871AA" w:rsidRPr="005C77BD" w:rsidRDefault="00D871AA">
      <w:pPr>
        <w:numPr>
          <w:ilvl w:val="12"/>
          <w:numId w:val="0"/>
        </w:numPr>
        <w:ind w:right="-2"/>
        <w:rPr>
          <w:b/>
          <w:noProof/>
          <w:lang w:val="bg-BG"/>
        </w:rPr>
      </w:pPr>
    </w:p>
    <w:p w14:paraId="6B5E83EC" w14:textId="77777777" w:rsidR="00D871AA" w:rsidRPr="005C77BD" w:rsidRDefault="00D871AA">
      <w:pPr>
        <w:numPr>
          <w:ilvl w:val="12"/>
          <w:numId w:val="0"/>
        </w:numPr>
        <w:ind w:right="-2"/>
        <w:outlineLvl w:val="0"/>
        <w:rPr>
          <w:b/>
          <w:noProof/>
          <w:lang w:val="bg-BG"/>
        </w:rPr>
      </w:pPr>
      <w:r w:rsidRPr="005C77BD">
        <w:rPr>
          <w:b/>
          <w:noProof/>
          <w:lang w:val="bg-BG"/>
        </w:rPr>
        <w:t>Предупреждения и предпазни мерки</w:t>
      </w:r>
    </w:p>
    <w:p w14:paraId="759FC501" w14:textId="77777777" w:rsidR="00D871AA" w:rsidRPr="005C77BD" w:rsidRDefault="00D871AA">
      <w:pPr>
        <w:numPr>
          <w:ilvl w:val="12"/>
          <w:numId w:val="0"/>
        </w:numPr>
        <w:ind w:right="-2"/>
        <w:outlineLvl w:val="0"/>
        <w:rPr>
          <w:noProof/>
          <w:lang w:val="bg-BG"/>
        </w:rPr>
      </w:pPr>
      <w:r w:rsidRPr="005C77BD">
        <w:rPr>
          <w:noProof/>
          <w:lang w:val="bg-BG"/>
        </w:rPr>
        <w:t xml:space="preserve">Говорете с Вашия лекар или медицинска сестра, преди да Ви се приложи </w:t>
      </w:r>
      <w:r w:rsidRPr="005C77BD">
        <w:rPr>
          <w:szCs w:val="22"/>
          <w:lang w:val="bg-BG"/>
        </w:rPr>
        <w:t>Ro</w:t>
      </w:r>
      <w:r w:rsidRPr="005C77BD">
        <w:rPr>
          <w:lang w:val="bg-BG"/>
        </w:rPr>
        <w:t>Actemra</w:t>
      </w:r>
    </w:p>
    <w:p w14:paraId="0D55B266" w14:textId="77777777" w:rsidR="00D871AA" w:rsidRPr="005C77BD" w:rsidRDefault="00D871AA">
      <w:pPr>
        <w:numPr>
          <w:ilvl w:val="12"/>
          <w:numId w:val="0"/>
        </w:numPr>
        <w:ind w:right="-2"/>
        <w:rPr>
          <w:noProof/>
          <w:lang w:val="bg-BG"/>
        </w:rPr>
      </w:pPr>
    </w:p>
    <w:p w14:paraId="2BA9B06C" w14:textId="77777777" w:rsidR="00D871AA" w:rsidRPr="005C77BD" w:rsidRDefault="00D871AA">
      <w:pPr>
        <w:ind w:left="600" w:hanging="600"/>
        <w:rPr>
          <w:lang w:val="bg-BG"/>
        </w:rPr>
      </w:pPr>
      <w:r w:rsidRPr="005C77BD">
        <w:rPr>
          <w:lang w:val="bg-BG" w:eastAsia="zh-CN"/>
        </w:rPr>
        <w:sym w:font="Symbol" w:char="F0B7"/>
      </w:r>
      <w:r w:rsidRPr="005C77BD">
        <w:rPr>
          <w:lang w:val="bg-BG" w:eastAsia="zh-CN"/>
        </w:rPr>
        <w:tab/>
      </w:r>
      <w:r w:rsidRPr="005C77BD">
        <w:rPr>
          <w:lang w:val="bg-BG"/>
        </w:rPr>
        <w:t xml:space="preserve">Ако получите </w:t>
      </w:r>
      <w:r w:rsidRPr="005C77BD">
        <w:rPr>
          <w:b/>
          <w:lang w:val="bg-BG"/>
        </w:rPr>
        <w:t>алергични реакции</w:t>
      </w:r>
      <w:r w:rsidRPr="005C77BD">
        <w:rPr>
          <w:lang w:val="bg-BG"/>
        </w:rPr>
        <w:t xml:space="preserve"> като стягане в гърдите, хрипове, силен световъртеж или замайване, подуване на устните или кожен обрив по време на или след инфузията, тогава </w:t>
      </w:r>
      <w:r w:rsidRPr="005C77BD">
        <w:rPr>
          <w:b/>
          <w:lang w:val="bg-BG"/>
        </w:rPr>
        <w:t>уведомете незабавно</w:t>
      </w:r>
      <w:r w:rsidRPr="005C77BD">
        <w:rPr>
          <w:lang w:val="bg-BG"/>
        </w:rPr>
        <w:t xml:space="preserve"> </w:t>
      </w:r>
      <w:r w:rsidRPr="005C77BD">
        <w:rPr>
          <w:b/>
          <w:lang w:val="bg-BG"/>
        </w:rPr>
        <w:t>Вашия лекар.</w:t>
      </w:r>
    </w:p>
    <w:p w14:paraId="27E1F002" w14:textId="77777777" w:rsidR="00D871AA" w:rsidRPr="005C77BD" w:rsidRDefault="00D871AA">
      <w:pPr>
        <w:ind w:left="567" w:hanging="567"/>
        <w:rPr>
          <w:b/>
          <w:lang w:val="bg-BG"/>
        </w:rPr>
      </w:pPr>
    </w:p>
    <w:p w14:paraId="21C14F3A" w14:textId="01EEFA27" w:rsidR="00D871AA" w:rsidRPr="005C77BD" w:rsidDel="00401C14" w:rsidRDefault="00D871AA">
      <w:pPr>
        <w:ind w:left="600" w:hanging="600"/>
        <w:rPr>
          <w:del w:id="2464" w:author="Author"/>
          <w:lang w:val="bg-BG" w:eastAsia="zh-CN"/>
        </w:rPr>
      </w:pPr>
      <w:del w:id="2465" w:author="Author">
        <w:r w:rsidRPr="005C77BD" w:rsidDel="00401C14">
          <w:rPr>
            <w:lang w:val="bg-BG" w:eastAsia="zh-CN"/>
          </w:rPr>
          <w:sym w:font="Symbol" w:char="F0B7"/>
        </w:r>
        <w:r w:rsidRPr="005C77BD" w:rsidDel="00401C14">
          <w:rPr>
            <w:lang w:val="bg-BG" w:eastAsia="zh-CN"/>
          </w:rPr>
          <w:tab/>
        </w:r>
      </w:del>
      <w:moveFromRangeStart w:id="2466" w:author="Author" w:name="move203944197"/>
      <w:moveFrom w:id="2467" w:author="Author">
        <w:del w:id="2468" w:author="Author">
          <w:r w:rsidRPr="005C77BD" w:rsidDel="00401C14">
            <w:rPr>
              <w:lang w:val="bg-BG" w:eastAsia="zh-CN"/>
            </w:rPr>
            <w:delText xml:space="preserve">Ако имате някакъв вид </w:delText>
          </w:r>
          <w:r w:rsidRPr="005C77BD" w:rsidDel="00401C14">
            <w:rPr>
              <w:b/>
              <w:lang w:val="bg-BG" w:eastAsia="zh-CN"/>
            </w:rPr>
            <w:delText>инфекция</w:delText>
          </w:r>
          <w:r w:rsidRPr="005C77BD" w:rsidDel="00401C14">
            <w:rPr>
              <w:lang w:val="bg-BG" w:eastAsia="zh-CN"/>
            </w:rPr>
            <w:delText xml:space="preserve">, краткотрайна или продължителна, или ако често имате инфекции. Ако не се чувствате добре, </w:delText>
          </w:r>
          <w:r w:rsidRPr="005C77BD" w:rsidDel="00401C14">
            <w:rPr>
              <w:b/>
              <w:lang w:val="bg-BG" w:eastAsia="zh-CN"/>
            </w:rPr>
            <w:delText>уведомете веднага Вашия лекар.</w:delText>
          </w:r>
          <w:r w:rsidRPr="005C77BD" w:rsidDel="00401C14">
            <w:rPr>
              <w:lang w:val="bg-BG" w:eastAsia="zh-CN"/>
            </w:rPr>
            <w:delText xml:space="preserve"> RoActemra може да намали способността на организма Ви да се справя с инфекциите и може да влоши съществуваща инфекция или да увеличи вероятността от получаване на нова инфекция.</w:delText>
          </w:r>
        </w:del>
      </w:moveFrom>
      <w:moveFromRangeEnd w:id="2466"/>
    </w:p>
    <w:p w14:paraId="10091706" w14:textId="47FF6403" w:rsidR="00D871AA" w:rsidRPr="005C77BD" w:rsidDel="00401C14" w:rsidRDefault="00D871AA">
      <w:pPr>
        <w:ind w:left="567" w:hanging="567"/>
        <w:rPr>
          <w:del w:id="2469" w:author="Author"/>
          <w:lang w:val="bg-BG"/>
        </w:rPr>
      </w:pPr>
    </w:p>
    <w:p w14:paraId="49698770" w14:textId="269384F7" w:rsidR="0005398C" w:rsidRDefault="00D871AA">
      <w:pPr>
        <w:ind w:left="600" w:hanging="600"/>
        <w:rPr>
          <w:ins w:id="2470" w:author="Author"/>
          <w:lang w:val="bg-BG" w:eastAsia="zh-CN"/>
        </w:rPr>
      </w:pPr>
      <w:r w:rsidRPr="005C77BD">
        <w:rPr>
          <w:lang w:val="bg-BG" w:eastAsia="zh-CN"/>
        </w:rPr>
        <w:sym w:font="Symbol" w:char="F0B7"/>
      </w:r>
      <w:r w:rsidRPr="005C77BD">
        <w:rPr>
          <w:lang w:val="bg-BG" w:eastAsia="zh-CN"/>
        </w:rPr>
        <w:tab/>
      </w:r>
      <w:moveToRangeStart w:id="2471" w:author="Author" w:name="move203944197"/>
      <w:moveTo w:id="2472" w:author="Author">
        <w:r w:rsidR="0005398C" w:rsidRPr="005C77BD">
          <w:rPr>
            <w:lang w:val="bg-BG" w:eastAsia="zh-CN"/>
          </w:rPr>
          <w:t xml:space="preserve">Ако имате някакъв вид </w:t>
        </w:r>
        <w:r w:rsidR="0005398C" w:rsidRPr="005C77BD">
          <w:rPr>
            <w:b/>
            <w:lang w:val="bg-BG" w:eastAsia="zh-CN"/>
          </w:rPr>
          <w:t>инфекция</w:t>
        </w:r>
        <w:r w:rsidR="0005398C" w:rsidRPr="005C77BD">
          <w:rPr>
            <w:lang w:val="bg-BG" w:eastAsia="zh-CN"/>
          </w:rPr>
          <w:t xml:space="preserve">, краткотрайна или продължителна, или ако често имате инфекции. Ако не се чувствате добре, </w:t>
        </w:r>
        <w:r w:rsidR="0005398C" w:rsidRPr="005C77BD">
          <w:rPr>
            <w:b/>
            <w:lang w:val="bg-BG" w:eastAsia="zh-CN"/>
          </w:rPr>
          <w:t>уведомете веднага Вашия лекар.</w:t>
        </w:r>
        <w:r w:rsidR="0005398C" w:rsidRPr="005C77BD">
          <w:rPr>
            <w:lang w:val="bg-BG" w:eastAsia="zh-CN"/>
          </w:rPr>
          <w:t xml:space="preserve"> RoActemra може да намали способността на организма Ви да се справя с инфекциите и може да влоши съществуваща инфекция или да увеличи вероятността от получаване на нова инфекция.</w:t>
        </w:r>
      </w:moveTo>
      <w:moveToRangeEnd w:id="2471"/>
    </w:p>
    <w:p w14:paraId="1ACAB5A6" w14:textId="77777777" w:rsidR="0005398C" w:rsidRDefault="0005398C">
      <w:pPr>
        <w:ind w:left="600" w:hanging="600"/>
        <w:rPr>
          <w:ins w:id="2473" w:author="Author"/>
          <w:lang w:val="bg-BG" w:eastAsia="zh-CN"/>
        </w:rPr>
      </w:pPr>
    </w:p>
    <w:p w14:paraId="47C50870" w14:textId="7CDD1B34" w:rsidR="00D871AA" w:rsidRPr="0005398C" w:rsidRDefault="00D871AA">
      <w:pPr>
        <w:pStyle w:val="ListParagraph"/>
        <w:numPr>
          <w:ilvl w:val="0"/>
          <w:numId w:val="76"/>
        </w:numPr>
        <w:ind w:left="567" w:hanging="567"/>
        <w:rPr>
          <w:lang w:val="bg-BG" w:eastAsia="zh-CN"/>
        </w:rPr>
        <w:pPrChange w:id="2474" w:author="Author">
          <w:pPr>
            <w:ind w:left="600" w:hanging="600"/>
          </w:pPr>
        </w:pPrChange>
      </w:pPr>
      <w:r w:rsidRPr="0005398C">
        <w:rPr>
          <w:lang w:val="bg-BG" w:eastAsia="zh-CN"/>
        </w:rPr>
        <w:t xml:space="preserve">Уведомете Вашия лекар ако сте имали </w:t>
      </w:r>
      <w:r w:rsidRPr="0005398C">
        <w:rPr>
          <w:b/>
          <w:lang w:val="bg-BG" w:eastAsia="zh-CN"/>
        </w:rPr>
        <w:t>туберкулоза</w:t>
      </w:r>
      <w:r w:rsidRPr="0005398C">
        <w:rPr>
          <w:lang w:val="bg-BG" w:eastAsia="zh-CN"/>
        </w:rPr>
        <w:t xml:space="preserve">. Вашият лекар ще провери за признаци и симптоми на туберкулоза, преди да започнете лечение с RoActemra. Ако по време на или след терапия се появят симптоми на туберкулоза (постоянна кашлица, загуба на тегло, апатия, леко повишена температура) или някаква друга инфекция, незабавно кажете на Вашия лекар. </w:t>
      </w:r>
    </w:p>
    <w:p w14:paraId="6CE1808F" w14:textId="77777777" w:rsidR="00D871AA" w:rsidRPr="005C77BD" w:rsidRDefault="00D871AA">
      <w:pPr>
        <w:ind w:left="567" w:hanging="567"/>
        <w:rPr>
          <w:lang w:val="bg-BG"/>
        </w:rPr>
      </w:pPr>
    </w:p>
    <w:p w14:paraId="220DDFEB" w14:textId="77777777" w:rsidR="00D871AA" w:rsidRPr="005C77BD" w:rsidRDefault="00D871AA">
      <w:pPr>
        <w:ind w:left="600" w:hanging="600"/>
        <w:rPr>
          <w:lang w:val="bg-BG" w:eastAsia="zh-CN"/>
        </w:rPr>
      </w:pPr>
      <w:r w:rsidRPr="005C77BD">
        <w:rPr>
          <w:lang w:val="bg-BG" w:eastAsia="zh-CN"/>
        </w:rPr>
        <w:sym w:font="Symbol" w:char="F0B7"/>
      </w:r>
      <w:r w:rsidRPr="005C77BD">
        <w:rPr>
          <w:lang w:val="bg-BG" w:eastAsia="zh-CN"/>
        </w:rPr>
        <w:tab/>
        <w:t xml:space="preserve">Уведомете Вашия лекар ако сте имали </w:t>
      </w:r>
      <w:r w:rsidRPr="005C77BD">
        <w:rPr>
          <w:b/>
          <w:lang w:val="bg-BG" w:eastAsia="zh-CN"/>
        </w:rPr>
        <w:t>язва на стомашно-чревния тракт</w:t>
      </w:r>
      <w:r w:rsidRPr="005C77BD">
        <w:rPr>
          <w:lang w:val="bg-BG" w:eastAsia="zh-CN"/>
        </w:rPr>
        <w:t xml:space="preserve"> или </w:t>
      </w:r>
      <w:r w:rsidRPr="005C77BD">
        <w:rPr>
          <w:b/>
          <w:lang w:val="bg-BG" w:eastAsia="zh-CN"/>
        </w:rPr>
        <w:t>дивертикулит.</w:t>
      </w:r>
      <w:r w:rsidRPr="005C77BD">
        <w:rPr>
          <w:lang w:val="bg-BG" w:eastAsia="zh-CN"/>
        </w:rPr>
        <w:t xml:space="preserve"> Симптомите включват коремна болка и необясними промени на обичайната функция на червата с повишена температура.</w:t>
      </w:r>
    </w:p>
    <w:p w14:paraId="0953F87E" w14:textId="77777777" w:rsidR="00D871AA" w:rsidRPr="005C77BD" w:rsidRDefault="00D871AA">
      <w:pPr>
        <w:ind w:left="567" w:hanging="567"/>
        <w:rPr>
          <w:lang w:val="bg-BG"/>
        </w:rPr>
      </w:pPr>
    </w:p>
    <w:p w14:paraId="75709D23" w14:textId="77777777" w:rsidR="00D871AA" w:rsidRPr="005C77BD" w:rsidRDefault="00D871AA">
      <w:pPr>
        <w:ind w:left="600" w:hanging="600"/>
        <w:rPr>
          <w:lang w:val="bg-BG"/>
        </w:rPr>
      </w:pPr>
      <w:r w:rsidRPr="005C77BD">
        <w:rPr>
          <w:lang w:val="bg-BG" w:eastAsia="zh-CN"/>
        </w:rPr>
        <w:lastRenderedPageBreak/>
        <w:sym w:font="Symbol" w:char="F0B7"/>
      </w:r>
      <w:r w:rsidRPr="005C77BD">
        <w:rPr>
          <w:lang w:val="bg-BG" w:eastAsia="zh-CN"/>
        </w:rPr>
        <w:tab/>
        <w:t xml:space="preserve">Уведомете Вашия лекар ако имате </w:t>
      </w:r>
      <w:r w:rsidRPr="005C77BD">
        <w:rPr>
          <w:b/>
          <w:lang w:val="bg-BG" w:eastAsia="zh-CN"/>
        </w:rPr>
        <w:t>чернодробно заболяване.</w:t>
      </w:r>
      <w:r w:rsidRPr="005C77BD">
        <w:rPr>
          <w:lang w:val="bg-BG" w:eastAsia="zh-CN"/>
        </w:rPr>
        <w:t xml:space="preserve"> Преди да Ви се приложи RoActemra, Вашият лекар може да направи изследване на кръвта, за да определи чернодробната Ви функция.</w:t>
      </w:r>
    </w:p>
    <w:p w14:paraId="7C493DB9" w14:textId="77777777" w:rsidR="00D871AA" w:rsidRPr="005C77BD" w:rsidRDefault="00D871AA">
      <w:pPr>
        <w:ind w:left="990" w:hanging="630"/>
        <w:rPr>
          <w:lang w:val="bg-BG" w:eastAsia="zh-CN"/>
        </w:rPr>
      </w:pPr>
    </w:p>
    <w:p w14:paraId="20D1E5B5" w14:textId="77777777" w:rsidR="00D871AA" w:rsidRPr="005C77BD" w:rsidRDefault="00D871AA" w:rsidP="00E80B89">
      <w:pPr>
        <w:keepNext/>
        <w:keepLines/>
        <w:ind w:left="605" w:hanging="605"/>
        <w:rPr>
          <w:lang w:val="bg-BG"/>
        </w:rPr>
      </w:pPr>
      <w:r w:rsidRPr="005C77BD">
        <w:rPr>
          <w:lang w:val="bg-BG" w:eastAsia="zh-CN"/>
        </w:rPr>
        <w:sym w:font="Symbol" w:char="F0B7"/>
      </w:r>
      <w:r w:rsidRPr="005C77BD">
        <w:rPr>
          <w:lang w:val="bg-BG" w:eastAsia="zh-CN"/>
        </w:rPr>
        <w:tab/>
      </w:r>
      <w:r w:rsidRPr="005C77BD">
        <w:rPr>
          <w:noProof/>
          <w:lang w:val="bg-BG"/>
        </w:rPr>
        <w:t xml:space="preserve">Уведомете Вашия лекар, </w:t>
      </w:r>
      <w:r w:rsidRPr="005C77BD">
        <w:rPr>
          <w:b/>
          <w:lang w:val="bg-BG"/>
        </w:rPr>
        <w:t xml:space="preserve">ако някой пациент наскоро е бил ваксиниран </w:t>
      </w:r>
      <w:r w:rsidRPr="005C77BD">
        <w:rPr>
          <w:lang w:val="bg-BG"/>
        </w:rPr>
        <w:t>(възрастен или дете), или се планира ваксинация. При всички пациенти, особено при децата, трябва</w:t>
      </w:r>
      <w:r w:rsidRPr="005C77BD">
        <w:rPr>
          <w:rFonts w:cs="Arial"/>
          <w:lang w:val="bg-BG" w:eastAsia="zh-CN" w:bidi="th-TH"/>
        </w:rPr>
        <w:t xml:space="preserve"> да бъдат</w:t>
      </w:r>
      <w:r w:rsidRPr="005C77BD">
        <w:rPr>
          <w:lang w:val="bg-BG"/>
        </w:rPr>
        <w:t xml:space="preserve"> направени всички имунизации преди започване на лечение с RoActemra</w:t>
      </w:r>
      <w:r w:rsidR="00754DAE" w:rsidRPr="005C77BD">
        <w:rPr>
          <w:lang w:val="bg-BG"/>
        </w:rPr>
        <w:t xml:space="preserve"> освен ако не се налага спешно започване на терапия</w:t>
      </w:r>
      <w:r w:rsidRPr="005C77BD">
        <w:rPr>
          <w:lang w:val="bg-BG"/>
        </w:rPr>
        <w:t>. Някои видове ваксини не трябва да се правят, докато получавате RoActemra.</w:t>
      </w:r>
    </w:p>
    <w:p w14:paraId="2F662234" w14:textId="77777777" w:rsidR="00D871AA" w:rsidRPr="005C77BD" w:rsidRDefault="00D871AA">
      <w:pPr>
        <w:ind w:left="567" w:hanging="567"/>
        <w:rPr>
          <w:lang w:val="bg-BG"/>
        </w:rPr>
      </w:pPr>
    </w:p>
    <w:p w14:paraId="7C3AE95F" w14:textId="77777777" w:rsidR="00D871AA" w:rsidRPr="005C77BD" w:rsidRDefault="00D871AA">
      <w:pPr>
        <w:ind w:left="600" w:hanging="600"/>
        <w:rPr>
          <w:lang w:val="bg-BG" w:eastAsia="zh-CN"/>
        </w:rPr>
      </w:pPr>
      <w:r w:rsidRPr="005C77BD">
        <w:rPr>
          <w:lang w:val="bg-BG" w:eastAsia="zh-CN"/>
        </w:rPr>
        <w:sym w:font="Symbol" w:char="F0B7"/>
      </w:r>
      <w:r w:rsidRPr="005C77BD">
        <w:rPr>
          <w:lang w:val="bg-BG" w:eastAsia="zh-CN"/>
        </w:rPr>
        <w:tab/>
        <w:t xml:space="preserve">Уведомете Вашия лекар ако имате </w:t>
      </w:r>
      <w:r w:rsidRPr="005C77BD">
        <w:rPr>
          <w:b/>
          <w:lang w:val="bg-BG" w:eastAsia="zh-CN"/>
        </w:rPr>
        <w:t>рак.</w:t>
      </w:r>
      <w:r w:rsidRPr="005C77BD">
        <w:rPr>
          <w:lang w:val="bg-BG" w:eastAsia="zh-CN"/>
        </w:rPr>
        <w:t xml:space="preserve"> Вашият лекар трябва да реши дали въпреки това може да Ви се дава RoActemra.</w:t>
      </w:r>
    </w:p>
    <w:p w14:paraId="7B17E276" w14:textId="77777777" w:rsidR="00D871AA" w:rsidRPr="005C77BD" w:rsidRDefault="00D871AA">
      <w:pPr>
        <w:ind w:left="567" w:hanging="567"/>
        <w:rPr>
          <w:lang w:val="bg-BG"/>
        </w:rPr>
      </w:pPr>
    </w:p>
    <w:p w14:paraId="5E57B9EF" w14:textId="259D9326" w:rsidR="00D871AA" w:rsidRPr="005C77BD" w:rsidDel="00045DC9" w:rsidRDefault="00D871AA">
      <w:pPr>
        <w:ind w:left="600" w:hanging="600"/>
        <w:rPr>
          <w:del w:id="2475" w:author="Author"/>
          <w:lang w:val="bg-BG" w:eastAsia="zh-CN"/>
        </w:rPr>
      </w:pPr>
      <w:del w:id="2476" w:author="Author">
        <w:r w:rsidRPr="005C77BD" w:rsidDel="00045DC9">
          <w:rPr>
            <w:lang w:val="bg-BG" w:eastAsia="zh-CN"/>
          </w:rPr>
          <w:sym w:font="Symbol" w:char="F0B7"/>
        </w:r>
        <w:r w:rsidRPr="005C77BD" w:rsidDel="00045DC9">
          <w:rPr>
            <w:lang w:val="bg-BG" w:eastAsia="zh-CN"/>
          </w:rPr>
          <w:tab/>
        </w:r>
      </w:del>
      <w:moveFromRangeStart w:id="2477" w:author="Author" w:name="move203944469"/>
      <w:moveFrom w:id="2478" w:author="Author">
        <w:r w:rsidRPr="005C77BD" w:rsidDel="0005398C">
          <w:rPr>
            <w:lang w:val="bg-BG" w:eastAsia="zh-CN"/>
          </w:rPr>
          <w:t xml:space="preserve">Уведомете Вашия лекар ако имате </w:t>
        </w:r>
        <w:r w:rsidRPr="005C77BD" w:rsidDel="0005398C">
          <w:rPr>
            <w:b/>
            <w:lang w:val="bg-BG" w:eastAsia="zh-CN"/>
          </w:rPr>
          <w:t>рискови фактори за сърдечно-съдово заболяване</w:t>
        </w:r>
        <w:r w:rsidRPr="005C77BD" w:rsidDel="0005398C">
          <w:rPr>
            <w:lang w:val="bg-BG" w:eastAsia="zh-CN"/>
          </w:rPr>
          <w:t>, например повишено кръвно налягане и повишени нива на холестерола. Тези фактори трябва да се проследяват, докато получавате RoActemra.</w:t>
        </w:r>
      </w:moveFrom>
      <w:moveFromRangeEnd w:id="2477"/>
    </w:p>
    <w:p w14:paraId="6684E368" w14:textId="2922E4EF" w:rsidR="00D871AA" w:rsidRPr="005C77BD" w:rsidDel="00045DC9" w:rsidRDefault="00D871AA">
      <w:pPr>
        <w:ind w:left="600" w:hanging="600"/>
        <w:rPr>
          <w:del w:id="2479" w:author="Author"/>
          <w:lang w:val="bg-BG"/>
        </w:rPr>
        <w:pPrChange w:id="2480" w:author="Author" w:date="2025-07-22T12:50:00Z">
          <w:pPr>
            <w:ind w:left="567" w:hanging="567"/>
          </w:pPr>
        </w:pPrChange>
      </w:pPr>
    </w:p>
    <w:p w14:paraId="59A38DDD" w14:textId="356A98F9" w:rsidR="0005398C" w:rsidRDefault="00D871AA">
      <w:pPr>
        <w:ind w:left="600" w:hanging="600"/>
        <w:rPr>
          <w:ins w:id="2481" w:author="Author"/>
          <w:lang w:val="bg-BG" w:eastAsia="zh-CN"/>
        </w:rPr>
      </w:pPr>
      <w:r w:rsidRPr="005C77BD">
        <w:rPr>
          <w:lang w:val="bg-BG" w:eastAsia="zh-CN"/>
        </w:rPr>
        <w:sym w:font="Symbol" w:char="F0B7"/>
      </w:r>
      <w:r w:rsidRPr="005C77BD">
        <w:rPr>
          <w:lang w:val="bg-BG" w:eastAsia="zh-CN"/>
        </w:rPr>
        <w:tab/>
      </w:r>
      <w:moveToRangeStart w:id="2482" w:author="Author" w:name="move203944469"/>
      <w:moveTo w:id="2483" w:author="Author">
        <w:r w:rsidR="0005398C" w:rsidRPr="005C77BD">
          <w:rPr>
            <w:lang w:val="bg-BG" w:eastAsia="zh-CN"/>
          </w:rPr>
          <w:t>Уведомете Вашия лекар</w:t>
        </w:r>
      </w:moveTo>
      <w:ins w:id="2484" w:author="Author">
        <w:r w:rsidR="00B90395">
          <w:rPr>
            <w:lang w:val="bg-BG" w:eastAsia="zh-CN"/>
          </w:rPr>
          <w:t>,</w:t>
        </w:r>
      </w:ins>
      <w:moveTo w:id="2485" w:author="Author">
        <w:r w:rsidR="0005398C" w:rsidRPr="005C77BD">
          <w:rPr>
            <w:lang w:val="bg-BG" w:eastAsia="zh-CN"/>
          </w:rPr>
          <w:t xml:space="preserve"> ако имате </w:t>
        </w:r>
        <w:r w:rsidR="0005398C" w:rsidRPr="005C77BD">
          <w:rPr>
            <w:b/>
            <w:lang w:val="bg-BG" w:eastAsia="zh-CN"/>
          </w:rPr>
          <w:t>рискови фактори за сърдечно-съдово заболяване</w:t>
        </w:r>
        <w:r w:rsidR="0005398C" w:rsidRPr="005C77BD">
          <w:rPr>
            <w:lang w:val="bg-BG" w:eastAsia="zh-CN"/>
          </w:rPr>
          <w:t>, например повишено кръвно налягане и повишени нива на холестерола. Тези фактори трябва да се проследяват, докато получавате RoActemra.</w:t>
        </w:r>
      </w:moveTo>
      <w:moveToRangeEnd w:id="2482"/>
    </w:p>
    <w:p w14:paraId="027DAD96" w14:textId="77777777" w:rsidR="0005398C" w:rsidRDefault="0005398C">
      <w:pPr>
        <w:ind w:left="600" w:hanging="600"/>
        <w:rPr>
          <w:ins w:id="2486" w:author="Author"/>
          <w:lang w:val="bg-BG" w:eastAsia="zh-CN"/>
        </w:rPr>
      </w:pPr>
    </w:p>
    <w:p w14:paraId="131507F7" w14:textId="35C1749D" w:rsidR="00D871AA" w:rsidRPr="0005398C" w:rsidRDefault="00D871AA">
      <w:pPr>
        <w:pStyle w:val="ListParagraph"/>
        <w:numPr>
          <w:ilvl w:val="0"/>
          <w:numId w:val="76"/>
        </w:numPr>
        <w:ind w:left="567" w:hanging="567"/>
        <w:rPr>
          <w:lang w:val="bg-BG" w:eastAsia="zh-CN"/>
        </w:rPr>
        <w:pPrChange w:id="2487" w:author="Author">
          <w:pPr>
            <w:ind w:left="600" w:hanging="600"/>
          </w:pPr>
        </w:pPrChange>
      </w:pPr>
      <w:r w:rsidRPr="0005398C">
        <w:rPr>
          <w:lang w:val="bg-BG" w:eastAsia="zh-CN"/>
        </w:rPr>
        <w:t xml:space="preserve">Ако имате </w:t>
      </w:r>
      <w:r w:rsidRPr="0005398C">
        <w:rPr>
          <w:b/>
          <w:lang w:val="bg-BG" w:eastAsia="zh-CN"/>
        </w:rPr>
        <w:t>проблеми с функционирането на бъбреците</w:t>
      </w:r>
      <w:r w:rsidRPr="0005398C">
        <w:rPr>
          <w:lang w:val="bg-BG" w:eastAsia="zh-CN"/>
        </w:rPr>
        <w:t xml:space="preserve"> в умерена до тежка степен, ще бъдете под наблюдението на Вашия лекар.</w:t>
      </w:r>
    </w:p>
    <w:p w14:paraId="28DF59E3" w14:textId="77777777" w:rsidR="00D871AA" w:rsidRPr="005C77BD" w:rsidRDefault="00D871AA">
      <w:pPr>
        <w:ind w:left="600" w:hanging="600"/>
        <w:rPr>
          <w:lang w:val="bg-BG" w:eastAsia="zh-CN"/>
        </w:rPr>
      </w:pPr>
    </w:p>
    <w:p w14:paraId="1B881410" w14:textId="25845846" w:rsidR="00D871AA" w:rsidRPr="005C77BD" w:rsidRDefault="00D871AA">
      <w:pPr>
        <w:ind w:left="567" w:hanging="567"/>
        <w:rPr>
          <w:lang w:val="bg-BG" w:eastAsia="zh-CN"/>
        </w:rPr>
        <w:pPrChange w:id="2488" w:author="Author">
          <w:pPr/>
        </w:pPrChange>
      </w:pPr>
      <w:r w:rsidRPr="005C77BD">
        <w:rPr>
          <w:lang w:val="bg-BG"/>
        </w:rPr>
        <w:sym w:font="Symbol" w:char="F0B7"/>
      </w:r>
      <w:r w:rsidRPr="005C77BD">
        <w:rPr>
          <w:lang w:val="bg-BG"/>
        </w:rPr>
        <w:tab/>
      </w:r>
      <w:del w:id="2489" w:author="Author">
        <w:r w:rsidR="00B32E9E" w:rsidRPr="005C77BD" w:rsidDel="00E21055">
          <w:rPr>
            <w:lang w:val="bg-BG"/>
          </w:rPr>
          <w:delText xml:space="preserve">   </w:delText>
        </w:r>
      </w:del>
      <w:r w:rsidR="00B32E9E" w:rsidRPr="005C77BD">
        <w:rPr>
          <w:lang w:val="bg-BG"/>
        </w:rPr>
        <w:t>А</w:t>
      </w:r>
      <w:r w:rsidRPr="005A3D12">
        <w:rPr>
          <w:lang w:val="bg-BG" w:eastAsia="zh-CN"/>
        </w:rPr>
        <w:t>ко имате</w:t>
      </w:r>
      <w:r w:rsidRPr="005C77BD">
        <w:rPr>
          <w:b/>
          <w:lang w:val="bg-BG" w:eastAsia="zh-CN"/>
        </w:rPr>
        <w:t xml:space="preserve"> постоянно главоболие</w:t>
      </w:r>
      <w:r w:rsidRPr="005C77BD">
        <w:rPr>
          <w:lang w:val="bg-BG" w:eastAsia="zh-CN"/>
        </w:rPr>
        <w:t>.</w:t>
      </w:r>
    </w:p>
    <w:p w14:paraId="4E765EF0" w14:textId="77777777" w:rsidR="00D871AA" w:rsidRPr="005C77BD" w:rsidRDefault="00D871AA">
      <w:pPr>
        <w:ind w:left="567" w:hanging="567"/>
        <w:rPr>
          <w:noProof/>
          <w:lang w:val="bg-BG"/>
        </w:rPr>
      </w:pPr>
    </w:p>
    <w:p w14:paraId="2E24EEB6" w14:textId="77777777" w:rsidR="00D871AA" w:rsidRPr="005C77BD" w:rsidRDefault="00D871AA">
      <w:pPr>
        <w:rPr>
          <w:lang w:val="bg-BG"/>
        </w:rPr>
      </w:pPr>
      <w:r w:rsidRPr="005C77BD">
        <w:rPr>
          <w:lang w:val="bg-BG"/>
        </w:rPr>
        <w:t>Вашият лекар ще направи изследвания на кръвта Ви, преди да Ви се приложи RoActemra и по време на Вашето лечение, за да определи дали имате нисък брой на белите кръвни клетки, нисък брой на тромбоцитите или високи нива на чернодробните ензими.</w:t>
      </w:r>
    </w:p>
    <w:p w14:paraId="59E68792" w14:textId="77777777" w:rsidR="00D871AA" w:rsidRPr="005C77BD" w:rsidRDefault="00D871AA">
      <w:pPr>
        <w:numPr>
          <w:ilvl w:val="12"/>
          <w:numId w:val="0"/>
        </w:numPr>
        <w:rPr>
          <w:noProof/>
          <w:lang w:val="bg-BG"/>
        </w:rPr>
      </w:pPr>
    </w:p>
    <w:p w14:paraId="7BEBC281" w14:textId="77777777" w:rsidR="00D871AA" w:rsidRPr="005C77BD" w:rsidRDefault="00D871AA">
      <w:pPr>
        <w:numPr>
          <w:ilvl w:val="12"/>
          <w:numId w:val="0"/>
        </w:numPr>
        <w:outlineLvl w:val="0"/>
        <w:rPr>
          <w:b/>
          <w:noProof/>
          <w:szCs w:val="22"/>
          <w:lang w:val="bg-BG"/>
        </w:rPr>
      </w:pPr>
      <w:r w:rsidRPr="005C77BD">
        <w:rPr>
          <w:b/>
          <w:noProof/>
          <w:szCs w:val="22"/>
          <w:lang w:val="bg-BG"/>
        </w:rPr>
        <w:t>Деца и юноши</w:t>
      </w:r>
    </w:p>
    <w:p w14:paraId="1E91C03B" w14:textId="77777777" w:rsidR="00D871AA" w:rsidRPr="005C77BD" w:rsidRDefault="00D871AA">
      <w:pPr>
        <w:numPr>
          <w:ilvl w:val="12"/>
          <w:numId w:val="0"/>
        </w:numPr>
        <w:outlineLvl w:val="0"/>
        <w:rPr>
          <w:bCs/>
          <w:szCs w:val="22"/>
          <w:lang w:val="bg-BG" w:eastAsia="zh-CN"/>
        </w:rPr>
      </w:pPr>
      <w:r w:rsidRPr="005C77BD">
        <w:rPr>
          <w:noProof/>
          <w:szCs w:val="22"/>
          <w:lang w:val="bg-BG"/>
        </w:rPr>
        <w:t>Ro</w:t>
      </w:r>
      <w:r w:rsidRPr="005C77BD">
        <w:rPr>
          <w:lang w:val="bg-BG"/>
        </w:rPr>
        <w:t>Actemra</w:t>
      </w:r>
      <w:r w:rsidRPr="005C77BD">
        <w:rPr>
          <w:noProof/>
          <w:szCs w:val="22"/>
          <w:lang w:val="bg-BG"/>
        </w:rPr>
        <w:t xml:space="preserve"> не се препоръчва за употреба при деца на възраст под 2 години.</w:t>
      </w:r>
    </w:p>
    <w:p w14:paraId="58886A87" w14:textId="77777777" w:rsidR="00D871AA" w:rsidRPr="005C77BD" w:rsidRDefault="00D871AA">
      <w:pPr>
        <w:numPr>
          <w:ilvl w:val="12"/>
          <w:numId w:val="0"/>
        </w:numPr>
        <w:ind w:right="-2"/>
        <w:rPr>
          <w:noProof/>
          <w:lang w:val="bg-BG"/>
        </w:rPr>
      </w:pPr>
    </w:p>
    <w:p w14:paraId="046BA7BF" w14:textId="77777777" w:rsidR="00D871AA" w:rsidRPr="005C77BD" w:rsidRDefault="00D871AA">
      <w:pPr>
        <w:numPr>
          <w:ilvl w:val="12"/>
          <w:numId w:val="0"/>
        </w:numPr>
        <w:ind w:right="-2"/>
        <w:rPr>
          <w:noProof/>
          <w:lang w:val="bg-BG"/>
        </w:rPr>
      </w:pPr>
      <w:r w:rsidRPr="005C77BD">
        <w:rPr>
          <w:noProof/>
          <w:lang w:val="bg-BG"/>
        </w:rPr>
        <w:t xml:space="preserve">Уведомете Вашия лекар, ако детето има анамнеза за </w:t>
      </w:r>
      <w:r w:rsidRPr="005C77BD">
        <w:rPr>
          <w:b/>
          <w:i/>
          <w:noProof/>
          <w:lang w:val="bg-BG"/>
        </w:rPr>
        <w:t>синдром на активиране на макрофагите</w:t>
      </w:r>
      <w:r w:rsidRPr="005C77BD">
        <w:rPr>
          <w:noProof/>
          <w:lang w:val="bg-BG"/>
        </w:rPr>
        <w:t xml:space="preserve"> (активиране и неконтролирано увеличаване на броя на специфични кръвни клетки). Вашият лекар ще реши дали въпреки това може да му се приложи </w:t>
      </w:r>
      <w:r w:rsidRPr="005C77BD">
        <w:rPr>
          <w:szCs w:val="22"/>
          <w:lang w:val="bg-BG"/>
        </w:rPr>
        <w:t>Ro</w:t>
      </w:r>
      <w:r w:rsidRPr="005C77BD">
        <w:rPr>
          <w:lang w:val="bg-BG"/>
        </w:rPr>
        <w:t>Actemra.</w:t>
      </w:r>
    </w:p>
    <w:p w14:paraId="310EF0AD" w14:textId="77777777" w:rsidR="00D871AA" w:rsidRPr="005C77BD" w:rsidRDefault="00D871AA">
      <w:pPr>
        <w:numPr>
          <w:ilvl w:val="12"/>
          <w:numId w:val="0"/>
        </w:numPr>
        <w:ind w:right="-2"/>
        <w:rPr>
          <w:noProof/>
          <w:lang w:val="bg-BG"/>
        </w:rPr>
      </w:pPr>
    </w:p>
    <w:p w14:paraId="2533EFB8" w14:textId="77777777" w:rsidR="00D871AA" w:rsidRPr="005C77BD" w:rsidRDefault="00D871AA">
      <w:pPr>
        <w:numPr>
          <w:ilvl w:val="12"/>
          <w:numId w:val="0"/>
        </w:numPr>
        <w:ind w:right="-2"/>
        <w:outlineLvl w:val="0"/>
        <w:rPr>
          <w:b/>
          <w:noProof/>
          <w:lang w:val="bg-BG"/>
        </w:rPr>
      </w:pPr>
      <w:r w:rsidRPr="005C77BD">
        <w:rPr>
          <w:b/>
          <w:noProof/>
          <w:lang w:val="bg-BG"/>
        </w:rPr>
        <w:t>Други лекарства и RoActemra</w:t>
      </w:r>
    </w:p>
    <w:p w14:paraId="54803BA3" w14:textId="77777777" w:rsidR="00D871AA" w:rsidRPr="005C77BD" w:rsidRDefault="00D871AA">
      <w:pPr>
        <w:numPr>
          <w:ilvl w:val="12"/>
          <w:numId w:val="0"/>
        </w:numPr>
        <w:ind w:right="-2"/>
        <w:rPr>
          <w:lang w:val="bg-BG"/>
        </w:rPr>
      </w:pPr>
      <w:r w:rsidRPr="005C77BD">
        <w:rPr>
          <w:noProof/>
          <w:lang w:val="bg-BG"/>
        </w:rPr>
        <w:t xml:space="preserve">Информирайте Вашия лекар, ако приемате други лекарства (или Вашето дете приема, ако е пациент), или наскоро сте приемали такива. Това включва и лекарства, отпускани без рецепта. </w:t>
      </w:r>
      <w:r w:rsidRPr="005C77BD">
        <w:rPr>
          <w:szCs w:val="22"/>
          <w:lang w:val="bg-BG"/>
        </w:rPr>
        <w:t>Ro</w:t>
      </w:r>
      <w:r w:rsidRPr="005C77BD">
        <w:rPr>
          <w:lang w:val="bg-BG"/>
        </w:rPr>
        <w:t>Actemra</w:t>
      </w:r>
      <w:r w:rsidRPr="005C77BD">
        <w:rPr>
          <w:szCs w:val="22"/>
          <w:lang w:val="bg-BG"/>
        </w:rPr>
        <w:t xml:space="preserve"> може да повлияе действието на някои лекарства и тяхната доза може да е необходимо да се коригира. </w:t>
      </w:r>
      <w:r w:rsidRPr="005C77BD">
        <w:rPr>
          <w:b/>
          <w:szCs w:val="22"/>
          <w:lang w:val="bg-BG"/>
        </w:rPr>
        <w:t>Кажете на Вашия лекар,</w:t>
      </w:r>
      <w:r w:rsidRPr="005C77BD">
        <w:rPr>
          <w:szCs w:val="22"/>
          <w:lang w:val="bg-BG"/>
        </w:rPr>
        <w:t xml:space="preserve"> ако използвате лекарства, които съдържат някое от следните активни вещества</w:t>
      </w:r>
      <w:r w:rsidRPr="005C77BD">
        <w:rPr>
          <w:lang w:val="bg-BG"/>
        </w:rPr>
        <w:t>:</w:t>
      </w:r>
    </w:p>
    <w:p w14:paraId="567CB53B" w14:textId="77777777" w:rsidR="00D871AA" w:rsidRPr="005C77BD" w:rsidRDefault="00D871AA">
      <w:pPr>
        <w:numPr>
          <w:ilvl w:val="12"/>
          <w:numId w:val="0"/>
        </w:numPr>
        <w:ind w:right="-2"/>
        <w:rPr>
          <w:szCs w:val="22"/>
          <w:lang w:val="bg-BG"/>
        </w:rPr>
      </w:pPr>
    </w:p>
    <w:p w14:paraId="09416A2F" w14:textId="77777777" w:rsidR="00D871AA" w:rsidRPr="005C77BD" w:rsidRDefault="00D871AA">
      <w:pPr>
        <w:ind w:left="567" w:hanging="567"/>
        <w:rPr>
          <w:lang w:val="bg-BG" w:eastAsia="zh-CN" w:bidi="th-TH"/>
        </w:rPr>
      </w:pPr>
      <w:r w:rsidRPr="005C77BD">
        <w:rPr>
          <w:lang w:val="bg-BG" w:eastAsia="zh-CN" w:bidi="th-TH"/>
        </w:rPr>
        <w:sym w:font="Symbol" w:char="F0B7"/>
      </w:r>
      <w:r w:rsidRPr="005C77BD">
        <w:rPr>
          <w:lang w:val="bg-BG" w:eastAsia="zh-CN" w:bidi="th-TH"/>
        </w:rPr>
        <w:tab/>
        <w:t>метилпреднизолон, дексаметазон, използвани за намаляване на възпаление</w:t>
      </w:r>
    </w:p>
    <w:p w14:paraId="2D934712" w14:textId="77777777" w:rsidR="00D871AA" w:rsidRPr="005C77BD" w:rsidRDefault="00D871AA">
      <w:pPr>
        <w:ind w:left="567" w:hanging="567"/>
        <w:rPr>
          <w:lang w:val="bg-BG" w:eastAsia="zh-CN" w:bidi="th-TH"/>
        </w:rPr>
      </w:pPr>
      <w:r w:rsidRPr="005C77BD">
        <w:rPr>
          <w:lang w:val="bg-BG" w:eastAsia="zh-CN" w:bidi="th-TH"/>
        </w:rPr>
        <w:sym w:font="Symbol" w:char="F0B7"/>
      </w:r>
      <w:r w:rsidRPr="005C77BD">
        <w:rPr>
          <w:lang w:val="bg-BG" w:eastAsia="zh-CN" w:bidi="th-TH"/>
        </w:rPr>
        <w:tab/>
        <w:t xml:space="preserve">симвастатин или аторвастатин, използвани за понижаване </w:t>
      </w:r>
      <w:r w:rsidRPr="005C77BD">
        <w:rPr>
          <w:b/>
          <w:lang w:val="bg-BG" w:eastAsia="zh-CN" w:bidi="th-TH"/>
        </w:rPr>
        <w:t xml:space="preserve">нивата на холестерола </w:t>
      </w:r>
    </w:p>
    <w:p w14:paraId="061A47A6" w14:textId="77777777" w:rsidR="00D871AA" w:rsidRPr="005C77BD" w:rsidRDefault="00D871AA">
      <w:pPr>
        <w:ind w:left="567" w:hanging="567"/>
        <w:rPr>
          <w:b/>
          <w:lang w:val="bg-BG" w:eastAsia="zh-CN" w:bidi="th-TH"/>
        </w:rPr>
      </w:pPr>
      <w:r w:rsidRPr="005C77BD">
        <w:rPr>
          <w:lang w:val="bg-BG" w:eastAsia="zh-CN" w:bidi="th-TH"/>
        </w:rPr>
        <w:sym w:font="Symbol" w:char="F0B7"/>
      </w:r>
      <w:r w:rsidRPr="005C77BD">
        <w:rPr>
          <w:lang w:val="bg-BG" w:eastAsia="zh-CN" w:bidi="th-TH"/>
        </w:rPr>
        <w:tab/>
        <w:t xml:space="preserve">калциеви антагонисти (напр. амлодипин), използвани за лечение на </w:t>
      </w:r>
      <w:r w:rsidRPr="005C77BD">
        <w:rPr>
          <w:b/>
          <w:lang w:val="bg-BG" w:eastAsia="zh-CN" w:bidi="th-TH"/>
        </w:rPr>
        <w:t xml:space="preserve">повишено кръвно налягане </w:t>
      </w:r>
    </w:p>
    <w:p w14:paraId="393B5112" w14:textId="77777777" w:rsidR="00D871AA" w:rsidRPr="005C77BD" w:rsidRDefault="00D871AA">
      <w:pPr>
        <w:ind w:left="567" w:hanging="567"/>
        <w:rPr>
          <w:lang w:val="bg-BG" w:eastAsia="zh-CN" w:bidi="th-TH"/>
        </w:rPr>
      </w:pPr>
      <w:r w:rsidRPr="005C77BD">
        <w:rPr>
          <w:lang w:val="bg-BG" w:eastAsia="zh-CN" w:bidi="th-TH"/>
        </w:rPr>
        <w:sym w:font="Symbol" w:char="F0B7"/>
      </w:r>
      <w:r w:rsidRPr="005C77BD">
        <w:rPr>
          <w:lang w:val="bg-BG" w:eastAsia="zh-CN" w:bidi="th-TH"/>
        </w:rPr>
        <w:tab/>
        <w:t xml:space="preserve">теофилин, използван за лечение на </w:t>
      </w:r>
      <w:r w:rsidRPr="005C77BD">
        <w:rPr>
          <w:b/>
          <w:lang w:val="bg-BG" w:eastAsia="zh-CN" w:bidi="th-TH"/>
        </w:rPr>
        <w:t>астма</w:t>
      </w:r>
    </w:p>
    <w:p w14:paraId="33A1E7FF" w14:textId="77777777" w:rsidR="00D871AA" w:rsidRPr="005C77BD" w:rsidRDefault="00D871AA">
      <w:pPr>
        <w:ind w:left="567" w:hanging="567"/>
        <w:rPr>
          <w:lang w:val="bg-BG" w:eastAsia="zh-CN" w:bidi="th-TH"/>
        </w:rPr>
      </w:pPr>
      <w:r w:rsidRPr="005C77BD">
        <w:rPr>
          <w:lang w:val="bg-BG" w:eastAsia="zh-CN" w:bidi="th-TH"/>
        </w:rPr>
        <w:sym w:font="Symbol" w:char="F0B7"/>
      </w:r>
      <w:r w:rsidRPr="005C77BD">
        <w:rPr>
          <w:lang w:val="bg-BG" w:eastAsia="zh-CN" w:bidi="th-TH"/>
        </w:rPr>
        <w:tab/>
        <w:t xml:space="preserve">варфарин или фенпрокумон, използван за </w:t>
      </w:r>
      <w:r w:rsidRPr="005C77BD">
        <w:rPr>
          <w:b/>
          <w:lang w:val="bg-BG" w:eastAsia="zh-CN" w:bidi="th-TH"/>
        </w:rPr>
        <w:t xml:space="preserve">разреждане на кръвта </w:t>
      </w:r>
    </w:p>
    <w:p w14:paraId="654DEDE9" w14:textId="77777777" w:rsidR="00D871AA" w:rsidRPr="005C77BD" w:rsidRDefault="00D871AA">
      <w:pPr>
        <w:ind w:left="567" w:hanging="567"/>
        <w:rPr>
          <w:lang w:val="bg-BG" w:eastAsia="zh-CN" w:bidi="th-TH"/>
        </w:rPr>
      </w:pPr>
      <w:r w:rsidRPr="005C77BD">
        <w:rPr>
          <w:lang w:val="bg-BG" w:eastAsia="zh-CN" w:bidi="th-TH"/>
        </w:rPr>
        <w:sym w:font="Symbol" w:char="F0B7"/>
      </w:r>
      <w:r w:rsidRPr="005C77BD">
        <w:rPr>
          <w:lang w:val="bg-BG" w:eastAsia="zh-CN" w:bidi="th-TH"/>
        </w:rPr>
        <w:tab/>
        <w:t xml:space="preserve">фенитоин, използван за лечение на </w:t>
      </w:r>
      <w:r w:rsidRPr="005C77BD">
        <w:rPr>
          <w:b/>
          <w:lang w:val="bg-BG" w:eastAsia="zh-CN" w:bidi="th-TH"/>
        </w:rPr>
        <w:t>гърчове</w:t>
      </w:r>
      <w:r w:rsidRPr="005C77BD">
        <w:rPr>
          <w:lang w:val="bg-BG" w:eastAsia="zh-CN" w:bidi="th-TH"/>
        </w:rPr>
        <w:t xml:space="preserve"> </w:t>
      </w:r>
    </w:p>
    <w:p w14:paraId="79AD0066" w14:textId="77777777" w:rsidR="00D871AA" w:rsidRPr="005C77BD" w:rsidRDefault="00D871AA">
      <w:pPr>
        <w:ind w:left="567" w:hanging="567"/>
        <w:rPr>
          <w:lang w:val="bg-BG" w:eastAsia="zh-CN" w:bidi="th-TH"/>
        </w:rPr>
      </w:pPr>
      <w:r w:rsidRPr="005C77BD">
        <w:rPr>
          <w:lang w:val="bg-BG" w:eastAsia="zh-CN" w:bidi="th-TH"/>
        </w:rPr>
        <w:sym w:font="Symbol" w:char="F0B7"/>
      </w:r>
      <w:r w:rsidRPr="005C77BD">
        <w:rPr>
          <w:lang w:val="bg-BG" w:eastAsia="zh-CN" w:bidi="th-TH"/>
        </w:rPr>
        <w:tab/>
        <w:t xml:space="preserve">циклоспорин, използван за </w:t>
      </w:r>
      <w:r w:rsidRPr="005C77BD">
        <w:rPr>
          <w:b/>
          <w:lang w:val="bg-BG" w:eastAsia="zh-CN" w:bidi="th-TH"/>
        </w:rPr>
        <w:t>потискане на имунната Ви система</w:t>
      </w:r>
      <w:r w:rsidRPr="005C77BD">
        <w:rPr>
          <w:lang w:val="bg-BG" w:eastAsia="zh-CN" w:bidi="th-TH"/>
        </w:rPr>
        <w:t xml:space="preserve"> по време на органна трансплантация </w:t>
      </w:r>
    </w:p>
    <w:p w14:paraId="7CF53373" w14:textId="77777777" w:rsidR="00D871AA" w:rsidRPr="005C77BD" w:rsidRDefault="00D871AA">
      <w:pPr>
        <w:ind w:left="567" w:hanging="567"/>
        <w:rPr>
          <w:lang w:val="bg-BG"/>
        </w:rPr>
      </w:pPr>
      <w:r w:rsidRPr="005C77BD">
        <w:rPr>
          <w:lang w:val="bg-BG" w:eastAsia="zh-CN" w:bidi="th-TH"/>
        </w:rPr>
        <w:sym w:font="Symbol" w:char="F0B7"/>
      </w:r>
      <w:r w:rsidRPr="005C77BD">
        <w:rPr>
          <w:lang w:val="bg-BG" w:eastAsia="zh-CN" w:bidi="th-TH"/>
        </w:rPr>
        <w:tab/>
        <w:t xml:space="preserve">бензодиазепини (напр. темазепам), използван за </w:t>
      </w:r>
      <w:r w:rsidRPr="005C77BD">
        <w:rPr>
          <w:b/>
          <w:lang w:val="bg-BG" w:eastAsia="zh-CN" w:bidi="th-TH"/>
        </w:rPr>
        <w:t>облекчаване на тревожност.</w:t>
      </w:r>
    </w:p>
    <w:p w14:paraId="65C3C048" w14:textId="77777777" w:rsidR="00D871AA" w:rsidRPr="005C77BD" w:rsidRDefault="00D871AA">
      <w:pPr>
        <w:numPr>
          <w:ilvl w:val="12"/>
          <w:numId w:val="0"/>
        </w:numPr>
        <w:ind w:right="-2"/>
        <w:rPr>
          <w:noProof/>
          <w:lang w:val="bg-BG"/>
        </w:rPr>
      </w:pPr>
    </w:p>
    <w:p w14:paraId="21B46D97" w14:textId="77777777" w:rsidR="00D871AA" w:rsidRPr="005C77BD" w:rsidRDefault="00D871AA">
      <w:pPr>
        <w:numPr>
          <w:ilvl w:val="12"/>
          <w:numId w:val="0"/>
        </w:numPr>
        <w:ind w:right="-2"/>
        <w:rPr>
          <w:szCs w:val="22"/>
          <w:lang w:val="bg-BG"/>
        </w:rPr>
      </w:pPr>
      <w:r w:rsidRPr="005C77BD">
        <w:rPr>
          <w:szCs w:val="22"/>
          <w:lang w:val="bg-BG"/>
        </w:rPr>
        <w:lastRenderedPageBreak/>
        <w:t>Поради липса на клиничен опит не се препоръчва употребата на</w:t>
      </w:r>
      <w:r w:rsidRPr="005C77BD">
        <w:rPr>
          <w:b/>
          <w:szCs w:val="22"/>
          <w:lang w:val="bg-BG"/>
        </w:rPr>
        <w:t xml:space="preserve"> </w:t>
      </w:r>
      <w:r w:rsidRPr="005C77BD">
        <w:rPr>
          <w:szCs w:val="22"/>
          <w:lang w:val="bg-BG"/>
        </w:rPr>
        <w:t>Ro</w:t>
      </w:r>
      <w:r w:rsidRPr="005C77BD">
        <w:rPr>
          <w:lang w:val="bg-BG"/>
        </w:rPr>
        <w:t>Actemra</w:t>
      </w:r>
      <w:r w:rsidRPr="005C77BD">
        <w:rPr>
          <w:szCs w:val="22"/>
          <w:lang w:val="bg-BG"/>
        </w:rPr>
        <w:t xml:space="preserve"> с други биологични лекарства за лечение на РА, сЮИА или пЮИА. </w:t>
      </w:r>
    </w:p>
    <w:p w14:paraId="21DCEEC2" w14:textId="77777777" w:rsidR="00D871AA" w:rsidRPr="005C77BD" w:rsidRDefault="00D871AA">
      <w:pPr>
        <w:numPr>
          <w:ilvl w:val="12"/>
          <w:numId w:val="0"/>
        </w:numPr>
        <w:tabs>
          <w:tab w:val="left" w:pos="1290"/>
        </w:tabs>
        <w:ind w:right="-2"/>
        <w:rPr>
          <w:noProof/>
          <w:lang w:val="bg-BG"/>
        </w:rPr>
      </w:pPr>
    </w:p>
    <w:p w14:paraId="33C04518" w14:textId="77777777" w:rsidR="00D871AA" w:rsidRPr="005C77BD" w:rsidRDefault="00D871AA">
      <w:pPr>
        <w:numPr>
          <w:ilvl w:val="12"/>
          <w:numId w:val="0"/>
        </w:numPr>
        <w:outlineLvl w:val="0"/>
        <w:rPr>
          <w:b/>
          <w:noProof/>
          <w:lang w:val="bg-BG"/>
        </w:rPr>
      </w:pPr>
      <w:r w:rsidRPr="005C77BD">
        <w:rPr>
          <w:b/>
          <w:noProof/>
          <w:lang w:val="bg-BG"/>
        </w:rPr>
        <w:t>Бременност, кърмене и фертилитет</w:t>
      </w:r>
    </w:p>
    <w:p w14:paraId="70A13A1C" w14:textId="77777777" w:rsidR="00D871AA" w:rsidRPr="005C77BD" w:rsidRDefault="00D871AA">
      <w:pPr>
        <w:rPr>
          <w:noProof/>
          <w:lang w:val="bg-BG"/>
        </w:rPr>
      </w:pPr>
      <w:r w:rsidRPr="005C77BD">
        <w:rPr>
          <w:b/>
          <w:szCs w:val="22"/>
          <w:lang w:val="bg-BG"/>
        </w:rPr>
        <w:t>Ro</w:t>
      </w:r>
      <w:r w:rsidRPr="005C77BD">
        <w:rPr>
          <w:b/>
          <w:lang w:val="bg-BG"/>
        </w:rPr>
        <w:t>Actemra</w:t>
      </w:r>
      <w:r w:rsidRPr="005C77BD">
        <w:rPr>
          <w:b/>
          <w:szCs w:val="22"/>
          <w:lang w:val="bg-BG"/>
        </w:rPr>
        <w:t xml:space="preserve"> не трябва да се използва по време на бременност,</w:t>
      </w:r>
      <w:r w:rsidRPr="005C77BD">
        <w:rPr>
          <w:szCs w:val="22"/>
          <w:lang w:val="bg-BG"/>
        </w:rPr>
        <w:t xml:space="preserve"> освен в случай на категорична необходимост. Уведомете Вашия лекар, ако сте бременна, смятате, че може да сте бременна или планирате бременност</w:t>
      </w:r>
      <w:r w:rsidRPr="005C77BD">
        <w:rPr>
          <w:noProof/>
          <w:lang w:val="bg-BG"/>
        </w:rPr>
        <w:t>.</w:t>
      </w:r>
    </w:p>
    <w:p w14:paraId="743F402D" w14:textId="77777777" w:rsidR="00D871AA" w:rsidRPr="005C77BD" w:rsidRDefault="00D871AA">
      <w:pPr>
        <w:rPr>
          <w:noProof/>
          <w:lang w:val="bg-BG"/>
        </w:rPr>
      </w:pPr>
    </w:p>
    <w:p w14:paraId="398DEFDD" w14:textId="77777777" w:rsidR="00D871AA" w:rsidRPr="005C77BD" w:rsidRDefault="00D871AA">
      <w:pPr>
        <w:rPr>
          <w:noProof/>
          <w:lang w:val="bg-BG"/>
        </w:rPr>
      </w:pPr>
      <w:r w:rsidRPr="005C77BD">
        <w:rPr>
          <w:b/>
          <w:noProof/>
          <w:lang w:val="bg-BG"/>
        </w:rPr>
        <w:t xml:space="preserve">Жени с детероден потенциал </w:t>
      </w:r>
      <w:r w:rsidRPr="005C77BD">
        <w:rPr>
          <w:noProof/>
          <w:lang w:val="bg-BG"/>
        </w:rPr>
        <w:t>трябва да използват ефективна контрацепция по време на и до 3 месеца след лечението.</w:t>
      </w:r>
    </w:p>
    <w:p w14:paraId="1537D252" w14:textId="77777777" w:rsidR="00D871AA" w:rsidRPr="005C77BD" w:rsidRDefault="00D871AA">
      <w:pPr>
        <w:rPr>
          <w:rFonts w:eastAsia="PMingLiU"/>
          <w:szCs w:val="22"/>
          <w:lang w:val="bg-BG" w:eastAsia="zh-CN"/>
        </w:rPr>
      </w:pPr>
    </w:p>
    <w:p w14:paraId="198C4FE2" w14:textId="77777777" w:rsidR="00D871AA" w:rsidRPr="005C77BD" w:rsidRDefault="00D871AA">
      <w:pPr>
        <w:numPr>
          <w:ilvl w:val="12"/>
          <w:numId w:val="0"/>
        </w:numPr>
        <w:rPr>
          <w:szCs w:val="21"/>
          <w:lang w:val="bg-BG"/>
        </w:rPr>
      </w:pPr>
      <w:r w:rsidRPr="005C77BD">
        <w:rPr>
          <w:b/>
          <w:szCs w:val="22"/>
          <w:lang w:val="bg-BG"/>
        </w:rPr>
        <w:t>Ако трябва да Ви се приложи Ro</w:t>
      </w:r>
      <w:r w:rsidRPr="005C77BD">
        <w:rPr>
          <w:b/>
          <w:lang w:val="bg-BG"/>
        </w:rPr>
        <w:t>Actemra, спрете кърменето</w:t>
      </w:r>
      <w:r w:rsidRPr="005C77BD">
        <w:rPr>
          <w:lang w:val="bg-BG"/>
        </w:rPr>
        <w:t xml:space="preserve"> и се посъветвайте с Вашия лекар. Изчакайте най-малко 3 месеца от последното Ви лечение, преди да започнете да кърмите. </w:t>
      </w:r>
      <w:r w:rsidRPr="005C77BD">
        <w:rPr>
          <w:szCs w:val="21"/>
          <w:lang w:val="bg-BG"/>
        </w:rPr>
        <w:t xml:space="preserve">Не е известно дали </w:t>
      </w:r>
      <w:r w:rsidRPr="005C77BD">
        <w:rPr>
          <w:iCs/>
          <w:lang w:val="bg-BG"/>
        </w:rPr>
        <w:t>RoActemra преминава в кърмата</w:t>
      </w:r>
      <w:r w:rsidRPr="005C77BD">
        <w:rPr>
          <w:szCs w:val="21"/>
          <w:lang w:val="bg-BG"/>
        </w:rPr>
        <w:t xml:space="preserve">. </w:t>
      </w:r>
    </w:p>
    <w:p w14:paraId="36E15E81" w14:textId="77777777" w:rsidR="00D871AA" w:rsidRPr="005C77BD" w:rsidRDefault="00D871AA">
      <w:pPr>
        <w:numPr>
          <w:ilvl w:val="12"/>
          <w:numId w:val="0"/>
        </w:numPr>
        <w:rPr>
          <w:szCs w:val="21"/>
          <w:lang w:val="bg-BG"/>
        </w:rPr>
      </w:pPr>
    </w:p>
    <w:p w14:paraId="7EF346B0" w14:textId="77777777" w:rsidR="00D871AA" w:rsidRPr="005C77BD" w:rsidRDefault="00D871AA">
      <w:pPr>
        <w:numPr>
          <w:ilvl w:val="12"/>
          <w:numId w:val="0"/>
        </w:numPr>
        <w:rPr>
          <w:noProof/>
          <w:lang w:val="bg-BG"/>
        </w:rPr>
      </w:pPr>
      <w:r w:rsidRPr="005C77BD">
        <w:rPr>
          <w:noProof/>
          <w:lang w:val="bg-BG"/>
        </w:rPr>
        <w:t>Наличните до момента данни не показват някакъв ефект върху фертилитета от това лечение.</w:t>
      </w:r>
    </w:p>
    <w:p w14:paraId="55EBC73F" w14:textId="77777777" w:rsidR="00D871AA" w:rsidRPr="005C77BD" w:rsidRDefault="00D871AA">
      <w:pPr>
        <w:numPr>
          <w:ilvl w:val="12"/>
          <w:numId w:val="0"/>
        </w:numPr>
        <w:ind w:right="-2"/>
        <w:outlineLvl w:val="0"/>
        <w:rPr>
          <w:b/>
          <w:noProof/>
          <w:lang w:val="bg-BG"/>
        </w:rPr>
      </w:pPr>
    </w:p>
    <w:p w14:paraId="514798B9" w14:textId="77777777" w:rsidR="00D871AA" w:rsidRPr="005C77BD" w:rsidRDefault="00D871AA">
      <w:pPr>
        <w:keepNext/>
        <w:numPr>
          <w:ilvl w:val="12"/>
          <w:numId w:val="0"/>
        </w:numPr>
        <w:ind w:right="-2"/>
        <w:outlineLvl w:val="0"/>
        <w:rPr>
          <w:b/>
          <w:noProof/>
          <w:lang w:val="bg-BG"/>
        </w:rPr>
      </w:pPr>
      <w:r w:rsidRPr="005C77BD">
        <w:rPr>
          <w:b/>
          <w:noProof/>
          <w:lang w:val="bg-BG"/>
        </w:rPr>
        <w:t>Шофиране и работа с машини</w:t>
      </w:r>
    </w:p>
    <w:p w14:paraId="42BACD12" w14:textId="77777777" w:rsidR="00D871AA" w:rsidRPr="005C77BD" w:rsidRDefault="00D871AA">
      <w:pPr>
        <w:keepNext/>
        <w:rPr>
          <w:lang w:val="bg-BG"/>
        </w:rPr>
      </w:pPr>
      <w:r w:rsidRPr="005C77BD">
        <w:rPr>
          <w:lang w:val="bg-BG"/>
        </w:rPr>
        <w:t>Това лекарство може да предизвика замайване. Ако се почувствате замаяни, не трябва да шофирате или да работите с машини.</w:t>
      </w:r>
    </w:p>
    <w:p w14:paraId="1359F98B" w14:textId="77777777" w:rsidR="00D871AA" w:rsidRPr="005C77BD" w:rsidRDefault="00D871AA">
      <w:pPr>
        <w:numPr>
          <w:ilvl w:val="12"/>
          <w:numId w:val="0"/>
        </w:numPr>
        <w:rPr>
          <w:noProof/>
          <w:lang w:val="bg-BG"/>
        </w:rPr>
      </w:pPr>
    </w:p>
    <w:p w14:paraId="7DC70057" w14:textId="77777777" w:rsidR="00D871AA" w:rsidRPr="005C77BD" w:rsidRDefault="00D871AA">
      <w:pPr>
        <w:keepNext/>
        <w:keepLines/>
        <w:outlineLvl w:val="0"/>
        <w:rPr>
          <w:b/>
          <w:lang w:val="bg-BG"/>
        </w:rPr>
      </w:pPr>
      <w:r w:rsidRPr="005C77BD">
        <w:rPr>
          <w:b/>
          <w:szCs w:val="22"/>
          <w:lang w:val="bg-BG"/>
        </w:rPr>
        <w:t>Ro</w:t>
      </w:r>
      <w:r w:rsidRPr="005C77BD">
        <w:rPr>
          <w:b/>
          <w:lang w:val="bg-BG"/>
        </w:rPr>
        <w:t>Actemra съдържа натрий</w:t>
      </w:r>
    </w:p>
    <w:p w14:paraId="7CFC9E87" w14:textId="5180C7DD" w:rsidR="002A5CC4" w:rsidRPr="005C77BD" w:rsidRDefault="002A5CC4" w:rsidP="005A3D12">
      <w:pPr>
        <w:keepNext/>
        <w:keepLines/>
        <w:numPr>
          <w:ilvl w:val="12"/>
          <w:numId w:val="0"/>
        </w:numPr>
        <w:rPr>
          <w:lang w:val="bg-BG"/>
        </w:rPr>
      </w:pPr>
      <w:r w:rsidRPr="005C77BD">
        <w:rPr>
          <w:lang w:val="bg-BG"/>
        </w:rPr>
        <w:t xml:space="preserve">След разреждане с </w:t>
      </w:r>
      <w:r w:rsidR="004B1522" w:rsidRPr="005C77BD">
        <w:rPr>
          <w:lang w:val="bg-BG"/>
        </w:rPr>
        <w:t xml:space="preserve">натриев хлорид </w:t>
      </w:r>
      <w:r w:rsidRPr="005C77BD">
        <w:rPr>
          <w:lang w:val="bg-BG"/>
        </w:rPr>
        <w:t>0,9 % разтвор този лекарствен продукт съдържа 230,6 mg натрий при максимална доза 800 mg, еквивалентн</w:t>
      </w:r>
      <w:r w:rsidR="004B1522" w:rsidRPr="005C77BD">
        <w:rPr>
          <w:lang w:val="bg-BG"/>
        </w:rPr>
        <w:t>и</w:t>
      </w:r>
      <w:r w:rsidRPr="005C77BD">
        <w:rPr>
          <w:lang w:val="bg-BG"/>
        </w:rPr>
        <w:t xml:space="preserve"> на 11,5 % от препоръчителния </w:t>
      </w:r>
      <w:r w:rsidR="004B1522" w:rsidRPr="005C77BD">
        <w:rPr>
          <w:lang w:val="bg-BG"/>
        </w:rPr>
        <w:t xml:space="preserve">според СЗО </w:t>
      </w:r>
      <w:r w:rsidRPr="005C77BD">
        <w:rPr>
          <w:lang w:val="bg-BG"/>
        </w:rPr>
        <w:t xml:space="preserve">максимален дневен хранителен прием </w:t>
      </w:r>
      <w:r w:rsidR="004B1522" w:rsidRPr="005C77BD">
        <w:rPr>
          <w:lang w:val="bg-BG"/>
        </w:rPr>
        <w:t xml:space="preserve">от 2 g натрий </w:t>
      </w:r>
      <w:r w:rsidR="009B30A7" w:rsidRPr="005C77BD">
        <w:rPr>
          <w:lang w:val="bg-BG"/>
        </w:rPr>
        <w:t xml:space="preserve"> </w:t>
      </w:r>
      <w:r w:rsidRPr="005C77BD">
        <w:rPr>
          <w:lang w:val="bg-BG"/>
        </w:rPr>
        <w:t>за възрастен.</w:t>
      </w:r>
    </w:p>
    <w:p w14:paraId="025AAD76" w14:textId="77777777" w:rsidR="002A5CC4" w:rsidRPr="005C77BD" w:rsidRDefault="002A5CC4" w:rsidP="002A5CC4">
      <w:pPr>
        <w:pStyle w:val="Standard1"/>
        <w:rPr>
          <w:szCs w:val="22"/>
          <w:lang w:val="bg-BG"/>
        </w:rPr>
      </w:pPr>
    </w:p>
    <w:p w14:paraId="57E4D642" w14:textId="6E0DF85D" w:rsidR="00065375" w:rsidRPr="005C77BD" w:rsidRDefault="00065375" w:rsidP="00065375">
      <w:pPr>
        <w:numPr>
          <w:ilvl w:val="12"/>
          <w:numId w:val="0"/>
        </w:numPr>
        <w:ind w:right="-2"/>
        <w:rPr>
          <w:b/>
          <w:noProof/>
          <w:lang w:val="bg-BG"/>
        </w:rPr>
      </w:pPr>
      <w:r w:rsidRPr="005C77BD">
        <w:rPr>
          <w:b/>
          <w:noProof/>
          <w:lang w:val="bg-BG"/>
        </w:rPr>
        <w:t>RoActemra съдържа полисорбат</w:t>
      </w:r>
      <w:ins w:id="2490" w:author="Author">
        <w:r w:rsidR="0005398C">
          <w:rPr>
            <w:b/>
            <w:noProof/>
            <w:lang w:val="bg-BG"/>
          </w:rPr>
          <w:t xml:space="preserve"> </w:t>
        </w:r>
        <w:r w:rsidR="0005398C" w:rsidRPr="004617E5">
          <w:rPr>
            <w:b/>
            <w:szCs w:val="22"/>
            <w:lang w:val="bg-BG"/>
            <w:rPrChange w:id="2491" w:author="Author">
              <w:rPr>
                <w:b/>
                <w:szCs w:val="22"/>
                <w:lang w:val="en-GB"/>
              </w:rPr>
            </w:rPrChange>
          </w:rPr>
          <w:t>80 (</w:t>
        </w:r>
        <w:r w:rsidR="0005398C">
          <w:rPr>
            <w:b/>
            <w:szCs w:val="22"/>
            <w:lang w:val="en-GB"/>
          </w:rPr>
          <w:t>E </w:t>
        </w:r>
        <w:r w:rsidR="0005398C" w:rsidRPr="004617E5">
          <w:rPr>
            <w:b/>
            <w:szCs w:val="22"/>
            <w:lang w:val="bg-BG"/>
            <w:rPrChange w:id="2492" w:author="Author">
              <w:rPr>
                <w:b/>
                <w:szCs w:val="22"/>
                <w:lang w:val="en-GB"/>
              </w:rPr>
            </w:rPrChange>
          </w:rPr>
          <w:t>433)</w:t>
        </w:r>
      </w:ins>
    </w:p>
    <w:p w14:paraId="00FC95BF" w14:textId="396EEA88" w:rsidR="00065375" w:rsidRPr="005C77BD" w:rsidRDefault="00065375" w:rsidP="00065375">
      <w:pPr>
        <w:numPr>
          <w:ilvl w:val="12"/>
          <w:numId w:val="0"/>
        </w:numPr>
        <w:ind w:right="-2"/>
        <w:rPr>
          <w:noProof/>
          <w:lang w:val="bg-BG"/>
        </w:rPr>
      </w:pPr>
      <w:bookmarkStart w:id="2493" w:name="_Hlk175056800"/>
      <w:r w:rsidRPr="005C77BD">
        <w:rPr>
          <w:noProof/>
          <w:lang w:val="bg-BG"/>
        </w:rPr>
        <w:t>Това лекарство съдържа</w:t>
      </w:r>
      <w:bookmarkEnd w:id="2493"/>
      <w:r w:rsidRPr="005C77BD">
        <w:rPr>
          <w:noProof/>
          <w:lang w:val="bg-BG"/>
        </w:rPr>
        <w:t xml:space="preserve"> 5 mg полисорбат 80 във всеки флакон от 200 mg/10 ml, 10 mg полисорбат 80 във всеки флакон от 400 mg/20 ml и 2 mg полисорбат 80 във всеки флакон от 80 mg/4 ml, </w:t>
      </w:r>
      <w:bookmarkStart w:id="2494" w:name="_Hlk175056880"/>
      <w:r w:rsidRPr="005C77BD">
        <w:rPr>
          <w:noProof/>
          <w:lang w:val="bg-BG"/>
        </w:rPr>
        <w:t>ко</w:t>
      </w:r>
      <w:r w:rsidR="007B3FB4" w:rsidRPr="005C77BD">
        <w:rPr>
          <w:noProof/>
          <w:lang w:val="bg-BG"/>
        </w:rPr>
        <w:t>и</w:t>
      </w:r>
      <w:r w:rsidRPr="005C77BD">
        <w:rPr>
          <w:noProof/>
          <w:lang w:val="bg-BG"/>
        </w:rPr>
        <w:t xml:space="preserve">то </w:t>
      </w:r>
      <w:r w:rsidR="007B3FB4" w:rsidRPr="005C77BD">
        <w:rPr>
          <w:noProof/>
          <w:lang w:val="bg-BG"/>
        </w:rPr>
        <w:t>са</w:t>
      </w:r>
      <w:r w:rsidRPr="005C77BD">
        <w:rPr>
          <w:noProof/>
          <w:lang w:val="bg-BG"/>
        </w:rPr>
        <w:t xml:space="preserve"> еквивалентн</w:t>
      </w:r>
      <w:r w:rsidR="007B3FB4" w:rsidRPr="005C77BD">
        <w:rPr>
          <w:noProof/>
          <w:lang w:val="bg-BG"/>
        </w:rPr>
        <w:t>и</w:t>
      </w:r>
      <w:r w:rsidRPr="005C77BD">
        <w:rPr>
          <w:noProof/>
          <w:lang w:val="bg-BG"/>
        </w:rPr>
        <w:t xml:space="preserve"> на </w:t>
      </w:r>
      <w:bookmarkEnd w:id="2494"/>
      <w:r w:rsidRPr="005C77BD">
        <w:rPr>
          <w:noProof/>
          <w:lang w:val="bg-BG"/>
        </w:rPr>
        <w:t xml:space="preserve">0,5 mg/ml. </w:t>
      </w:r>
      <w:bookmarkStart w:id="2495" w:name="_Hlk175056893"/>
      <w:r w:rsidRPr="005C77BD">
        <w:rPr>
          <w:noProof/>
          <w:lang w:val="bg-BG"/>
        </w:rPr>
        <w:t xml:space="preserve">Полисорбатите могат да </w:t>
      </w:r>
      <w:r w:rsidR="007B3FB4" w:rsidRPr="005C77BD">
        <w:rPr>
          <w:noProof/>
          <w:lang w:val="bg-BG"/>
        </w:rPr>
        <w:t>причинят</w:t>
      </w:r>
      <w:r w:rsidRPr="005C77BD">
        <w:rPr>
          <w:noProof/>
          <w:lang w:val="bg-BG"/>
        </w:rPr>
        <w:t xml:space="preserve"> алергични реакции</w:t>
      </w:r>
      <w:bookmarkEnd w:id="2495"/>
      <w:r w:rsidRPr="005C77BD">
        <w:rPr>
          <w:noProof/>
          <w:lang w:val="bg-BG"/>
        </w:rPr>
        <w:t>. Кажете на Вашия лекар</w:t>
      </w:r>
      <w:r w:rsidR="00DE5735" w:rsidRPr="005C77BD">
        <w:rPr>
          <w:noProof/>
          <w:lang w:val="bg-BG"/>
        </w:rPr>
        <w:t>,</w:t>
      </w:r>
      <w:r w:rsidRPr="005C77BD">
        <w:rPr>
          <w:noProof/>
          <w:lang w:val="bg-BG"/>
        </w:rPr>
        <w:t xml:space="preserve"> ако Вие или Вашето дете имате някакви известни алергии.</w:t>
      </w:r>
    </w:p>
    <w:p w14:paraId="750965D9" w14:textId="77777777" w:rsidR="00D871AA" w:rsidRPr="005C77BD" w:rsidRDefault="00D871AA">
      <w:pPr>
        <w:numPr>
          <w:ilvl w:val="12"/>
          <w:numId w:val="0"/>
        </w:numPr>
        <w:ind w:right="-2"/>
        <w:rPr>
          <w:noProof/>
          <w:lang w:val="bg-BG"/>
        </w:rPr>
      </w:pPr>
    </w:p>
    <w:p w14:paraId="56A54729" w14:textId="77777777" w:rsidR="00E26D23" w:rsidRPr="005A3D12" w:rsidRDefault="00E26D23">
      <w:pPr>
        <w:numPr>
          <w:ilvl w:val="12"/>
          <w:numId w:val="0"/>
        </w:numPr>
        <w:ind w:right="-2"/>
        <w:rPr>
          <w:noProof/>
          <w:lang w:val="bg-BG"/>
        </w:rPr>
      </w:pPr>
    </w:p>
    <w:p w14:paraId="04952F25" w14:textId="77777777" w:rsidR="00D871AA" w:rsidRPr="005C77BD" w:rsidRDefault="00D871AA">
      <w:pPr>
        <w:ind w:left="567" w:right="-2" w:hanging="567"/>
        <w:outlineLvl w:val="0"/>
        <w:rPr>
          <w:b/>
          <w:noProof/>
          <w:szCs w:val="28"/>
          <w:lang w:val="bg-BG"/>
        </w:rPr>
      </w:pPr>
      <w:r w:rsidRPr="005C77BD">
        <w:rPr>
          <w:b/>
          <w:noProof/>
          <w:szCs w:val="28"/>
          <w:lang w:val="bg-BG"/>
        </w:rPr>
        <w:t>3.</w:t>
      </w:r>
      <w:r w:rsidRPr="005C77BD">
        <w:rPr>
          <w:b/>
          <w:noProof/>
          <w:szCs w:val="28"/>
          <w:lang w:val="bg-BG"/>
        </w:rPr>
        <w:tab/>
      </w:r>
      <w:r w:rsidRPr="005C77BD">
        <w:rPr>
          <w:b/>
          <w:szCs w:val="28"/>
          <w:lang w:val="bg-BG"/>
        </w:rPr>
        <w:t>Как се прилага RoActemra</w:t>
      </w:r>
    </w:p>
    <w:p w14:paraId="6A3E6073" w14:textId="77777777" w:rsidR="00D871AA" w:rsidRPr="005C77BD" w:rsidRDefault="00D871AA">
      <w:pPr>
        <w:rPr>
          <w:lang w:val="bg-BG"/>
        </w:rPr>
      </w:pPr>
    </w:p>
    <w:p w14:paraId="76071CF3" w14:textId="77777777" w:rsidR="00D871AA" w:rsidRPr="005C77BD" w:rsidRDefault="00D871AA">
      <w:pPr>
        <w:outlineLvl w:val="0"/>
        <w:rPr>
          <w:lang w:val="bg-BG"/>
        </w:rPr>
      </w:pPr>
      <w:r w:rsidRPr="005C77BD">
        <w:rPr>
          <w:lang w:val="bg-BG"/>
        </w:rPr>
        <w:t>Това лекарство се отпуска по ограничено лекарско предписание от Вашия лекар.</w:t>
      </w:r>
    </w:p>
    <w:p w14:paraId="09EE9C2E" w14:textId="77777777" w:rsidR="00D871AA" w:rsidRPr="005C77BD" w:rsidRDefault="00D871AA">
      <w:pPr>
        <w:rPr>
          <w:lang w:val="bg-BG"/>
        </w:rPr>
      </w:pPr>
    </w:p>
    <w:p w14:paraId="21EA349B" w14:textId="77777777" w:rsidR="00D871AA" w:rsidRPr="005C77BD" w:rsidRDefault="00D871AA">
      <w:pPr>
        <w:rPr>
          <w:u w:val="single"/>
          <w:lang w:val="bg-BG"/>
        </w:rPr>
      </w:pPr>
      <w:r w:rsidRPr="005C77BD">
        <w:rPr>
          <w:szCs w:val="22"/>
          <w:lang w:val="bg-BG"/>
        </w:rPr>
        <w:t>Ro</w:t>
      </w:r>
      <w:r w:rsidRPr="005C77BD">
        <w:rPr>
          <w:lang w:val="bg-BG"/>
        </w:rPr>
        <w:t xml:space="preserve">Actemra ще </w:t>
      </w:r>
      <w:r w:rsidRPr="005C77BD">
        <w:rPr>
          <w:b/>
          <w:lang w:val="bg-BG"/>
        </w:rPr>
        <w:t xml:space="preserve">Ви се прилага чрез вливане във вена, от лекар или медицинска сестра. </w:t>
      </w:r>
      <w:r w:rsidRPr="005C77BD">
        <w:rPr>
          <w:lang w:val="bg-BG"/>
        </w:rPr>
        <w:t>Те ще разредят разтвора, ще нагласят интравенозната инфузия и ще Ви наблюдават по време на и след лечението.</w:t>
      </w:r>
    </w:p>
    <w:p w14:paraId="30F0D203" w14:textId="77777777" w:rsidR="00D871AA" w:rsidRPr="005C77BD" w:rsidRDefault="00D871AA">
      <w:pPr>
        <w:rPr>
          <w:b/>
          <w:u w:val="single"/>
          <w:lang w:val="bg-BG"/>
        </w:rPr>
      </w:pPr>
    </w:p>
    <w:p w14:paraId="21B57D4E" w14:textId="77777777" w:rsidR="00D871AA" w:rsidRPr="005C77BD" w:rsidRDefault="00D871AA">
      <w:pPr>
        <w:outlineLvl w:val="0"/>
        <w:rPr>
          <w:b/>
          <w:lang w:val="bg-BG"/>
        </w:rPr>
      </w:pPr>
      <w:r w:rsidRPr="005C77BD">
        <w:rPr>
          <w:b/>
          <w:lang w:val="bg-BG"/>
        </w:rPr>
        <w:t>Възрастни пациенти с РА</w:t>
      </w:r>
    </w:p>
    <w:p w14:paraId="4A94E65D" w14:textId="77777777" w:rsidR="00D871AA" w:rsidRPr="005C77BD" w:rsidRDefault="00D871AA">
      <w:pPr>
        <w:rPr>
          <w:lang w:val="bg-BG"/>
        </w:rPr>
      </w:pPr>
      <w:r w:rsidRPr="005C77BD">
        <w:rPr>
          <w:lang w:val="bg-BG"/>
        </w:rPr>
        <w:t>Обичайната доза RoActemra е 8 mg на kg телесно тегло. В зависимост от това как реагирате на лечението, Вашият лекар може да намали дозата Ви на 4 mg/kg, а след това пак да я повиши до 8 mg/kg, ако е необходимо.</w:t>
      </w:r>
    </w:p>
    <w:p w14:paraId="4D564D22" w14:textId="77777777" w:rsidR="00D871AA" w:rsidRPr="005C77BD" w:rsidRDefault="00D871AA">
      <w:pPr>
        <w:numPr>
          <w:ilvl w:val="12"/>
          <w:numId w:val="0"/>
        </w:numPr>
        <w:ind w:right="-2"/>
        <w:rPr>
          <w:b/>
          <w:szCs w:val="22"/>
          <w:lang w:val="bg-BG"/>
        </w:rPr>
      </w:pPr>
    </w:p>
    <w:p w14:paraId="02D9F8E8" w14:textId="77777777" w:rsidR="00D871AA" w:rsidRPr="005C77BD" w:rsidRDefault="00D871AA">
      <w:pPr>
        <w:numPr>
          <w:ilvl w:val="12"/>
          <w:numId w:val="0"/>
        </w:numPr>
        <w:ind w:right="-2"/>
        <w:rPr>
          <w:szCs w:val="22"/>
          <w:lang w:val="bg-BG"/>
        </w:rPr>
      </w:pPr>
      <w:r w:rsidRPr="005C77BD">
        <w:rPr>
          <w:szCs w:val="22"/>
          <w:lang w:val="bg-BG"/>
        </w:rPr>
        <w:t>На възрастни Ro</w:t>
      </w:r>
      <w:r w:rsidRPr="005C77BD">
        <w:rPr>
          <w:lang w:val="bg-BG"/>
        </w:rPr>
        <w:t>Actemra</w:t>
      </w:r>
      <w:r w:rsidRPr="005C77BD">
        <w:rPr>
          <w:szCs w:val="22"/>
          <w:lang w:val="bg-BG"/>
        </w:rPr>
        <w:t xml:space="preserve"> ще се прилага веднъж на всеки 4 седмици</w:t>
      </w:r>
      <w:r w:rsidRPr="005C77BD">
        <w:rPr>
          <w:lang w:val="bg-BG"/>
        </w:rPr>
        <w:t xml:space="preserve"> чрез вливане във вената (интравенозна инфузия) в продължение на един час</w:t>
      </w:r>
      <w:r w:rsidRPr="005C77BD">
        <w:rPr>
          <w:szCs w:val="22"/>
          <w:lang w:val="bg-BG"/>
        </w:rPr>
        <w:t xml:space="preserve">. </w:t>
      </w:r>
    </w:p>
    <w:p w14:paraId="7F2E90CD" w14:textId="77777777" w:rsidR="00D871AA" w:rsidRPr="005C77BD" w:rsidRDefault="00D871AA">
      <w:pPr>
        <w:numPr>
          <w:ilvl w:val="12"/>
          <w:numId w:val="0"/>
        </w:numPr>
        <w:ind w:right="-2"/>
        <w:rPr>
          <w:szCs w:val="22"/>
          <w:lang w:val="bg-BG"/>
        </w:rPr>
      </w:pPr>
    </w:p>
    <w:p w14:paraId="38761557" w14:textId="77777777" w:rsidR="00D871AA" w:rsidRPr="005A3D12" w:rsidRDefault="00D871AA">
      <w:pPr>
        <w:outlineLvl w:val="0"/>
        <w:rPr>
          <w:b/>
          <w:szCs w:val="22"/>
          <w:lang w:val="bg-BG"/>
        </w:rPr>
      </w:pPr>
      <w:r w:rsidRPr="005A3D12">
        <w:rPr>
          <w:b/>
          <w:szCs w:val="22"/>
          <w:lang w:val="bg-BG"/>
        </w:rPr>
        <w:t xml:space="preserve">Деца със </w:t>
      </w:r>
      <w:r w:rsidRPr="005A3D12">
        <w:rPr>
          <w:rFonts w:cs="Arial"/>
          <w:b/>
          <w:lang w:val="bg-BG" w:eastAsia="zh-CN" w:bidi="th-TH"/>
        </w:rPr>
        <w:t>сЮИА (на възраст 2 години и по-големи)</w:t>
      </w:r>
    </w:p>
    <w:p w14:paraId="251D87BE" w14:textId="77777777" w:rsidR="00D871AA" w:rsidRPr="005C77BD" w:rsidRDefault="00D871AA">
      <w:pPr>
        <w:rPr>
          <w:szCs w:val="22"/>
          <w:lang w:val="bg-BG"/>
        </w:rPr>
      </w:pPr>
      <w:r w:rsidRPr="005C77BD">
        <w:rPr>
          <w:szCs w:val="22"/>
          <w:lang w:val="bg-BG"/>
        </w:rPr>
        <w:t>Обичайната доза на RoActemra зависи от Вашето тегло.</w:t>
      </w:r>
    </w:p>
    <w:p w14:paraId="78ED5564" w14:textId="07B1687F" w:rsidR="00D871AA" w:rsidRPr="005C77BD" w:rsidRDefault="00F36148" w:rsidP="005A3D12">
      <w:pPr>
        <w:ind w:left="567" w:hanging="567"/>
        <w:rPr>
          <w:bCs/>
          <w:szCs w:val="22"/>
          <w:lang w:val="bg-BG"/>
        </w:rPr>
      </w:pPr>
      <w:r w:rsidRPr="005C77BD">
        <w:rPr>
          <w:lang w:val="bg-BG" w:eastAsia="zh-CN" w:bidi="th-TH"/>
        </w:rPr>
        <w:sym w:font="Symbol" w:char="F0B7"/>
      </w:r>
      <w:r w:rsidRPr="005C77BD">
        <w:rPr>
          <w:lang w:val="bg-BG" w:eastAsia="zh-CN" w:bidi="th-TH"/>
        </w:rPr>
        <w:tab/>
      </w:r>
      <w:r w:rsidR="00D871AA" w:rsidRPr="005C77BD">
        <w:rPr>
          <w:lang w:val="bg-BG" w:eastAsia="zh-CN"/>
        </w:rPr>
        <w:t>А</w:t>
      </w:r>
      <w:r w:rsidR="00D871AA" w:rsidRPr="005C77BD">
        <w:rPr>
          <w:szCs w:val="22"/>
          <w:lang w:val="bg-BG"/>
        </w:rPr>
        <w:t xml:space="preserve">ко тежите по-малко от </w:t>
      </w:r>
      <w:r w:rsidR="00D871AA" w:rsidRPr="005C77BD">
        <w:rPr>
          <w:bCs/>
          <w:szCs w:val="22"/>
          <w:lang w:val="bg-BG"/>
        </w:rPr>
        <w:t xml:space="preserve">30 kg, дозата е </w:t>
      </w:r>
      <w:r w:rsidR="00D871AA" w:rsidRPr="005C77BD">
        <w:rPr>
          <w:b/>
          <w:bCs/>
          <w:szCs w:val="22"/>
          <w:lang w:val="bg-BG"/>
        </w:rPr>
        <w:t>12 mg</w:t>
      </w:r>
      <w:r w:rsidR="00D871AA" w:rsidRPr="005C77BD">
        <w:rPr>
          <w:bCs/>
          <w:szCs w:val="22"/>
          <w:lang w:val="bg-BG"/>
        </w:rPr>
        <w:t xml:space="preserve"> </w:t>
      </w:r>
      <w:r w:rsidR="00D871AA" w:rsidRPr="005C77BD">
        <w:rPr>
          <w:b/>
          <w:bCs/>
          <w:szCs w:val="22"/>
          <w:lang w:val="bg-BG"/>
        </w:rPr>
        <w:t xml:space="preserve">за всеки килограм </w:t>
      </w:r>
      <w:r w:rsidR="00D871AA" w:rsidRPr="005C77BD">
        <w:rPr>
          <w:b/>
          <w:szCs w:val="22"/>
          <w:lang w:val="bg-BG"/>
        </w:rPr>
        <w:t>телесно тегло</w:t>
      </w:r>
    </w:p>
    <w:p w14:paraId="43F1E792" w14:textId="458046BA" w:rsidR="00D871AA" w:rsidRPr="005C77BD" w:rsidRDefault="00F36148" w:rsidP="005A3D12">
      <w:pPr>
        <w:ind w:left="567" w:hanging="567"/>
        <w:rPr>
          <w:bCs/>
          <w:szCs w:val="22"/>
          <w:lang w:val="bg-BG"/>
        </w:rPr>
      </w:pPr>
      <w:r w:rsidRPr="005C77BD">
        <w:rPr>
          <w:lang w:val="bg-BG" w:eastAsia="zh-CN" w:bidi="th-TH"/>
        </w:rPr>
        <w:sym w:font="Symbol" w:char="F0B7"/>
      </w:r>
      <w:r w:rsidRPr="005C77BD">
        <w:rPr>
          <w:lang w:val="bg-BG" w:eastAsia="zh-CN" w:bidi="th-TH"/>
        </w:rPr>
        <w:tab/>
      </w:r>
      <w:r w:rsidR="00D871AA" w:rsidRPr="005C77BD">
        <w:rPr>
          <w:bCs/>
          <w:szCs w:val="22"/>
          <w:lang w:val="bg-BG"/>
        </w:rPr>
        <w:t xml:space="preserve">Ако тежите 30 kg или повече, дозата е </w:t>
      </w:r>
      <w:r w:rsidR="00D871AA" w:rsidRPr="005C77BD">
        <w:rPr>
          <w:b/>
          <w:bCs/>
          <w:szCs w:val="22"/>
          <w:lang w:val="bg-BG"/>
        </w:rPr>
        <w:t>8 mg за всеки к</w:t>
      </w:r>
      <w:r w:rsidR="006B2430" w:rsidRPr="005C77BD">
        <w:rPr>
          <w:b/>
          <w:bCs/>
          <w:szCs w:val="22"/>
          <w:lang w:val="bg-BG"/>
        </w:rPr>
        <w:t>и</w:t>
      </w:r>
      <w:r w:rsidR="00D871AA" w:rsidRPr="005C77BD">
        <w:rPr>
          <w:b/>
          <w:bCs/>
          <w:szCs w:val="22"/>
          <w:lang w:val="bg-BG"/>
        </w:rPr>
        <w:t>лограм телесно тегло</w:t>
      </w:r>
      <w:r w:rsidR="00D871AA" w:rsidRPr="005C77BD">
        <w:rPr>
          <w:bCs/>
          <w:szCs w:val="22"/>
          <w:lang w:val="bg-BG"/>
        </w:rPr>
        <w:t xml:space="preserve">. </w:t>
      </w:r>
    </w:p>
    <w:p w14:paraId="324DAAD3" w14:textId="77777777" w:rsidR="00D871AA" w:rsidRPr="005C77BD" w:rsidRDefault="00D871AA">
      <w:pPr>
        <w:ind w:left="630" w:hanging="630"/>
        <w:rPr>
          <w:bCs/>
          <w:szCs w:val="22"/>
          <w:lang w:val="bg-BG"/>
        </w:rPr>
      </w:pPr>
      <w:r w:rsidRPr="005C77BD">
        <w:rPr>
          <w:bCs/>
          <w:szCs w:val="22"/>
          <w:lang w:val="bg-BG"/>
        </w:rPr>
        <w:t xml:space="preserve">Дозата се изчислява на базата на </w:t>
      </w:r>
      <w:r w:rsidRPr="005C77BD">
        <w:rPr>
          <w:szCs w:val="22"/>
          <w:lang w:val="bg-BG"/>
        </w:rPr>
        <w:t>телесното Ви тегло</w:t>
      </w:r>
      <w:r w:rsidRPr="005C77BD">
        <w:rPr>
          <w:bCs/>
          <w:szCs w:val="22"/>
          <w:lang w:val="bg-BG"/>
        </w:rPr>
        <w:t xml:space="preserve"> при всяко приложение. </w:t>
      </w:r>
    </w:p>
    <w:p w14:paraId="689F31DF" w14:textId="77777777" w:rsidR="00D871AA" w:rsidRPr="005C77BD" w:rsidRDefault="00D871AA">
      <w:pPr>
        <w:rPr>
          <w:szCs w:val="22"/>
          <w:lang w:val="bg-BG"/>
        </w:rPr>
      </w:pPr>
    </w:p>
    <w:p w14:paraId="3E493451" w14:textId="77777777" w:rsidR="00D871AA" w:rsidRPr="005C77BD" w:rsidRDefault="00D871AA">
      <w:pPr>
        <w:rPr>
          <w:szCs w:val="22"/>
          <w:lang w:val="bg-BG"/>
        </w:rPr>
      </w:pPr>
      <w:r w:rsidRPr="005C77BD">
        <w:rPr>
          <w:szCs w:val="22"/>
          <w:lang w:val="bg-BG"/>
        </w:rPr>
        <w:t xml:space="preserve">На деца със сЮИА RoActemra ще се прилага веднъж на всеки 2 седмици </w:t>
      </w:r>
      <w:r w:rsidRPr="005C77BD">
        <w:rPr>
          <w:lang w:val="bg-BG"/>
        </w:rPr>
        <w:t xml:space="preserve">чрез вливане във вената </w:t>
      </w:r>
      <w:r w:rsidRPr="005C77BD">
        <w:rPr>
          <w:szCs w:val="22"/>
          <w:lang w:val="bg-BG"/>
        </w:rPr>
        <w:t xml:space="preserve">(интравенозна инфузия) в продължение на един час. </w:t>
      </w:r>
    </w:p>
    <w:p w14:paraId="1968EE61" w14:textId="77777777" w:rsidR="00D871AA" w:rsidRPr="005C77BD" w:rsidRDefault="00D871AA">
      <w:pPr>
        <w:rPr>
          <w:szCs w:val="22"/>
          <w:lang w:val="bg-BG"/>
        </w:rPr>
      </w:pPr>
    </w:p>
    <w:p w14:paraId="698DC8BE" w14:textId="77777777" w:rsidR="00D871AA" w:rsidRPr="005C77BD" w:rsidRDefault="00D871AA">
      <w:pPr>
        <w:outlineLvl w:val="0"/>
        <w:rPr>
          <w:szCs w:val="22"/>
          <w:lang w:val="bg-BG"/>
        </w:rPr>
      </w:pPr>
      <w:r w:rsidRPr="005A3D12">
        <w:rPr>
          <w:b/>
          <w:szCs w:val="22"/>
          <w:lang w:val="bg-BG"/>
        </w:rPr>
        <w:t>Деца с п</w:t>
      </w:r>
      <w:r w:rsidRPr="005A3D12">
        <w:rPr>
          <w:rFonts w:cs="Arial"/>
          <w:b/>
          <w:lang w:val="bg-BG" w:eastAsia="zh-CN" w:bidi="th-TH"/>
        </w:rPr>
        <w:t>ЮИА (на възраст 2 години и по-големи)</w:t>
      </w:r>
    </w:p>
    <w:p w14:paraId="7F5B0221" w14:textId="77777777" w:rsidR="00D871AA" w:rsidRPr="005C77BD" w:rsidRDefault="00D871AA">
      <w:pPr>
        <w:rPr>
          <w:szCs w:val="22"/>
          <w:lang w:val="bg-BG"/>
        </w:rPr>
      </w:pPr>
      <w:r w:rsidRPr="005C77BD">
        <w:rPr>
          <w:szCs w:val="22"/>
          <w:lang w:val="bg-BG"/>
        </w:rPr>
        <w:t>Обичайната доза на RoActemra зависи от Вашето тегло.</w:t>
      </w:r>
    </w:p>
    <w:p w14:paraId="616D9569" w14:textId="0463B194" w:rsidR="00D871AA" w:rsidRPr="005C77BD" w:rsidRDefault="00F36148" w:rsidP="005A3D12">
      <w:pPr>
        <w:ind w:left="567" w:hanging="567"/>
        <w:rPr>
          <w:b/>
          <w:bCs/>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 xml:space="preserve">ако тежите по-малко от </w:t>
      </w:r>
      <w:r w:rsidR="00D871AA" w:rsidRPr="005C77BD">
        <w:rPr>
          <w:bCs/>
          <w:szCs w:val="22"/>
          <w:lang w:val="bg-BG"/>
        </w:rPr>
        <w:t xml:space="preserve">30 kg: дозата е </w:t>
      </w:r>
      <w:r w:rsidR="00D871AA" w:rsidRPr="005C77BD">
        <w:rPr>
          <w:b/>
          <w:bCs/>
          <w:szCs w:val="22"/>
          <w:lang w:val="bg-BG"/>
        </w:rPr>
        <w:t>10 mg за всеки килограм телесно тегло.</w:t>
      </w:r>
    </w:p>
    <w:p w14:paraId="4409CCDD" w14:textId="3EF29402" w:rsidR="00D871AA" w:rsidRPr="005C77BD" w:rsidRDefault="00F36148" w:rsidP="005A3D12">
      <w:pPr>
        <w:ind w:left="567" w:hanging="567"/>
        <w:rPr>
          <w:bCs/>
          <w:szCs w:val="22"/>
          <w:lang w:val="bg-BG"/>
        </w:rPr>
      </w:pPr>
      <w:r w:rsidRPr="005C77BD">
        <w:rPr>
          <w:lang w:val="bg-BG" w:eastAsia="zh-CN" w:bidi="th-TH"/>
        </w:rPr>
        <w:sym w:font="Symbol" w:char="F0B7"/>
      </w:r>
      <w:r w:rsidRPr="005C77BD">
        <w:rPr>
          <w:lang w:val="bg-BG" w:eastAsia="zh-CN" w:bidi="th-TH"/>
        </w:rPr>
        <w:tab/>
      </w:r>
      <w:r w:rsidR="00D871AA" w:rsidRPr="005C77BD">
        <w:rPr>
          <w:bCs/>
          <w:szCs w:val="22"/>
          <w:lang w:val="bg-BG"/>
        </w:rPr>
        <w:t xml:space="preserve">ако тежите 30 kg или повече: дозата е </w:t>
      </w:r>
      <w:r w:rsidR="00D871AA" w:rsidRPr="005C77BD">
        <w:rPr>
          <w:b/>
          <w:bCs/>
          <w:szCs w:val="22"/>
          <w:lang w:val="bg-BG"/>
        </w:rPr>
        <w:t>8 mg за всеки к</w:t>
      </w:r>
      <w:r w:rsidR="006B2430" w:rsidRPr="005C77BD">
        <w:rPr>
          <w:b/>
          <w:bCs/>
          <w:szCs w:val="22"/>
          <w:lang w:val="bg-BG"/>
        </w:rPr>
        <w:t>и</w:t>
      </w:r>
      <w:r w:rsidR="00D871AA" w:rsidRPr="005C77BD">
        <w:rPr>
          <w:b/>
          <w:bCs/>
          <w:szCs w:val="22"/>
          <w:lang w:val="bg-BG"/>
        </w:rPr>
        <w:t>лограм телесно тегло.</w:t>
      </w:r>
      <w:r w:rsidR="00D871AA" w:rsidRPr="005C77BD">
        <w:rPr>
          <w:bCs/>
          <w:szCs w:val="22"/>
          <w:lang w:val="bg-BG"/>
        </w:rPr>
        <w:t xml:space="preserve"> </w:t>
      </w:r>
    </w:p>
    <w:p w14:paraId="47050D75" w14:textId="77777777" w:rsidR="00D871AA" w:rsidRPr="005C77BD" w:rsidRDefault="00D871AA">
      <w:pPr>
        <w:rPr>
          <w:szCs w:val="22"/>
          <w:lang w:val="bg-BG"/>
        </w:rPr>
      </w:pPr>
      <w:r w:rsidRPr="005C77BD">
        <w:rPr>
          <w:bCs/>
          <w:szCs w:val="22"/>
          <w:lang w:val="bg-BG"/>
        </w:rPr>
        <w:t xml:space="preserve">Дозата се изчислява на базата на </w:t>
      </w:r>
      <w:r w:rsidRPr="005C77BD">
        <w:rPr>
          <w:szCs w:val="22"/>
          <w:lang w:val="bg-BG"/>
        </w:rPr>
        <w:t>телесното Ви тегло</w:t>
      </w:r>
      <w:r w:rsidRPr="005C77BD">
        <w:rPr>
          <w:bCs/>
          <w:szCs w:val="22"/>
          <w:lang w:val="bg-BG"/>
        </w:rPr>
        <w:t xml:space="preserve"> при всяко приложение.</w:t>
      </w:r>
    </w:p>
    <w:p w14:paraId="27E20CCF" w14:textId="77777777" w:rsidR="00D871AA" w:rsidRPr="005C77BD" w:rsidRDefault="00D871AA">
      <w:pPr>
        <w:rPr>
          <w:szCs w:val="22"/>
          <w:lang w:val="bg-BG"/>
        </w:rPr>
      </w:pPr>
    </w:p>
    <w:p w14:paraId="261229BB" w14:textId="77777777" w:rsidR="00D871AA" w:rsidRPr="005C77BD" w:rsidRDefault="00D871AA">
      <w:pPr>
        <w:rPr>
          <w:szCs w:val="22"/>
          <w:lang w:val="bg-BG"/>
        </w:rPr>
      </w:pPr>
      <w:r w:rsidRPr="005C77BD">
        <w:rPr>
          <w:szCs w:val="22"/>
          <w:lang w:val="bg-BG"/>
        </w:rPr>
        <w:t>На деца с пЮИА, Ro</w:t>
      </w:r>
      <w:r w:rsidRPr="005C77BD">
        <w:rPr>
          <w:lang w:val="bg-BG"/>
        </w:rPr>
        <w:t>Actemra</w:t>
      </w:r>
      <w:r w:rsidRPr="005C77BD">
        <w:rPr>
          <w:szCs w:val="22"/>
          <w:lang w:val="bg-BG"/>
        </w:rPr>
        <w:t xml:space="preserve"> ще се прилага веднъж на всеки 4</w:t>
      </w:r>
      <w:r w:rsidRPr="005C77BD">
        <w:rPr>
          <w:noProof/>
          <w:lang w:val="bg-BG"/>
        </w:rPr>
        <w:t> </w:t>
      </w:r>
      <w:r w:rsidRPr="005C77BD">
        <w:rPr>
          <w:szCs w:val="22"/>
          <w:lang w:val="bg-BG"/>
        </w:rPr>
        <w:t>седмици чрез вливане във вената (интравенозна инфузия) в продължение на един час.</w:t>
      </w:r>
    </w:p>
    <w:p w14:paraId="21D7BE2E" w14:textId="77777777" w:rsidR="00D871AA" w:rsidRPr="005C77BD" w:rsidRDefault="00D871AA">
      <w:pPr>
        <w:rPr>
          <w:lang w:val="bg-BG"/>
        </w:rPr>
      </w:pPr>
    </w:p>
    <w:p w14:paraId="6CA7BCFB" w14:textId="77777777" w:rsidR="00D871AA" w:rsidRPr="005C77BD" w:rsidRDefault="00D871AA">
      <w:pPr>
        <w:rPr>
          <w:b/>
          <w:lang w:val="bg-BG"/>
        </w:rPr>
      </w:pPr>
      <w:r w:rsidRPr="005C77BD">
        <w:rPr>
          <w:b/>
          <w:lang w:val="bg-BG"/>
        </w:rPr>
        <w:t>Пациенти с CRS</w:t>
      </w:r>
    </w:p>
    <w:p w14:paraId="7A09D3F4" w14:textId="77777777" w:rsidR="00D871AA" w:rsidRPr="005C77BD" w:rsidRDefault="00D871AA">
      <w:pPr>
        <w:rPr>
          <w:lang w:val="bg-BG"/>
        </w:rPr>
      </w:pPr>
      <w:r w:rsidRPr="005C77BD">
        <w:rPr>
          <w:lang w:val="bg-BG"/>
        </w:rPr>
        <w:t xml:space="preserve">Обичайната доза RoActemra е </w:t>
      </w:r>
      <w:r w:rsidRPr="005C77BD">
        <w:rPr>
          <w:b/>
          <w:lang w:val="bg-BG"/>
        </w:rPr>
        <w:t>8 mg за всеки kg телесно тегло, ако тежите 30 kg или повече</w:t>
      </w:r>
      <w:r w:rsidRPr="005C77BD">
        <w:rPr>
          <w:lang w:val="bg-BG"/>
        </w:rPr>
        <w:t xml:space="preserve">. </w:t>
      </w:r>
    </w:p>
    <w:p w14:paraId="661531B2" w14:textId="77777777" w:rsidR="00D871AA" w:rsidRPr="005C77BD" w:rsidRDefault="00D871AA">
      <w:pPr>
        <w:rPr>
          <w:b/>
          <w:lang w:val="bg-BG"/>
        </w:rPr>
      </w:pPr>
      <w:r w:rsidRPr="005C77BD">
        <w:rPr>
          <w:lang w:val="bg-BG"/>
        </w:rPr>
        <w:t xml:space="preserve">Дозата е </w:t>
      </w:r>
      <w:r w:rsidRPr="005C77BD">
        <w:rPr>
          <w:b/>
          <w:lang w:val="bg-BG"/>
        </w:rPr>
        <w:t xml:space="preserve">12 mg за всеки kg телесно тегло, ако тежите под 30 kg. </w:t>
      </w:r>
    </w:p>
    <w:p w14:paraId="562075D2" w14:textId="77777777" w:rsidR="00D871AA" w:rsidRPr="005C77BD" w:rsidRDefault="00D871AA">
      <w:pPr>
        <w:rPr>
          <w:lang w:val="bg-BG"/>
        </w:rPr>
      </w:pPr>
      <w:r w:rsidRPr="005C77BD">
        <w:rPr>
          <w:lang w:val="bg-BG"/>
        </w:rPr>
        <w:t>RoActemra може да се прилага самостоятелно или в комбинация с кортикостероиди.</w:t>
      </w:r>
    </w:p>
    <w:p w14:paraId="3654D24E" w14:textId="77777777" w:rsidR="00D457D4" w:rsidRPr="005C77BD" w:rsidRDefault="00D457D4">
      <w:pPr>
        <w:tabs>
          <w:tab w:val="left" w:pos="2127"/>
          <w:tab w:val="left" w:pos="5387"/>
        </w:tabs>
        <w:outlineLvl w:val="0"/>
        <w:rPr>
          <w:b/>
          <w:szCs w:val="22"/>
          <w:lang w:val="bg-BG"/>
        </w:rPr>
      </w:pPr>
    </w:p>
    <w:p w14:paraId="6F14CC15" w14:textId="77777777" w:rsidR="00D457D4" w:rsidRPr="005C77BD" w:rsidRDefault="00D457D4" w:rsidP="00D457D4">
      <w:pPr>
        <w:pStyle w:val="Standard1"/>
        <w:rPr>
          <w:b/>
          <w:szCs w:val="22"/>
          <w:lang w:val="bg-BG"/>
        </w:rPr>
      </w:pPr>
      <w:r w:rsidRPr="005C77BD">
        <w:rPr>
          <w:b/>
          <w:szCs w:val="22"/>
          <w:lang w:val="bg-BG"/>
        </w:rPr>
        <w:t>Пациенти с COVID-19</w:t>
      </w:r>
    </w:p>
    <w:p w14:paraId="0BE621FD" w14:textId="77777777" w:rsidR="00D457D4" w:rsidRPr="005C77BD" w:rsidRDefault="00D457D4" w:rsidP="00D457D4">
      <w:pPr>
        <w:pStyle w:val="Standard1"/>
        <w:rPr>
          <w:szCs w:val="22"/>
          <w:lang w:val="bg-BG"/>
        </w:rPr>
      </w:pPr>
      <w:r w:rsidRPr="005C77BD">
        <w:rPr>
          <w:szCs w:val="22"/>
          <w:lang w:val="bg-BG"/>
        </w:rPr>
        <w:t xml:space="preserve">Обичайната доза RoActemra е </w:t>
      </w:r>
      <w:r w:rsidRPr="005C77BD">
        <w:rPr>
          <w:b/>
          <w:szCs w:val="22"/>
          <w:lang w:val="bg-BG"/>
        </w:rPr>
        <w:t>8 mg за всеки kg телесно тегло.</w:t>
      </w:r>
      <w:r w:rsidRPr="005C77BD">
        <w:rPr>
          <w:szCs w:val="22"/>
          <w:lang w:val="bg-BG"/>
        </w:rPr>
        <w:t xml:space="preserve"> Може да бъде необходима втора доза. </w:t>
      </w:r>
    </w:p>
    <w:p w14:paraId="16B2B12B" w14:textId="77777777" w:rsidR="00D457D4" w:rsidRPr="005C77BD" w:rsidRDefault="00D457D4">
      <w:pPr>
        <w:tabs>
          <w:tab w:val="left" w:pos="2127"/>
          <w:tab w:val="left" w:pos="5387"/>
        </w:tabs>
        <w:outlineLvl w:val="0"/>
        <w:rPr>
          <w:b/>
          <w:szCs w:val="22"/>
          <w:lang w:val="bg-BG"/>
        </w:rPr>
      </w:pPr>
    </w:p>
    <w:p w14:paraId="60437252" w14:textId="77777777" w:rsidR="00D871AA" w:rsidRPr="005C77BD" w:rsidRDefault="00D871AA">
      <w:pPr>
        <w:tabs>
          <w:tab w:val="left" w:pos="2127"/>
          <w:tab w:val="left" w:pos="5387"/>
        </w:tabs>
        <w:outlineLvl w:val="0"/>
        <w:rPr>
          <w:b/>
          <w:lang w:val="bg-BG"/>
        </w:rPr>
      </w:pPr>
      <w:r w:rsidRPr="005C77BD">
        <w:rPr>
          <w:b/>
          <w:szCs w:val="22"/>
          <w:lang w:val="bg-BG"/>
        </w:rPr>
        <w:t>Ако Ви е приложена повече от необходимата доза Ro</w:t>
      </w:r>
      <w:r w:rsidRPr="005C77BD">
        <w:rPr>
          <w:b/>
          <w:lang w:val="bg-BG"/>
        </w:rPr>
        <w:t>Actemra</w:t>
      </w:r>
    </w:p>
    <w:p w14:paraId="16859A5E" w14:textId="77777777" w:rsidR="00D871AA" w:rsidRPr="005C77BD" w:rsidRDefault="00D871AA">
      <w:pPr>
        <w:numPr>
          <w:ilvl w:val="12"/>
          <w:numId w:val="0"/>
        </w:numPr>
        <w:ind w:right="-2"/>
        <w:rPr>
          <w:szCs w:val="22"/>
          <w:lang w:val="bg-BG"/>
        </w:rPr>
      </w:pPr>
      <w:r w:rsidRPr="005C77BD">
        <w:rPr>
          <w:szCs w:val="22"/>
          <w:lang w:val="bg-BG"/>
        </w:rPr>
        <w:t>Тъй като Ro</w:t>
      </w:r>
      <w:r w:rsidRPr="005C77BD">
        <w:rPr>
          <w:lang w:val="bg-BG"/>
        </w:rPr>
        <w:t>Actemra</w:t>
      </w:r>
      <w:r w:rsidRPr="005C77BD">
        <w:rPr>
          <w:szCs w:val="22"/>
          <w:lang w:val="bg-BG"/>
        </w:rPr>
        <w:t xml:space="preserve"> се прилага от лекар или медицинска сестра, малко вероятно е да Ви се приложи твърде висока доза. Ако обаче сте притеснени, говорете с Вашия лекар. </w:t>
      </w:r>
    </w:p>
    <w:p w14:paraId="1E7FD52D" w14:textId="77777777" w:rsidR="00D871AA" w:rsidRPr="005C77BD" w:rsidRDefault="00D871AA">
      <w:pPr>
        <w:ind w:left="851" w:hanging="851"/>
        <w:rPr>
          <w:b/>
          <w:szCs w:val="22"/>
          <w:lang w:val="bg-BG"/>
        </w:rPr>
      </w:pPr>
    </w:p>
    <w:p w14:paraId="2921EEB3" w14:textId="77777777" w:rsidR="00D871AA" w:rsidRPr="005C77BD" w:rsidRDefault="00D871AA">
      <w:pPr>
        <w:keepNext/>
        <w:keepLines/>
        <w:outlineLvl w:val="0"/>
        <w:rPr>
          <w:b/>
          <w:lang w:val="bg-BG"/>
        </w:rPr>
      </w:pPr>
      <w:r w:rsidRPr="005C77BD">
        <w:rPr>
          <w:b/>
          <w:szCs w:val="22"/>
          <w:lang w:val="bg-BG"/>
        </w:rPr>
        <w:t>Ако сте пропуснали доза от Ro</w:t>
      </w:r>
      <w:r w:rsidRPr="005C77BD">
        <w:rPr>
          <w:b/>
          <w:lang w:val="bg-BG"/>
        </w:rPr>
        <w:t>Actemra</w:t>
      </w:r>
    </w:p>
    <w:p w14:paraId="15CF0A38" w14:textId="77777777" w:rsidR="00D871AA" w:rsidRPr="005C77BD" w:rsidRDefault="00D871AA">
      <w:pPr>
        <w:keepNext/>
        <w:keepLines/>
        <w:numPr>
          <w:ilvl w:val="12"/>
          <w:numId w:val="0"/>
        </w:numPr>
        <w:ind w:right="-2"/>
        <w:rPr>
          <w:szCs w:val="22"/>
          <w:lang w:val="bg-BG"/>
        </w:rPr>
      </w:pPr>
      <w:r w:rsidRPr="005C77BD">
        <w:rPr>
          <w:szCs w:val="22"/>
          <w:lang w:val="bg-BG"/>
        </w:rPr>
        <w:t>Тъй като Ro</w:t>
      </w:r>
      <w:r w:rsidRPr="005C77BD">
        <w:rPr>
          <w:lang w:val="bg-BG"/>
        </w:rPr>
        <w:t>Actemra</w:t>
      </w:r>
      <w:r w:rsidRPr="005C77BD">
        <w:rPr>
          <w:szCs w:val="22"/>
          <w:lang w:val="bg-BG"/>
        </w:rPr>
        <w:t xml:space="preserve"> се прилага от лекар или медицинска сестра, малко вероятно е да пропуснете доза. Ако обаче сте притеснени, говорете с Вашия лекар или медицинска сестра. </w:t>
      </w:r>
    </w:p>
    <w:p w14:paraId="42C7BADE" w14:textId="77777777" w:rsidR="00D871AA" w:rsidRPr="005C77BD" w:rsidRDefault="00D871AA">
      <w:pPr>
        <w:ind w:left="851" w:hanging="851"/>
        <w:rPr>
          <w:szCs w:val="22"/>
          <w:lang w:val="bg-BG"/>
        </w:rPr>
      </w:pPr>
    </w:p>
    <w:p w14:paraId="0358BD28" w14:textId="77777777" w:rsidR="00D871AA" w:rsidRPr="005C77BD" w:rsidRDefault="00D871AA">
      <w:pPr>
        <w:keepNext/>
        <w:keepLines/>
        <w:outlineLvl w:val="0"/>
        <w:rPr>
          <w:b/>
          <w:lang w:val="bg-BG"/>
        </w:rPr>
      </w:pPr>
      <w:r w:rsidRPr="005C77BD">
        <w:rPr>
          <w:b/>
          <w:noProof/>
          <w:lang w:val="bg-BG"/>
        </w:rPr>
        <w:t xml:space="preserve">Ако сте спрели употребата на </w:t>
      </w:r>
      <w:r w:rsidRPr="005C77BD">
        <w:rPr>
          <w:b/>
          <w:szCs w:val="22"/>
          <w:lang w:val="bg-BG"/>
        </w:rPr>
        <w:t>Ro</w:t>
      </w:r>
      <w:r w:rsidRPr="005C77BD">
        <w:rPr>
          <w:b/>
          <w:lang w:val="bg-BG"/>
        </w:rPr>
        <w:t>Actemra</w:t>
      </w:r>
    </w:p>
    <w:p w14:paraId="7E5D4739" w14:textId="77777777" w:rsidR="00D871AA" w:rsidRPr="005C77BD" w:rsidRDefault="00D871AA">
      <w:pPr>
        <w:keepNext/>
        <w:keepLines/>
        <w:rPr>
          <w:szCs w:val="22"/>
          <w:lang w:val="bg-BG"/>
        </w:rPr>
      </w:pPr>
      <w:r w:rsidRPr="005C77BD">
        <w:rPr>
          <w:szCs w:val="22"/>
          <w:lang w:val="bg-BG"/>
        </w:rPr>
        <w:t>Не трябва да спирате употребата на Ro</w:t>
      </w:r>
      <w:r w:rsidRPr="005C77BD">
        <w:rPr>
          <w:lang w:val="bg-BG"/>
        </w:rPr>
        <w:t>Actemra</w:t>
      </w:r>
      <w:r w:rsidRPr="005C77BD">
        <w:rPr>
          <w:szCs w:val="22"/>
          <w:lang w:val="bg-BG"/>
        </w:rPr>
        <w:t xml:space="preserve"> без да сте обсъдили това най-напред с Вашия лекар.</w:t>
      </w:r>
    </w:p>
    <w:p w14:paraId="5B824F8A" w14:textId="77777777" w:rsidR="00D871AA" w:rsidRPr="005C77BD" w:rsidRDefault="00D871AA">
      <w:pPr>
        <w:rPr>
          <w:szCs w:val="22"/>
          <w:lang w:val="bg-BG"/>
        </w:rPr>
      </w:pPr>
    </w:p>
    <w:p w14:paraId="31324876" w14:textId="77777777" w:rsidR="00D871AA" w:rsidRPr="005C77BD" w:rsidRDefault="00D871AA">
      <w:pPr>
        <w:numPr>
          <w:ilvl w:val="12"/>
          <w:numId w:val="0"/>
        </w:numPr>
        <w:ind w:right="-2"/>
        <w:rPr>
          <w:noProof/>
          <w:lang w:val="bg-BG"/>
        </w:rPr>
      </w:pPr>
      <w:r w:rsidRPr="005C77BD">
        <w:rPr>
          <w:noProof/>
          <w:lang w:val="bg-BG"/>
        </w:rPr>
        <w:t>Ако имате някакви допълнителни въпроси, свързани с употребата на</w:t>
      </w:r>
      <w:r w:rsidRPr="005C77BD">
        <w:rPr>
          <w:lang w:val="bg-BG"/>
        </w:rPr>
        <w:t xml:space="preserve"> това лекарство</w:t>
      </w:r>
      <w:r w:rsidRPr="005C77BD">
        <w:rPr>
          <w:noProof/>
          <w:lang w:val="bg-BG"/>
        </w:rPr>
        <w:t>, попитайте Вашия лекар или медицинска сестра.</w:t>
      </w:r>
    </w:p>
    <w:p w14:paraId="71129CD9" w14:textId="77777777" w:rsidR="00D871AA" w:rsidRPr="005C77BD" w:rsidRDefault="00D871AA">
      <w:pPr>
        <w:numPr>
          <w:ilvl w:val="12"/>
          <w:numId w:val="0"/>
        </w:numPr>
        <w:ind w:right="-2"/>
        <w:rPr>
          <w:noProof/>
          <w:lang w:val="bg-BG"/>
        </w:rPr>
      </w:pPr>
    </w:p>
    <w:p w14:paraId="721823B2" w14:textId="77777777" w:rsidR="00D871AA" w:rsidRPr="005C77BD" w:rsidRDefault="00D871AA">
      <w:pPr>
        <w:numPr>
          <w:ilvl w:val="12"/>
          <w:numId w:val="0"/>
        </w:numPr>
        <w:ind w:right="-2"/>
        <w:rPr>
          <w:noProof/>
          <w:lang w:val="bg-BG"/>
        </w:rPr>
      </w:pPr>
    </w:p>
    <w:p w14:paraId="231E4F0A" w14:textId="77777777" w:rsidR="00D871AA" w:rsidRPr="005C77BD" w:rsidRDefault="00D871AA">
      <w:pPr>
        <w:keepNext/>
        <w:numPr>
          <w:ilvl w:val="12"/>
          <w:numId w:val="0"/>
        </w:numPr>
        <w:ind w:left="567" w:right="-2" w:hanging="567"/>
        <w:outlineLvl w:val="0"/>
        <w:rPr>
          <w:noProof/>
          <w:szCs w:val="28"/>
          <w:lang w:val="bg-BG"/>
        </w:rPr>
      </w:pPr>
      <w:r w:rsidRPr="005C77BD">
        <w:rPr>
          <w:b/>
          <w:noProof/>
          <w:szCs w:val="28"/>
          <w:lang w:val="bg-BG"/>
        </w:rPr>
        <w:t>4.</w:t>
      </w:r>
      <w:r w:rsidRPr="005C77BD">
        <w:rPr>
          <w:b/>
          <w:noProof/>
          <w:szCs w:val="28"/>
          <w:lang w:val="bg-BG"/>
        </w:rPr>
        <w:tab/>
        <w:t>Възможни нежелани реакции</w:t>
      </w:r>
    </w:p>
    <w:p w14:paraId="5CCAF159" w14:textId="77777777" w:rsidR="00D871AA" w:rsidRPr="005C77BD" w:rsidRDefault="00D871AA">
      <w:pPr>
        <w:keepNext/>
        <w:numPr>
          <w:ilvl w:val="12"/>
          <w:numId w:val="0"/>
        </w:numPr>
        <w:ind w:right="-2"/>
        <w:rPr>
          <w:noProof/>
          <w:lang w:val="bg-BG"/>
        </w:rPr>
      </w:pPr>
    </w:p>
    <w:p w14:paraId="7099BE71" w14:textId="77777777" w:rsidR="00D871AA" w:rsidRPr="005C77BD" w:rsidRDefault="00D871AA">
      <w:pPr>
        <w:keepNext/>
        <w:numPr>
          <w:ilvl w:val="12"/>
          <w:numId w:val="0"/>
        </w:numPr>
        <w:ind w:right="-29"/>
        <w:rPr>
          <w:lang w:val="bg-BG"/>
        </w:rPr>
      </w:pPr>
      <w:r w:rsidRPr="005C77BD">
        <w:rPr>
          <w:noProof/>
          <w:lang w:val="bg-BG"/>
        </w:rPr>
        <w:t xml:space="preserve">Както всички лекарства, </w:t>
      </w:r>
      <w:r w:rsidRPr="005C77BD">
        <w:rPr>
          <w:lang w:val="bg-BG"/>
        </w:rPr>
        <w:t>RoActemra</w:t>
      </w:r>
      <w:r w:rsidRPr="005C77BD">
        <w:rPr>
          <w:noProof/>
          <w:lang w:val="bg-BG"/>
        </w:rPr>
        <w:t xml:space="preserve"> може да предизвика нежелани реакции, въпреки че не всеки ги получава. </w:t>
      </w:r>
      <w:r w:rsidRPr="005C77BD">
        <w:rPr>
          <w:lang w:val="bg-BG"/>
        </w:rPr>
        <w:t>Нежелани реакции може да възникнат поне до 3 месеца след последната доза RoActemra.</w:t>
      </w:r>
      <w:r w:rsidRPr="005C77BD">
        <w:rPr>
          <w:noProof/>
          <w:lang w:val="bg-BG"/>
        </w:rPr>
        <w:t xml:space="preserve"> </w:t>
      </w:r>
    </w:p>
    <w:p w14:paraId="552BF075" w14:textId="77777777" w:rsidR="00D871AA" w:rsidRPr="005C77BD" w:rsidRDefault="00D871AA">
      <w:pPr>
        <w:numPr>
          <w:ilvl w:val="12"/>
          <w:numId w:val="0"/>
        </w:numPr>
        <w:ind w:right="-29"/>
        <w:rPr>
          <w:noProof/>
          <w:lang w:val="bg-BG"/>
        </w:rPr>
      </w:pPr>
    </w:p>
    <w:p w14:paraId="11B498A4" w14:textId="4F5C2FF9" w:rsidR="00D871AA" w:rsidRPr="005C77BD" w:rsidRDefault="00D871AA">
      <w:pPr>
        <w:numPr>
          <w:ilvl w:val="12"/>
          <w:numId w:val="0"/>
        </w:numPr>
        <w:ind w:right="-29"/>
        <w:outlineLvl w:val="0"/>
        <w:rPr>
          <w:szCs w:val="22"/>
          <w:lang w:val="bg-BG"/>
        </w:rPr>
      </w:pPr>
      <w:r w:rsidRPr="005C77BD">
        <w:rPr>
          <w:b/>
          <w:szCs w:val="22"/>
          <w:lang w:val="bg-BG"/>
        </w:rPr>
        <w:t>Възможни сериозни нежелани реакции</w:t>
      </w:r>
    </w:p>
    <w:p w14:paraId="585080C7" w14:textId="77777777" w:rsidR="00442725" w:rsidRPr="005C77BD" w:rsidRDefault="00442725" w:rsidP="00442725">
      <w:pPr>
        <w:pStyle w:val="Standard1"/>
        <w:rPr>
          <w:szCs w:val="22"/>
          <w:lang w:val="bg-BG"/>
        </w:rPr>
      </w:pPr>
      <w:r w:rsidRPr="005A3D12">
        <w:rPr>
          <w:szCs w:val="22"/>
          <w:lang w:val="bg-BG"/>
        </w:rPr>
        <w:t xml:space="preserve">Кажете </w:t>
      </w:r>
      <w:r w:rsidRPr="005A3D12">
        <w:rPr>
          <w:b/>
          <w:bCs/>
          <w:szCs w:val="22"/>
          <w:lang w:val="bg-BG"/>
        </w:rPr>
        <w:t>незабавно</w:t>
      </w:r>
      <w:r w:rsidRPr="005A3D12">
        <w:rPr>
          <w:szCs w:val="22"/>
          <w:lang w:val="bg-BG"/>
        </w:rPr>
        <w:t xml:space="preserve"> на Вашия лекар, ако получите някоя от следните нежелани реакции</w:t>
      </w:r>
      <w:r w:rsidRPr="005C77BD">
        <w:rPr>
          <w:szCs w:val="22"/>
          <w:lang w:val="bg-BG"/>
        </w:rPr>
        <w:t>:</w:t>
      </w:r>
    </w:p>
    <w:p w14:paraId="149B285B" w14:textId="77777777" w:rsidR="00442725" w:rsidRPr="005C77BD" w:rsidRDefault="00442725">
      <w:pPr>
        <w:rPr>
          <w:i/>
          <w:lang w:val="bg-BG"/>
        </w:rPr>
      </w:pPr>
    </w:p>
    <w:p w14:paraId="1F67DB8A" w14:textId="5D2E6374" w:rsidR="00D871AA" w:rsidRPr="005C77BD" w:rsidRDefault="00D871AA">
      <w:pPr>
        <w:rPr>
          <w:i/>
          <w:lang w:val="bg-BG"/>
        </w:rPr>
      </w:pPr>
      <w:r w:rsidRPr="005C77BD">
        <w:rPr>
          <w:i/>
          <w:lang w:val="bg-BG"/>
        </w:rPr>
        <w:t>Те са чести: може да засегнат до 1 на 10 </w:t>
      </w:r>
      <w:r w:rsidR="00772318" w:rsidRPr="005C77BD">
        <w:rPr>
          <w:i/>
          <w:lang w:val="bg-BG"/>
        </w:rPr>
        <w:t>души</w:t>
      </w:r>
    </w:p>
    <w:p w14:paraId="6E5E049D" w14:textId="77777777" w:rsidR="00D871AA" w:rsidRPr="005C77BD" w:rsidRDefault="00D871AA">
      <w:pPr>
        <w:rPr>
          <w:lang w:val="bg-BG"/>
        </w:rPr>
      </w:pPr>
    </w:p>
    <w:p w14:paraId="27E3DFD1" w14:textId="77777777" w:rsidR="0093601E" w:rsidRPr="005C77BD" w:rsidRDefault="0093601E" w:rsidP="0093601E">
      <w:pPr>
        <w:rPr>
          <w:szCs w:val="22"/>
          <w:lang w:val="bg-BG"/>
        </w:rPr>
      </w:pPr>
      <w:r w:rsidRPr="005C77BD">
        <w:rPr>
          <w:b/>
          <w:szCs w:val="22"/>
          <w:lang w:val="bg-BG"/>
        </w:rPr>
        <w:t>Алергични реакции</w:t>
      </w:r>
      <w:r w:rsidRPr="005C77BD">
        <w:rPr>
          <w:szCs w:val="22"/>
          <w:lang w:val="bg-BG"/>
        </w:rPr>
        <w:t xml:space="preserve"> по време </w:t>
      </w:r>
      <w:r w:rsidR="000C1065" w:rsidRPr="005C77BD">
        <w:rPr>
          <w:szCs w:val="22"/>
          <w:lang w:val="bg-BG"/>
        </w:rPr>
        <w:t xml:space="preserve">на </w:t>
      </w:r>
      <w:r w:rsidRPr="005C77BD">
        <w:rPr>
          <w:szCs w:val="22"/>
          <w:lang w:val="bg-BG"/>
        </w:rPr>
        <w:t>или след инжектиране:</w:t>
      </w:r>
    </w:p>
    <w:p w14:paraId="6C0E143D" w14:textId="77777777" w:rsidR="0093601E" w:rsidRPr="005C77BD" w:rsidRDefault="0093601E" w:rsidP="0093601E">
      <w:pPr>
        <w:rPr>
          <w:szCs w:val="22"/>
          <w:lang w:val="bg-BG"/>
        </w:rPr>
      </w:pPr>
      <w:r w:rsidRPr="005C77BD">
        <w:rPr>
          <w:b/>
          <w:szCs w:val="22"/>
          <w:lang w:val="bg-BG"/>
        </w:rPr>
        <w:sym w:font="Symbol" w:char="F0B7"/>
      </w:r>
      <w:r w:rsidRPr="005C77BD">
        <w:rPr>
          <w:szCs w:val="22"/>
          <w:lang w:val="bg-BG"/>
        </w:rPr>
        <w:tab/>
        <w:t>задруднение при дишане, стягане в областта на гръдния кош или прималяване</w:t>
      </w:r>
    </w:p>
    <w:p w14:paraId="732B54A7" w14:textId="77777777" w:rsidR="0093601E" w:rsidRPr="005C77BD" w:rsidRDefault="0093601E" w:rsidP="0093601E">
      <w:pPr>
        <w:rPr>
          <w:szCs w:val="22"/>
          <w:lang w:val="bg-BG"/>
        </w:rPr>
      </w:pPr>
      <w:r w:rsidRPr="005C77BD">
        <w:rPr>
          <w:b/>
          <w:szCs w:val="22"/>
          <w:lang w:val="bg-BG"/>
        </w:rPr>
        <w:sym w:font="Symbol" w:char="F0B7"/>
      </w:r>
      <w:r w:rsidRPr="005C77BD">
        <w:rPr>
          <w:szCs w:val="22"/>
          <w:lang w:val="bg-BG"/>
        </w:rPr>
        <w:tab/>
        <w:t>обрив, сърбеж, копривна треска, подуване на устните, езика или лицето</w:t>
      </w:r>
    </w:p>
    <w:p w14:paraId="605B8B78" w14:textId="77777777" w:rsidR="00F93D00" w:rsidRPr="005C77BD" w:rsidRDefault="00F93D00" w:rsidP="0093601E">
      <w:pPr>
        <w:rPr>
          <w:lang w:val="bg-BG"/>
        </w:rPr>
      </w:pPr>
    </w:p>
    <w:p w14:paraId="2EEB1578" w14:textId="77777777" w:rsidR="00D871AA" w:rsidRPr="005C77BD" w:rsidRDefault="00D871AA">
      <w:pPr>
        <w:numPr>
          <w:ilvl w:val="12"/>
          <w:numId w:val="0"/>
        </w:numPr>
        <w:ind w:right="-2"/>
        <w:rPr>
          <w:b/>
          <w:szCs w:val="22"/>
          <w:lang w:val="bg-BG"/>
        </w:rPr>
      </w:pPr>
      <w:r w:rsidRPr="005C77BD">
        <w:rPr>
          <w:b/>
          <w:szCs w:val="22"/>
          <w:lang w:val="bg-BG"/>
        </w:rPr>
        <w:t>Признаци на сериозни инфекции:</w:t>
      </w:r>
    </w:p>
    <w:p w14:paraId="0BA372FD" w14:textId="2EBB101C" w:rsidR="00D871AA" w:rsidRPr="005C77BD" w:rsidRDefault="009F318A" w:rsidP="005A3D12">
      <w:pPr>
        <w:ind w:left="567" w:hanging="567"/>
        <w:rPr>
          <w:lang w:val="bg-BG"/>
        </w:rPr>
      </w:pPr>
      <w:r w:rsidRPr="005C77BD">
        <w:rPr>
          <w:lang w:val="bg-BG" w:eastAsia="zh-CN"/>
        </w:rPr>
        <w:sym w:font="Symbol" w:char="F0B7"/>
      </w:r>
      <w:r w:rsidRPr="005C77BD">
        <w:rPr>
          <w:lang w:val="bg-BG" w:eastAsia="zh-CN"/>
        </w:rPr>
        <w:tab/>
      </w:r>
      <w:r w:rsidR="00D871AA" w:rsidRPr="005C77BD">
        <w:rPr>
          <w:lang w:val="bg-BG"/>
        </w:rPr>
        <w:t>повишена температура и втрисане</w:t>
      </w:r>
    </w:p>
    <w:p w14:paraId="187F17F3" w14:textId="2F49A3B8" w:rsidR="00D871AA" w:rsidRPr="005C77BD" w:rsidRDefault="009F318A" w:rsidP="005A3D12">
      <w:pPr>
        <w:ind w:left="567" w:hanging="567"/>
        <w:rPr>
          <w:lang w:val="bg-BG"/>
        </w:rPr>
      </w:pPr>
      <w:r w:rsidRPr="005C77BD">
        <w:rPr>
          <w:lang w:val="bg-BG" w:eastAsia="zh-CN"/>
        </w:rPr>
        <w:sym w:font="Symbol" w:char="F0B7"/>
      </w:r>
      <w:r w:rsidRPr="005C77BD">
        <w:rPr>
          <w:lang w:val="bg-BG" w:eastAsia="zh-CN"/>
        </w:rPr>
        <w:tab/>
      </w:r>
      <w:r w:rsidR="00D871AA" w:rsidRPr="005C77BD">
        <w:rPr>
          <w:lang w:val="bg-BG"/>
        </w:rPr>
        <w:t>образуване на мехури в устата или по кожата</w:t>
      </w:r>
    </w:p>
    <w:p w14:paraId="5EC6760E" w14:textId="0DE9ADA4" w:rsidR="00D871AA" w:rsidRPr="005C77BD" w:rsidDel="00850BB7" w:rsidRDefault="009F318A" w:rsidP="004617E5">
      <w:pPr>
        <w:ind w:left="567" w:hanging="567"/>
        <w:rPr>
          <w:del w:id="2496" w:author="Author"/>
          <w:lang w:val="bg-BG"/>
        </w:rPr>
      </w:pPr>
      <w:del w:id="2497" w:author="Author">
        <w:r w:rsidRPr="005C77BD" w:rsidDel="00850BB7">
          <w:rPr>
            <w:lang w:val="bg-BG" w:eastAsia="zh-CN"/>
          </w:rPr>
          <w:sym w:font="Symbol" w:char="F0B7"/>
        </w:r>
        <w:r w:rsidRPr="005C77BD" w:rsidDel="00850BB7">
          <w:rPr>
            <w:lang w:val="bg-BG" w:eastAsia="zh-CN"/>
          </w:rPr>
          <w:tab/>
        </w:r>
        <w:r w:rsidR="00D871AA" w:rsidRPr="005C77BD" w:rsidDel="00850BB7">
          <w:rPr>
            <w:lang w:val="bg-BG"/>
          </w:rPr>
          <w:delText>болка в стомаха</w:delText>
        </w:r>
      </w:del>
    </w:p>
    <w:p w14:paraId="7EABDA70" w14:textId="58B71437" w:rsidR="00D871AA" w:rsidRPr="005C77BD" w:rsidDel="00850BB7" w:rsidRDefault="00D871AA" w:rsidP="004617E5">
      <w:pPr>
        <w:ind w:firstLine="240"/>
        <w:rPr>
          <w:del w:id="2498" w:author="Author"/>
          <w:lang w:val="bg-BG"/>
        </w:rPr>
      </w:pPr>
    </w:p>
    <w:p w14:paraId="21E7F559" w14:textId="5143B324" w:rsidR="00D871AA" w:rsidRPr="005C77BD" w:rsidDel="00850BB7" w:rsidRDefault="00D871AA" w:rsidP="004617E5">
      <w:pPr>
        <w:rPr>
          <w:del w:id="2499" w:author="Author"/>
          <w:b/>
          <w:lang w:val="bg-BG"/>
        </w:rPr>
      </w:pPr>
      <w:del w:id="2500" w:author="Author">
        <w:r w:rsidRPr="005C77BD" w:rsidDel="00850BB7">
          <w:rPr>
            <w:b/>
            <w:lang w:val="bg-BG"/>
          </w:rPr>
          <w:delText>Признаци и симптоми на чернодробна токсичност:</w:delText>
        </w:r>
      </w:del>
    </w:p>
    <w:p w14:paraId="5ABC1825" w14:textId="77F1A4E0" w:rsidR="00D871AA" w:rsidRPr="005C77BD" w:rsidDel="00850BB7" w:rsidRDefault="00C86C6F" w:rsidP="004617E5">
      <w:pPr>
        <w:rPr>
          <w:del w:id="2501" w:author="Author"/>
          <w:i/>
          <w:lang w:val="bg-BG"/>
        </w:rPr>
      </w:pPr>
      <w:del w:id="2502" w:author="Author">
        <w:r w:rsidRPr="005C77BD" w:rsidDel="00850BB7">
          <w:rPr>
            <w:i/>
            <w:lang w:val="bg-BG"/>
          </w:rPr>
          <w:delText>Те са редки: м</w:delText>
        </w:r>
        <w:r w:rsidR="00D871AA" w:rsidRPr="005C77BD" w:rsidDel="00850BB7">
          <w:rPr>
            <w:i/>
            <w:lang w:val="bg-BG"/>
          </w:rPr>
          <w:delText>оже да засегнат до 1 на 1</w:delText>
        </w:r>
        <w:r w:rsidR="004D4343" w:rsidRPr="005C77BD" w:rsidDel="00850BB7">
          <w:rPr>
            <w:i/>
            <w:lang w:val="bg-BG"/>
          </w:rPr>
          <w:delText> </w:delText>
        </w:r>
        <w:r w:rsidR="00D871AA" w:rsidRPr="005C77BD" w:rsidDel="00850BB7">
          <w:rPr>
            <w:i/>
            <w:lang w:val="bg-BG"/>
          </w:rPr>
          <w:delText xml:space="preserve">000 </w:delText>
        </w:r>
        <w:r w:rsidR="004D4343" w:rsidRPr="005C77BD" w:rsidDel="00850BB7">
          <w:rPr>
            <w:i/>
            <w:lang w:val="bg-BG"/>
          </w:rPr>
          <w:delText>души</w:delText>
        </w:r>
      </w:del>
    </w:p>
    <w:p w14:paraId="2BFF1B04" w14:textId="77777777" w:rsidR="00850BB7" w:rsidRPr="00850BB7" w:rsidRDefault="00850BB7">
      <w:pPr>
        <w:pStyle w:val="ListParagraph"/>
        <w:numPr>
          <w:ilvl w:val="0"/>
          <w:numId w:val="76"/>
        </w:numPr>
        <w:ind w:left="567" w:hanging="567"/>
        <w:rPr>
          <w:ins w:id="2503" w:author="Author"/>
          <w:lang w:val="bg-BG"/>
        </w:rPr>
        <w:pPrChange w:id="2504" w:author="Author">
          <w:pPr>
            <w:ind w:left="567" w:hanging="567"/>
          </w:pPr>
        </w:pPrChange>
      </w:pPr>
      <w:ins w:id="2505" w:author="Author">
        <w:r w:rsidRPr="00850BB7">
          <w:rPr>
            <w:lang w:val="bg-BG"/>
          </w:rPr>
          <w:lastRenderedPageBreak/>
          <w:t>болка в стомаха</w:t>
        </w:r>
      </w:ins>
    </w:p>
    <w:p w14:paraId="74BC2225" w14:textId="77777777" w:rsidR="00850BB7" w:rsidRPr="005C77BD" w:rsidRDefault="00850BB7" w:rsidP="00850BB7">
      <w:pPr>
        <w:ind w:firstLine="240"/>
        <w:rPr>
          <w:ins w:id="2506" w:author="Author"/>
          <w:lang w:val="bg-BG"/>
        </w:rPr>
      </w:pPr>
    </w:p>
    <w:p w14:paraId="7076E065" w14:textId="77777777" w:rsidR="00850BB7" w:rsidRPr="005C77BD" w:rsidRDefault="00850BB7" w:rsidP="00850BB7">
      <w:pPr>
        <w:rPr>
          <w:ins w:id="2507" w:author="Author"/>
          <w:b/>
          <w:lang w:val="bg-BG"/>
        </w:rPr>
      </w:pPr>
      <w:ins w:id="2508" w:author="Author">
        <w:r w:rsidRPr="005C77BD">
          <w:rPr>
            <w:b/>
            <w:lang w:val="bg-BG"/>
          </w:rPr>
          <w:t>Признаци и симптоми на чернодробна токсичност:</w:t>
        </w:r>
      </w:ins>
    </w:p>
    <w:p w14:paraId="1B8B85BE" w14:textId="77777777" w:rsidR="00850BB7" w:rsidRPr="005C77BD" w:rsidRDefault="00850BB7" w:rsidP="00850BB7">
      <w:pPr>
        <w:rPr>
          <w:ins w:id="2509" w:author="Author"/>
          <w:i/>
          <w:lang w:val="bg-BG"/>
        </w:rPr>
      </w:pPr>
      <w:ins w:id="2510" w:author="Author">
        <w:r w:rsidRPr="005C77BD">
          <w:rPr>
            <w:i/>
            <w:lang w:val="bg-BG"/>
          </w:rPr>
          <w:t>Те са редки: може да засегнат до 1 на 1 000 души</w:t>
        </w:r>
      </w:ins>
    </w:p>
    <w:p w14:paraId="7CF721D9" w14:textId="4FBCF2C8" w:rsidR="00D871AA" w:rsidRPr="005C77BD" w:rsidRDefault="009F318A" w:rsidP="005A3D12">
      <w:pPr>
        <w:ind w:left="567" w:hanging="567"/>
        <w:rPr>
          <w:i/>
          <w:lang w:val="bg-BG"/>
        </w:rPr>
      </w:pPr>
      <w:r w:rsidRPr="005C77BD">
        <w:rPr>
          <w:lang w:val="bg-BG" w:eastAsia="zh-CN"/>
        </w:rPr>
        <w:sym w:font="Symbol" w:char="F0B7"/>
      </w:r>
      <w:r w:rsidRPr="005C77BD">
        <w:rPr>
          <w:lang w:val="bg-BG" w:eastAsia="zh-CN"/>
        </w:rPr>
        <w:tab/>
      </w:r>
      <w:r w:rsidR="00D871AA" w:rsidRPr="005C77BD">
        <w:rPr>
          <w:lang w:val="bg-BG"/>
        </w:rPr>
        <w:t>умора</w:t>
      </w:r>
    </w:p>
    <w:p w14:paraId="2FDA7CF1" w14:textId="058F3895" w:rsidR="00D871AA" w:rsidRPr="005C77BD" w:rsidRDefault="009F318A" w:rsidP="005A3D12">
      <w:pPr>
        <w:ind w:left="567" w:hanging="567"/>
        <w:rPr>
          <w:i/>
          <w:lang w:val="bg-BG"/>
        </w:rPr>
      </w:pPr>
      <w:r w:rsidRPr="005C77BD">
        <w:rPr>
          <w:lang w:val="bg-BG" w:eastAsia="zh-CN"/>
        </w:rPr>
        <w:sym w:font="Symbol" w:char="F0B7"/>
      </w:r>
      <w:r w:rsidRPr="005C77BD">
        <w:rPr>
          <w:lang w:val="bg-BG" w:eastAsia="zh-CN"/>
        </w:rPr>
        <w:tab/>
      </w:r>
      <w:r w:rsidR="00D871AA" w:rsidRPr="005C77BD">
        <w:rPr>
          <w:lang w:val="bg-BG"/>
        </w:rPr>
        <w:t>коремна болка</w:t>
      </w:r>
    </w:p>
    <w:p w14:paraId="6BF7EDCF" w14:textId="0C0BAAFA" w:rsidR="00D871AA" w:rsidRPr="005C77BD" w:rsidRDefault="009F318A" w:rsidP="005A3D12">
      <w:pPr>
        <w:ind w:left="567" w:hanging="567"/>
        <w:rPr>
          <w:i/>
          <w:lang w:val="bg-BG"/>
        </w:rPr>
      </w:pPr>
      <w:r w:rsidRPr="005C77BD">
        <w:rPr>
          <w:lang w:val="bg-BG" w:eastAsia="zh-CN"/>
        </w:rPr>
        <w:sym w:font="Symbol" w:char="F0B7"/>
      </w:r>
      <w:r w:rsidRPr="005C77BD">
        <w:rPr>
          <w:lang w:val="bg-BG" w:eastAsia="zh-CN"/>
        </w:rPr>
        <w:tab/>
      </w:r>
      <w:r w:rsidR="00D871AA" w:rsidRPr="005C77BD">
        <w:rPr>
          <w:lang w:val="bg-BG"/>
        </w:rPr>
        <w:t>жълтеница (жълто оцветяване на кожата и очите)</w:t>
      </w:r>
    </w:p>
    <w:p w14:paraId="216B0A3F" w14:textId="77777777" w:rsidR="00D871AA" w:rsidRPr="005C77BD" w:rsidRDefault="00D871AA">
      <w:pPr>
        <w:rPr>
          <w:lang w:val="bg-BG"/>
        </w:rPr>
      </w:pPr>
    </w:p>
    <w:p w14:paraId="2274EA08" w14:textId="77777777" w:rsidR="008361D6" w:rsidRPr="005C77BD" w:rsidRDefault="008361D6" w:rsidP="005A3D12">
      <w:pPr>
        <w:keepNext/>
        <w:keepLines/>
        <w:rPr>
          <w:b/>
          <w:bCs/>
          <w:lang w:val="bg-BG"/>
        </w:rPr>
      </w:pPr>
      <w:r w:rsidRPr="005C77BD">
        <w:rPr>
          <w:b/>
          <w:bCs/>
          <w:lang w:val="bg-BG"/>
        </w:rPr>
        <w:t>Списък на други възможни нежелани реакции</w:t>
      </w:r>
    </w:p>
    <w:p w14:paraId="7A42F1E5" w14:textId="36AADF2F" w:rsidR="00D871AA" w:rsidRPr="005C77BD" w:rsidRDefault="00D871AA" w:rsidP="005A3D12">
      <w:pPr>
        <w:keepNext/>
        <w:keepLines/>
        <w:rPr>
          <w:lang w:val="bg-BG"/>
        </w:rPr>
      </w:pPr>
      <w:r w:rsidRPr="005C77BD">
        <w:rPr>
          <w:lang w:val="bg-BG"/>
        </w:rPr>
        <w:t xml:space="preserve">Ако забележите някои от тях, уведомете </w:t>
      </w:r>
      <w:r w:rsidRPr="005C77BD">
        <w:rPr>
          <w:b/>
          <w:lang w:val="bg-BG"/>
        </w:rPr>
        <w:t>незабавно</w:t>
      </w:r>
      <w:r w:rsidRPr="005C77BD">
        <w:rPr>
          <w:lang w:val="bg-BG"/>
        </w:rPr>
        <w:t xml:space="preserve"> Вашия лекар</w:t>
      </w:r>
      <w:r w:rsidR="008361D6" w:rsidRPr="005C77BD">
        <w:rPr>
          <w:lang w:val="bg-BG"/>
        </w:rPr>
        <w:t>:</w:t>
      </w:r>
      <w:r w:rsidRPr="005C77BD">
        <w:rPr>
          <w:lang w:val="bg-BG"/>
        </w:rPr>
        <w:t xml:space="preserve"> </w:t>
      </w:r>
    </w:p>
    <w:p w14:paraId="7546D8D9" w14:textId="77777777" w:rsidR="00D871AA" w:rsidRPr="005C77BD" w:rsidRDefault="00D871AA" w:rsidP="005A3D12">
      <w:pPr>
        <w:keepNext/>
        <w:keepLines/>
        <w:numPr>
          <w:ilvl w:val="12"/>
          <w:numId w:val="0"/>
        </w:numPr>
        <w:ind w:right="-29"/>
        <w:rPr>
          <w:noProof/>
          <w:lang w:val="bg-BG"/>
        </w:rPr>
      </w:pPr>
    </w:p>
    <w:p w14:paraId="39F9E402" w14:textId="77777777" w:rsidR="00D871AA" w:rsidRPr="005C77BD" w:rsidRDefault="00D871AA" w:rsidP="005A3D12">
      <w:pPr>
        <w:keepNext/>
        <w:keepLines/>
        <w:outlineLvl w:val="0"/>
        <w:rPr>
          <w:b/>
          <w:lang w:val="bg-BG"/>
        </w:rPr>
      </w:pPr>
      <w:r w:rsidRPr="005C77BD">
        <w:rPr>
          <w:b/>
          <w:lang w:val="bg-BG"/>
        </w:rPr>
        <w:t>Много чести нежелани реакции</w:t>
      </w:r>
      <w:r w:rsidRPr="005C77BD">
        <w:rPr>
          <w:lang w:val="bg-BG"/>
        </w:rPr>
        <w:t>:</w:t>
      </w:r>
      <w:r w:rsidRPr="005C77BD">
        <w:rPr>
          <w:b/>
          <w:lang w:val="bg-BG"/>
        </w:rPr>
        <w:t xml:space="preserve"> </w:t>
      </w:r>
    </w:p>
    <w:p w14:paraId="42ACFF36" w14:textId="590DCDAE" w:rsidR="00D871AA" w:rsidRPr="005C77BD" w:rsidRDefault="00D871AA">
      <w:pPr>
        <w:outlineLvl w:val="0"/>
        <w:rPr>
          <w:lang w:val="bg-BG"/>
        </w:rPr>
      </w:pPr>
      <w:r w:rsidRPr="005C77BD">
        <w:rPr>
          <w:i/>
          <w:lang w:val="bg-BG"/>
        </w:rPr>
        <w:t xml:space="preserve">Те може да засегнат повече от 1 на 10 </w:t>
      </w:r>
      <w:r w:rsidR="009C6171" w:rsidRPr="005C77BD">
        <w:rPr>
          <w:i/>
          <w:lang w:val="bg-BG"/>
        </w:rPr>
        <w:t>души</w:t>
      </w:r>
    </w:p>
    <w:p w14:paraId="01C79655" w14:textId="77777777" w:rsidR="00D871AA" w:rsidRPr="005C77BD" w:rsidRDefault="00D871AA">
      <w:pPr>
        <w:ind w:left="600" w:hanging="600"/>
        <w:rPr>
          <w:b/>
          <w:lang w:val="bg-BG"/>
        </w:rPr>
      </w:pPr>
      <w:r w:rsidRPr="005C77BD">
        <w:rPr>
          <w:lang w:val="bg-BG" w:eastAsia="zh-CN"/>
        </w:rPr>
        <w:sym w:font="Symbol" w:char="F0B7"/>
      </w:r>
      <w:r w:rsidRPr="005C77BD">
        <w:rPr>
          <w:lang w:val="bg-BG" w:eastAsia="zh-CN"/>
        </w:rPr>
        <w:tab/>
      </w:r>
      <w:r w:rsidRPr="005C77BD">
        <w:rPr>
          <w:lang w:val="bg-BG"/>
        </w:rPr>
        <w:t>инфекции на горните дихателни пътища с обичайни симптоми като кашлица, запушен нос, хрема, възпалено гърло и главоболие</w:t>
      </w:r>
    </w:p>
    <w:p w14:paraId="60DEFAF1" w14:textId="77777777" w:rsidR="00D871AA" w:rsidRPr="005C77BD" w:rsidRDefault="00D871AA">
      <w:pPr>
        <w:ind w:left="600" w:hanging="600"/>
        <w:rPr>
          <w:b/>
          <w:lang w:val="bg-BG"/>
        </w:rPr>
      </w:pPr>
      <w:r w:rsidRPr="005C77BD">
        <w:rPr>
          <w:lang w:val="bg-BG" w:eastAsia="zh-CN"/>
        </w:rPr>
        <w:sym w:font="Symbol" w:char="F0B7"/>
      </w:r>
      <w:r w:rsidRPr="005C77BD">
        <w:rPr>
          <w:lang w:val="bg-BG" w:eastAsia="zh-CN"/>
        </w:rPr>
        <w:tab/>
      </w:r>
      <w:r w:rsidRPr="005C77BD">
        <w:rPr>
          <w:lang w:val="bg-BG"/>
        </w:rPr>
        <w:t>високи нива на холестерол в кръвта</w:t>
      </w:r>
    </w:p>
    <w:p w14:paraId="654DD501" w14:textId="77777777" w:rsidR="00D871AA" w:rsidRPr="005C77BD" w:rsidRDefault="00D871AA">
      <w:pPr>
        <w:rPr>
          <w:lang w:val="bg-BG"/>
        </w:rPr>
      </w:pPr>
    </w:p>
    <w:p w14:paraId="75F175F4" w14:textId="77777777" w:rsidR="00D871AA" w:rsidRPr="005C77BD" w:rsidRDefault="00D871AA" w:rsidP="00E80B89">
      <w:pPr>
        <w:keepNext/>
        <w:keepLines/>
        <w:outlineLvl w:val="0"/>
        <w:rPr>
          <w:b/>
          <w:lang w:val="bg-BG"/>
        </w:rPr>
      </w:pPr>
      <w:r w:rsidRPr="005C77BD">
        <w:rPr>
          <w:b/>
          <w:lang w:val="bg-BG"/>
        </w:rPr>
        <w:t>Чести нежелани реакции</w:t>
      </w:r>
      <w:r w:rsidRPr="005C77BD">
        <w:rPr>
          <w:lang w:val="bg-BG"/>
        </w:rPr>
        <w:t>:</w:t>
      </w:r>
      <w:r w:rsidRPr="005C77BD">
        <w:rPr>
          <w:b/>
          <w:lang w:val="bg-BG"/>
        </w:rPr>
        <w:t xml:space="preserve"> </w:t>
      </w:r>
    </w:p>
    <w:p w14:paraId="4B4715BD" w14:textId="4E7E932B" w:rsidR="00D871AA" w:rsidRPr="005C77BD" w:rsidRDefault="00D871AA" w:rsidP="00E80B89">
      <w:pPr>
        <w:keepNext/>
        <w:keepLines/>
        <w:outlineLvl w:val="0"/>
        <w:rPr>
          <w:i/>
          <w:lang w:val="bg-BG"/>
        </w:rPr>
      </w:pPr>
      <w:r w:rsidRPr="005C77BD">
        <w:rPr>
          <w:i/>
          <w:lang w:val="bg-BG"/>
        </w:rPr>
        <w:t xml:space="preserve">Те може да засегнат до 1 на 10 </w:t>
      </w:r>
      <w:r w:rsidR="00451947" w:rsidRPr="005C77BD">
        <w:rPr>
          <w:i/>
          <w:lang w:val="bg-BG"/>
        </w:rPr>
        <w:t>души</w:t>
      </w:r>
    </w:p>
    <w:p w14:paraId="0119D67F" w14:textId="77777777" w:rsidR="00D871AA" w:rsidRPr="005C77BD" w:rsidRDefault="00D871AA" w:rsidP="00E80B89">
      <w:pPr>
        <w:keepNext/>
        <w:keepLines/>
        <w:tabs>
          <w:tab w:val="left" w:pos="600"/>
        </w:tabs>
        <w:ind w:left="630" w:hanging="630"/>
        <w:rPr>
          <w:lang w:val="bg-BG"/>
        </w:rPr>
      </w:pPr>
      <w:r w:rsidRPr="005C77BD">
        <w:rPr>
          <w:lang w:val="bg-BG" w:eastAsia="zh-CN"/>
        </w:rPr>
        <w:sym w:font="Symbol" w:char="F0B7"/>
      </w:r>
      <w:r w:rsidRPr="005C77BD">
        <w:rPr>
          <w:lang w:val="bg-BG" w:eastAsia="zh-CN"/>
        </w:rPr>
        <w:tab/>
        <w:t>белодробна инфекция (пневмония)</w:t>
      </w:r>
    </w:p>
    <w:p w14:paraId="574669A7" w14:textId="77777777" w:rsidR="00D871AA" w:rsidRPr="005C77BD" w:rsidRDefault="00D871AA" w:rsidP="00E80B89">
      <w:pPr>
        <w:keepNext/>
        <w:keepLines/>
        <w:tabs>
          <w:tab w:val="left" w:pos="600"/>
        </w:tabs>
        <w:ind w:left="630" w:hanging="630"/>
        <w:rPr>
          <w:lang w:val="bg-BG"/>
        </w:rPr>
      </w:pPr>
      <w:r w:rsidRPr="005C77BD">
        <w:rPr>
          <w:lang w:val="bg-BG" w:eastAsia="zh-CN"/>
        </w:rPr>
        <w:sym w:font="Symbol" w:char="F0B7"/>
      </w:r>
      <w:r w:rsidRPr="005C77BD">
        <w:rPr>
          <w:lang w:val="bg-BG" w:eastAsia="zh-CN"/>
        </w:rPr>
        <w:tab/>
      </w:r>
      <w:r w:rsidRPr="005C77BD">
        <w:rPr>
          <w:lang w:val="bg-BG"/>
        </w:rPr>
        <w:t>херпес зостер</w:t>
      </w:r>
    </w:p>
    <w:p w14:paraId="43500941" w14:textId="77777777" w:rsidR="00D871AA" w:rsidRPr="005C77BD" w:rsidRDefault="00D871AA" w:rsidP="00E80B89">
      <w:pPr>
        <w:keepNext/>
        <w:keepLines/>
        <w:tabs>
          <w:tab w:val="left" w:pos="600"/>
        </w:tabs>
        <w:ind w:left="630" w:hanging="630"/>
        <w:rPr>
          <w:b/>
          <w:lang w:val="bg-BG"/>
        </w:rPr>
      </w:pPr>
      <w:r w:rsidRPr="005C77BD">
        <w:rPr>
          <w:lang w:val="bg-BG" w:eastAsia="zh-CN"/>
        </w:rPr>
        <w:sym w:font="Symbol" w:char="F0B7"/>
      </w:r>
      <w:r w:rsidRPr="005C77BD">
        <w:rPr>
          <w:lang w:val="bg-BG" w:eastAsia="zh-CN"/>
        </w:rPr>
        <w:tab/>
      </w:r>
      <w:r w:rsidRPr="005C77BD">
        <w:rPr>
          <w:lang w:val="bg-BG"/>
        </w:rPr>
        <w:t>херпес симплекс на устата, мехури</w:t>
      </w:r>
    </w:p>
    <w:p w14:paraId="707FE2E5" w14:textId="77777777" w:rsidR="00D871AA" w:rsidRPr="005C77BD" w:rsidRDefault="00D871AA">
      <w:pPr>
        <w:tabs>
          <w:tab w:val="left" w:pos="600"/>
        </w:tabs>
        <w:ind w:left="630" w:hanging="630"/>
        <w:rPr>
          <w:b/>
          <w:lang w:val="bg-BG"/>
        </w:rPr>
      </w:pPr>
      <w:r w:rsidRPr="005C77BD">
        <w:rPr>
          <w:lang w:val="bg-BG" w:eastAsia="zh-CN"/>
        </w:rPr>
        <w:sym w:font="Symbol" w:char="F0B7"/>
      </w:r>
      <w:r w:rsidRPr="005C77BD">
        <w:rPr>
          <w:lang w:val="bg-BG" w:eastAsia="zh-CN"/>
        </w:rPr>
        <w:tab/>
      </w:r>
      <w:r w:rsidRPr="005C77BD">
        <w:rPr>
          <w:lang w:val="bg-BG"/>
        </w:rPr>
        <w:t>кожна инфекция (целулит), понякога с повишена температура и втрисане</w:t>
      </w:r>
    </w:p>
    <w:p w14:paraId="753054B0" w14:textId="77777777" w:rsidR="00D871AA" w:rsidRPr="005C77BD" w:rsidRDefault="00D871AA">
      <w:pPr>
        <w:tabs>
          <w:tab w:val="left" w:pos="600"/>
        </w:tabs>
        <w:ind w:left="630" w:hanging="630"/>
        <w:rPr>
          <w:b/>
          <w:lang w:val="bg-BG"/>
        </w:rPr>
      </w:pPr>
      <w:r w:rsidRPr="005C77BD">
        <w:rPr>
          <w:lang w:val="bg-BG" w:eastAsia="zh-CN"/>
        </w:rPr>
        <w:sym w:font="Symbol" w:char="F0B7"/>
      </w:r>
      <w:r w:rsidRPr="005C77BD">
        <w:rPr>
          <w:lang w:val="bg-BG" w:eastAsia="zh-CN"/>
        </w:rPr>
        <w:tab/>
      </w:r>
      <w:r w:rsidRPr="005C77BD">
        <w:rPr>
          <w:lang w:val="bg-BG"/>
        </w:rPr>
        <w:t>обрив и сърбеж, уртикария</w:t>
      </w:r>
    </w:p>
    <w:p w14:paraId="5A2DDA8C" w14:textId="77777777" w:rsidR="00D871AA" w:rsidRPr="005C77BD" w:rsidRDefault="00D871AA">
      <w:pPr>
        <w:tabs>
          <w:tab w:val="left" w:pos="600"/>
        </w:tabs>
        <w:ind w:left="630" w:hanging="630"/>
        <w:rPr>
          <w:b/>
          <w:lang w:val="bg-BG"/>
        </w:rPr>
      </w:pPr>
      <w:r w:rsidRPr="005C77BD">
        <w:rPr>
          <w:lang w:val="bg-BG" w:eastAsia="zh-CN"/>
        </w:rPr>
        <w:sym w:font="Symbol" w:char="F0B7"/>
      </w:r>
      <w:r w:rsidRPr="005C77BD">
        <w:rPr>
          <w:lang w:val="bg-BG" w:eastAsia="zh-CN"/>
        </w:rPr>
        <w:tab/>
      </w:r>
      <w:r w:rsidRPr="005C77BD">
        <w:rPr>
          <w:lang w:val="bg-BG"/>
        </w:rPr>
        <w:t>алергични реакции (реакции на свръхчувствителност)</w:t>
      </w:r>
    </w:p>
    <w:p w14:paraId="2C261B61" w14:textId="77777777" w:rsidR="00D871AA" w:rsidRPr="005C77BD" w:rsidRDefault="00D871AA">
      <w:pPr>
        <w:tabs>
          <w:tab w:val="left" w:pos="600"/>
        </w:tabs>
        <w:ind w:left="630" w:hanging="630"/>
        <w:rPr>
          <w:b/>
          <w:lang w:val="bg-BG"/>
        </w:rPr>
      </w:pPr>
      <w:r w:rsidRPr="005C77BD">
        <w:rPr>
          <w:lang w:val="bg-BG" w:eastAsia="zh-CN"/>
        </w:rPr>
        <w:sym w:font="Symbol" w:char="F0B7"/>
      </w:r>
      <w:r w:rsidRPr="005C77BD">
        <w:rPr>
          <w:lang w:val="bg-BG" w:eastAsia="zh-CN"/>
        </w:rPr>
        <w:tab/>
      </w:r>
      <w:r w:rsidRPr="005C77BD">
        <w:rPr>
          <w:lang w:val="bg-BG"/>
        </w:rPr>
        <w:t>инфекция на окото (конюнктивит)</w:t>
      </w:r>
    </w:p>
    <w:p w14:paraId="4CF52F01" w14:textId="77777777" w:rsidR="00D871AA" w:rsidRPr="005C77BD" w:rsidRDefault="00D871AA">
      <w:pPr>
        <w:tabs>
          <w:tab w:val="left" w:pos="600"/>
        </w:tabs>
        <w:ind w:left="630" w:hanging="630"/>
        <w:rPr>
          <w:lang w:val="bg-BG"/>
        </w:rPr>
      </w:pPr>
      <w:r w:rsidRPr="005C77BD">
        <w:rPr>
          <w:lang w:val="bg-BG" w:eastAsia="zh-CN"/>
        </w:rPr>
        <w:sym w:font="Symbol" w:char="F0B7"/>
      </w:r>
      <w:r w:rsidRPr="005C77BD">
        <w:rPr>
          <w:lang w:val="bg-BG" w:eastAsia="zh-CN"/>
        </w:rPr>
        <w:tab/>
      </w:r>
      <w:r w:rsidRPr="005C77BD">
        <w:rPr>
          <w:lang w:val="bg-BG"/>
        </w:rPr>
        <w:t>главоболие, замайване, високо кръвно налягане</w:t>
      </w:r>
    </w:p>
    <w:p w14:paraId="7519203D" w14:textId="77777777" w:rsidR="00D871AA" w:rsidRPr="005C77BD" w:rsidRDefault="00D871AA">
      <w:pPr>
        <w:tabs>
          <w:tab w:val="left" w:pos="600"/>
        </w:tabs>
        <w:ind w:left="630" w:hanging="630"/>
        <w:rPr>
          <w:lang w:val="bg-BG"/>
        </w:rPr>
      </w:pPr>
      <w:r w:rsidRPr="005C77BD">
        <w:rPr>
          <w:lang w:val="bg-BG" w:eastAsia="zh-CN"/>
        </w:rPr>
        <w:sym w:font="Symbol" w:char="F0B7"/>
      </w:r>
      <w:r w:rsidRPr="005C77BD">
        <w:rPr>
          <w:lang w:val="bg-BG" w:eastAsia="zh-CN"/>
        </w:rPr>
        <w:tab/>
      </w:r>
      <w:r w:rsidRPr="005C77BD">
        <w:rPr>
          <w:lang w:val="bg-BG"/>
        </w:rPr>
        <w:t>разязвявания в устата, болка в стомаха</w:t>
      </w:r>
    </w:p>
    <w:p w14:paraId="5FF6AD0F" w14:textId="77777777" w:rsidR="00D871AA" w:rsidRPr="005C77BD" w:rsidRDefault="00D871AA">
      <w:pPr>
        <w:tabs>
          <w:tab w:val="left" w:pos="600"/>
        </w:tabs>
        <w:ind w:left="630" w:hanging="630"/>
        <w:rPr>
          <w:lang w:val="bg-BG"/>
        </w:rPr>
      </w:pPr>
      <w:r w:rsidRPr="005C77BD">
        <w:rPr>
          <w:lang w:val="bg-BG" w:eastAsia="zh-CN"/>
        </w:rPr>
        <w:sym w:font="Symbol" w:char="F0B7"/>
      </w:r>
      <w:r w:rsidRPr="005C77BD">
        <w:rPr>
          <w:lang w:val="bg-BG" w:eastAsia="zh-CN"/>
        </w:rPr>
        <w:tab/>
      </w:r>
      <w:r w:rsidRPr="005C77BD">
        <w:rPr>
          <w:lang w:val="bg-BG"/>
        </w:rPr>
        <w:t>задръжка на течности (оток) в долните крайници, увеличаване на теглото</w:t>
      </w:r>
    </w:p>
    <w:p w14:paraId="1559FDAE" w14:textId="77777777" w:rsidR="00D871AA" w:rsidRPr="005C77BD" w:rsidRDefault="00D871AA">
      <w:pPr>
        <w:tabs>
          <w:tab w:val="left" w:pos="600"/>
        </w:tabs>
        <w:ind w:left="630" w:hanging="630"/>
        <w:rPr>
          <w:lang w:val="bg-BG"/>
        </w:rPr>
      </w:pPr>
      <w:r w:rsidRPr="005C77BD">
        <w:rPr>
          <w:lang w:val="bg-BG" w:eastAsia="zh-CN"/>
        </w:rPr>
        <w:sym w:font="Symbol" w:char="F0B7"/>
      </w:r>
      <w:r w:rsidRPr="005C77BD">
        <w:rPr>
          <w:lang w:val="bg-BG" w:eastAsia="zh-CN"/>
        </w:rPr>
        <w:tab/>
      </w:r>
      <w:r w:rsidRPr="005C77BD">
        <w:rPr>
          <w:lang w:val="bg-BG"/>
        </w:rPr>
        <w:t>кашлица, задух</w:t>
      </w:r>
    </w:p>
    <w:p w14:paraId="3865BEE6" w14:textId="77777777" w:rsidR="00D871AA" w:rsidRPr="005C77BD" w:rsidRDefault="00D871AA">
      <w:pPr>
        <w:tabs>
          <w:tab w:val="left" w:pos="600"/>
        </w:tabs>
        <w:ind w:left="630" w:hanging="630"/>
        <w:rPr>
          <w:lang w:val="bg-BG" w:eastAsia="zh-CN"/>
        </w:rPr>
      </w:pPr>
      <w:r w:rsidRPr="005C77BD">
        <w:rPr>
          <w:lang w:val="bg-BG" w:eastAsia="zh-CN"/>
        </w:rPr>
        <w:sym w:font="Symbol" w:char="F0B7"/>
      </w:r>
      <w:r w:rsidRPr="005C77BD">
        <w:rPr>
          <w:lang w:val="bg-BG" w:eastAsia="zh-CN"/>
        </w:rPr>
        <w:tab/>
        <w:t>нисък брой на белите кръвни клетки, доказан чрез изследване на кръвта (неутропения, левкопения)</w:t>
      </w:r>
    </w:p>
    <w:p w14:paraId="32594A5B" w14:textId="77777777" w:rsidR="00D871AA" w:rsidRPr="005C77BD" w:rsidRDefault="00D871AA">
      <w:pPr>
        <w:tabs>
          <w:tab w:val="left" w:pos="600"/>
        </w:tabs>
        <w:ind w:left="630" w:hanging="630"/>
        <w:rPr>
          <w:lang w:val="bg-BG"/>
        </w:rPr>
      </w:pPr>
      <w:r w:rsidRPr="005C77BD">
        <w:rPr>
          <w:lang w:val="bg-BG" w:eastAsia="zh-CN"/>
        </w:rPr>
        <w:sym w:font="Symbol" w:char="F0B7"/>
      </w:r>
      <w:r w:rsidRPr="005C77BD">
        <w:rPr>
          <w:lang w:val="bg-BG" w:eastAsia="zh-CN"/>
        </w:rPr>
        <w:tab/>
      </w:r>
      <w:r w:rsidRPr="005C77BD">
        <w:rPr>
          <w:lang w:val="bg-BG"/>
        </w:rPr>
        <w:t>отклонения във функционалните чернодробни показатели (повишени трансаминази)</w:t>
      </w:r>
    </w:p>
    <w:p w14:paraId="268665DE" w14:textId="77777777" w:rsidR="00D871AA" w:rsidRPr="005C77BD" w:rsidRDefault="00D871AA">
      <w:pPr>
        <w:tabs>
          <w:tab w:val="left" w:pos="600"/>
        </w:tabs>
        <w:ind w:left="630" w:hanging="630"/>
        <w:rPr>
          <w:lang w:val="bg-BG"/>
        </w:rPr>
      </w:pPr>
      <w:r w:rsidRPr="005C77BD">
        <w:rPr>
          <w:lang w:val="bg-BG" w:eastAsia="zh-CN"/>
        </w:rPr>
        <w:sym w:font="Symbol" w:char="F0B7"/>
      </w:r>
      <w:r w:rsidRPr="005C77BD">
        <w:rPr>
          <w:lang w:val="bg-BG" w:eastAsia="zh-CN"/>
        </w:rPr>
        <w:tab/>
      </w:r>
      <w:r w:rsidRPr="005C77BD">
        <w:rPr>
          <w:lang w:val="bg-BG"/>
        </w:rPr>
        <w:t>повишен билирубин, доказан чрез изследване на кръвта</w:t>
      </w:r>
    </w:p>
    <w:p w14:paraId="0CFEC334" w14:textId="77777777" w:rsidR="00D871AA" w:rsidRPr="005C77BD" w:rsidRDefault="00D871AA">
      <w:pPr>
        <w:tabs>
          <w:tab w:val="left" w:pos="709"/>
        </w:tabs>
        <w:ind w:left="630" w:hanging="630"/>
        <w:rPr>
          <w:lang w:val="bg-BG"/>
        </w:rPr>
      </w:pPr>
      <w:r w:rsidRPr="005C77BD">
        <w:rPr>
          <w:lang w:val="bg-BG" w:eastAsia="zh-CN"/>
        </w:rPr>
        <w:sym w:font="Symbol" w:char="F0B7"/>
      </w:r>
      <w:r w:rsidRPr="005C77BD">
        <w:rPr>
          <w:lang w:val="bg-BG"/>
        </w:rPr>
        <w:t xml:space="preserve">         ниски нива на фибриноген в кръвта (белтък, участващ в съсирването на кръвта)</w:t>
      </w:r>
    </w:p>
    <w:p w14:paraId="2493554B" w14:textId="77777777" w:rsidR="00D871AA" w:rsidRPr="005C77BD" w:rsidRDefault="00D871AA">
      <w:pPr>
        <w:tabs>
          <w:tab w:val="left" w:pos="600"/>
        </w:tabs>
        <w:ind w:left="630" w:hanging="630"/>
        <w:rPr>
          <w:b/>
          <w:lang w:val="bg-BG"/>
        </w:rPr>
      </w:pPr>
    </w:p>
    <w:p w14:paraId="433BE8F3" w14:textId="77777777" w:rsidR="00D871AA" w:rsidRPr="005C77BD" w:rsidRDefault="00D871AA">
      <w:pPr>
        <w:keepNext/>
        <w:outlineLvl w:val="0"/>
        <w:rPr>
          <w:b/>
          <w:i/>
          <w:lang w:val="bg-BG"/>
        </w:rPr>
      </w:pPr>
      <w:r w:rsidRPr="005C77BD">
        <w:rPr>
          <w:b/>
          <w:lang w:val="bg-BG"/>
        </w:rPr>
        <w:t>Нечести нежелани реакции</w:t>
      </w:r>
      <w:r w:rsidRPr="005C77BD">
        <w:rPr>
          <w:lang w:val="bg-BG"/>
        </w:rPr>
        <w:t>:</w:t>
      </w:r>
      <w:r w:rsidRPr="005C77BD">
        <w:rPr>
          <w:b/>
          <w:lang w:val="bg-BG"/>
        </w:rPr>
        <w:t xml:space="preserve"> </w:t>
      </w:r>
    </w:p>
    <w:p w14:paraId="6C648FC9" w14:textId="12CE8C1B" w:rsidR="00D871AA" w:rsidRPr="005C77BD" w:rsidRDefault="00D871AA">
      <w:pPr>
        <w:keepNext/>
        <w:outlineLvl w:val="0"/>
        <w:rPr>
          <w:i/>
          <w:lang w:val="bg-BG"/>
        </w:rPr>
      </w:pPr>
      <w:r w:rsidRPr="005C77BD">
        <w:rPr>
          <w:i/>
          <w:lang w:val="bg-BG"/>
        </w:rPr>
        <w:t xml:space="preserve">Те може да засегнат до 1 на 100 </w:t>
      </w:r>
      <w:r w:rsidR="00307F0C" w:rsidRPr="005C77BD">
        <w:rPr>
          <w:i/>
          <w:lang w:val="bg-BG"/>
        </w:rPr>
        <w:t>души</w:t>
      </w:r>
    </w:p>
    <w:p w14:paraId="68ED063B" w14:textId="77777777" w:rsidR="00D871AA" w:rsidRPr="005C77BD" w:rsidRDefault="00D871AA">
      <w:pPr>
        <w:rPr>
          <w:lang w:val="bg-BG"/>
        </w:rPr>
      </w:pPr>
      <w:r w:rsidRPr="005C77BD">
        <w:rPr>
          <w:lang w:val="bg-BG" w:eastAsia="zh-CN"/>
        </w:rPr>
        <w:sym w:font="Symbol" w:char="F0B7"/>
      </w:r>
      <w:r w:rsidRPr="005C77BD">
        <w:rPr>
          <w:lang w:val="bg-BG" w:eastAsia="zh-CN"/>
        </w:rPr>
        <w:tab/>
      </w:r>
      <w:r w:rsidRPr="005C77BD">
        <w:rPr>
          <w:lang w:val="bg-BG"/>
        </w:rPr>
        <w:t>дивертикулит (повишена температура, гадене, диария, запек, стомашна болка)</w:t>
      </w:r>
    </w:p>
    <w:p w14:paraId="6814FB25" w14:textId="77777777" w:rsidR="00D871AA" w:rsidRPr="005C77BD" w:rsidRDefault="00D871AA">
      <w:pPr>
        <w:rPr>
          <w:lang w:val="bg-BG"/>
        </w:rPr>
      </w:pPr>
      <w:r w:rsidRPr="005C77BD">
        <w:rPr>
          <w:lang w:val="bg-BG" w:eastAsia="zh-CN"/>
        </w:rPr>
        <w:sym w:font="Symbol" w:char="F0B7"/>
      </w:r>
      <w:r w:rsidRPr="005C77BD">
        <w:rPr>
          <w:lang w:val="bg-BG" w:eastAsia="zh-CN"/>
        </w:rPr>
        <w:tab/>
      </w:r>
      <w:r w:rsidRPr="005C77BD">
        <w:rPr>
          <w:lang w:val="bg-BG"/>
        </w:rPr>
        <w:t>зачервени, подути (възпалени) участъци в устата</w:t>
      </w:r>
    </w:p>
    <w:p w14:paraId="07F3A1FF" w14:textId="77777777" w:rsidR="00D871AA" w:rsidRPr="005C77BD" w:rsidRDefault="00D871AA">
      <w:pPr>
        <w:rPr>
          <w:lang w:val="bg-BG"/>
        </w:rPr>
      </w:pPr>
      <w:r w:rsidRPr="005C77BD">
        <w:rPr>
          <w:lang w:val="bg-BG" w:eastAsia="zh-CN"/>
        </w:rPr>
        <w:sym w:font="Symbol" w:char="F0B7"/>
      </w:r>
      <w:r w:rsidRPr="005C77BD">
        <w:rPr>
          <w:lang w:val="bg-BG" w:eastAsia="zh-CN"/>
        </w:rPr>
        <w:tab/>
      </w:r>
      <w:r w:rsidRPr="005C77BD">
        <w:rPr>
          <w:lang w:val="bg-BG"/>
        </w:rPr>
        <w:t>високи нива на мастите в кръвта (триглицериди)</w:t>
      </w:r>
    </w:p>
    <w:p w14:paraId="289A682A" w14:textId="77777777" w:rsidR="00D871AA" w:rsidRPr="005C77BD" w:rsidRDefault="00D871AA">
      <w:pPr>
        <w:rPr>
          <w:lang w:val="bg-BG"/>
        </w:rPr>
      </w:pPr>
      <w:r w:rsidRPr="005C77BD">
        <w:rPr>
          <w:lang w:val="bg-BG" w:eastAsia="zh-CN"/>
        </w:rPr>
        <w:sym w:font="Symbol" w:char="F0B7"/>
      </w:r>
      <w:r w:rsidRPr="005C77BD">
        <w:rPr>
          <w:lang w:val="bg-BG" w:eastAsia="zh-CN"/>
        </w:rPr>
        <w:tab/>
      </w:r>
      <w:r w:rsidRPr="005C77BD">
        <w:rPr>
          <w:lang w:val="bg-BG"/>
        </w:rPr>
        <w:t>стомашна язва</w:t>
      </w:r>
    </w:p>
    <w:p w14:paraId="469AD365" w14:textId="77777777" w:rsidR="00D871AA" w:rsidRPr="005C77BD" w:rsidRDefault="00D871AA">
      <w:pPr>
        <w:rPr>
          <w:lang w:val="bg-BG"/>
        </w:rPr>
      </w:pPr>
      <w:r w:rsidRPr="005C77BD">
        <w:rPr>
          <w:lang w:val="bg-BG" w:eastAsia="zh-CN"/>
        </w:rPr>
        <w:sym w:font="Symbol" w:char="F0B7"/>
      </w:r>
      <w:r w:rsidRPr="005C77BD">
        <w:rPr>
          <w:lang w:val="bg-BG" w:eastAsia="zh-CN"/>
        </w:rPr>
        <w:tab/>
      </w:r>
      <w:r w:rsidRPr="005C77BD">
        <w:rPr>
          <w:lang w:val="bg-BG"/>
        </w:rPr>
        <w:t>камъни в бъбреците</w:t>
      </w:r>
    </w:p>
    <w:p w14:paraId="3CACB61D" w14:textId="77777777" w:rsidR="00D871AA" w:rsidRPr="005C77BD" w:rsidRDefault="00D871AA">
      <w:pPr>
        <w:rPr>
          <w:lang w:val="bg-BG"/>
        </w:rPr>
      </w:pPr>
      <w:r w:rsidRPr="005C77BD">
        <w:rPr>
          <w:lang w:val="bg-BG" w:eastAsia="zh-CN"/>
        </w:rPr>
        <w:sym w:font="Symbol" w:char="F0B7"/>
      </w:r>
      <w:r w:rsidRPr="005C77BD">
        <w:rPr>
          <w:lang w:val="bg-BG" w:eastAsia="zh-CN"/>
        </w:rPr>
        <w:tab/>
      </w:r>
      <w:r w:rsidRPr="005C77BD">
        <w:rPr>
          <w:lang w:val="bg-BG"/>
        </w:rPr>
        <w:t>понижена функция на щитовидната жлеза</w:t>
      </w:r>
    </w:p>
    <w:p w14:paraId="48D34A01" w14:textId="77777777" w:rsidR="00D871AA" w:rsidRPr="005C77BD" w:rsidRDefault="00D871AA">
      <w:pPr>
        <w:rPr>
          <w:lang w:val="bg-BG"/>
        </w:rPr>
      </w:pPr>
    </w:p>
    <w:p w14:paraId="6CCAEF8A" w14:textId="77777777" w:rsidR="00D871AA" w:rsidRPr="005C77BD" w:rsidRDefault="00D871AA">
      <w:pPr>
        <w:rPr>
          <w:lang w:val="bg-BG"/>
        </w:rPr>
      </w:pPr>
      <w:r w:rsidRPr="005C77BD">
        <w:rPr>
          <w:b/>
          <w:lang w:val="bg-BG"/>
        </w:rPr>
        <w:t>Редки нежелани реакции</w:t>
      </w:r>
      <w:r w:rsidRPr="005C77BD">
        <w:rPr>
          <w:lang w:val="bg-BG"/>
        </w:rPr>
        <w:t>:</w:t>
      </w:r>
    </w:p>
    <w:p w14:paraId="40545F8B" w14:textId="21E9B2E0" w:rsidR="00D871AA" w:rsidRPr="005C77BD" w:rsidRDefault="00D871AA">
      <w:pPr>
        <w:rPr>
          <w:i/>
          <w:lang w:val="bg-BG"/>
        </w:rPr>
      </w:pPr>
      <w:r w:rsidRPr="005C77BD">
        <w:rPr>
          <w:i/>
          <w:lang w:val="bg-BG"/>
        </w:rPr>
        <w:t>Те може да засегнат до 1 на1</w:t>
      </w:r>
      <w:r w:rsidR="00307F0C" w:rsidRPr="005C77BD">
        <w:rPr>
          <w:i/>
          <w:lang w:val="bg-BG"/>
        </w:rPr>
        <w:t> </w:t>
      </w:r>
      <w:r w:rsidRPr="005C77BD">
        <w:rPr>
          <w:i/>
          <w:lang w:val="bg-BG"/>
        </w:rPr>
        <w:t xml:space="preserve">000 </w:t>
      </w:r>
      <w:r w:rsidR="00307F0C" w:rsidRPr="005C77BD">
        <w:rPr>
          <w:i/>
          <w:lang w:val="bg-BG"/>
        </w:rPr>
        <w:t>души</w:t>
      </w:r>
    </w:p>
    <w:p w14:paraId="7FE22C3D" w14:textId="77777777" w:rsidR="00C0216F" w:rsidRPr="005C77BD" w:rsidRDefault="007B4A34" w:rsidP="00990ACA">
      <w:pPr>
        <w:ind w:left="578" w:hanging="578"/>
        <w:rPr>
          <w:i/>
          <w:lang w:val="bg-BG"/>
        </w:rPr>
      </w:pPr>
      <w:r w:rsidRPr="005C77BD">
        <w:rPr>
          <w:lang w:val="bg-BG" w:eastAsia="zh-CN"/>
        </w:rPr>
        <w:sym w:font="Symbol" w:char="F0B7"/>
      </w:r>
      <w:r w:rsidRPr="005C77BD">
        <w:rPr>
          <w:lang w:val="bg-BG" w:eastAsia="zh-CN"/>
        </w:rPr>
        <w:tab/>
      </w:r>
      <w:r w:rsidR="00C0216F" w:rsidRPr="005C77BD">
        <w:rPr>
          <w:noProof/>
          <w:lang w:val="bg-BG"/>
        </w:rPr>
        <w:t>синдром на Стивънс-Джонсън (кожен обрив, който може да доведе до образуване на болезнени мехури и лющене на кожата)</w:t>
      </w:r>
    </w:p>
    <w:p w14:paraId="22C80AB6" w14:textId="77777777" w:rsidR="00C0216F" w:rsidRPr="005C77BD" w:rsidRDefault="007B4A34" w:rsidP="00990ACA">
      <w:pPr>
        <w:ind w:left="589" w:hanging="578"/>
        <w:rPr>
          <w:i/>
          <w:lang w:val="bg-BG"/>
        </w:rPr>
      </w:pPr>
      <w:r w:rsidRPr="005C77BD">
        <w:rPr>
          <w:lang w:val="bg-BG" w:eastAsia="zh-CN"/>
        </w:rPr>
        <w:sym w:font="Symbol" w:char="F0B7"/>
      </w:r>
      <w:r w:rsidRPr="005C77BD">
        <w:rPr>
          <w:lang w:val="bg-BG" w:eastAsia="zh-CN"/>
        </w:rPr>
        <w:tab/>
      </w:r>
      <w:r w:rsidR="00C0216F" w:rsidRPr="005C77BD">
        <w:rPr>
          <w:noProof/>
          <w:lang w:val="bg-BG"/>
        </w:rPr>
        <w:t>алергични реакции</w:t>
      </w:r>
      <w:r w:rsidR="0090782B" w:rsidRPr="005C77BD">
        <w:rPr>
          <w:noProof/>
          <w:lang w:val="bg-BG"/>
        </w:rPr>
        <w:t>, които може да причинят смърт</w:t>
      </w:r>
      <w:r w:rsidR="00C0216F" w:rsidRPr="005C77BD">
        <w:rPr>
          <w:noProof/>
          <w:lang w:val="bg-BG"/>
        </w:rPr>
        <w:t xml:space="preserve"> (анафилаксия)</w:t>
      </w:r>
    </w:p>
    <w:p w14:paraId="6F4FA6FB" w14:textId="77777777" w:rsidR="00D871AA" w:rsidRPr="005C77BD" w:rsidRDefault="00D871AA" w:rsidP="000C1065">
      <w:pPr>
        <w:ind w:left="585" w:hanging="576"/>
        <w:rPr>
          <w:lang w:val="bg-BG"/>
        </w:rPr>
      </w:pPr>
      <w:r w:rsidRPr="005C77BD">
        <w:rPr>
          <w:lang w:val="bg-BG" w:eastAsia="zh-CN"/>
        </w:rPr>
        <w:sym w:font="Symbol" w:char="F0B7"/>
      </w:r>
      <w:r w:rsidRPr="005C77BD">
        <w:rPr>
          <w:lang w:val="bg-BG" w:eastAsia="zh-CN"/>
        </w:rPr>
        <w:tab/>
      </w:r>
      <w:r w:rsidRPr="005C77BD">
        <w:rPr>
          <w:lang w:val="bg-BG"/>
        </w:rPr>
        <w:t>възпаление на черния дроб (хепатит), жълтеница</w:t>
      </w:r>
    </w:p>
    <w:p w14:paraId="5DC5D43B" w14:textId="77777777" w:rsidR="00D871AA" w:rsidRPr="005C77BD" w:rsidRDefault="00D871AA">
      <w:pPr>
        <w:numPr>
          <w:ilvl w:val="12"/>
          <w:numId w:val="0"/>
        </w:numPr>
        <w:ind w:right="-29"/>
        <w:rPr>
          <w:noProof/>
          <w:lang w:val="bg-BG"/>
        </w:rPr>
      </w:pPr>
    </w:p>
    <w:p w14:paraId="096BCEC0" w14:textId="77777777" w:rsidR="00D871AA" w:rsidRPr="005C77BD" w:rsidRDefault="00D871AA">
      <w:pPr>
        <w:keepNext/>
        <w:numPr>
          <w:ilvl w:val="12"/>
          <w:numId w:val="0"/>
        </w:numPr>
        <w:ind w:right="-29"/>
        <w:outlineLvl w:val="0"/>
        <w:rPr>
          <w:noProof/>
          <w:lang w:val="bg-BG"/>
        </w:rPr>
      </w:pPr>
      <w:r w:rsidRPr="005C77BD">
        <w:rPr>
          <w:b/>
          <w:noProof/>
          <w:lang w:val="bg-BG"/>
        </w:rPr>
        <w:lastRenderedPageBreak/>
        <w:t>Много редки нежелани реакции</w:t>
      </w:r>
      <w:r w:rsidRPr="005C77BD">
        <w:rPr>
          <w:noProof/>
          <w:lang w:val="bg-BG"/>
        </w:rPr>
        <w:t xml:space="preserve">: </w:t>
      </w:r>
    </w:p>
    <w:p w14:paraId="07E76422" w14:textId="52313964" w:rsidR="00D871AA" w:rsidRPr="005C77BD" w:rsidRDefault="00D871AA">
      <w:pPr>
        <w:keepNext/>
        <w:outlineLvl w:val="0"/>
        <w:rPr>
          <w:i/>
          <w:lang w:val="bg-BG"/>
        </w:rPr>
      </w:pPr>
      <w:r w:rsidRPr="005C77BD">
        <w:rPr>
          <w:i/>
          <w:lang w:val="bg-BG"/>
        </w:rPr>
        <w:t xml:space="preserve">Те може да засегнат до 1 на 10 000 </w:t>
      </w:r>
      <w:r w:rsidR="0082310B" w:rsidRPr="005C77BD">
        <w:rPr>
          <w:i/>
          <w:lang w:val="bg-BG"/>
        </w:rPr>
        <w:t>души</w:t>
      </w:r>
    </w:p>
    <w:p w14:paraId="52F931A9" w14:textId="77777777" w:rsidR="00D871AA" w:rsidRPr="005C77BD" w:rsidRDefault="00D871AA" w:rsidP="00990ACA">
      <w:pPr>
        <w:keepNext/>
        <w:ind w:left="600" w:right="-29" w:hanging="600"/>
        <w:rPr>
          <w:noProof/>
          <w:lang w:val="bg-BG"/>
        </w:rPr>
      </w:pPr>
      <w:r w:rsidRPr="005C77BD">
        <w:rPr>
          <w:lang w:val="bg-BG" w:eastAsia="zh-CN"/>
        </w:rPr>
        <w:sym w:font="Symbol" w:char="F0B7"/>
      </w:r>
      <w:r w:rsidRPr="005C77BD">
        <w:rPr>
          <w:lang w:val="bg-BG" w:eastAsia="zh-CN"/>
        </w:rPr>
        <w:tab/>
      </w:r>
      <w:r w:rsidRPr="005C77BD">
        <w:rPr>
          <w:noProof/>
          <w:lang w:val="bg-BG"/>
        </w:rPr>
        <w:t>нисък брой на белите кръвни клетки, червените кръвни клетки и тромбоцитите при изследване на кръвта</w:t>
      </w:r>
    </w:p>
    <w:p w14:paraId="3CF2FAE9" w14:textId="77777777" w:rsidR="00D871AA" w:rsidRPr="005C77BD" w:rsidRDefault="00D871AA">
      <w:pPr>
        <w:keepNext/>
        <w:ind w:left="601" w:right="-17" w:hanging="601"/>
        <w:rPr>
          <w:noProof/>
          <w:lang w:val="bg-BG"/>
        </w:rPr>
      </w:pPr>
      <w:r w:rsidRPr="005C77BD">
        <w:rPr>
          <w:lang w:val="bg-BG" w:eastAsia="zh-CN"/>
        </w:rPr>
        <w:sym w:font="Symbol" w:char="F0B7"/>
      </w:r>
      <w:r w:rsidRPr="005C77BD">
        <w:rPr>
          <w:lang w:val="bg-BG" w:eastAsia="zh-CN"/>
        </w:rPr>
        <w:tab/>
      </w:r>
      <w:r w:rsidRPr="005C77BD">
        <w:rPr>
          <w:noProof/>
          <w:lang w:val="bg-BG"/>
        </w:rPr>
        <w:t>чернодробна недостатъчност</w:t>
      </w:r>
    </w:p>
    <w:p w14:paraId="5090804E" w14:textId="77777777" w:rsidR="00D871AA" w:rsidRPr="005C77BD" w:rsidRDefault="00D871AA">
      <w:pPr>
        <w:rPr>
          <w:lang w:val="bg-BG"/>
        </w:rPr>
      </w:pPr>
    </w:p>
    <w:p w14:paraId="52970B00" w14:textId="77777777" w:rsidR="00D871AA" w:rsidRPr="005C77BD" w:rsidRDefault="00D871AA">
      <w:pPr>
        <w:numPr>
          <w:ilvl w:val="12"/>
          <w:numId w:val="0"/>
        </w:numPr>
        <w:tabs>
          <w:tab w:val="left" w:pos="720"/>
        </w:tabs>
        <w:ind w:right="-2"/>
        <w:rPr>
          <w:b/>
          <w:szCs w:val="22"/>
          <w:lang w:val="bg-BG"/>
        </w:rPr>
      </w:pPr>
      <w:r w:rsidRPr="005C77BD">
        <w:rPr>
          <w:b/>
          <w:szCs w:val="22"/>
          <w:lang w:val="bg-BG"/>
        </w:rPr>
        <w:t>Съобщаване на нежелани реакции</w:t>
      </w:r>
    </w:p>
    <w:p w14:paraId="078DD09A" w14:textId="77777777" w:rsidR="00D871AA" w:rsidRPr="005C77BD" w:rsidRDefault="00D871AA">
      <w:pPr>
        <w:ind w:right="-2"/>
        <w:rPr>
          <w:noProof/>
          <w:szCs w:val="22"/>
          <w:lang w:val="bg-BG"/>
        </w:rPr>
      </w:pPr>
      <w:r w:rsidRPr="005C77BD">
        <w:rPr>
          <w:szCs w:val="22"/>
          <w:lang w:val="bg-BG"/>
        </w:rPr>
        <w:t xml:space="preserve">Ако </w:t>
      </w:r>
      <w:r w:rsidRPr="005C77BD">
        <w:rPr>
          <w:noProof/>
          <w:szCs w:val="22"/>
          <w:lang w:val="bg-BG"/>
        </w:rPr>
        <w:t>получите някакви нежелани</w:t>
      </w:r>
      <w:r w:rsidRPr="005C77BD">
        <w:rPr>
          <w:szCs w:val="22"/>
          <w:lang w:val="bg-BG"/>
        </w:rPr>
        <w:t xml:space="preserve"> лекарствени реакции</w:t>
      </w:r>
      <w:r w:rsidRPr="005C77BD">
        <w:rPr>
          <w:noProof/>
          <w:szCs w:val="22"/>
          <w:lang w:val="bg-BG"/>
        </w:rPr>
        <w:t xml:space="preserve">, уведомете Вашия лекар, фармацевт или медицинска сестра. </w:t>
      </w:r>
      <w:r w:rsidRPr="005C77BD">
        <w:rPr>
          <w:szCs w:val="22"/>
          <w:lang w:val="bg-BG"/>
        </w:rPr>
        <w:t>Това включва всички възможни</w:t>
      </w:r>
      <w:r w:rsidRPr="005C77BD">
        <w:rPr>
          <w:color w:val="FF0000"/>
          <w:szCs w:val="22"/>
          <w:lang w:val="bg-BG"/>
        </w:rPr>
        <w:t xml:space="preserve"> </w:t>
      </w:r>
      <w:r w:rsidRPr="005C77BD">
        <w:rPr>
          <w:szCs w:val="22"/>
          <w:lang w:val="bg-BG"/>
        </w:rPr>
        <w:t>неописани в тази листовка нежелани реакции</w:t>
      </w:r>
      <w:r w:rsidRPr="005C77BD">
        <w:rPr>
          <w:noProof/>
          <w:szCs w:val="22"/>
          <w:lang w:val="bg-BG"/>
        </w:rPr>
        <w:t xml:space="preserve">. </w:t>
      </w:r>
    </w:p>
    <w:p w14:paraId="66885000" w14:textId="40023159" w:rsidR="00D871AA" w:rsidRPr="005C77BD" w:rsidRDefault="00D871AA">
      <w:pPr>
        <w:ind w:right="-2"/>
        <w:rPr>
          <w:szCs w:val="22"/>
          <w:lang w:val="bg-BG"/>
        </w:rPr>
      </w:pPr>
      <w:r w:rsidRPr="005C77BD">
        <w:rPr>
          <w:noProof/>
          <w:szCs w:val="22"/>
          <w:lang w:val="bg-BG"/>
        </w:rPr>
        <w:t xml:space="preserve">Можете също да съобщите нежелани реакции </w:t>
      </w:r>
      <w:r w:rsidRPr="005C77BD">
        <w:rPr>
          <w:szCs w:val="22"/>
          <w:lang w:val="bg-BG"/>
        </w:rPr>
        <w:t xml:space="preserve">директно чрез </w:t>
      </w:r>
      <w:r w:rsidRPr="005C77BD">
        <w:rPr>
          <w:szCs w:val="22"/>
          <w:highlight w:val="lightGray"/>
          <w:lang w:val="bg-BG"/>
        </w:rPr>
        <w:t xml:space="preserve">националната система за съобщаване, посочена в </w:t>
      </w:r>
      <w:r>
        <w:fldChar w:fldCharType="begin"/>
      </w:r>
      <w:r>
        <w:instrText>HYPERLINK</w:instrText>
      </w:r>
      <w:r w:rsidRPr="004617E5">
        <w:rPr>
          <w:lang w:val="bg-BG"/>
          <w:rPrChange w:id="2511" w:author="Author">
            <w:rPr/>
          </w:rPrChange>
        </w:rPr>
        <w:instrText xml:space="preserve"> "</w:instrText>
      </w:r>
      <w:r>
        <w:instrText>https</w:instrText>
      </w:r>
      <w:r w:rsidRPr="004617E5">
        <w:rPr>
          <w:lang w:val="bg-BG"/>
          <w:rPrChange w:id="2512" w:author="Author">
            <w:rPr/>
          </w:rPrChange>
        </w:rPr>
        <w:instrText>://</w:instrText>
      </w:r>
      <w:r>
        <w:instrText>www</w:instrText>
      </w:r>
      <w:r w:rsidRPr="004617E5">
        <w:rPr>
          <w:lang w:val="bg-BG"/>
          <w:rPrChange w:id="2513" w:author="Author">
            <w:rPr/>
          </w:rPrChange>
        </w:rPr>
        <w:instrText>.</w:instrText>
      </w:r>
      <w:r>
        <w:instrText>ema</w:instrText>
      </w:r>
      <w:r w:rsidRPr="004617E5">
        <w:rPr>
          <w:lang w:val="bg-BG"/>
          <w:rPrChange w:id="2514" w:author="Author">
            <w:rPr/>
          </w:rPrChange>
        </w:rPr>
        <w:instrText>.</w:instrText>
      </w:r>
      <w:r>
        <w:instrText>europa</w:instrText>
      </w:r>
      <w:r w:rsidRPr="004617E5">
        <w:rPr>
          <w:lang w:val="bg-BG"/>
          <w:rPrChange w:id="2515" w:author="Author">
            <w:rPr/>
          </w:rPrChange>
        </w:rPr>
        <w:instrText>.</w:instrText>
      </w:r>
      <w:r>
        <w:instrText>eu</w:instrText>
      </w:r>
      <w:r w:rsidRPr="004617E5">
        <w:rPr>
          <w:lang w:val="bg-BG"/>
          <w:rPrChange w:id="2516" w:author="Author">
            <w:rPr/>
          </w:rPrChange>
        </w:rPr>
        <w:instrText>/</w:instrText>
      </w:r>
      <w:r>
        <w:instrText>documents</w:instrText>
      </w:r>
      <w:r w:rsidRPr="004617E5">
        <w:rPr>
          <w:lang w:val="bg-BG"/>
          <w:rPrChange w:id="2517" w:author="Author">
            <w:rPr/>
          </w:rPrChange>
        </w:rPr>
        <w:instrText>/</w:instrText>
      </w:r>
      <w:r>
        <w:instrText>template</w:instrText>
      </w:r>
      <w:r w:rsidRPr="004617E5">
        <w:rPr>
          <w:lang w:val="bg-BG"/>
          <w:rPrChange w:id="2518" w:author="Author">
            <w:rPr/>
          </w:rPrChange>
        </w:rPr>
        <w:instrText>-</w:instrText>
      </w:r>
      <w:r>
        <w:instrText>form</w:instrText>
      </w:r>
      <w:r w:rsidRPr="004617E5">
        <w:rPr>
          <w:lang w:val="bg-BG"/>
          <w:rPrChange w:id="2519" w:author="Author">
            <w:rPr/>
          </w:rPrChange>
        </w:rPr>
        <w:instrText>/</w:instrText>
      </w:r>
      <w:r>
        <w:instrText>qrd</w:instrText>
      </w:r>
      <w:r w:rsidRPr="004617E5">
        <w:rPr>
          <w:lang w:val="bg-BG"/>
          <w:rPrChange w:id="2520" w:author="Author">
            <w:rPr/>
          </w:rPrChange>
        </w:rPr>
        <w:instrText>-</w:instrText>
      </w:r>
      <w:r>
        <w:instrText>appendix</w:instrText>
      </w:r>
      <w:r w:rsidRPr="004617E5">
        <w:rPr>
          <w:lang w:val="bg-BG"/>
          <w:rPrChange w:id="2521" w:author="Author">
            <w:rPr/>
          </w:rPrChange>
        </w:rPr>
        <w:instrText>-</w:instrText>
      </w:r>
      <w:r>
        <w:instrText>v</w:instrText>
      </w:r>
      <w:r w:rsidRPr="004617E5">
        <w:rPr>
          <w:lang w:val="bg-BG"/>
          <w:rPrChange w:id="2522" w:author="Author">
            <w:rPr/>
          </w:rPrChange>
        </w:rPr>
        <w:instrText>-</w:instrText>
      </w:r>
      <w:r>
        <w:instrText>adverse</w:instrText>
      </w:r>
      <w:r w:rsidRPr="004617E5">
        <w:rPr>
          <w:lang w:val="bg-BG"/>
          <w:rPrChange w:id="2523" w:author="Author">
            <w:rPr/>
          </w:rPrChange>
        </w:rPr>
        <w:instrText>-</w:instrText>
      </w:r>
      <w:r>
        <w:instrText>drug</w:instrText>
      </w:r>
      <w:r w:rsidRPr="004617E5">
        <w:rPr>
          <w:lang w:val="bg-BG"/>
          <w:rPrChange w:id="2524" w:author="Author">
            <w:rPr/>
          </w:rPrChange>
        </w:rPr>
        <w:instrText>-</w:instrText>
      </w:r>
      <w:r>
        <w:instrText>reaction</w:instrText>
      </w:r>
      <w:r w:rsidRPr="004617E5">
        <w:rPr>
          <w:lang w:val="bg-BG"/>
          <w:rPrChange w:id="2525" w:author="Author">
            <w:rPr/>
          </w:rPrChange>
        </w:rPr>
        <w:instrText>-</w:instrText>
      </w:r>
      <w:r>
        <w:instrText>reporting</w:instrText>
      </w:r>
      <w:r w:rsidRPr="004617E5">
        <w:rPr>
          <w:lang w:val="bg-BG"/>
          <w:rPrChange w:id="2526" w:author="Author">
            <w:rPr/>
          </w:rPrChange>
        </w:rPr>
        <w:instrText>-</w:instrText>
      </w:r>
      <w:r>
        <w:instrText>details</w:instrText>
      </w:r>
      <w:r w:rsidRPr="004617E5">
        <w:rPr>
          <w:lang w:val="bg-BG"/>
          <w:rPrChange w:id="2527" w:author="Author">
            <w:rPr/>
          </w:rPrChange>
        </w:rPr>
        <w:instrText>_</w:instrText>
      </w:r>
      <w:r>
        <w:instrText>en</w:instrText>
      </w:r>
      <w:r w:rsidRPr="004617E5">
        <w:rPr>
          <w:lang w:val="bg-BG"/>
          <w:rPrChange w:id="2528" w:author="Author">
            <w:rPr/>
          </w:rPrChange>
        </w:rPr>
        <w:instrText>.</w:instrText>
      </w:r>
      <w:r>
        <w:instrText>docx</w:instrText>
      </w:r>
      <w:r w:rsidRPr="004617E5">
        <w:rPr>
          <w:lang w:val="bg-BG"/>
          <w:rPrChange w:id="2529" w:author="Author">
            <w:rPr/>
          </w:rPrChange>
        </w:rPr>
        <w:instrText>"</w:instrText>
      </w:r>
      <w:r>
        <w:fldChar w:fldCharType="separate"/>
      </w:r>
      <w:r w:rsidRPr="005C77BD">
        <w:rPr>
          <w:rStyle w:val="Hyperlink"/>
          <w:szCs w:val="22"/>
          <w:highlight w:val="lightGray"/>
          <w:lang w:val="bg-BG"/>
        </w:rPr>
        <w:t>Приложение V</w:t>
      </w:r>
      <w:r w:rsidRPr="005C77BD">
        <w:rPr>
          <w:rStyle w:val="Hyperlink"/>
          <w:szCs w:val="22"/>
          <w:lang w:val="bg-BG"/>
        </w:rPr>
        <w:t>.</w:t>
      </w:r>
      <w:r>
        <w:rPr>
          <w:rStyle w:val="Hyperlink"/>
          <w:szCs w:val="22"/>
          <w:lang w:val="bg-BG"/>
        </w:rPr>
        <w:fldChar w:fldCharType="end"/>
      </w:r>
      <w:r w:rsidRPr="005C77BD">
        <w:rPr>
          <w:szCs w:val="22"/>
          <w:lang w:val="bg-BG"/>
        </w:rPr>
        <w:t xml:space="preserve"> Като съобщавате нежелани реакции, можете да дадете своя принос за получаване на повече информация относно безопасността на това лекарство.</w:t>
      </w:r>
    </w:p>
    <w:p w14:paraId="167208B6" w14:textId="77777777" w:rsidR="00D871AA" w:rsidRPr="005C77BD" w:rsidRDefault="00D871AA">
      <w:pPr>
        <w:rPr>
          <w:lang w:val="bg-BG"/>
        </w:rPr>
      </w:pPr>
    </w:p>
    <w:p w14:paraId="2FC4F97F" w14:textId="77777777" w:rsidR="00D871AA" w:rsidRPr="005C77BD" w:rsidRDefault="00D871AA">
      <w:pPr>
        <w:keepNext/>
        <w:outlineLvl w:val="0"/>
        <w:rPr>
          <w:b/>
          <w:lang w:val="bg-BG"/>
        </w:rPr>
      </w:pPr>
      <w:r w:rsidRPr="005C77BD">
        <w:rPr>
          <w:b/>
          <w:lang w:val="bg-BG"/>
        </w:rPr>
        <w:t>Деца със сЮИА</w:t>
      </w:r>
    </w:p>
    <w:p w14:paraId="32A44CA3" w14:textId="77777777" w:rsidR="00D871AA" w:rsidRPr="005C77BD" w:rsidRDefault="00D871AA">
      <w:pPr>
        <w:keepNext/>
        <w:rPr>
          <w:lang w:val="bg-BG"/>
        </w:rPr>
      </w:pPr>
      <w:r w:rsidRPr="005C77BD">
        <w:rPr>
          <w:lang w:val="bg-BG"/>
        </w:rPr>
        <w:t>По принцип, нежеланите реакции при пациенти със сЮИА са подобни по вид на тези при възрастни с РА. Някои нежелани реакции са наблюдавани по-често: възпаление на носа и гърлото, диария, нисък брой бели кръвни клетки и повишени чернодробни ензими.</w:t>
      </w:r>
    </w:p>
    <w:p w14:paraId="641CD856" w14:textId="77777777" w:rsidR="00D871AA" w:rsidRPr="005C77BD" w:rsidRDefault="00D871AA">
      <w:pPr>
        <w:rPr>
          <w:lang w:val="bg-BG"/>
        </w:rPr>
      </w:pPr>
    </w:p>
    <w:p w14:paraId="41A45440" w14:textId="77777777" w:rsidR="00D871AA" w:rsidRPr="005C77BD" w:rsidRDefault="00D871AA" w:rsidP="00E80B89">
      <w:pPr>
        <w:keepNext/>
        <w:keepLines/>
        <w:outlineLvl w:val="0"/>
        <w:rPr>
          <w:b/>
          <w:lang w:val="bg-BG"/>
        </w:rPr>
      </w:pPr>
      <w:r w:rsidRPr="005C77BD">
        <w:rPr>
          <w:b/>
          <w:lang w:val="bg-BG"/>
        </w:rPr>
        <w:t>Деца с пЮИА</w:t>
      </w:r>
    </w:p>
    <w:p w14:paraId="58410280" w14:textId="77777777" w:rsidR="00D871AA" w:rsidRPr="005C77BD" w:rsidRDefault="00D871AA" w:rsidP="00E80B89">
      <w:pPr>
        <w:keepNext/>
        <w:keepLines/>
        <w:rPr>
          <w:lang w:val="bg-BG"/>
        </w:rPr>
      </w:pPr>
      <w:r w:rsidRPr="005C77BD">
        <w:rPr>
          <w:lang w:val="bg-BG"/>
        </w:rPr>
        <w:t>По принцип, нежеланите реакции при пациенти с пЮИА са подобни по вид на тези при възрастни с РА. Някои нежелани реакции са наблюдавани по-често: главоболие, повдигане (гадене) и нисък брой бели кръвни клетки.</w:t>
      </w:r>
    </w:p>
    <w:p w14:paraId="5109CDE1" w14:textId="77777777" w:rsidR="00D871AA" w:rsidRPr="005C77BD" w:rsidRDefault="00D871AA">
      <w:pPr>
        <w:numPr>
          <w:ilvl w:val="12"/>
          <w:numId w:val="0"/>
        </w:numPr>
        <w:ind w:right="-2"/>
        <w:rPr>
          <w:noProof/>
          <w:lang w:val="bg-BG"/>
        </w:rPr>
      </w:pPr>
    </w:p>
    <w:p w14:paraId="002C015E" w14:textId="77777777" w:rsidR="00D871AA" w:rsidRPr="005C77BD" w:rsidRDefault="00D871AA">
      <w:pPr>
        <w:numPr>
          <w:ilvl w:val="12"/>
          <w:numId w:val="0"/>
        </w:numPr>
        <w:ind w:right="-2"/>
        <w:rPr>
          <w:noProof/>
          <w:lang w:val="bg-BG"/>
        </w:rPr>
      </w:pPr>
    </w:p>
    <w:p w14:paraId="333D1158" w14:textId="77777777" w:rsidR="00D871AA" w:rsidRPr="005C77BD" w:rsidRDefault="00D871AA" w:rsidP="008860E2">
      <w:pPr>
        <w:keepNext/>
        <w:keepLines/>
        <w:numPr>
          <w:ilvl w:val="12"/>
          <w:numId w:val="0"/>
        </w:numPr>
        <w:ind w:left="567" w:right="-2" w:hanging="567"/>
        <w:outlineLvl w:val="0"/>
        <w:rPr>
          <w:noProof/>
          <w:szCs w:val="28"/>
          <w:lang w:val="bg-BG"/>
        </w:rPr>
      </w:pPr>
      <w:r w:rsidRPr="005C77BD">
        <w:rPr>
          <w:b/>
          <w:noProof/>
          <w:szCs w:val="28"/>
          <w:lang w:val="bg-BG"/>
        </w:rPr>
        <w:t>5.</w:t>
      </w:r>
      <w:r w:rsidRPr="005C77BD">
        <w:rPr>
          <w:b/>
          <w:noProof/>
          <w:szCs w:val="28"/>
          <w:lang w:val="bg-BG"/>
        </w:rPr>
        <w:tab/>
        <w:t>Как да съхранявате RoActemra</w:t>
      </w:r>
    </w:p>
    <w:p w14:paraId="48CF3E87" w14:textId="77777777" w:rsidR="00D871AA" w:rsidRPr="005C77BD" w:rsidRDefault="00D871AA" w:rsidP="008860E2">
      <w:pPr>
        <w:keepNext/>
        <w:keepLines/>
        <w:numPr>
          <w:ilvl w:val="12"/>
          <w:numId w:val="0"/>
        </w:numPr>
        <w:ind w:right="-2"/>
        <w:rPr>
          <w:noProof/>
          <w:lang w:val="bg-BG"/>
        </w:rPr>
      </w:pPr>
    </w:p>
    <w:p w14:paraId="519E95F0" w14:textId="77777777" w:rsidR="00D871AA" w:rsidRPr="005C77BD" w:rsidRDefault="00D871AA" w:rsidP="008860E2">
      <w:pPr>
        <w:keepNext/>
        <w:keepLines/>
        <w:numPr>
          <w:ilvl w:val="12"/>
          <w:numId w:val="0"/>
        </w:numPr>
        <w:ind w:right="-2"/>
        <w:outlineLvl w:val="0"/>
        <w:rPr>
          <w:noProof/>
          <w:lang w:val="bg-BG"/>
        </w:rPr>
      </w:pPr>
      <w:r w:rsidRPr="005C77BD">
        <w:rPr>
          <w:noProof/>
          <w:lang w:val="bg-BG"/>
        </w:rPr>
        <w:t xml:space="preserve">Да се съхранява на място, недостъпно за деца. </w:t>
      </w:r>
    </w:p>
    <w:p w14:paraId="4BEAEA4F" w14:textId="77777777" w:rsidR="00D871AA" w:rsidRPr="005C77BD" w:rsidRDefault="00D871AA" w:rsidP="008860E2">
      <w:pPr>
        <w:keepNext/>
        <w:keepLines/>
        <w:numPr>
          <w:ilvl w:val="12"/>
          <w:numId w:val="0"/>
        </w:numPr>
        <w:ind w:right="-2"/>
        <w:rPr>
          <w:noProof/>
          <w:lang w:val="bg-BG"/>
        </w:rPr>
      </w:pPr>
    </w:p>
    <w:p w14:paraId="0E2BB58A" w14:textId="12ACD83F" w:rsidR="000A4819" w:rsidRPr="005C77BD" w:rsidRDefault="000A4819" w:rsidP="000A4819">
      <w:pPr>
        <w:keepNext/>
        <w:keepLines/>
        <w:outlineLvl w:val="0"/>
        <w:rPr>
          <w:noProof/>
          <w:lang w:val="bg-BG"/>
        </w:rPr>
      </w:pPr>
      <w:r w:rsidRPr="005C77BD">
        <w:rPr>
          <w:szCs w:val="22"/>
          <w:lang w:val="bg-BG"/>
        </w:rPr>
        <w:t>Не използвайте това лекарство след срока на годност, отбелязан върху картонената опаковка</w:t>
      </w:r>
      <w:r w:rsidR="0082310B" w:rsidRPr="005C77BD">
        <w:rPr>
          <w:szCs w:val="22"/>
          <w:lang w:val="bg-BG"/>
        </w:rPr>
        <w:t xml:space="preserve"> след </w:t>
      </w:r>
      <w:r w:rsidR="00301C30" w:rsidRPr="005C77BD">
        <w:rPr>
          <w:szCs w:val="22"/>
          <w:lang w:val="bg-BG"/>
        </w:rPr>
        <w:t>„</w:t>
      </w:r>
      <w:r w:rsidR="0082310B" w:rsidRPr="005C77BD">
        <w:rPr>
          <w:szCs w:val="22"/>
          <w:lang w:val="bg-BG"/>
        </w:rPr>
        <w:t>EXP</w:t>
      </w:r>
      <w:r w:rsidR="00301C30" w:rsidRPr="005C77BD">
        <w:rPr>
          <w:szCs w:val="22"/>
          <w:lang w:val="bg-BG"/>
        </w:rPr>
        <w:t>“</w:t>
      </w:r>
      <w:r w:rsidR="00665EDD" w:rsidRPr="005C77BD">
        <w:rPr>
          <w:szCs w:val="22"/>
          <w:lang w:val="bg-BG"/>
        </w:rPr>
        <w:t xml:space="preserve"> и </w:t>
      </w:r>
      <w:r w:rsidR="00301C30" w:rsidRPr="005C77BD">
        <w:rPr>
          <w:szCs w:val="22"/>
          <w:lang w:val="bg-BG"/>
        </w:rPr>
        <w:t>„</w:t>
      </w:r>
      <w:r w:rsidR="0082310B" w:rsidRPr="005C77BD">
        <w:rPr>
          <w:szCs w:val="22"/>
          <w:lang w:val="bg-BG"/>
        </w:rPr>
        <w:t>Годен до</w:t>
      </w:r>
      <w:r w:rsidR="00665EDD" w:rsidRPr="005C77BD">
        <w:rPr>
          <w:szCs w:val="22"/>
          <w:lang w:val="bg-BG"/>
        </w:rPr>
        <w:t>:</w:t>
      </w:r>
      <w:r w:rsidR="00301C30" w:rsidRPr="005C77BD">
        <w:rPr>
          <w:szCs w:val="22"/>
          <w:lang w:val="bg-BG"/>
        </w:rPr>
        <w:t>“</w:t>
      </w:r>
      <w:r w:rsidRPr="005C77BD">
        <w:rPr>
          <w:szCs w:val="22"/>
          <w:lang w:val="bg-BG"/>
        </w:rPr>
        <w:t>.</w:t>
      </w:r>
      <w:r w:rsidR="00A23779" w:rsidRPr="005C77BD">
        <w:rPr>
          <w:szCs w:val="22"/>
          <w:lang w:val="bg-BG"/>
        </w:rPr>
        <w:t xml:space="preserve"> </w:t>
      </w:r>
      <w:r w:rsidR="00A23779" w:rsidRPr="005C77BD">
        <w:rPr>
          <w:noProof/>
          <w:lang w:val="bg-BG"/>
        </w:rPr>
        <w:t>Срокът на годност отговаря на последния ден от посочения месец</w:t>
      </w:r>
    </w:p>
    <w:p w14:paraId="3DE024A2" w14:textId="77777777" w:rsidR="000A4819" w:rsidRPr="005C77BD" w:rsidRDefault="000A4819" w:rsidP="000A4819">
      <w:pPr>
        <w:keepNext/>
        <w:keepLines/>
        <w:numPr>
          <w:ilvl w:val="12"/>
          <w:numId w:val="0"/>
        </w:numPr>
        <w:ind w:right="-2"/>
        <w:rPr>
          <w:noProof/>
          <w:lang w:val="bg-BG"/>
        </w:rPr>
      </w:pPr>
    </w:p>
    <w:p w14:paraId="5AEA28DA" w14:textId="45738480" w:rsidR="00D871AA" w:rsidRPr="005C77BD" w:rsidRDefault="00D871AA" w:rsidP="008860E2">
      <w:pPr>
        <w:keepNext/>
        <w:keepLines/>
        <w:outlineLvl w:val="0"/>
        <w:rPr>
          <w:szCs w:val="22"/>
          <w:lang w:val="bg-BG"/>
        </w:rPr>
      </w:pPr>
      <w:r w:rsidRPr="005C77BD">
        <w:rPr>
          <w:lang w:val="bg-BG"/>
        </w:rPr>
        <w:t>Да се съхранява в хладилник (2</w:t>
      </w:r>
      <w:r w:rsidR="00C330CA" w:rsidRPr="005C77BD">
        <w:rPr>
          <w:lang w:val="bg-BG"/>
        </w:rPr>
        <w:t> </w:t>
      </w:r>
      <w:r w:rsidRPr="005C77BD">
        <w:rPr>
          <w:lang w:val="bg-BG"/>
        </w:rPr>
        <w:sym w:font="Symbol" w:char="00B0"/>
      </w:r>
      <w:r w:rsidRPr="005C77BD">
        <w:rPr>
          <w:lang w:val="bg-BG"/>
        </w:rPr>
        <w:t xml:space="preserve">C </w:t>
      </w:r>
      <w:r w:rsidR="00C330CA" w:rsidRPr="005C77BD">
        <w:rPr>
          <w:lang w:val="bg-BG"/>
        </w:rPr>
        <w:t>–</w:t>
      </w:r>
      <w:r w:rsidRPr="005C77BD">
        <w:rPr>
          <w:lang w:val="bg-BG"/>
        </w:rPr>
        <w:t xml:space="preserve"> 8</w:t>
      </w:r>
      <w:r w:rsidR="00C330CA" w:rsidRPr="005C77BD">
        <w:rPr>
          <w:lang w:val="bg-BG"/>
        </w:rPr>
        <w:t> </w:t>
      </w:r>
      <w:r w:rsidRPr="005C77BD">
        <w:rPr>
          <w:lang w:val="bg-BG"/>
        </w:rPr>
        <w:sym w:font="Symbol" w:char="00B0"/>
      </w:r>
      <w:r w:rsidRPr="005C77BD">
        <w:rPr>
          <w:lang w:val="bg-BG"/>
        </w:rPr>
        <w:t>C)</w:t>
      </w:r>
      <w:r w:rsidRPr="005C77BD">
        <w:rPr>
          <w:szCs w:val="22"/>
          <w:lang w:val="bg-BG"/>
        </w:rPr>
        <w:t xml:space="preserve">. Да не се замразява. </w:t>
      </w:r>
    </w:p>
    <w:p w14:paraId="642E1067" w14:textId="77777777" w:rsidR="00D871AA" w:rsidRPr="005C77BD" w:rsidRDefault="00D871AA" w:rsidP="008860E2">
      <w:pPr>
        <w:keepNext/>
        <w:keepLines/>
        <w:rPr>
          <w:szCs w:val="22"/>
          <w:lang w:val="bg-BG"/>
        </w:rPr>
      </w:pPr>
    </w:p>
    <w:p w14:paraId="56383E1F" w14:textId="77777777" w:rsidR="00D871AA" w:rsidRPr="005C77BD" w:rsidRDefault="00D871AA" w:rsidP="008860E2">
      <w:pPr>
        <w:keepNext/>
        <w:keepLines/>
        <w:outlineLvl w:val="0"/>
        <w:rPr>
          <w:szCs w:val="22"/>
          <w:lang w:val="bg-BG"/>
        </w:rPr>
      </w:pPr>
      <w:r w:rsidRPr="005C77BD">
        <w:rPr>
          <w:szCs w:val="22"/>
          <w:lang w:val="bg-BG"/>
        </w:rPr>
        <w:t xml:space="preserve">Съхранявайте флакона </w:t>
      </w:r>
      <w:r w:rsidRPr="005C77BD">
        <w:rPr>
          <w:lang w:val="bg-BG"/>
        </w:rPr>
        <w:t>в картонената опаковка</w:t>
      </w:r>
      <w:r w:rsidRPr="005C77BD">
        <w:rPr>
          <w:szCs w:val="22"/>
          <w:lang w:val="bg-BG"/>
        </w:rPr>
        <w:t>, за да се предпази от светлина.</w:t>
      </w:r>
    </w:p>
    <w:p w14:paraId="46B40B05" w14:textId="77777777" w:rsidR="00D871AA" w:rsidRPr="005C77BD" w:rsidRDefault="00D871AA" w:rsidP="008860E2">
      <w:pPr>
        <w:keepNext/>
        <w:keepLines/>
        <w:numPr>
          <w:ilvl w:val="12"/>
          <w:numId w:val="0"/>
        </w:numPr>
        <w:ind w:right="-2"/>
        <w:rPr>
          <w:noProof/>
          <w:lang w:val="bg-BG"/>
        </w:rPr>
      </w:pPr>
    </w:p>
    <w:p w14:paraId="04179DE8" w14:textId="77777777" w:rsidR="00345309" w:rsidRPr="005C77BD" w:rsidRDefault="00345309" w:rsidP="008860E2">
      <w:pPr>
        <w:keepNext/>
        <w:keepLines/>
        <w:numPr>
          <w:ilvl w:val="12"/>
          <w:numId w:val="0"/>
        </w:numPr>
        <w:ind w:right="-2"/>
        <w:rPr>
          <w:noProof/>
          <w:lang w:val="bg-BG"/>
        </w:rPr>
      </w:pPr>
    </w:p>
    <w:p w14:paraId="19116DA7" w14:textId="77777777" w:rsidR="00D871AA" w:rsidRPr="005C77BD" w:rsidRDefault="00D871AA">
      <w:pPr>
        <w:keepNext/>
        <w:ind w:left="567" w:hanging="567"/>
        <w:outlineLvl w:val="0"/>
        <w:rPr>
          <w:b/>
          <w:noProof/>
          <w:szCs w:val="28"/>
          <w:lang w:val="bg-BG"/>
        </w:rPr>
      </w:pPr>
      <w:r w:rsidRPr="005C77BD">
        <w:rPr>
          <w:b/>
          <w:noProof/>
          <w:szCs w:val="28"/>
          <w:lang w:val="bg-BG"/>
        </w:rPr>
        <w:t>6.</w:t>
      </w:r>
      <w:r w:rsidRPr="005C77BD">
        <w:rPr>
          <w:b/>
          <w:noProof/>
          <w:szCs w:val="28"/>
          <w:lang w:val="bg-BG"/>
        </w:rPr>
        <w:tab/>
        <w:t>Съдържание на опаковката и допълнителна информация</w:t>
      </w:r>
    </w:p>
    <w:p w14:paraId="4CA86520" w14:textId="77777777" w:rsidR="00D871AA" w:rsidRPr="005C77BD" w:rsidRDefault="00D871AA">
      <w:pPr>
        <w:keepNext/>
        <w:ind w:right="-2"/>
        <w:rPr>
          <w:noProof/>
          <w:lang w:val="bg-BG"/>
        </w:rPr>
      </w:pPr>
    </w:p>
    <w:p w14:paraId="733C6512" w14:textId="77777777" w:rsidR="00D871AA" w:rsidRPr="005C77BD" w:rsidRDefault="00D871AA">
      <w:pPr>
        <w:outlineLvl w:val="0"/>
        <w:rPr>
          <w:b/>
          <w:szCs w:val="22"/>
          <w:lang w:val="bg-BG"/>
        </w:rPr>
      </w:pPr>
      <w:r w:rsidRPr="005C77BD">
        <w:rPr>
          <w:b/>
          <w:szCs w:val="22"/>
          <w:lang w:val="bg-BG"/>
        </w:rPr>
        <w:t>Какво съдържа Ro</w:t>
      </w:r>
      <w:r w:rsidRPr="005C77BD">
        <w:rPr>
          <w:b/>
          <w:bCs/>
          <w:lang w:val="bg-BG"/>
        </w:rPr>
        <w:t>Actemra</w:t>
      </w:r>
    </w:p>
    <w:p w14:paraId="6EFE6BAE" w14:textId="77777777" w:rsidR="00D871AA" w:rsidRPr="005C77BD" w:rsidRDefault="00D871AA">
      <w:pPr>
        <w:rPr>
          <w:i/>
          <w:noProof/>
          <w:lang w:val="bg-BG"/>
        </w:rPr>
      </w:pPr>
      <w:r w:rsidRPr="005C77BD">
        <w:rPr>
          <w:lang w:val="bg-BG"/>
        </w:rPr>
        <w:sym w:font="Symbol" w:char="F0B7"/>
      </w:r>
      <w:r w:rsidRPr="005C77BD">
        <w:rPr>
          <w:lang w:val="bg-BG"/>
        </w:rPr>
        <w:tab/>
      </w:r>
      <w:r w:rsidRPr="005C77BD">
        <w:rPr>
          <w:noProof/>
          <w:lang w:val="bg-BG"/>
        </w:rPr>
        <w:t xml:space="preserve">Активното вещество е </w:t>
      </w:r>
      <w:r w:rsidRPr="005C77BD">
        <w:rPr>
          <w:szCs w:val="22"/>
          <w:lang w:val="bg-BG"/>
        </w:rPr>
        <w:t>тоцилизумаб</w:t>
      </w:r>
      <w:r w:rsidRPr="005C77BD">
        <w:rPr>
          <w:noProof/>
          <w:lang w:val="bg-BG"/>
        </w:rPr>
        <w:t>.</w:t>
      </w:r>
    </w:p>
    <w:p w14:paraId="3175F410" w14:textId="77777777" w:rsidR="00D871AA" w:rsidRPr="005C77BD" w:rsidRDefault="00D871AA">
      <w:pPr>
        <w:ind w:left="567" w:hanging="567"/>
        <w:rPr>
          <w:lang w:val="bg-BG"/>
        </w:rPr>
      </w:pPr>
      <w:r w:rsidRPr="005C77BD">
        <w:rPr>
          <w:lang w:val="bg-BG"/>
        </w:rPr>
        <w:tab/>
        <w:t>Всеки флакон от 4 ml съдържа 80 mg тоцилизумаб (20 mg/ml).</w:t>
      </w:r>
    </w:p>
    <w:p w14:paraId="1520DB6A" w14:textId="77777777" w:rsidR="00D871AA" w:rsidRPr="005C77BD" w:rsidRDefault="00D871AA">
      <w:pPr>
        <w:ind w:left="567" w:hanging="567"/>
        <w:rPr>
          <w:lang w:val="bg-BG"/>
        </w:rPr>
      </w:pPr>
      <w:r w:rsidRPr="005C77BD">
        <w:rPr>
          <w:lang w:val="bg-BG"/>
        </w:rPr>
        <w:tab/>
        <w:t>Всеки флакон от 10 ml съдържа 200 mg тоцилизумаб (20 mg/ml).</w:t>
      </w:r>
    </w:p>
    <w:p w14:paraId="288E1D91" w14:textId="77777777" w:rsidR="00D871AA" w:rsidRPr="005C77BD" w:rsidRDefault="00D871AA">
      <w:pPr>
        <w:ind w:left="567" w:hanging="567"/>
        <w:rPr>
          <w:lang w:val="bg-BG"/>
        </w:rPr>
      </w:pPr>
      <w:r w:rsidRPr="005C77BD">
        <w:rPr>
          <w:lang w:val="bg-BG"/>
        </w:rPr>
        <w:tab/>
        <w:t>Всеки флакон от 20 ml съдържа 400 mg тоцилизумаб (20 mg/ml).</w:t>
      </w:r>
    </w:p>
    <w:p w14:paraId="6F111605" w14:textId="7A9038D0" w:rsidR="00D871AA" w:rsidRPr="005C77BD" w:rsidRDefault="00D871AA">
      <w:pPr>
        <w:ind w:left="431" w:hanging="431"/>
        <w:rPr>
          <w:noProof/>
          <w:lang w:val="bg-BG"/>
        </w:rPr>
        <w:pPrChange w:id="2530" w:author="Author">
          <w:pPr>
            <w:ind w:left="562" w:hanging="562"/>
          </w:pPr>
        </w:pPrChange>
      </w:pPr>
      <w:r w:rsidRPr="005C77BD">
        <w:rPr>
          <w:lang w:val="bg-BG"/>
        </w:rPr>
        <w:sym w:font="Symbol" w:char="F0B7"/>
      </w:r>
      <w:r w:rsidRPr="005C77BD">
        <w:rPr>
          <w:lang w:val="bg-BG"/>
        </w:rPr>
        <w:tab/>
      </w:r>
      <w:r w:rsidRPr="005C77BD">
        <w:rPr>
          <w:noProof/>
          <w:lang w:val="bg-BG"/>
        </w:rPr>
        <w:t xml:space="preserve">Другите съставки са </w:t>
      </w:r>
      <w:r w:rsidRPr="005C77BD">
        <w:rPr>
          <w:lang w:val="bg-BG"/>
        </w:rPr>
        <w:t>захароза, полисорбат 80, динатриев фосфат додекахидрат, натриев дихидрогенфосфат дихидрат и вода за инжекции</w:t>
      </w:r>
      <w:r w:rsidR="00A22424" w:rsidRPr="005C77BD">
        <w:rPr>
          <w:lang w:val="bg-BG"/>
        </w:rPr>
        <w:t xml:space="preserve"> (вижте точка 2 „RoActemra съдържа натрий“ и „RoActemra съдържа полисорбат</w:t>
      </w:r>
      <w:ins w:id="2531" w:author="Author">
        <w:r w:rsidR="00C0047E">
          <w:rPr>
            <w:lang w:val="bg-BG"/>
          </w:rPr>
          <w:t xml:space="preserve"> </w:t>
        </w:r>
        <w:r w:rsidR="00C0047E" w:rsidRPr="004617E5">
          <w:rPr>
            <w:bCs/>
            <w:szCs w:val="22"/>
            <w:lang w:val="bg-BG"/>
            <w:rPrChange w:id="2532" w:author="Author">
              <w:rPr>
                <w:bCs/>
                <w:szCs w:val="22"/>
                <w:lang w:val="en-GB"/>
              </w:rPr>
            </w:rPrChange>
          </w:rPr>
          <w:t>80 (</w:t>
        </w:r>
        <w:r w:rsidR="00C0047E">
          <w:rPr>
            <w:bCs/>
            <w:szCs w:val="22"/>
            <w:lang w:val="en-GB"/>
          </w:rPr>
          <w:t>E </w:t>
        </w:r>
        <w:r w:rsidR="00C0047E" w:rsidRPr="004617E5">
          <w:rPr>
            <w:bCs/>
            <w:szCs w:val="22"/>
            <w:lang w:val="bg-BG"/>
            <w:rPrChange w:id="2533" w:author="Author">
              <w:rPr>
                <w:bCs/>
                <w:szCs w:val="22"/>
                <w:lang w:val="en-GB"/>
              </w:rPr>
            </w:rPrChange>
          </w:rPr>
          <w:t>433)</w:t>
        </w:r>
      </w:ins>
      <w:r w:rsidR="00A22424" w:rsidRPr="005C77BD">
        <w:rPr>
          <w:lang w:val="bg-BG"/>
        </w:rPr>
        <w:t>“)</w:t>
      </w:r>
      <w:r w:rsidRPr="005C77BD">
        <w:rPr>
          <w:lang w:val="bg-BG"/>
        </w:rPr>
        <w:t>.</w:t>
      </w:r>
    </w:p>
    <w:p w14:paraId="7D86AF8E" w14:textId="77777777" w:rsidR="00D871AA" w:rsidRPr="005C77BD" w:rsidRDefault="00D871AA">
      <w:pPr>
        <w:ind w:right="-2"/>
        <w:rPr>
          <w:noProof/>
          <w:lang w:val="bg-BG"/>
        </w:rPr>
      </w:pPr>
    </w:p>
    <w:p w14:paraId="3309D099" w14:textId="77777777" w:rsidR="00D871AA" w:rsidRPr="005C77BD" w:rsidRDefault="00D871AA">
      <w:pPr>
        <w:numPr>
          <w:ilvl w:val="12"/>
          <w:numId w:val="0"/>
        </w:numPr>
        <w:ind w:right="-2"/>
        <w:outlineLvl w:val="0"/>
        <w:rPr>
          <w:b/>
          <w:noProof/>
          <w:lang w:val="bg-BG"/>
        </w:rPr>
      </w:pPr>
      <w:r w:rsidRPr="005C77BD">
        <w:rPr>
          <w:b/>
          <w:noProof/>
          <w:lang w:val="bg-BG"/>
        </w:rPr>
        <w:t xml:space="preserve">Как изглежда </w:t>
      </w:r>
      <w:r w:rsidRPr="005C77BD">
        <w:rPr>
          <w:b/>
          <w:szCs w:val="22"/>
          <w:lang w:val="bg-BG"/>
        </w:rPr>
        <w:t>Ro</w:t>
      </w:r>
      <w:r w:rsidRPr="005C77BD">
        <w:rPr>
          <w:b/>
          <w:bCs/>
          <w:lang w:val="bg-BG"/>
        </w:rPr>
        <w:t>Actemra</w:t>
      </w:r>
      <w:r w:rsidRPr="005C77BD">
        <w:rPr>
          <w:b/>
          <w:noProof/>
          <w:lang w:val="bg-BG"/>
        </w:rPr>
        <w:t xml:space="preserve"> и какво съдържа опаковката</w:t>
      </w:r>
    </w:p>
    <w:p w14:paraId="1A945AB8" w14:textId="77777777" w:rsidR="00D871AA" w:rsidRPr="005C77BD" w:rsidRDefault="00D871AA">
      <w:pPr>
        <w:rPr>
          <w:szCs w:val="22"/>
          <w:lang w:val="bg-BG"/>
        </w:rPr>
      </w:pPr>
      <w:r w:rsidRPr="005C77BD">
        <w:rPr>
          <w:szCs w:val="22"/>
          <w:lang w:val="bg-BG"/>
        </w:rPr>
        <w:t>Ro</w:t>
      </w:r>
      <w:r w:rsidRPr="005C77BD">
        <w:rPr>
          <w:lang w:val="bg-BG"/>
        </w:rPr>
        <w:t>Actemra</w:t>
      </w:r>
      <w:r w:rsidRPr="005C77BD">
        <w:rPr>
          <w:szCs w:val="22"/>
          <w:lang w:val="bg-BG"/>
        </w:rPr>
        <w:t xml:space="preserve"> е концентрат за инфузионен разтвор. Концентратът е бистра до опалесцентна, безцветна до бледожълта течност. </w:t>
      </w:r>
    </w:p>
    <w:p w14:paraId="48691637" w14:textId="77777777" w:rsidR="00D871AA" w:rsidRPr="005C77BD" w:rsidRDefault="00D871AA">
      <w:pPr>
        <w:rPr>
          <w:lang w:val="bg-BG"/>
        </w:rPr>
      </w:pPr>
      <w:r w:rsidRPr="005C77BD">
        <w:rPr>
          <w:lang w:val="bg-BG"/>
        </w:rPr>
        <w:t xml:space="preserve">RoActemra се доставя във </w:t>
      </w:r>
      <w:r w:rsidRPr="005C77BD">
        <w:rPr>
          <w:szCs w:val="22"/>
          <w:lang w:val="bg-BG"/>
        </w:rPr>
        <w:t>флакони, съдържащи 4 ml</w:t>
      </w:r>
      <w:r w:rsidRPr="005C77BD">
        <w:rPr>
          <w:iCs/>
          <w:lang w:val="bg-BG"/>
        </w:rPr>
        <w:t>, 10 ml и 20 ml концентрат за инфузионен разтвор.</w:t>
      </w:r>
      <w:r w:rsidRPr="005C77BD">
        <w:rPr>
          <w:szCs w:val="22"/>
          <w:lang w:val="bg-BG"/>
        </w:rPr>
        <w:t xml:space="preserve"> Опаковки от 1 и 4 флакона.</w:t>
      </w:r>
      <w:r w:rsidRPr="005C77BD">
        <w:rPr>
          <w:lang w:val="bg-BG"/>
        </w:rPr>
        <w:t xml:space="preserve"> Не всички видовe опаковки могат да бъдат пуснати в продажба.</w:t>
      </w:r>
      <w:r w:rsidRPr="005C77BD">
        <w:rPr>
          <w:szCs w:val="22"/>
          <w:lang w:val="bg-BG"/>
        </w:rPr>
        <w:t xml:space="preserve"> </w:t>
      </w:r>
    </w:p>
    <w:p w14:paraId="02861FDD" w14:textId="77777777" w:rsidR="00D871AA" w:rsidRPr="005C77BD" w:rsidRDefault="00D871AA">
      <w:pPr>
        <w:numPr>
          <w:ilvl w:val="12"/>
          <w:numId w:val="0"/>
        </w:numPr>
        <w:ind w:right="-2"/>
        <w:rPr>
          <w:noProof/>
          <w:lang w:val="bg-BG"/>
        </w:rPr>
      </w:pPr>
    </w:p>
    <w:p w14:paraId="6E8119A1" w14:textId="77777777" w:rsidR="00D871AA" w:rsidRPr="005C77BD" w:rsidRDefault="00D871AA">
      <w:pPr>
        <w:keepNext/>
        <w:keepLines/>
        <w:numPr>
          <w:ilvl w:val="12"/>
          <w:numId w:val="0"/>
        </w:numPr>
        <w:ind w:right="-2"/>
        <w:outlineLvl w:val="0"/>
        <w:rPr>
          <w:b/>
          <w:noProof/>
          <w:lang w:val="bg-BG"/>
        </w:rPr>
      </w:pPr>
      <w:r w:rsidRPr="005C77BD">
        <w:rPr>
          <w:b/>
          <w:noProof/>
          <w:lang w:val="bg-BG"/>
        </w:rPr>
        <w:t xml:space="preserve">Притежател на разрешението за употреба </w:t>
      </w:r>
    </w:p>
    <w:p w14:paraId="69C1261B" w14:textId="77777777" w:rsidR="00D871AA" w:rsidRPr="005C77BD" w:rsidRDefault="00D871AA">
      <w:pPr>
        <w:rPr>
          <w:lang w:val="bg-BG"/>
        </w:rPr>
      </w:pPr>
      <w:r w:rsidRPr="005C77BD">
        <w:rPr>
          <w:lang w:val="bg-BG"/>
        </w:rPr>
        <w:t xml:space="preserve">Roche Registration GmbH </w:t>
      </w:r>
    </w:p>
    <w:p w14:paraId="31DFCAE0" w14:textId="77777777" w:rsidR="00D871AA" w:rsidRPr="005C77BD" w:rsidRDefault="00D871AA">
      <w:pPr>
        <w:rPr>
          <w:lang w:val="bg-BG"/>
        </w:rPr>
      </w:pPr>
      <w:r w:rsidRPr="005C77BD">
        <w:rPr>
          <w:lang w:val="bg-BG"/>
        </w:rPr>
        <w:lastRenderedPageBreak/>
        <w:t>Emil-Barell-Strasse 1</w:t>
      </w:r>
    </w:p>
    <w:p w14:paraId="7176D0E2" w14:textId="77777777" w:rsidR="00D871AA" w:rsidRPr="005C77BD" w:rsidRDefault="00D871AA">
      <w:pPr>
        <w:rPr>
          <w:lang w:val="bg-BG"/>
        </w:rPr>
      </w:pPr>
      <w:r w:rsidRPr="005C77BD">
        <w:rPr>
          <w:lang w:val="bg-BG"/>
        </w:rPr>
        <w:t>79639 Grenzach-Wyhlen</w:t>
      </w:r>
    </w:p>
    <w:p w14:paraId="76386250" w14:textId="77777777" w:rsidR="00D871AA" w:rsidRPr="005C77BD" w:rsidRDefault="00D871AA">
      <w:pPr>
        <w:rPr>
          <w:lang w:val="bg-BG"/>
        </w:rPr>
      </w:pPr>
      <w:r w:rsidRPr="005C77BD">
        <w:rPr>
          <w:lang w:val="bg-BG"/>
        </w:rPr>
        <w:t>Германия</w:t>
      </w:r>
    </w:p>
    <w:p w14:paraId="6C208CC6" w14:textId="77777777" w:rsidR="00D871AA" w:rsidRPr="005C77BD" w:rsidRDefault="00D871AA">
      <w:pPr>
        <w:numPr>
          <w:ilvl w:val="12"/>
          <w:numId w:val="0"/>
        </w:numPr>
        <w:ind w:right="-2"/>
        <w:rPr>
          <w:b/>
          <w:noProof/>
          <w:lang w:val="bg-BG"/>
        </w:rPr>
      </w:pPr>
    </w:p>
    <w:p w14:paraId="37C56F8E" w14:textId="77777777" w:rsidR="00D871AA" w:rsidRPr="005C77BD" w:rsidRDefault="00D871AA">
      <w:pPr>
        <w:keepNext/>
        <w:keepLines/>
        <w:outlineLvl w:val="0"/>
        <w:rPr>
          <w:lang w:val="bg-BG"/>
        </w:rPr>
      </w:pPr>
      <w:r w:rsidRPr="005C77BD">
        <w:rPr>
          <w:b/>
          <w:noProof/>
          <w:lang w:val="bg-BG"/>
        </w:rPr>
        <w:t>Производител</w:t>
      </w:r>
      <w:r w:rsidRPr="005C77BD">
        <w:rPr>
          <w:lang w:val="bg-BG"/>
        </w:rPr>
        <w:t xml:space="preserve"> </w:t>
      </w:r>
    </w:p>
    <w:p w14:paraId="2C557C85" w14:textId="77777777" w:rsidR="00D871AA" w:rsidRPr="005C77BD" w:rsidRDefault="00D871AA">
      <w:pPr>
        <w:keepNext/>
        <w:keepLines/>
        <w:outlineLvl w:val="0"/>
        <w:rPr>
          <w:lang w:val="bg-BG"/>
        </w:rPr>
      </w:pPr>
      <w:r w:rsidRPr="005C77BD">
        <w:rPr>
          <w:lang w:val="bg-BG"/>
        </w:rPr>
        <w:t>Roche Pharma AG</w:t>
      </w:r>
    </w:p>
    <w:p w14:paraId="6696BD4D" w14:textId="77777777" w:rsidR="00D871AA" w:rsidRPr="005C77BD" w:rsidRDefault="00D871AA">
      <w:pPr>
        <w:rPr>
          <w:lang w:val="bg-BG"/>
        </w:rPr>
      </w:pPr>
      <w:r w:rsidRPr="005C77BD">
        <w:rPr>
          <w:lang w:val="bg-BG"/>
        </w:rPr>
        <w:t>Emil-Barell-Str. 1</w:t>
      </w:r>
    </w:p>
    <w:p w14:paraId="3FE91BA6" w14:textId="7BAEEDCD" w:rsidR="00D871AA" w:rsidRPr="005C77BD" w:rsidRDefault="00D871AA">
      <w:pPr>
        <w:rPr>
          <w:lang w:val="bg-BG"/>
        </w:rPr>
      </w:pPr>
      <w:r w:rsidRPr="005C77BD">
        <w:rPr>
          <w:lang w:val="bg-BG"/>
        </w:rPr>
        <w:t>79639 Grenzach-Wyhlen</w:t>
      </w:r>
    </w:p>
    <w:p w14:paraId="6CD67FA0" w14:textId="77777777" w:rsidR="00D871AA" w:rsidRPr="005C77BD" w:rsidRDefault="00D871AA">
      <w:pPr>
        <w:numPr>
          <w:ilvl w:val="12"/>
          <w:numId w:val="0"/>
        </w:numPr>
        <w:ind w:right="-2"/>
        <w:rPr>
          <w:noProof/>
          <w:lang w:val="bg-BG"/>
        </w:rPr>
      </w:pPr>
      <w:r w:rsidRPr="005C77BD">
        <w:rPr>
          <w:noProof/>
          <w:lang w:val="bg-BG"/>
        </w:rPr>
        <w:t>Германия</w:t>
      </w:r>
    </w:p>
    <w:p w14:paraId="7BEB1289" w14:textId="77777777" w:rsidR="00D871AA" w:rsidRPr="005C77BD" w:rsidRDefault="00D871AA">
      <w:pPr>
        <w:numPr>
          <w:ilvl w:val="12"/>
          <w:numId w:val="0"/>
        </w:numPr>
        <w:ind w:right="-2"/>
        <w:rPr>
          <w:noProof/>
          <w:lang w:val="bg-BG"/>
        </w:rPr>
      </w:pPr>
    </w:p>
    <w:p w14:paraId="043303E4" w14:textId="77777777" w:rsidR="00D871AA" w:rsidRPr="005C77BD" w:rsidRDefault="00D871AA">
      <w:pPr>
        <w:keepNext/>
        <w:keepLines/>
        <w:numPr>
          <w:ilvl w:val="12"/>
          <w:numId w:val="0"/>
        </w:numPr>
        <w:ind w:right="-2"/>
        <w:rPr>
          <w:noProof/>
          <w:lang w:val="bg-BG"/>
        </w:rPr>
      </w:pPr>
      <w:r w:rsidRPr="005C77BD">
        <w:rPr>
          <w:noProof/>
          <w:lang w:val="bg-BG"/>
        </w:rPr>
        <w:t>За допълнителна информация относно това лекарствo, моля, свържете се с локалния представител на притежателя на разрешението за употреба:</w:t>
      </w:r>
    </w:p>
    <w:p w14:paraId="3428E785" w14:textId="77777777" w:rsidR="00D871AA" w:rsidRPr="005C77BD" w:rsidRDefault="00D871AA">
      <w:pPr>
        <w:keepNext/>
        <w:keepLines/>
        <w:rPr>
          <w:lang w:val="bg-BG"/>
        </w:rPr>
      </w:pPr>
    </w:p>
    <w:tbl>
      <w:tblPr>
        <w:tblW w:w="9180" w:type="dxa"/>
        <w:tblLayout w:type="fixed"/>
        <w:tblLook w:val="0000" w:firstRow="0" w:lastRow="0" w:firstColumn="0" w:lastColumn="0" w:noHBand="0" w:noVBand="0"/>
      </w:tblPr>
      <w:tblGrid>
        <w:gridCol w:w="4590"/>
        <w:gridCol w:w="4590"/>
      </w:tblGrid>
      <w:tr w:rsidR="00E130DE" w:rsidRPr="003417BC" w:rsidDel="00E130DE" w14:paraId="69578332" w14:textId="45839049" w:rsidTr="00E130DE">
        <w:trPr>
          <w:cantSplit/>
          <w:del w:id="2534" w:author="Author"/>
        </w:trPr>
        <w:tc>
          <w:tcPr>
            <w:tcW w:w="4590" w:type="dxa"/>
          </w:tcPr>
          <w:p w14:paraId="77878683" w14:textId="3DD3AEA6" w:rsidR="00E130DE" w:rsidRPr="005C77BD" w:rsidDel="00E130DE" w:rsidRDefault="00E130DE" w:rsidP="0028275A">
            <w:pPr>
              <w:keepNext/>
              <w:keepLines/>
              <w:rPr>
                <w:del w:id="2535" w:author="Author"/>
                <w:noProof/>
                <w:lang w:val="bg-BG"/>
              </w:rPr>
            </w:pPr>
            <w:del w:id="2536" w:author="Author">
              <w:r w:rsidRPr="005C77BD" w:rsidDel="00E130DE">
                <w:rPr>
                  <w:b/>
                  <w:noProof/>
                  <w:lang w:val="bg-BG"/>
                </w:rPr>
                <w:delText>België/Belgique/Belgien</w:delText>
              </w:r>
            </w:del>
          </w:p>
          <w:p w14:paraId="25404E72" w14:textId="341B437D" w:rsidR="00E130DE" w:rsidRPr="005C77BD" w:rsidDel="00E130DE" w:rsidRDefault="00E130DE" w:rsidP="0028275A">
            <w:pPr>
              <w:keepNext/>
              <w:keepLines/>
              <w:rPr>
                <w:del w:id="2537" w:author="Author"/>
                <w:noProof/>
                <w:lang w:val="bg-BG"/>
              </w:rPr>
            </w:pPr>
            <w:del w:id="2538" w:author="Author">
              <w:r w:rsidRPr="005C77BD" w:rsidDel="00E130DE">
                <w:rPr>
                  <w:noProof/>
                  <w:lang w:val="bg-BG"/>
                </w:rPr>
                <w:delText>N.V. Roche S.A.</w:delText>
              </w:r>
            </w:del>
          </w:p>
          <w:p w14:paraId="2F0E32D2" w14:textId="2A19811E" w:rsidR="00E130DE" w:rsidRPr="005C77BD" w:rsidDel="00E130DE" w:rsidRDefault="00E130DE" w:rsidP="0028275A">
            <w:pPr>
              <w:keepNext/>
              <w:keepLines/>
              <w:rPr>
                <w:del w:id="2539" w:author="Author"/>
                <w:noProof/>
                <w:lang w:val="bg-BG"/>
              </w:rPr>
            </w:pPr>
            <w:del w:id="2540" w:author="Author">
              <w:r w:rsidRPr="005C77BD" w:rsidDel="00E130DE">
                <w:rPr>
                  <w:noProof/>
                  <w:lang w:val="bg-BG"/>
                </w:rPr>
                <w:delText>Tél/Tel: +32 (0) 2 525 82 11</w:delText>
              </w:r>
            </w:del>
          </w:p>
          <w:p w14:paraId="4EC08019" w14:textId="2F7B1EF6" w:rsidR="00E130DE" w:rsidRPr="005C77BD" w:rsidDel="00E130DE" w:rsidRDefault="00E130DE" w:rsidP="0028275A">
            <w:pPr>
              <w:keepNext/>
              <w:keepLines/>
              <w:rPr>
                <w:del w:id="2541" w:author="Author"/>
                <w:b/>
                <w:noProof/>
                <w:lang w:val="bg-BG"/>
              </w:rPr>
            </w:pPr>
          </w:p>
        </w:tc>
        <w:tc>
          <w:tcPr>
            <w:tcW w:w="4590" w:type="dxa"/>
          </w:tcPr>
          <w:p w14:paraId="49FF28CE" w14:textId="69A38881" w:rsidR="00E130DE" w:rsidRPr="005C77BD" w:rsidDel="00E130DE" w:rsidRDefault="00E130DE" w:rsidP="0028275A">
            <w:pPr>
              <w:keepNext/>
              <w:keepLines/>
              <w:suppressAutoHyphens/>
              <w:rPr>
                <w:del w:id="2542" w:author="Author"/>
                <w:noProof/>
                <w:lang w:val="bg-BG"/>
              </w:rPr>
            </w:pPr>
            <w:del w:id="2543" w:author="Author">
              <w:r w:rsidRPr="005C77BD" w:rsidDel="00E130DE">
                <w:rPr>
                  <w:b/>
                  <w:noProof/>
                  <w:lang w:val="bg-BG"/>
                </w:rPr>
                <w:delText>Luxembourg/Luxemburg</w:delText>
              </w:r>
            </w:del>
          </w:p>
          <w:p w14:paraId="5CCD4BFD" w14:textId="57EA0D6B" w:rsidR="00E130DE" w:rsidRPr="005C77BD" w:rsidDel="00E130DE" w:rsidRDefault="00E130DE" w:rsidP="0028275A">
            <w:pPr>
              <w:keepNext/>
              <w:keepLines/>
              <w:rPr>
                <w:del w:id="2544" w:author="Author"/>
                <w:noProof/>
                <w:lang w:val="bg-BG"/>
              </w:rPr>
            </w:pPr>
            <w:del w:id="2545" w:author="Author">
              <w:r w:rsidRPr="005C77BD" w:rsidDel="00E130DE">
                <w:rPr>
                  <w:noProof/>
                  <w:lang w:val="bg-BG"/>
                </w:rPr>
                <w:delText>(Voir/siehe Belgique/Belgien)</w:delText>
              </w:r>
            </w:del>
          </w:p>
          <w:p w14:paraId="4AE90AFE" w14:textId="4911A8BF" w:rsidR="00E130DE" w:rsidRPr="005C77BD" w:rsidDel="00E130DE" w:rsidRDefault="00E130DE" w:rsidP="0028275A">
            <w:pPr>
              <w:keepNext/>
              <w:keepLines/>
              <w:suppressAutoHyphens/>
              <w:rPr>
                <w:del w:id="2546" w:author="Author"/>
                <w:b/>
                <w:noProof/>
                <w:lang w:val="bg-BG"/>
              </w:rPr>
            </w:pPr>
          </w:p>
        </w:tc>
      </w:tr>
      <w:tr w:rsidR="00E130DE" w:rsidRPr="003417BC" w:rsidDel="00E130DE" w14:paraId="7DE1EA42" w14:textId="2013A31D" w:rsidTr="00E130DE">
        <w:trPr>
          <w:cantSplit/>
          <w:del w:id="2547" w:author="Author"/>
        </w:trPr>
        <w:tc>
          <w:tcPr>
            <w:tcW w:w="4590" w:type="dxa"/>
          </w:tcPr>
          <w:p w14:paraId="5D50F598" w14:textId="220BF970" w:rsidR="00E130DE" w:rsidRPr="005C77BD" w:rsidDel="00E130DE" w:rsidRDefault="00E130DE" w:rsidP="0028275A">
            <w:pPr>
              <w:keepNext/>
              <w:keepLines/>
              <w:autoSpaceDE w:val="0"/>
              <w:autoSpaceDN w:val="0"/>
              <w:adjustRightInd w:val="0"/>
              <w:rPr>
                <w:del w:id="2548" w:author="Author"/>
                <w:b/>
                <w:bCs/>
                <w:szCs w:val="22"/>
                <w:lang w:val="bg-BG"/>
              </w:rPr>
            </w:pPr>
            <w:del w:id="2549" w:author="Author">
              <w:r w:rsidRPr="005C77BD" w:rsidDel="00E130DE">
                <w:rPr>
                  <w:b/>
                  <w:bCs/>
                  <w:szCs w:val="22"/>
                  <w:lang w:val="bg-BG"/>
                </w:rPr>
                <w:delText>България</w:delText>
              </w:r>
            </w:del>
          </w:p>
          <w:p w14:paraId="05EABFA9" w14:textId="32383E38" w:rsidR="00E130DE" w:rsidRPr="005C77BD" w:rsidDel="00E130DE" w:rsidRDefault="00E130DE" w:rsidP="0028275A">
            <w:pPr>
              <w:keepNext/>
              <w:keepLines/>
              <w:suppressAutoHyphens/>
              <w:rPr>
                <w:del w:id="2550" w:author="Author"/>
                <w:noProof/>
                <w:lang w:val="bg-BG"/>
              </w:rPr>
            </w:pPr>
            <w:del w:id="2551" w:author="Author">
              <w:r w:rsidRPr="005C77BD" w:rsidDel="00E130DE">
                <w:rPr>
                  <w:noProof/>
                  <w:lang w:val="bg-BG"/>
                </w:rPr>
                <w:delText>Рош България ЕООД</w:delText>
              </w:r>
            </w:del>
          </w:p>
          <w:p w14:paraId="19C7580A" w14:textId="4D16A5F4" w:rsidR="00E130DE" w:rsidRPr="005C77BD" w:rsidDel="00E130DE" w:rsidRDefault="00E130DE" w:rsidP="0028275A">
            <w:pPr>
              <w:keepNext/>
              <w:keepLines/>
              <w:suppressAutoHyphens/>
              <w:rPr>
                <w:del w:id="2552" w:author="Author"/>
                <w:noProof/>
                <w:lang w:val="bg-BG"/>
              </w:rPr>
            </w:pPr>
            <w:del w:id="2553" w:author="Author">
              <w:r w:rsidRPr="005C77BD" w:rsidDel="00E130DE">
                <w:rPr>
                  <w:noProof/>
                  <w:szCs w:val="22"/>
                  <w:lang w:val="bg-BG"/>
                </w:rPr>
                <w:delText>Тел: +359 2 474 5444</w:delText>
              </w:r>
            </w:del>
          </w:p>
          <w:p w14:paraId="0F894077" w14:textId="78E972B4" w:rsidR="00E130DE" w:rsidRPr="005C77BD" w:rsidDel="00E130DE" w:rsidRDefault="00E130DE" w:rsidP="0028275A">
            <w:pPr>
              <w:keepNext/>
              <w:keepLines/>
              <w:suppressAutoHyphens/>
              <w:rPr>
                <w:del w:id="2554" w:author="Author"/>
                <w:noProof/>
                <w:lang w:val="bg-BG"/>
              </w:rPr>
            </w:pPr>
          </w:p>
        </w:tc>
        <w:tc>
          <w:tcPr>
            <w:tcW w:w="4590" w:type="dxa"/>
          </w:tcPr>
          <w:p w14:paraId="1F7ADDFD" w14:textId="3EA0698E" w:rsidR="00E130DE" w:rsidRPr="005C77BD" w:rsidDel="00E130DE" w:rsidRDefault="00E130DE" w:rsidP="0028275A">
            <w:pPr>
              <w:keepNext/>
              <w:keepLines/>
              <w:rPr>
                <w:del w:id="2555" w:author="Author"/>
                <w:b/>
                <w:noProof/>
                <w:lang w:val="bg-BG"/>
              </w:rPr>
            </w:pPr>
            <w:del w:id="2556" w:author="Author">
              <w:r w:rsidRPr="005C77BD" w:rsidDel="00E130DE">
                <w:rPr>
                  <w:b/>
                  <w:noProof/>
                  <w:lang w:val="bg-BG"/>
                </w:rPr>
                <w:delText>Magyarország</w:delText>
              </w:r>
            </w:del>
          </w:p>
          <w:p w14:paraId="47A2F4B2" w14:textId="764B4780" w:rsidR="00E130DE" w:rsidRPr="005C77BD" w:rsidDel="00E130DE" w:rsidRDefault="00E130DE" w:rsidP="0028275A">
            <w:pPr>
              <w:keepNext/>
              <w:keepLines/>
              <w:rPr>
                <w:del w:id="2557" w:author="Author"/>
                <w:noProof/>
                <w:lang w:val="bg-BG"/>
              </w:rPr>
            </w:pPr>
            <w:del w:id="2558" w:author="Author">
              <w:r w:rsidRPr="005C77BD" w:rsidDel="00E130DE">
                <w:rPr>
                  <w:noProof/>
                  <w:lang w:val="bg-BG"/>
                </w:rPr>
                <w:delText>Roche (Magyarország) Kft.</w:delText>
              </w:r>
            </w:del>
          </w:p>
          <w:p w14:paraId="51923CEF" w14:textId="1DCB09A9" w:rsidR="00E130DE" w:rsidRPr="005C77BD" w:rsidDel="00E130DE" w:rsidRDefault="00E130DE" w:rsidP="0028275A">
            <w:pPr>
              <w:keepNext/>
              <w:keepLines/>
              <w:rPr>
                <w:del w:id="2559" w:author="Author"/>
                <w:noProof/>
                <w:lang w:val="bg-BG"/>
              </w:rPr>
            </w:pPr>
            <w:del w:id="2560" w:author="Author">
              <w:r w:rsidRPr="005C77BD" w:rsidDel="00E130DE">
                <w:rPr>
                  <w:noProof/>
                  <w:lang w:val="bg-BG"/>
                </w:rPr>
                <w:delText xml:space="preserve">Tel: +36 - </w:delText>
              </w:r>
              <w:r w:rsidRPr="005C77BD" w:rsidDel="00E130DE">
                <w:rPr>
                  <w:noProof/>
                  <w:szCs w:val="22"/>
                  <w:lang w:val="bg-BG"/>
                </w:rPr>
                <w:delText>1 279 4500</w:delText>
              </w:r>
            </w:del>
          </w:p>
          <w:p w14:paraId="723888B8" w14:textId="113E5A1C" w:rsidR="00E130DE" w:rsidRPr="005C77BD" w:rsidDel="00E130DE" w:rsidRDefault="00E130DE" w:rsidP="0028275A">
            <w:pPr>
              <w:keepNext/>
              <w:keepLines/>
              <w:rPr>
                <w:del w:id="2561" w:author="Author"/>
                <w:noProof/>
                <w:lang w:val="bg-BG"/>
              </w:rPr>
            </w:pPr>
          </w:p>
        </w:tc>
      </w:tr>
      <w:tr w:rsidR="00E130DE" w:rsidRPr="003417BC" w:rsidDel="00E130DE" w14:paraId="71B62DAC" w14:textId="10DEBFBC" w:rsidTr="00E130DE">
        <w:trPr>
          <w:cantSplit/>
          <w:del w:id="2562" w:author="Author"/>
        </w:trPr>
        <w:tc>
          <w:tcPr>
            <w:tcW w:w="4590" w:type="dxa"/>
          </w:tcPr>
          <w:p w14:paraId="5EE4EA13" w14:textId="471B757B" w:rsidR="00E130DE" w:rsidRPr="005C77BD" w:rsidDel="00E130DE" w:rsidRDefault="00E130DE" w:rsidP="0028275A">
            <w:pPr>
              <w:rPr>
                <w:del w:id="2563" w:author="Author"/>
                <w:b/>
                <w:noProof/>
                <w:lang w:val="bg-BG"/>
              </w:rPr>
            </w:pPr>
            <w:del w:id="2564" w:author="Author">
              <w:r w:rsidRPr="005C77BD" w:rsidDel="00E130DE">
                <w:rPr>
                  <w:b/>
                  <w:noProof/>
                  <w:lang w:val="bg-BG"/>
                </w:rPr>
                <w:delText>Česká republika</w:delText>
              </w:r>
            </w:del>
          </w:p>
          <w:p w14:paraId="0EF4BDBC" w14:textId="00379EAF" w:rsidR="00E130DE" w:rsidRPr="005C77BD" w:rsidDel="00E130DE" w:rsidRDefault="00E130DE" w:rsidP="0028275A">
            <w:pPr>
              <w:rPr>
                <w:del w:id="2565" w:author="Author"/>
                <w:bCs/>
                <w:noProof/>
                <w:szCs w:val="22"/>
                <w:lang w:val="bg-BG" w:eastAsia="en-US"/>
              </w:rPr>
            </w:pPr>
            <w:del w:id="2566" w:author="Author">
              <w:r w:rsidRPr="005C77BD" w:rsidDel="00E130DE">
                <w:rPr>
                  <w:bCs/>
                  <w:noProof/>
                  <w:szCs w:val="22"/>
                  <w:lang w:val="bg-BG" w:eastAsia="en-US"/>
                </w:rPr>
                <w:delText>Roche s. r. o.</w:delText>
              </w:r>
            </w:del>
          </w:p>
          <w:p w14:paraId="5E1F9F2D" w14:textId="59988F17" w:rsidR="00E130DE" w:rsidRPr="005C77BD" w:rsidDel="00E130DE" w:rsidRDefault="00E130DE" w:rsidP="0028275A">
            <w:pPr>
              <w:rPr>
                <w:del w:id="2567" w:author="Author"/>
                <w:noProof/>
                <w:lang w:val="bg-BG"/>
              </w:rPr>
            </w:pPr>
            <w:del w:id="2568" w:author="Author">
              <w:r w:rsidRPr="005C77BD" w:rsidDel="00E130DE">
                <w:rPr>
                  <w:noProof/>
                  <w:lang w:val="bg-BG"/>
                </w:rPr>
                <w:delText>Tel: +420 - 2 20382111</w:delText>
              </w:r>
            </w:del>
          </w:p>
        </w:tc>
        <w:tc>
          <w:tcPr>
            <w:tcW w:w="4590" w:type="dxa"/>
          </w:tcPr>
          <w:p w14:paraId="7E2A5EEE" w14:textId="06B47210" w:rsidR="00E130DE" w:rsidRPr="005C77BD" w:rsidDel="00E130DE" w:rsidRDefault="00E130DE" w:rsidP="0028275A">
            <w:pPr>
              <w:rPr>
                <w:del w:id="2569" w:author="Author"/>
                <w:b/>
                <w:noProof/>
                <w:lang w:val="bg-BG"/>
              </w:rPr>
            </w:pPr>
            <w:del w:id="2570" w:author="Author">
              <w:r w:rsidRPr="005C77BD" w:rsidDel="00E130DE">
                <w:rPr>
                  <w:b/>
                  <w:noProof/>
                  <w:lang w:val="bg-BG"/>
                </w:rPr>
                <w:delText>Malta</w:delText>
              </w:r>
            </w:del>
          </w:p>
          <w:p w14:paraId="3A88CBA5" w14:textId="391B68CB" w:rsidR="00E130DE" w:rsidRPr="005C77BD" w:rsidDel="00E130DE" w:rsidRDefault="00E130DE" w:rsidP="0028275A">
            <w:pPr>
              <w:autoSpaceDE w:val="0"/>
              <w:autoSpaceDN w:val="0"/>
              <w:adjustRightInd w:val="0"/>
              <w:rPr>
                <w:del w:id="2571" w:author="Author"/>
                <w:noProof/>
                <w:lang w:val="bg-BG"/>
              </w:rPr>
            </w:pPr>
            <w:del w:id="2572" w:author="Author">
              <w:r w:rsidRPr="005C77BD" w:rsidDel="00E130DE">
                <w:rPr>
                  <w:noProof/>
                  <w:lang w:val="bg-BG"/>
                </w:rPr>
                <w:delText>(See Ireland)</w:delText>
              </w:r>
            </w:del>
          </w:p>
          <w:p w14:paraId="2CF94419" w14:textId="6B9010BB" w:rsidR="00E130DE" w:rsidRPr="005C77BD" w:rsidDel="00E130DE" w:rsidRDefault="00E130DE" w:rsidP="0028275A">
            <w:pPr>
              <w:autoSpaceDE w:val="0"/>
              <w:autoSpaceDN w:val="0"/>
              <w:adjustRightInd w:val="0"/>
              <w:rPr>
                <w:del w:id="2573" w:author="Author"/>
                <w:noProof/>
                <w:lang w:val="bg-BG"/>
              </w:rPr>
            </w:pPr>
          </w:p>
        </w:tc>
      </w:tr>
      <w:tr w:rsidR="00E130DE" w:rsidRPr="003417BC" w:rsidDel="00E130DE" w14:paraId="629BDCAF" w14:textId="65B33095" w:rsidTr="00E130DE">
        <w:trPr>
          <w:cantSplit/>
          <w:del w:id="2574" w:author="Author"/>
        </w:trPr>
        <w:tc>
          <w:tcPr>
            <w:tcW w:w="4590" w:type="dxa"/>
          </w:tcPr>
          <w:p w14:paraId="75032155" w14:textId="4C6E550E" w:rsidR="00E130DE" w:rsidRPr="005C77BD" w:rsidDel="00E130DE" w:rsidRDefault="00E130DE" w:rsidP="0028275A">
            <w:pPr>
              <w:rPr>
                <w:del w:id="2575" w:author="Author"/>
                <w:b/>
                <w:noProof/>
                <w:lang w:val="bg-BG"/>
              </w:rPr>
            </w:pPr>
          </w:p>
          <w:p w14:paraId="1422B1D8" w14:textId="0A8A15A9" w:rsidR="00E130DE" w:rsidRPr="005C77BD" w:rsidDel="00E130DE" w:rsidRDefault="00E130DE" w:rsidP="0028275A">
            <w:pPr>
              <w:rPr>
                <w:del w:id="2576" w:author="Author"/>
                <w:noProof/>
                <w:lang w:val="bg-BG"/>
              </w:rPr>
            </w:pPr>
            <w:del w:id="2577" w:author="Author">
              <w:r w:rsidRPr="005C77BD" w:rsidDel="00E130DE">
                <w:rPr>
                  <w:b/>
                  <w:noProof/>
                  <w:lang w:val="bg-BG"/>
                </w:rPr>
                <w:delText>Danmark</w:delText>
              </w:r>
            </w:del>
          </w:p>
          <w:p w14:paraId="120D579B" w14:textId="4284F38E" w:rsidR="00E130DE" w:rsidRPr="005C77BD" w:rsidDel="00E130DE" w:rsidRDefault="00E130DE" w:rsidP="0028275A">
            <w:pPr>
              <w:rPr>
                <w:del w:id="2578" w:author="Author"/>
                <w:noProof/>
                <w:lang w:val="bg-BG"/>
              </w:rPr>
            </w:pPr>
            <w:del w:id="2579" w:author="Author">
              <w:r w:rsidRPr="005C77BD" w:rsidDel="00E130DE">
                <w:rPr>
                  <w:noProof/>
                  <w:lang w:val="bg-BG"/>
                </w:rPr>
                <w:delText>Roche Pharmaceuticals A/S</w:delText>
              </w:r>
            </w:del>
          </w:p>
          <w:p w14:paraId="24E68843" w14:textId="2F19AB99" w:rsidR="00E130DE" w:rsidRPr="005C77BD" w:rsidDel="00E130DE" w:rsidRDefault="00E130DE" w:rsidP="0028275A">
            <w:pPr>
              <w:rPr>
                <w:del w:id="2580" w:author="Author"/>
                <w:noProof/>
                <w:lang w:val="bg-BG"/>
              </w:rPr>
            </w:pPr>
            <w:del w:id="2581" w:author="Author">
              <w:r w:rsidRPr="005C77BD" w:rsidDel="00E130DE">
                <w:rPr>
                  <w:noProof/>
                  <w:lang w:val="bg-BG"/>
                </w:rPr>
                <w:delText>Tlf</w:delText>
              </w:r>
              <w:r w:rsidRPr="004617E5" w:rsidDel="00E130DE">
                <w:rPr>
                  <w:noProof/>
                  <w:szCs w:val="22"/>
                  <w:lang w:val="bg-BG"/>
                  <w:rPrChange w:id="2582" w:author="Author">
                    <w:rPr>
                      <w:noProof/>
                      <w:szCs w:val="22"/>
                      <w:lang w:val="en-GB"/>
                    </w:rPr>
                  </w:rPrChange>
                </w:rPr>
                <w:delText>.</w:delText>
              </w:r>
              <w:r w:rsidRPr="005C77BD" w:rsidDel="00E130DE">
                <w:rPr>
                  <w:noProof/>
                  <w:lang w:val="bg-BG"/>
                </w:rPr>
                <w:delText>: +45 - 36 39 99 99</w:delText>
              </w:r>
            </w:del>
          </w:p>
          <w:p w14:paraId="3B063999" w14:textId="06D8DDA9" w:rsidR="00E130DE" w:rsidRPr="005C77BD" w:rsidDel="00E130DE" w:rsidRDefault="00E130DE" w:rsidP="0028275A">
            <w:pPr>
              <w:rPr>
                <w:del w:id="2583" w:author="Author"/>
                <w:b/>
                <w:noProof/>
                <w:lang w:val="bg-BG"/>
              </w:rPr>
            </w:pPr>
          </w:p>
        </w:tc>
        <w:tc>
          <w:tcPr>
            <w:tcW w:w="4590" w:type="dxa"/>
          </w:tcPr>
          <w:p w14:paraId="78DC7274" w14:textId="78A4CE76" w:rsidR="00E130DE" w:rsidRPr="005C77BD" w:rsidDel="00E130DE" w:rsidRDefault="00E130DE" w:rsidP="0028275A">
            <w:pPr>
              <w:rPr>
                <w:del w:id="2584" w:author="Author"/>
                <w:noProof/>
                <w:lang w:val="bg-BG"/>
              </w:rPr>
            </w:pPr>
            <w:del w:id="2585" w:author="Author">
              <w:r w:rsidRPr="005C77BD" w:rsidDel="00E130DE">
                <w:rPr>
                  <w:b/>
                  <w:noProof/>
                  <w:lang w:val="bg-BG"/>
                </w:rPr>
                <w:delText>Nederland</w:delText>
              </w:r>
            </w:del>
          </w:p>
          <w:p w14:paraId="3C1FBE1B" w14:textId="181B72C6" w:rsidR="00E130DE" w:rsidRPr="005C77BD" w:rsidDel="00E130DE" w:rsidRDefault="00E130DE" w:rsidP="0028275A">
            <w:pPr>
              <w:rPr>
                <w:del w:id="2586" w:author="Author"/>
                <w:noProof/>
                <w:lang w:val="bg-BG"/>
              </w:rPr>
            </w:pPr>
            <w:del w:id="2587" w:author="Author">
              <w:r w:rsidRPr="005C77BD" w:rsidDel="00E130DE">
                <w:rPr>
                  <w:noProof/>
                  <w:lang w:val="bg-BG"/>
                </w:rPr>
                <w:delText>Roche Nederland B.V.</w:delText>
              </w:r>
            </w:del>
          </w:p>
          <w:p w14:paraId="28CCF64A" w14:textId="0FF8B08B" w:rsidR="00E130DE" w:rsidRPr="005C77BD" w:rsidDel="00E130DE" w:rsidRDefault="00E130DE" w:rsidP="0028275A">
            <w:pPr>
              <w:rPr>
                <w:del w:id="2588" w:author="Author"/>
                <w:noProof/>
                <w:lang w:val="bg-BG"/>
              </w:rPr>
            </w:pPr>
            <w:del w:id="2589" w:author="Author">
              <w:r w:rsidRPr="005C77BD" w:rsidDel="00E130DE">
                <w:rPr>
                  <w:noProof/>
                  <w:lang w:val="bg-BG"/>
                </w:rPr>
                <w:delText>Tel: +31 (</w:delText>
              </w:r>
              <w:r w:rsidRPr="005C77BD" w:rsidDel="00E130DE">
                <w:rPr>
                  <w:noProof/>
                  <w:snapToGrid w:val="0"/>
                  <w:lang w:val="bg-BG" w:eastAsia="en-US"/>
                </w:rPr>
                <w:delText>0) 348 438050</w:delText>
              </w:r>
            </w:del>
          </w:p>
          <w:p w14:paraId="5A113E9C" w14:textId="52997F3D" w:rsidR="00E130DE" w:rsidRPr="005C77BD" w:rsidDel="00E130DE" w:rsidRDefault="00E130DE" w:rsidP="0028275A">
            <w:pPr>
              <w:rPr>
                <w:del w:id="2590" w:author="Author"/>
                <w:noProof/>
                <w:lang w:val="bg-BG"/>
              </w:rPr>
            </w:pPr>
          </w:p>
        </w:tc>
      </w:tr>
      <w:tr w:rsidR="00E130DE" w:rsidRPr="003417BC" w:rsidDel="00E130DE" w14:paraId="3D584560" w14:textId="52A1EB9F" w:rsidTr="00E130DE">
        <w:trPr>
          <w:cantSplit/>
          <w:del w:id="2591" w:author="Author"/>
        </w:trPr>
        <w:tc>
          <w:tcPr>
            <w:tcW w:w="4590" w:type="dxa"/>
          </w:tcPr>
          <w:p w14:paraId="106E02A3" w14:textId="270C7F22" w:rsidR="00E130DE" w:rsidRPr="005C77BD" w:rsidDel="00E130DE" w:rsidRDefault="00E130DE" w:rsidP="0028275A">
            <w:pPr>
              <w:rPr>
                <w:del w:id="2592" w:author="Author"/>
                <w:noProof/>
                <w:lang w:val="bg-BG"/>
              </w:rPr>
            </w:pPr>
            <w:del w:id="2593" w:author="Author">
              <w:r w:rsidRPr="005C77BD" w:rsidDel="00E130DE">
                <w:rPr>
                  <w:b/>
                  <w:noProof/>
                  <w:lang w:val="bg-BG"/>
                </w:rPr>
                <w:delText>Deutschland</w:delText>
              </w:r>
            </w:del>
          </w:p>
          <w:p w14:paraId="6767F19E" w14:textId="3C883C73" w:rsidR="00E130DE" w:rsidRPr="005C77BD" w:rsidDel="00E130DE" w:rsidRDefault="00E130DE" w:rsidP="0028275A">
            <w:pPr>
              <w:rPr>
                <w:del w:id="2594" w:author="Author"/>
                <w:noProof/>
                <w:lang w:val="bg-BG"/>
              </w:rPr>
            </w:pPr>
            <w:del w:id="2595" w:author="Author">
              <w:r w:rsidRPr="005C77BD" w:rsidDel="00E130DE">
                <w:rPr>
                  <w:noProof/>
                  <w:lang w:val="bg-BG"/>
                </w:rPr>
                <w:delText>Roche Pharma AG</w:delText>
              </w:r>
            </w:del>
          </w:p>
          <w:p w14:paraId="19AD2267" w14:textId="758D6269" w:rsidR="00E130DE" w:rsidRPr="005C77BD" w:rsidDel="00E130DE" w:rsidRDefault="00E130DE" w:rsidP="0028275A">
            <w:pPr>
              <w:autoSpaceDE w:val="0"/>
              <w:autoSpaceDN w:val="0"/>
              <w:adjustRightInd w:val="0"/>
              <w:rPr>
                <w:del w:id="2596" w:author="Author"/>
                <w:rFonts w:eastAsia="SimSun"/>
                <w:szCs w:val="22"/>
                <w:lang w:val="bg-BG" w:eastAsia="zh-CN"/>
              </w:rPr>
            </w:pPr>
            <w:del w:id="2597" w:author="Author">
              <w:r w:rsidRPr="005C77BD" w:rsidDel="00E130DE">
                <w:rPr>
                  <w:noProof/>
                  <w:lang w:val="bg-BG"/>
                </w:rPr>
                <w:delText>Tel: +49 (0) 7624 140</w:delText>
              </w:r>
              <w:r w:rsidRPr="005C77BD" w:rsidDel="00E130DE">
                <w:rPr>
                  <w:rFonts w:eastAsia="SimSun"/>
                  <w:szCs w:val="22"/>
                  <w:lang w:val="bg-BG" w:eastAsia="zh-CN"/>
                </w:rPr>
                <w:delText xml:space="preserve"> </w:delText>
              </w:r>
            </w:del>
          </w:p>
          <w:p w14:paraId="220D8164" w14:textId="7FC394A2" w:rsidR="00E130DE" w:rsidRPr="005C77BD" w:rsidDel="00E130DE" w:rsidRDefault="00E130DE" w:rsidP="0028275A">
            <w:pPr>
              <w:autoSpaceDE w:val="0"/>
              <w:autoSpaceDN w:val="0"/>
              <w:adjustRightInd w:val="0"/>
              <w:rPr>
                <w:del w:id="2598" w:author="Author"/>
                <w:rFonts w:eastAsia="SimSun"/>
                <w:szCs w:val="22"/>
                <w:lang w:val="bg-BG" w:eastAsia="zh-CN"/>
              </w:rPr>
            </w:pPr>
            <w:del w:id="2599" w:author="Author">
              <w:r w:rsidRPr="005C77BD" w:rsidDel="00E130DE">
                <w:rPr>
                  <w:rFonts w:eastAsia="SimSun"/>
                  <w:szCs w:val="22"/>
                  <w:lang w:val="bg-BG" w:eastAsia="zh-CN"/>
                </w:rPr>
                <w:delText>oder</w:delText>
              </w:r>
            </w:del>
          </w:p>
          <w:p w14:paraId="7B29A71A" w14:textId="200E1463" w:rsidR="00E130DE" w:rsidRPr="005C77BD" w:rsidDel="00E130DE" w:rsidRDefault="00E130DE" w:rsidP="0028275A">
            <w:pPr>
              <w:autoSpaceDE w:val="0"/>
              <w:autoSpaceDN w:val="0"/>
              <w:adjustRightInd w:val="0"/>
              <w:rPr>
                <w:del w:id="2600" w:author="Author"/>
                <w:rFonts w:eastAsia="SimSun"/>
                <w:szCs w:val="22"/>
                <w:lang w:val="bg-BG" w:eastAsia="zh-CN"/>
              </w:rPr>
            </w:pPr>
            <w:del w:id="2601" w:author="Author">
              <w:r w:rsidRPr="005C77BD" w:rsidDel="00E130DE">
                <w:rPr>
                  <w:rFonts w:eastAsia="SimSun"/>
                  <w:szCs w:val="22"/>
                  <w:lang w:val="bg-BG" w:eastAsia="zh-CN"/>
                </w:rPr>
                <w:delText>Chugai Pharma Europe Ltd.</w:delText>
              </w:r>
            </w:del>
          </w:p>
          <w:p w14:paraId="07FC7F1E" w14:textId="0693D63C" w:rsidR="00E130DE" w:rsidRPr="005C77BD" w:rsidDel="00E130DE" w:rsidRDefault="00E130DE" w:rsidP="0028275A">
            <w:pPr>
              <w:autoSpaceDE w:val="0"/>
              <w:autoSpaceDN w:val="0"/>
              <w:adjustRightInd w:val="0"/>
              <w:rPr>
                <w:del w:id="2602" w:author="Author"/>
                <w:rFonts w:eastAsia="SimSun"/>
                <w:szCs w:val="22"/>
                <w:lang w:val="bg-BG" w:eastAsia="zh-CN"/>
              </w:rPr>
            </w:pPr>
            <w:del w:id="2603" w:author="Author">
              <w:r w:rsidRPr="005C77BD" w:rsidDel="00E130DE">
                <w:rPr>
                  <w:rFonts w:eastAsia="SimSun"/>
                  <w:szCs w:val="22"/>
                  <w:lang w:val="bg-BG" w:eastAsia="zh-CN"/>
                </w:rPr>
                <w:delText>Zweigniederlassung Deutschland</w:delText>
              </w:r>
            </w:del>
          </w:p>
          <w:p w14:paraId="7CA5604F" w14:textId="23D0FC49" w:rsidR="00E130DE" w:rsidRPr="005C77BD" w:rsidDel="00E130DE" w:rsidRDefault="00E130DE" w:rsidP="0028275A">
            <w:pPr>
              <w:autoSpaceDE w:val="0"/>
              <w:autoSpaceDN w:val="0"/>
              <w:adjustRightInd w:val="0"/>
              <w:rPr>
                <w:del w:id="2604" w:author="Author"/>
                <w:noProof/>
                <w:lang w:val="bg-BG"/>
              </w:rPr>
            </w:pPr>
            <w:del w:id="2605" w:author="Author">
              <w:r w:rsidRPr="005C77BD" w:rsidDel="00E130DE">
                <w:rPr>
                  <w:rFonts w:eastAsia="SimSun"/>
                  <w:szCs w:val="22"/>
                  <w:lang w:val="bg-BG" w:eastAsia="zh-CN"/>
                </w:rPr>
                <w:delText>Tel: +49 (0) 69 663000 0</w:delText>
              </w:r>
            </w:del>
          </w:p>
          <w:p w14:paraId="6F6CC2AA" w14:textId="236B35FE" w:rsidR="00E130DE" w:rsidRPr="005C77BD" w:rsidDel="00E130DE" w:rsidRDefault="00E130DE" w:rsidP="0028275A">
            <w:pPr>
              <w:rPr>
                <w:del w:id="2606" w:author="Author"/>
                <w:b/>
                <w:noProof/>
                <w:lang w:val="bg-BG"/>
              </w:rPr>
            </w:pPr>
          </w:p>
        </w:tc>
        <w:tc>
          <w:tcPr>
            <w:tcW w:w="4590" w:type="dxa"/>
          </w:tcPr>
          <w:p w14:paraId="3A74D949" w14:textId="07AE9658" w:rsidR="00E130DE" w:rsidRPr="005C77BD" w:rsidDel="00E130DE" w:rsidRDefault="00E130DE" w:rsidP="0028275A">
            <w:pPr>
              <w:rPr>
                <w:del w:id="2607" w:author="Author"/>
                <w:b/>
                <w:noProof/>
                <w:snapToGrid w:val="0"/>
                <w:lang w:val="bg-BG"/>
              </w:rPr>
            </w:pPr>
            <w:del w:id="2608" w:author="Author">
              <w:r w:rsidRPr="005C77BD" w:rsidDel="00E130DE">
                <w:rPr>
                  <w:b/>
                  <w:noProof/>
                  <w:snapToGrid w:val="0"/>
                  <w:lang w:val="bg-BG"/>
                </w:rPr>
                <w:delText>Norge</w:delText>
              </w:r>
            </w:del>
          </w:p>
          <w:p w14:paraId="2FC0A428" w14:textId="24C96467" w:rsidR="00E130DE" w:rsidRPr="005C77BD" w:rsidDel="00E130DE" w:rsidRDefault="00E130DE" w:rsidP="0028275A">
            <w:pPr>
              <w:rPr>
                <w:del w:id="2609" w:author="Author"/>
                <w:noProof/>
                <w:snapToGrid w:val="0"/>
                <w:lang w:val="bg-BG"/>
              </w:rPr>
            </w:pPr>
            <w:del w:id="2610" w:author="Author">
              <w:r w:rsidRPr="005C77BD" w:rsidDel="00E130DE">
                <w:rPr>
                  <w:noProof/>
                  <w:snapToGrid w:val="0"/>
                  <w:lang w:val="bg-BG"/>
                </w:rPr>
                <w:delText>Roche Norge AS</w:delText>
              </w:r>
            </w:del>
          </w:p>
          <w:p w14:paraId="0C6655D2" w14:textId="5240F481" w:rsidR="00E130DE" w:rsidRPr="005C77BD" w:rsidDel="00E130DE" w:rsidRDefault="00E130DE" w:rsidP="0028275A">
            <w:pPr>
              <w:rPr>
                <w:del w:id="2611" w:author="Author"/>
                <w:noProof/>
                <w:lang w:val="bg-BG"/>
              </w:rPr>
            </w:pPr>
            <w:del w:id="2612" w:author="Author">
              <w:r w:rsidRPr="005C77BD" w:rsidDel="00E130DE">
                <w:rPr>
                  <w:noProof/>
                  <w:snapToGrid w:val="0"/>
                  <w:lang w:val="bg-BG"/>
                </w:rPr>
                <w:delText>Tlf: +47 - 22 78 90 00</w:delText>
              </w:r>
            </w:del>
          </w:p>
          <w:p w14:paraId="4CF7111C" w14:textId="20F0D82D" w:rsidR="00E130DE" w:rsidRPr="005C77BD" w:rsidDel="00E130DE" w:rsidRDefault="00E130DE" w:rsidP="0028275A">
            <w:pPr>
              <w:rPr>
                <w:del w:id="2613" w:author="Author"/>
                <w:noProof/>
                <w:lang w:val="bg-BG"/>
              </w:rPr>
            </w:pPr>
          </w:p>
        </w:tc>
      </w:tr>
      <w:tr w:rsidR="00E130DE" w:rsidRPr="003417BC" w:rsidDel="00E130DE" w14:paraId="77413DE4" w14:textId="668ED4CD" w:rsidTr="00E130DE">
        <w:trPr>
          <w:cantSplit/>
          <w:del w:id="2614" w:author="Author"/>
        </w:trPr>
        <w:tc>
          <w:tcPr>
            <w:tcW w:w="4590" w:type="dxa"/>
          </w:tcPr>
          <w:p w14:paraId="7E6A446B" w14:textId="2A9CD7EB" w:rsidR="00E130DE" w:rsidRPr="005C77BD" w:rsidDel="00E130DE" w:rsidRDefault="00E130DE" w:rsidP="0028275A">
            <w:pPr>
              <w:rPr>
                <w:del w:id="2615" w:author="Author"/>
                <w:b/>
                <w:noProof/>
                <w:lang w:val="bg-BG"/>
              </w:rPr>
            </w:pPr>
            <w:del w:id="2616" w:author="Author">
              <w:r w:rsidRPr="005C77BD" w:rsidDel="00E130DE">
                <w:rPr>
                  <w:b/>
                  <w:noProof/>
                  <w:lang w:val="bg-BG"/>
                </w:rPr>
                <w:delText>Eesti</w:delText>
              </w:r>
            </w:del>
          </w:p>
          <w:p w14:paraId="4DCFC730" w14:textId="468C49D1" w:rsidR="00E130DE" w:rsidRPr="005C77BD" w:rsidDel="00E130DE" w:rsidRDefault="00E130DE" w:rsidP="0028275A">
            <w:pPr>
              <w:rPr>
                <w:del w:id="2617" w:author="Author"/>
                <w:noProof/>
                <w:lang w:val="bg-BG"/>
              </w:rPr>
            </w:pPr>
            <w:del w:id="2618" w:author="Author">
              <w:r w:rsidRPr="005C77BD" w:rsidDel="00E130DE">
                <w:rPr>
                  <w:bCs/>
                  <w:noProof/>
                  <w:lang w:val="bg-BG"/>
                </w:rPr>
                <w:delText>Roche Eesti OÜ</w:delText>
              </w:r>
            </w:del>
          </w:p>
          <w:p w14:paraId="37196244" w14:textId="742F518E" w:rsidR="00E130DE" w:rsidRPr="005C77BD" w:rsidDel="00E130DE" w:rsidRDefault="00E130DE" w:rsidP="0028275A">
            <w:pPr>
              <w:rPr>
                <w:del w:id="2619" w:author="Author"/>
                <w:noProof/>
                <w:lang w:val="bg-BG"/>
              </w:rPr>
            </w:pPr>
            <w:del w:id="2620" w:author="Author">
              <w:r w:rsidRPr="005C77BD" w:rsidDel="00E130DE">
                <w:rPr>
                  <w:noProof/>
                  <w:lang w:val="bg-BG"/>
                </w:rPr>
                <w:delText>Tel: + 372 - 6 177 380</w:delText>
              </w:r>
            </w:del>
          </w:p>
          <w:p w14:paraId="63DB9EC5" w14:textId="5658AEDE" w:rsidR="00E130DE" w:rsidRPr="005C77BD" w:rsidDel="00E130DE" w:rsidRDefault="00E130DE" w:rsidP="0028275A">
            <w:pPr>
              <w:rPr>
                <w:del w:id="2621" w:author="Author"/>
                <w:noProof/>
                <w:lang w:val="bg-BG"/>
              </w:rPr>
            </w:pPr>
          </w:p>
        </w:tc>
        <w:tc>
          <w:tcPr>
            <w:tcW w:w="4590" w:type="dxa"/>
          </w:tcPr>
          <w:p w14:paraId="7B66E41F" w14:textId="6BEEF41C" w:rsidR="00E130DE" w:rsidRPr="005C77BD" w:rsidDel="00E130DE" w:rsidRDefault="00E130DE" w:rsidP="0028275A">
            <w:pPr>
              <w:rPr>
                <w:del w:id="2622" w:author="Author"/>
                <w:noProof/>
                <w:lang w:val="bg-BG"/>
              </w:rPr>
            </w:pPr>
            <w:del w:id="2623" w:author="Author">
              <w:r w:rsidRPr="005C77BD" w:rsidDel="00E130DE">
                <w:rPr>
                  <w:b/>
                  <w:noProof/>
                  <w:lang w:val="bg-BG"/>
                </w:rPr>
                <w:delText>Österreich</w:delText>
              </w:r>
            </w:del>
          </w:p>
          <w:p w14:paraId="354A836E" w14:textId="321AB78A" w:rsidR="00E130DE" w:rsidRPr="005C77BD" w:rsidDel="00E130DE" w:rsidRDefault="00E130DE" w:rsidP="0028275A">
            <w:pPr>
              <w:rPr>
                <w:del w:id="2624" w:author="Author"/>
                <w:noProof/>
                <w:lang w:val="bg-BG"/>
              </w:rPr>
            </w:pPr>
            <w:del w:id="2625" w:author="Author">
              <w:r w:rsidRPr="005C77BD" w:rsidDel="00E130DE">
                <w:rPr>
                  <w:noProof/>
                  <w:lang w:val="bg-BG"/>
                </w:rPr>
                <w:delText>Roche Austria GmbH</w:delText>
              </w:r>
            </w:del>
          </w:p>
          <w:p w14:paraId="06A0EAB5" w14:textId="0531EDAA" w:rsidR="00E130DE" w:rsidRPr="005C77BD" w:rsidDel="00E130DE" w:rsidRDefault="00E130DE" w:rsidP="0028275A">
            <w:pPr>
              <w:rPr>
                <w:del w:id="2626" w:author="Author"/>
                <w:noProof/>
                <w:lang w:val="bg-BG"/>
              </w:rPr>
            </w:pPr>
            <w:del w:id="2627" w:author="Author">
              <w:r w:rsidRPr="005C77BD" w:rsidDel="00E130DE">
                <w:rPr>
                  <w:noProof/>
                  <w:lang w:val="bg-BG"/>
                </w:rPr>
                <w:delText>Tel: +43 (0) 1 27739</w:delText>
              </w:r>
            </w:del>
          </w:p>
          <w:p w14:paraId="6658C9C3" w14:textId="67774B40" w:rsidR="00E130DE" w:rsidRPr="005C77BD" w:rsidDel="00E130DE" w:rsidRDefault="00E130DE" w:rsidP="0028275A">
            <w:pPr>
              <w:rPr>
                <w:del w:id="2628" w:author="Author"/>
                <w:noProof/>
                <w:lang w:val="bg-BG"/>
              </w:rPr>
            </w:pPr>
          </w:p>
        </w:tc>
      </w:tr>
      <w:tr w:rsidR="00E130DE" w:rsidRPr="003417BC" w:rsidDel="00E130DE" w14:paraId="03D18F2D" w14:textId="0F42FEDC" w:rsidTr="00E130DE">
        <w:trPr>
          <w:cantSplit/>
          <w:del w:id="2629" w:author="Author"/>
        </w:trPr>
        <w:tc>
          <w:tcPr>
            <w:tcW w:w="4590" w:type="dxa"/>
          </w:tcPr>
          <w:p w14:paraId="1CF03DEE" w14:textId="1ACD785C" w:rsidR="00E130DE" w:rsidRPr="005C77BD" w:rsidDel="00E130DE" w:rsidRDefault="00E130DE" w:rsidP="0028275A">
            <w:pPr>
              <w:rPr>
                <w:del w:id="2630" w:author="Author"/>
                <w:noProof/>
                <w:lang w:val="bg-BG"/>
              </w:rPr>
            </w:pPr>
            <w:del w:id="2631" w:author="Author">
              <w:r w:rsidRPr="005C77BD" w:rsidDel="00E130DE">
                <w:rPr>
                  <w:b/>
                  <w:noProof/>
                  <w:lang w:val="bg-BG"/>
                </w:rPr>
                <w:delText>Ελλάδα</w:delText>
              </w:r>
            </w:del>
          </w:p>
          <w:p w14:paraId="47848EBB" w14:textId="29E78D49" w:rsidR="00E130DE" w:rsidRPr="005C77BD" w:rsidDel="00E130DE" w:rsidRDefault="00E130DE" w:rsidP="0028275A">
            <w:pPr>
              <w:rPr>
                <w:del w:id="2632" w:author="Author"/>
                <w:noProof/>
                <w:lang w:val="bg-BG"/>
              </w:rPr>
            </w:pPr>
            <w:del w:id="2633" w:author="Author">
              <w:r w:rsidRPr="005C77BD" w:rsidDel="00E130DE">
                <w:rPr>
                  <w:noProof/>
                  <w:lang w:val="bg-BG"/>
                </w:rPr>
                <w:delText xml:space="preserve">Roche (Hellas) A.E. </w:delText>
              </w:r>
            </w:del>
          </w:p>
          <w:p w14:paraId="43646969" w14:textId="047FB62E" w:rsidR="00E130DE" w:rsidRPr="005C77BD" w:rsidDel="00E130DE" w:rsidRDefault="00E130DE" w:rsidP="0028275A">
            <w:pPr>
              <w:rPr>
                <w:del w:id="2634" w:author="Author"/>
                <w:noProof/>
                <w:lang w:val="bg-BG"/>
              </w:rPr>
            </w:pPr>
            <w:del w:id="2635" w:author="Author">
              <w:r w:rsidRPr="005C77BD" w:rsidDel="00E130DE">
                <w:rPr>
                  <w:noProof/>
                  <w:lang w:val="bg-BG"/>
                </w:rPr>
                <w:delText>Τηλ: +30 210 61 66 100</w:delText>
              </w:r>
            </w:del>
          </w:p>
          <w:p w14:paraId="7E2CB3F0" w14:textId="327CB49D" w:rsidR="00E130DE" w:rsidRPr="005C77BD" w:rsidDel="00E130DE" w:rsidRDefault="00E130DE" w:rsidP="0028275A">
            <w:pPr>
              <w:rPr>
                <w:del w:id="2636" w:author="Author"/>
                <w:noProof/>
                <w:lang w:val="bg-BG"/>
              </w:rPr>
            </w:pPr>
          </w:p>
        </w:tc>
        <w:tc>
          <w:tcPr>
            <w:tcW w:w="4590" w:type="dxa"/>
          </w:tcPr>
          <w:p w14:paraId="13FFF361" w14:textId="5E4A58DB" w:rsidR="00E130DE" w:rsidRPr="005C77BD" w:rsidDel="00E130DE" w:rsidRDefault="00E130DE" w:rsidP="0028275A">
            <w:pPr>
              <w:rPr>
                <w:del w:id="2637" w:author="Author"/>
                <w:b/>
                <w:noProof/>
                <w:lang w:val="bg-BG"/>
              </w:rPr>
            </w:pPr>
            <w:del w:id="2638" w:author="Author">
              <w:r w:rsidRPr="005C77BD" w:rsidDel="00E130DE">
                <w:rPr>
                  <w:b/>
                  <w:noProof/>
                  <w:lang w:val="bg-BG"/>
                </w:rPr>
                <w:delText>Polska</w:delText>
              </w:r>
            </w:del>
          </w:p>
          <w:p w14:paraId="5D288702" w14:textId="5840B123" w:rsidR="00E130DE" w:rsidRPr="005C77BD" w:rsidDel="00E130DE" w:rsidRDefault="00E130DE" w:rsidP="0028275A">
            <w:pPr>
              <w:rPr>
                <w:del w:id="2639" w:author="Author"/>
                <w:noProof/>
                <w:lang w:val="bg-BG"/>
              </w:rPr>
            </w:pPr>
            <w:del w:id="2640" w:author="Author">
              <w:r w:rsidRPr="005C77BD" w:rsidDel="00E130DE">
                <w:rPr>
                  <w:noProof/>
                  <w:lang w:val="bg-BG"/>
                </w:rPr>
                <w:delText>Roche Polska Sp.z o.o.</w:delText>
              </w:r>
            </w:del>
          </w:p>
          <w:p w14:paraId="76D04F75" w14:textId="3C440FB1" w:rsidR="00E130DE" w:rsidRPr="005C77BD" w:rsidDel="00E130DE" w:rsidRDefault="00E130DE" w:rsidP="0028275A">
            <w:pPr>
              <w:rPr>
                <w:del w:id="2641" w:author="Author"/>
                <w:noProof/>
                <w:lang w:val="bg-BG"/>
              </w:rPr>
            </w:pPr>
            <w:del w:id="2642" w:author="Author">
              <w:r w:rsidRPr="005C77BD" w:rsidDel="00E130DE">
                <w:rPr>
                  <w:noProof/>
                  <w:lang w:val="bg-BG"/>
                </w:rPr>
                <w:delText>Tel: +48 - 22 345 18 88</w:delText>
              </w:r>
            </w:del>
          </w:p>
          <w:p w14:paraId="308545BF" w14:textId="1A1ABFF6" w:rsidR="00E130DE" w:rsidRPr="005C77BD" w:rsidDel="00E130DE" w:rsidRDefault="00E130DE" w:rsidP="0028275A">
            <w:pPr>
              <w:rPr>
                <w:del w:id="2643" w:author="Author"/>
                <w:noProof/>
                <w:lang w:val="bg-BG"/>
              </w:rPr>
            </w:pPr>
          </w:p>
        </w:tc>
      </w:tr>
      <w:tr w:rsidR="00E130DE" w:rsidRPr="003417BC" w:rsidDel="00E130DE" w14:paraId="3A29FA60" w14:textId="37925AA3" w:rsidTr="00E130DE">
        <w:trPr>
          <w:cantSplit/>
          <w:del w:id="2644" w:author="Author"/>
        </w:trPr>
        <w:tc>
          <w:tcPr>
            <w:tcW w:w="4590" w:type="dxa"/>
          </w:tcPr>
          <w:p w14:paraId="196E5C36" w14:textId="38034765" w:rsidR="00E130DE" w:rsidRPr="005C77BD" w:rsidDel="00E130DE" w:rsidRDefault="00E130DE" w:rsidP="0028275A">
            <w:pPr>
              <w:rPr>
                <w:del w:id="2645" w:author="Author"/>
                <w:b/>
                <w:noProof/>
                <w:lang w:val="bg-BG"/>
              </w:rPr>
            </w:pPr>
            <w:del w:id="2646" w:author="Author">
              <w:r w:rsidRPr="005C77BD" w:rsidDel="00E130DE">
                <w:rPr>
                  <w:b/>
                  <w:noProof/>
                  <w:lang w:val="bg-BG"/>
                </w:rPr>
                <w:delText>España</w:delText>
              </w:r>
            </w:del>
          </w:p>
          <w:p w14:paraId="39D43333" w14:textId="7B74F548" w:rsidR="00E130DE" w:rsidRPr="005C77BD" w:rsidDel="00E130DE" w:rsidRDefault="00E130DE" w:rsidP="0028275A">
            <w:pPr>
              <w:rPr>
                <w:del w:id="2647" w:author="Author"/>
                <w:noProof/>
                <w:lang w:val="bg-BG"/>
              </w:rPr>
            </w:pPr>
            <w:del w:id="2648" w:author="Author">
              <w:r w:rsidRPr="005C77BD" w:rsidDel="00E130DE">
                <w:rPr>
                  <w:noProof/>
                  <w:lang w:val="bg-BG"/>
                </w:rPr>
                <w:delText>Roche Farma S.A.</w:delText>
              </w:r>
            </w:del>
          </w:p>
          <w:p w14:paraId="1CBCEC1E" w14:textId="0BA46EDD" w:rsidR="00E130DE" w:rsidRPr="005C77BD" w:rsidDel="00E130DE" w:rsidRDefault="00E130DE" w:rsidP="0028275A">
            <w:pPr>
              <w:rPr>
                <w:del w:id="2649" w:author="Author"/>
                <w:noProof/>
                <w:lang w:val="bg-BG"/>
              </w:rPr>
            </w:pPr>
            <w:del w:id="2650" w:author="Author">
              <w:r w:rsidRPr="005C77BD" w:rsidDel="00E130DE">
                <w:rPr>
                  <w:noProof/>
                  <w:lang w:val="bg-BG"/>
                </w:rPr>
                <w:delText>Tel: +34 - 91 324 81 00</w:delText>
              </w:r>
            </w:del>
          </w:p>
          <w:p w14:paraId="16BB0468" w14:textId="3E3DD579" w:rsidR="00E130DE" w:rsidRPr="005C77BD" w:rsidDel="00E130DE" w:rsidRDefault="00E130DE" w:rsidP="0028275A">
            <w:pPr>
              <w:rPr>
                <w:del w:id="2651" w:author="Author"/>
                <w:noProof/>
                <w:lang w:val="bg-BG"/>
              </w:rPr>
            </w:pPr>
          </w:p>
        </w:tc>
        <w:tc>
          <w:tcPr>
            <w:tcW w:w="4590" w:type="dxa"/>
          </w:tcPr>
          <w:p w14:paraId="1FA4C487" w14:textId="7EA40DF8" w:rsidR="00E130DE" w:rsidRPr="005C77BD" w:rsidDel="00E130DE" w:rsidRDefault="00E130DE" w:rsidP="0028275A">
            <w:pPr>
              <w:rPr>
                <w:del w:id="2652" w:author="Author"/>
                <w:noProof/>
                <w:lang w:val="bg-BG"/>
              </w:rPr>
            </w:pPr>
            <w:del w:id="2653" w:author="Author">
              <w:r w:rsidRPr="005C77BD" w:rsidDel="00E130DE">
                <w:rPr>
                  <w:b/>
                  <w:noProof/>
                  <w:lang w:val="bg-BG"/>
                </w:rPr>
                <w:delText>Portugal</w:delText>
              </w:r>
            </w:del>
          </w:p>
          <w:p w14:paraId="0F14321B" w14:textId="2AFDCE80" w:rsidR="00E130DE" w:rsidRPr="005C77BD" w:rsidDel="00E130DE" w:rsidRDefault="00E130DE" w:rsidP="0028275A">
            <w:pPr>
              <w:rPr>
                <w:del w:id="2654" w:author="Author"/>
                <w:noProof/>
                <w:lang w:val="bg-BG"/>
              </w:rPr>
            </w:pPr>
            <w:del w:id="2655" w:author="Author">
              <w:r w:rsidRPr="005C77BD" w:rsidDel="00E130DE">
                <w:rPr>
                  <w:noProof/>
                  <w:lang w:val="bg-BG"/>
                </w:rPr>
                <w:delText>Roche Farmacêutica Química, Lda</w:delText>
              </w:r>
            </w:del>
          </w:p>
          <w:p w14:paraId="14D2FF17" w14:textId="0897A052" w:rsidR="00E130DE" w:rsidRPr="005C77BD" w:rsidDel="00E130DE" w:rsidRDefault="00E130DE" w:rsidP="0028275A">
            <w:pPr>
              <w:rPr>
                <w:del w:id="2656" w:author="Author"/>
                <w:noProof/>
                <w:lang w:val="bg-BG"/>
              </w:rPr>
            </w:pPr>
            <w:del w:id="2657" w:author="Author">
              <w:r w:rsidRPr="005C77BD" w:rsidDel="00E130DE">
                <w:rPr>
                  <w:noProof/>
                  <w:lang w:val="bg-BG"/>
                </w:rPr>
                <w:delText>Tel: +351 - 21 425 70 00</w:delText>
              </w:r>
            </w:del>
          </w:p>
          <w:p w14:paraId="7D90E18E" w14:textId="3BEE146D" w:rsidR="00E130DE" w:rsidRPr="005C77BD" w:rsidDel="00E130DE" w:rsidRDefault="00E130DE" w:rsidP="0028275A">
            <w:pPr>
              <w:rPr>
                <w:del w:id="2658" w:author="Author"/>
                <w:noProof/>
                <w:lang w:val="bg-BG"/>
              </w:rPr>
            </w:pPr>
          </w:p>
        </w:tc>
      </w:tr>
      <w:tr w:rsidR="00E130DE" w:rsidRPr="003417BC" w:rsidDel="00E130DE" w14:paraId="096CE546" w14:textId="0743164F" w:rsidTr="00E130DE">
        <w:trPr>
          <w:cantSplit/>
          <w:del w:id="2659" w:author="Author"/>
        </w:trPr>
        <w:tc>
          <w:tcPr>
            <w:tcW w:w="4590" w:type="dxa"/>
          </w:tcPr>
          <w:p w14:paraId="7776FD07" w14:textId="528FF600" w:rsidR="00E130DE" w:rsidRPr="005C77BD" w:rsidDel="00E130DE" w:rsidRDefault="00E130DE" w:rsidP="0028275A">
            <w:pPr>
              <w:rPr>
                <w:del w:id="2660" w:author="Author"/>
                <w:noProof/>
                <w:lang w:val="bg-BG"/>
              </w:rPr>
            </w:pPr>
            <w:del w:id="2661" w:author="Author">
              <w:r w:rsidRPr="005C77BD" w:rsidDel="00E130DE">
                <w:rPr>
                  <w:b/>
                  <w:noProof/>
                  <w:lang w:val="bg-BG"/>
                </w:rPr>
                <w:lastRenderedPageBreak/>
                <w:delText>France</w:delText>
              </w:r>
            </w:del>
          </w:p>
          <w:p w14:paraId="2AD5F2AD" w14:textId="7F6025FF" w:rsidR="00E130DE" w:rsidRPr="005C77BD" w:rsidDel="00E130DE" w:rsidRDefault="00E130DE" w:rsidP="0028275A">
            <w:pPr>
              <w:rPr>
                <w:del w:id="2662" w:author="Author"/>
                <w:noProof/>
                <w:lang w:val="bg-BG"/>
              </w:rPr>
            </w:pPr>
            <w:del w:id="2663" w:author="Author">
              <w:r w:rsidRPr="005C77BD" w:rsidDel="00E130DE">
                <w:rPr>
                  <w:noProof/>
                  <w:lang w:val="bg-BG"/>
                </w:rPr>
                <w:delText>Roche</w:delText>
              </w:r>
            </w:del>
          </w:p>
          <w:p w14:paraId="6CCB9782" w14:textId="2C46DB22" w:rsidR="00E130DE" w:rsidRPr="005C77BD" w:rsidDel="00E130DE" w:rsidRDefault="00E130DE" w:rsidP="0028275A">
            <w:pPr>
              <w:rPr>
                <w:del w:id="2664" w:author="Author"/>
                <w:noProof/>
                <w:lang w:val="bg-BG"/>
              </w:rPr>
            </w:pPr>
            <w:del w:id="2665" w:author="Author">
              <w:r w:rsidRPr="005C77BD" w:rsidDel="00E130DE">
                <w:rPr>
                  <w:noProof/>
                  <w:lang w:val="bg-BG"/>
                </w:rPr>
                <w:delText>Tél: +33 (0)  1 47 61 40 00</w:delText>
              </w:r>
            </w:del>
          </w:p>
          <w:p w14:paraId="59804D10" w14:textId="12A528AD" w:rsidR="00E130DE" w:rsidRPr="005C77BD" w:rsidDel="00E130DE" w:rsidRDefault="00E130DE" w:rsidP="0028275A">
            <w:pPr>
              <w:rPr>
                <w:del w:id="2666" w:author="Author"/>
                <w:rFonts w:eastAsia="SimSun"/>
                <w:lang w:val="bg-BG" w:eastAsia="zh-CN"/>
              </w:rPr>
            </w:pPr>
            <w:del w:id="2667" w:author="Author">
              <w:r w:rsidRPr="005C77BD" w:rsidDel="00E130DE">
                <w:rPr>
                  <w:rFonts w:eastAsia="SimSun"/>
                  <w:lang w:val="bg-BG" w:eastAsia="zh-CN"/>
                </w:rPr>
                <w:delText>ou</w:delText>
              </w:r>
            </w:del>
          </w:p>
          <w:p w14:paraId="2A193BF3" w14:textId="1D04B61D" w:rsidR="00E130DE" w:rsidRPr="005C77BD" w:rsidDel="00E130DE" w:rsidRDefault="00E130DE" w:rsidP="0028275A">
            <w:pPr>
              <w:rPr>
                <w:del w:id="2668" w:author="Author"/>
                <w:rFonts w:eastAsia="SimSun"/>
                <w:lang w:val="bg-BG" w:eastAsia="zh-CN"/>
              </w:rPr>
            </w:pPr>
            <w:del w:id="2669" w:author="Author">
              <w:r w:rsidRPr="005C77BD" w:rsidDel="00E130DE">
                <w:rPr>
                  <w:rFonts w:eastAsia="SimSun"/>
                  <w:lang w:val="bg-BG" w:eastAsia="zh-CN"/>
                </w:rPr>
                <w:delText>Chugai Pharma France</w:delText>
              </w:r>
            </w:del>
          </w:p>
          <w:p w14:paraId="251DAAA7" w14:textId="063419F6" w:rsidR="00E130DE" w:rsidRPr="005C77BD" w:rsidDel="00E130DE" w:rsidRDefault="00E130DE" w:rsidP="0028275A">
            <w:pPr>
              <w:rPr>
                <w:del w:id="2670" w:author="Author"/>
                <w:rFonts w:eastAsia="SimSun"/>
                <w:lang w:val="bg-BG" w:eastAsia="zh-CN"/>
              </w:rPr>
            </w:pPr>
            <w:del w:id="2671" w:author="Author">
              <w:r w:rsidRPr="005C77BD" w:rsidDel="00E130DE">
                <w:rPr>
                  <w:rFonts w:eastAsia="SimSun"/>
                  <w:lang w:val="bg-BG" w:eastAsia="zh-CN"/>
                </w:rPr>
                <w:delText>Tél: +33 (0) 1 56 37 05 20</w:delText>
              </w:r>
            </w:del>
          </w:p>
          <w:p w14:paraId="7E28862E" w14:textId="17D4B368" w:rsidR="00E130DE" w:rsidRPr="005C77BD" w:rsidDel="00E130DE" w:rsidRDefault="00E130DE" w:rsidP="0028275A">
            <w:pPr>
              <w:rPr>
                <w:del w:id="2672" w:author="Author"/>
                <w:rFonts w:eastAsia="SimSun"/>
                <w:lang w:val="bg-BG" w:eastAsia="zh-CN"/>
              </w:rPr>
            </w:pPr>
          </w:p>
          <w:p w14:paraId="73B097C8" w14:textId="762C19AD" w:rsidR="00E130DE" w:rsidRPr="005C77BD" w:rsidDel="00E130DE" w:rsidRDefault="00E130DE" w:rsidP="0028275A">
            <w:pPr>
              <w:rPr>
                <w:del w:id="2673" w:author="Author"/>
                <w:b/>
                <w:noProof/>
                <w:lang w:val="bg-BG"/>
              </w:rPr>
            </w:pPr>
            <w:del w:id="2674" w:author="Author">
              <w:r w:rsidRPr="005C77BD" w:rsidDel="00E130DE">
                <w:rPr>
                  <w:b/>
                  <w:noProof/>
                  <w:lang w:val="bg-BG"/>
                </w:rPr>
                <w:delText>Hrvatska</w:delText>
              </w:r>
            </w:del>
          </w:p>
          <w:p w14:paraId="58BBC446" w14:textId="3A61E1E8" w:rsidR="00E130DE" w:rsidRPr="005C77BD" w:rsidDel="00E130DE" w:rsidRDefault="00E130DE" w:rsidP="0028275A">
            <w:pPr>
              <w:rPr>
                <w:del w:id="2675" w:author="Author"/>
                <w:noProof/>
                <w:lang w:val="bg-BG"/>
              </w:rPr>
            </w:pPr>
            <w:del w:id="2676" w:author="Author">
              <w:r w:rsidRPr="005C77BD" w:rsidDel="00E130DE">
                <w:rPr>
                  <w:noProof/>
                  <w:lang w:val="bg-BG"/>
                </w:rPr>
                <w:delText>Roche d.o.o</w:delText>
              </w:r>
            </w:del>
          </w:p>
          <w:p w14:paraId="36658B92" w14:textId="03810031" w:rsidR="00E130DE" w:rsidRPr="005C77BD" w:rsidDel="00E130DE" w:rsidRDefault="00E130DE" w:rsidP="0028275A">
            <w:pPr>
              <w:rPr>
                <w:del w:id="2677" w:author="Author"/>
                <w:b/>
                <w:noProof/>
                <w:lang w:val="bg-BG"/>
              </w:rPr>
            </w:pPr>
            <w:del w:id="2678" w:author="Author">
              <w:r w:rsidRPr="005C77BD" w:rsidDel="00E130DE">
                <w:rPr>
                  <w:noProof/>
                  <w:lang w:val="bg-BG"/>
                </w:rPr>
                <w:delText>Tel: +385 1 47 22 333</w:delText>
              </w:r>
            </w:del>
          </w:p>
        </w:tc>
        <w:tc>
          <w:tcPr>
            <w:tcW w:w="4590" w:type="dxa"/>
          </w:tcPr>
          <w:p w14:paraId="70A82738" w14:textId="671CA20B" w:rsidR="00E130DE" w:rsidRPr="005C77BD" w:rsidDel="00E130DE" w:rsidRDefault="00E130DE" w:rsidP="0028275A">
            <w:pPr>
              <w:tabs>
                <w:tab w:val="left" w:pos="-720"/>
                <w:tab w:val="left" w:pos="567"/>
                <w:tab w:val="left" w:pos="4536"/>
              </w:tabs>
              <w:suppressAutoHyphens/>
              <w:spacing w:line="260" w:lineRule="exact"/>
              <w:rPr>
                <w:del w:id="2679" w:author="Author"/>
                <w:b/>
                <w:noProof/>
                <w:szCs w:val="22"/>
                <w:lang w:val="bg-BG" w:eastAsia="en-US"/>
              </w:rPr>
            </w:pPr>
            <w:del w:id="2680" w:author="Author">
              <w:r w:rsidRPr="005C77BD" w:rsidDel="00E130DE">
                <w:rPr>
                  <w:b/>
                  <w:noProof/>
                  <w:szCs w:val="22"/>
                  <w:lang w:val="bg-BG" w:eastAsia="en-US"/>
                </w:rPr>
                <w:delText>România</w:delText>
              </w:r>
            </w:del>
          </w:p>
          <w:p w14:paraId="7DF57E9C" w14:textId="0EEA06B3" w:rsidR="00E130DE" w:rsidRPr="005C77BD" w:rsidDel="00E130DE" w:rsidRDefault="00E130DE" w:rsidP="0028275A">
            <w:pPr>
              <w:tabs>
                <w:tab w:val="left" w:pos="-720"/>
                <w:tab w:val="left" w:pos="4536"/>
              </w:tabs>
              <w:suppressAutoHyphens/>
              <w:rPr>
                <w:del w:id="2681" w:author="Author"/>
                <w:noProof/>
                <w:szCs w:val="22"/>
                <w:lang w:val="bg-BG"/>
              </w:rPr>
            </w:pPr>
            <w:del w:id="2682" w:author="Author">
              <w:r w:rsidRPr="005C77BD" w:rsidDel="00E130DE">
                <w:rPr>
                  <w:noProof/>
                  <w:szCs w:val="22"/>
                  <w:lang w:val="bg-BG"/>
                </w:rPr>
                <w:delText>Roche România S.R.L.</w:delText>
              </w:r>
            </w:del>
          </w:p>
          <w:p w14:paraId="4E071CD5" w14:textId="4E1C188F" w:rsidR="00E130DE" w:rsidRPr="005C77BD" w:rsidDel="00E130DE" w:rsidRDefault="00E130DE" w:rsidP="0028275A">
            <w:pPr>
              <w:tabs>
                <w:tab w:val="left" w:pos="-720"/>
                <w:tab w:val="left" w:pos="4536"/>
              </w:tabs>
              <w:suppressAutoHyphens/>
              <w:rPr>
                <w:del w:id="2683" w:author="Author"/>
                <w:noProof/>
                <w:szCs w:val="22"/>
                <w:lang w:val="bg-BG"/>
              </w:rPr>
            </w:pPr>
            <w:del w:id="2684" w:author="Author">
              <w:r w:rsidRPr="005C77BD" w:rsidDel="00E130DE">
                <w:rPr>
                  <w:noProof/>
                  <w:szCs w:val="22"/>
                  <w:lang w:val="bg-BG"/>
                </w:rPr>
                <w:delText>Tel: +40 21 206 47 01</w:delText>
              </w:r>
            </w:del>
          </w:p>
          <w:p w14:paraId="01EA0275" w14:textId="26E701F7" w:rsidR="00E130DE" w:rsidRPr="005C77BD" w:rsidDel="00E130DE" w:rsidRDefault="00E130DE" w:rsidP="0028275A">
            <w:pPr>
              <w:tabs>
                <w:tab w:val="left" w:pos="-720"/>
                <w:tab w:val="left" w:pos="4536"/>
              </w:tabs>
              <w:suppressAutoHyphens/>
              <w:rPr>
                <w:del w:id="2685" w:author="Author"/>
                <w:noProof/>
                <w:lang w:val="bg-BG"/>
              </w:rPr>
            </w:pPr>
          </w:p>
        </w:tc>
      </w:tr>
      <w:tr w:rsidR="00E130DE" w:rsidRPr="003417BC" w:rsidDel="00E130DE" w14:paraId="65A9B2C9" w14:textId="327FA79C" w:rsidTr="00E130DE">
        <w:trPr>
          <w:cantSplit/>
          <w:del w:id="2686" w:author="Author"/>
        </w:trPr>
        <w:tc>
          <w:tcPr>
            <w:tcW w:w="4590" w:type="dxa"/>
          </w:tcPr>
          <w:p w14:paraId="31A46CB3" w14:textId="33BB834E" w:rsidR="00E130DE" w:rsidRPr="005C77BD" w:rsidDel="00E130DE" w:rsidRDefault="00E130DE" w:rsidP="0028275A">
            <w:pPr>
              <w:rPr>
                <w:del w:id="2687" w:author="Author"/>
                <w:b/>
                <w:noProof/>
                <w:lang w:val="bg-BG"/>
              </w:rPr>
            </w:pPr>
          </w:p>
          <w:p w14:paraId="0BEAD754" w14:textId="624DCE50" w:rsidR="00E130DE" w:rsidRPr="005C77BD" w:rsidDel="00E130DE" w:rsidRDefault="00E130DE" w:rsidP="0028275A">
            <w:pPr>
              <w:rPr>
                <w:del w:id="2688" w:author="Author"/>
                <w:b/>
                <w:noProof/>
                <w:lang w:val="bg-BG"/>
              </w:rPr>
            </w:pPr>
            <w:del w:id="2689" w:author="Author">
              <w:r w:rsidRPr="005C77BD" w:rsidDel="00E130DE">
                <w:rPr>
                  <w:b/>
                  <w:noProof/>
                  <w:lang w:val="bg-BG"/>
                </w:rPr>
                <w:delText>Ireland</w:delText>
              </w:r>
            </w:del>
          </w:p>
          <w:p w14:paraId="4B53609C" w14:textId="7581E773" w:rsidR="00E130DE" w:rsidRPr="005C77BD" w:rsidDel="00E130DE" w:rsidRDefault="00E130DE" w:rsidP="0028275A">
            <w:pPr>
              <w:rPr>
                <w:del w:id="2690" w:author="Author"/>
                <w:noProof/>
                <w:lang w:val="bg-BG"/>
              </w:rPr>
            </w:pPr>
            <w:del w:id="2691" w:author="Author">
              <w:r w:rsidRPr="005C77BD" w:rsidDel="00E130DE">
                <w:rPr>
                  <w:noProof/>
                  <w:lang w:val="bg-BG"/>
                </w:rPr>
                <w:delText>Roche Products (Ireland) Ltd.</w:delText>
              </w:r>
            </w:del>
          </w:p>
          <w:p w14:paraId="58AE0D82" w14:textId="72E41AAC" w:rsidR="00E130DE" w:rsidRPr="005C77BD" w:rsidDel="00E130DE" w:rsidRDefault="00E130DE" w:rsidP="0028275A">
            <w:pPr>
              <w:rPr>
                <w:del w:id="2692" w:author="Author"/>
                <w:noProof/>
                <w:lang w:val="bg-BG"/>
              </w:rPr>
            </w:pPr>
            <w:del w:id="2693" w:author="Author">
              <w:r w:rsidRPr="005C77BD" w:rsidDel="00E130DE">
                <w:rPr>
                  <w:noProof/>
                  <w:lang w:val="bg-BG"/>
                </w:rPr>
                <w:delText>Tel: +353 (0) 1 469 0700</w:delText>
              </w:r>
            </w:del>
          </w:p>
          <w:p w14:paraId="28492BAA" w14:textId="33E033F8" w:rsidR="00E130DE" w:rsidRPr="005C77BD" w:rsidDel="00E130DE" w:rsidRDefault="00E130DE" w:rsidP="0028275A">
            <w:pPr>
              <w:rPr>
                <w:del w:id="2694" w:author="Author"/>
                <w:noProof/>
                <w:lang w:val="bg-BG"/>
              </w:rPr>
            </w:pPr>
          </w:p>
        </w:tc>
        <w:tc>
          <w:tcPr>
            <w:tcW w:w="4590" w:type="dxa"/>
          </w:tcPr>
          <w:p w14:paraId="1A1CE0C4" w14:textId="32B6EFF3" w:rsidR="00E130DE" w:rsidRPr="005C77BD" w:rsidDel="00E130DE" w:rsidRDefault="00E130DE" w:rsidP="0028275A">
            <w:pPr>
              <w:rPr>
                <w:del w:id="2695" w:author="Author"/>
                <w:b/>
                <w:noProof/>
                <w:lang w:val="bg-BG"/>
              </w:rPr>
            </w:pPr>
            <w:del w:id="2696" w:author="Author">
              <w:r w:rsidRPr="005C77BD" w:rsidDel="00E130DE">
                <w:rPr>
                  <w:b/>
                  <w:noProof/>
                  <w:lang w:val="bg-BG"/>
                </w:rPr>
                <w:delText>Slovenija</w:delText>
              </w:r>
            </w:del>
          </w:p>
          <w:p w14:paraId="60E78808" w14:textId="7D9C6623" w:rsidR="00E130DE" w:rsidRPr="005C77BD" w:rsidDel="00E130DE" w:rsidRDefault="00E130DE" w:rsidP="0028275A">
            <w:pPr>
              <w:rPr>
                <w:del w:id="2697" w:author="Author"/>
                <w:noProof/>
                <w:lang w:val="bg-BG"/>
              </w:rPr>
            </w:pPr>
            <w:del w:id="2698" w:author="Author">
              <w:r w:rsidRPr="005C77BD" w:rsidDel="00E130DE">
                <w:rPr>
                  <w:noProof/>
                  <w:lang w:val="bg-BG"/>
                </w:rPr>
                <w:delText>Roche farmacevtska družba d.o.o.</w:delText>
              </w:r>
            </w:del>
          </w:p>
          <w:p w14:paraId="2D5A8A07" w14:textId="541C47C7" w:rsidR="00E130DE" w:rsidRPr="005C77BD" w:rsidDel="00E130DE" w:rsidRDefault="00E130DE" w:rsidP="0028275A">
            <w:pPr>
              <w:rPr>
                <w:del w:id="2699" w:author="Author"/>
                <w:rFonts w:eastAsia="MS Mincho"/>
                <w:noProof/>
                <w:lang w:val="bg-BG"/>
              </w:rPr>
            </w:pPr>
            <w:del w:id="2700" w:author="Author">
              <w:r w:rsidRPr="005C77BD" w:rsidDel="00E130DE">
                <w:rPr>
                  <w:rFonts w:eastAsia="MS Mincho"/>
                  <w:noProof/>
                  <w:lang w:val="bg-BG"/>
                </w:rPr>
                <w:delText>Tel: +386 - 1 360 26 00</w:delText>
              </w:r>
            </w:del>
          </w:p>
          <w:p w14:paraId="056DF055" w14:textId="5BFA75A2" w:rsidR="00E130DE" w:rsidRPr="005C77BD" w:rsidDel="00E130DE" w:rsidRDefault="00E130DE" w:rsidP="0028275A">
            <w:pPr>
              <w:rPr>
                <w:del w:id="2701" w:author="Author"/>
                <w:noProof/>
                <w:lang w:val="bg-BG"/>
              </w:rPr>
            </w:pPr>
          </w:p>
        </w:tc>
      </w:tr>
      <w:tr w:rsidR="00E130DE" w:rsidRPr="003417BC" w:rsidDel="00E130DE" w14:paraId="4FD312F2" w14:textId="68CFA0E3" w:rsidTr="00E130DE">
        <w:trPr>
          <w:cantSplit/>
          <w:del w:id="2702" w:author="Author"/>
        </w:trPr>
        <w:tc>
          <w:tcPr>
            <w:tcW w:w="4590" w:type="dxa"/>
          </w:tcPr>
          <w:p w14:paraId="3A3CB4EB" w14:textId="5633DB35" w:rsidR="00E130DE" w:rsidRPr="005C77BD" w:rsidDel="00E130DE" w:rsidRDefault="00E130DE" w:rsidP="0028275A">
            <w:pPr>
              <w:tabs>
                <w:tab w:val="left" w:pos="720"/>
              </w:tabs>
              <w:rPr>
                <w:del w:id="2703" w:author="Author"/>
                <w:b/>
                <w:noProof/>
                <w:snapToGrid w:val="0"/>
                <w:lang w:val="bg-BG"/>
              </w:rPr>
            </w:pPr>
            <w:del w:id="2704" w:author="Author">
              <w:r w:rsidRPr="005C77BD" w:rsidDel="00E130DE">
                <w:rPr>
                  <w:b/>
                  <w:noProof/>
                  <w:snapToGrid w:val="0"/>
                  <w:lang w:val="bg-BG"/>
                </w:rPr>
                <w:delText xml:space="preserve">Ísland </w:delText>
              </w:r>
            </w:del>
          </w:p>
          <w:p w14:paraId="45F5646D" w14:textId="071F477B" w:rsidR="00E130DE" w:rsidRPr="005C77BD" w:rsidDel="00E130DE" w:rsidRDefault="00E130DE" w:rsidP="0028275A">
            <w:pPr>
              <w:tabs>
                <w:tab w:val="left" w:pos="720"/>
              </w:tabs>
              <w:rPr>
                <w:del w:id="2705" w:author="Author"/>
                <w:noProof/>
                <w:snapToGrid w:val="0"/>
                <w:lang w:val="bg-BG"/>
              </w:rPr>
            </w:pPr>
            <w:del w:id="2706" w:author="Author">
              <w:r w:rsidRPr="005C77BD" w:rsidDel="00E130DE">
                <w:rPr>
                  <w:noProof/>
                  <w:snapToGrid w:val="0"/>
                  <w:lang w:val="bg-BG"/>
                </w:rPr>
                <w:delText xml:space="preserve">Roche </w:delText>
              </w:r>
              <w:r w:rsidRPr="005C77BD" w:rsidDel="00E130DE">
                <w:rPr>
                  <w:noProof/>
                  <w:lang w:val="bg-BG"/>
                </w:rPr>
                <w:delText>Pharmaceuticals A/S</w:delText>
              </w:r>
            </w:del>
          </w:p>
          <w:p w14:paraId="721A8741" w14:textId="3CA46CDA" w:rsidR="00E130DE" w:rsidRPr="005C77BD" w:rsidDel="00E130DE" w:rsidRDefault="00E130DE" w:rsidP="0028275A">
            <w:pPr>
              <w:tabs>
                <w:tab w:val="left" w:pos="720"/>
              </w:tabs>
              <w:rPr>
                <w:del w:id="2707" w:author="Author"/>
                <w:noProof/>
                <w:snapToGrid w:val="0"/>
                <w:lang w:val="bg-BG"/>
              </w:rPr>
            </w:pPr>
            <w:del w:id="2708" w:author="Author">
              <w:r w:rsidRPr="005C77BD" w:rsidDel="00E130DE">
                <w:rPr>
                  <w:noProof/>
                  <w:szCs w:val="22"/>
                  <w:lang w:val="bg-BG" w:eastAsia="en-US"/>
                </w:rPr>
                <w:delText>c/o Icepharma hf</w:delText>
              </w:r>
            </w:del>
          </w:p>
          <w:p w14:paraId="7EC3CAC3" w14:textId="5A6816EB" w:rsidR="00E130DE" w:rsidRPr="005C77BD" w:rsidDel="00E130DE" w:rsidRDefault="00E130DE" w:rsidP="0028275A">
            <w:pPr>
              <w:rPr>
                <w:del w:id="2709" w:author="Author"/>
                <w:rFonts w:ascii="Arial" w:hAnsi="Arial"/>
                <w:noProof/>
                <w:snapToGrid w:val="0"/>
                <w:lang w:val="bg-BG"/>
              </w:rPr>
            </w:pPr>
            <w:del w:id="2710" w:author="Author">
              <w:r w:rsidRPr="005C77BD" w:rsidDel="00E130DE">
                <w:rPr>
                  <w:noProof/>
                  <w:lang w:val="bg-BG"/>
                </w:rPr>
                <w:delText>Sími</w:delText>
              </w:r>
              <w:r w:rsidRPr="005C77BD" w:rsidDel="00E130DE">
                <w:rPr>
                  <w:noProof/>
                  <w:snapToGrid w:val="0"/>
                  <w:lang w:val="bg-BG"/>
                </w:rPr>
                <w:delText>: +354 540 8000</w:delText>
              </w:r>
            </w:del>
          </w:p>
          <w:p w14:paraId="38468850" w14:textId="66441CFF" w:rsidR="00E130DE" w:rsidRPr="005C77BD" w:rsidDel="00E130DE" w:rsidRDefault="00E130DE" w:rsidP="0028275A">
            <w:pPr>
              <w:tabs>
                <w:tab w:val="left" w:pos="720"/>
              </w:tabs>
              <w:autoSpaceDE w:val="0"/>
              <w:autoSpaceDN w:val="0"/>
              <w:adjustRightInd w:val="0"/>
              <w:rPr>
                <w:del w:id="2711" w:author="Author"/>
                <w:b/>
                <w:noProof/>
                <w:lang w:val="bg-BG"/>
              </w:rPr>
            </w:pPr>
          </w:p>
        </w:tc>
        <w:tc>
          <w:tcPr>
            <w:tcW w:w="4590" w:type="dxa"/>
          </w:tcPr>
          <w:p w14:paraId="04E82714" w14:textId="0A657828" w:rsidR="00E130DE" w:rsidRPr="005C77BD" w:rsidDel="00E130DE" w:rsidRDefault="00E130DE" w:rsidP="0028275A">
            <w:pPr>
              <w:rPr>
                <w:del w:id="2712" w:author="Author"/>
                <w:b/>
                <w:noProof/>
                <w:lang w:val="bg-BG"/>
              </w:rPr>
            </w:pPr>
            <w:del w:id="2713" w:author="Author">
              <w:r w:rsidRPr="005C77BD" w:rsidDel="00E130DE">
                <w:rPr>
                  <w:b/>
                  <w:noProof/>
                  <w:lang w:val="bg-BG"/>
                </w:rPr>
                <w:delText xml:space="preserve">Slovenská republika </w:delText>
              </w:r>
            </w:del>
          </w:p>
          <w:p w14:paraId="592FDEB7" w14:textId="1BBDC8DC" w:rsidR="00E130DE" w:rsidRPr="005C77BD" w:rsidDel="00E130DE" w:rsidRDefault="00E130DE" w:rsidP="0028275A">
            <w:pPr>
              <w:rPr>
                <w:del w:id="2714" w:author="Author"/>
                <w:noProof/>
                <w:lang w:val="bg-BG"/>
              </w:rPr>
            </w:pPr>
            <w:del w:id="2715" w:author="Author">
              <w:r w:rsidRPr="005C77BD" w:rsidDel="00E130DE">
                <w:rPr>
                  <w:noProof/>
                  <w:lang w:val="bg-BG"/>
                </w:rPr>
                <w:delText>Roche Slovensko, s.r.o.</w:delText>
              </w:r>
            </w:del>
          </w:p>
          <w:p w14:paraId="1C7FF204" w14:textId="60C1CA93" w:rsidR="00E130DE" w:rsidRPr="005C77BD" w:rsidDel="00E130DE" w:rsidRDefault="00E130DE" w:rsidP="0028275A">
            <w:pPr>
              <w:rPr>
                <w:del w:id="2716" w:author="Author"/>
                <w:noProof/>
                <w:lang w:val="bg-BG"/>
              </w:rPr>
            </w:pPr>
            <w:del w:id="2717" w:author="Author">
              <w:r w:rsidRPr="005C77BD" w:rsidDel="00E130DE">
                <w:rPr>
                  <w:noProof/>
                  <w:lang w:val="bg-BG"/>
                </w:rPr>
                <w:delText>Tel: +421 - 2 52638201</w:delText>
              </w:r>
            </w:del>
          </w:p>
          <w:p w14:paraId="73744DA1" w14:textId="05856064" w:rsidR="00E130DE" w:rsidRPr="005C77BD" w:rsidDel="00E130DE" w:rsidRDefault="00E130DE" w:rsidP="0028275A">
            <w:pPr>
              <w:rPr>
                <w:del w:id="2718" w:author="Author"/>
                <w:b/>
                <w:noProof/>
                <w:lang w:val="bg-BG"/>
              </w:rPr>
            </w:pPr>
          </w:p>
        </w:tc>
      </w:tr>
      <w:tr w:rsidR="00E130DE" w:rsidRPr="003417BC" w:rsidDel="00E130DE" w14:paraId="576B27DC" w14:textId="642467C8" w:rsidTr="00E130DE">
        <w:trPr>
          <w:cantSplit/>
          <w:del w:id="2719" w:author="Author"/>
        </w:trPr>
        <w:tc>
          <w:tcPr>
            <w:tcW w:w="4590" w:type="dxa"/>
          </w:tcPr>
          <w:p w14:paraId="6F8AB8AF" w14:textId="655FDAAF" w:rsidR="00E130DE" w:rsidRPr="005C77BD" w:rsidDel="00E130DE" w:rsidRDefault="00E130DE" w:rsidP="0028275A">
            <w:pPr>
              <w:rPr>
                <w:del w:id="2720" w:author="Author"/>
                <w:noProof/>
                <w:lang w:val="bg-BG"/>
              </w:rPr>
            </w:pPr>
            <w:del w:id="2721" w:author="Author">
              <w:r w:rsidRPr="005C77BD" w:rsidDel="00E130DE">
                <w:rPr>
                  <w:b/>
                  <w:noProof/>
                  <w:lang w:val="bg-BG"/>
                </w:rPr>
                <w:delText>Italia</w:delText>
              </w:r>
            </w:del>
          </w:p>
          <w:p w14:paraId="37DC0B8F" w14:textId="4CA47665" w:rsidR="00E130DE" w:rsidRPr="005C77BD" w:rsidDel="00E130DE" w:rsidRDefault="00E130DE" w:rsidP="0028275A">
            <w:pPr>
              <w:rPr>
                <w:del w:id="2722" w:author="Author"/>
                <w:noProof/>
                <w:lang w:val="bg-BG"/>
              </w:rPr>
            </w:pPr>
            <w:del w:id="2723" w:author="Author">
              <w:r w:rsidRPr="005C77BD" w:rsidDel="00E130DE">
                <w:rPr>
                  <w:noProof/>
                  <w:lang w:val="bg-BG"/>
                </w:rPr>
                <w:delText>Roche S.p.A.</w:delText>
              </w:r>
            </w:del>
          </w:p>
          <w:p w14:paraId="0FB43BB4" w14:textId="3E400196" w:rsidR="00E130DE" w:rsidRPr="005C77BD" w:rsidDel="00E130DE" w:rsidRDefault="00E130DE" w:rsidP="0028275A">
            <w:pPr>
              <w:rPr>
                <w:del w:id="2724" w:author="Author"/>
                <w:b/>
                <w:noProof/>
                <w:lang w:val="bg-BG"/>
              </w:rPr>
            </w:pPr>
            <w:del w:id="2725" w:author="Author">
              <w:r w:rsidRPr="005C77BD" w:rsidDel="00E130DE">
                <w:rPr>
                  <w:noProof/>
                  <w:lang w:val="bg-BG"/>
                </w:rPr>
                <w:delText>Tel: +39 - 039 2471</w:delText>
              </w:r>
            </w:del>
          </w:p>
        </w:tc>
        <w:tc>
          <w:tcPr>
            <w:tcW w:w="4590" w:type="dxa"/>
          </w:tcPr>
          <w:p w14:paraId="10631833" w14:textId="15E635BC" w:rsidR="00E130DE" w:rsidRPr="005C77BD" w:rsidDel="00E130DE" w:rsidRDefault="00E130DE" w:rsidP="0028275A">
            <w:pPr>
              <w:rPr>
                <w:del w:id="2726" w:author="Author"/>
                <w:b/>
                <w:noProof/>
                <w:lang w:val="bg-BG"/>
              </w:rPr>
            </w:pPr>
            <w:del w:id="2727" w:author="Author">
              <w:r w:rsidRPr="005C77BD" w:rsidDel="00E130DE">
                <w:rPr>
                  <w:b/>
                  <w:noProof/>
                  <w:lang w:val="bg-BG"/>
                </w:rPr>
                <w:delText>Suomi/Finland</w:delText>
              </w:r>
            </w:del>
          </w:p>
          <w:p w14:paraId="44A40BA8" w14:textId="267D23B3" w:rsidR="00E130DE" w:rsidRPr="005C77BD" w:rsidDel="00E130DE" w:rsidRDefault="00E130DE" w:rsidP="0028275A">
            <w:pPr>
              <w:rPr>
                <w:del w:id="2728" w:author="Author"/>
                <w:noProof/>
                <w:snapToGrid w:val="0"/>
                <w:lang w:val="bg-BG"/>
              </w:rPr>
            </w:pPr>
            <w:del w:id="2729" w:author="Author">
              <w:r w:rsidRPr="005C77BD" w:rsidDel="00E130DE">
                <w:rPr>
                  <w:noProof/>
                  <w:lang w:val="bg-BG"/>
                </w:rPr>
                <w:delText>Roche Oy</w:delText>
              </w:r>
              <w:r w:rsidRPr="005C77BD" w:rsidDel="00E130DE">
                <w:rPr>
                  <w:noProof/>
                  <w:snapToGrid w:val="0"/>
                  <w:lang w:val="bg-BG"/>
                </w:rPr>
                <w:delText xml:space="preserve"> </w:delText>
              </w:r>
            </w:del>
          </w:p>
          <w:p w14:paraId="64600F89" w14:textId="11293080" w:rsidR="00E130DE" w:rsidRPr="005C77BD" w:rsidDel="00E130DE" w:rsidRDefault="00E130DE" w:rsidP="0028275A">
            <w:pPr>
              <w:rPr>
                <w:del w:id="2730" w:author="Author"/>
                <w:noProof/>
                <w:lang w:val="bg-BG"/>
              </w:rPr>
            </w:pPr>
            <w:del w:id="2731" w:author="Author">
              <w:r w:rsidRPr="005C77BD" w:rsidDel="00E130DE">
                <w:rPr>
                  <w:noProof/>
                  <w:lang w:val="bg-BG"/>
                </w:rPr>
                <w:delText>Puh/Tel: +358 (0) 10 554 500</w:delText>
              </w:r>
            </w:del>
          </w:p>
          <w:p w14:paraId="5440DD00" w14:textId="743659EA" w:rsidR="00E130DE" w:rsidRPr="005C77BD" w:rsidDel="00E130DE" w:rsidRDefault="00E130DE" w:rsidP="0028275A">
            <w:pPr>
              <w:rPr>
                <w:del w:id="2732" w:author="Author"/>
                <w:noProof/>
                <w:lang w:val="bg-BG"/>
              </w:rPr>
            </w:pPr>
          </w:p>
        </w:tc>
      </w:tr>
      <w:tr w:rsidR="00E130DE" w:rsidRPr="003417BC" w:rsidDel="00E130DE" w14:paraId="5C218382" w14:textId="4E0780C9" w:rsidTr="00E130DE">
        <w:trPr>
          <w:cantSplit/>
          <w:del w:id="2733" w:author="Author"/>
        </w:trPr>
        <w:tc>
          <w:tcPr>
            <w:tcW w:w="4590" w:type="dxa"/>
          </w:tcPr>
          <w:p w14:paraId="44E4FB1D" w14:textId="4681FEEA" w:rsidR="00E130DE" w:rsidRPr="005C77BD" w:rsidDel="00E130DE" w:rsidRDefault="00E130DE" w:rsidP="0028275A">
            <w:pPr>
              <w:rPr>
                <w:del w:id="2734" w:author="Author"/>
                <w:rFonts w:ascii="Arial" w:hAnsi="Arial" w:cs="Arial"/>
                <w:noProof/>
                <w:sz w:val="20"/>
                <w:lang w:val="bg-BG" w:eastAsia="en-US"/>
              </w:rPr>
            </w:pPr>
            <w:del w:id="2735" w:author="Author">
              <w:r w:rsidRPr="005C77BD" w:rsidDel="00E130DE">
                <w:rPr>
                  <w:b/>
                  <w:noProof/>
                  <w:lang w:val="bg-BG"/>
                </w:rPr>
                <w:delText>Kύπρος</w:delText>
              </w:r>
              <w:r w:rsidRPr="005C77BD" w:rsidDel="00E130DE">
                <w:rPr>
                  <w:rFonts w:ascii="Arial" w:hAnsi="Arial" w:cs="Arial"/>
                  <w:noProof/>
                  <w:sz w:val="20"/>
                  <w:lang w:val="bg-BG" w:eastAsia="en-US"/>
                </w:rPr>
                <w:delText xml:space="preserve"> </w:delText>
              </w:r>
            </w:del>
          </w:p>
          <w:p w14:paraId="1F82595C" w14:textId="6D35BA08" w:rsidR="00E130DE" w:rsidRPr="005C77BD" w:rsidDel="00E130DE" w:rsidRDefault="00E130DE" w:rsidP="0028275A">
            <w:pPr>
              <w:pStyle w:val="Standard1"/>
              <w:rPr>
                <w:del w:id="2736" w:author="Author"/>
                <w:noProof/>
                <w:szCs w:val="22"/>
                <w:lang w:val="bg-BG"/>
              </w:rPr>
            </w:pPr>
            <w:del w:id="2737" w:author="Author">
              <w:r w:rsidRPr="005C77BD" w:rsidDel="00E130DE">
                <w:rPr>
                  <w:noProof/>
                  <w:szCs w:val="22"/>
                  <w:lang w:val="bg-BG"/>
                </w:rPr>
                <w:delText>Roche (Hellas) A.E.</w:delText>
              </w:r>
            </w:del>
          </w:p>
          <w:p w14:paraId="66AADF62" w14:textId="35C0695F" w:rsidR="00E130DE" w:rsidRPr="005C77BD" w:rsidDel="00E130DE" w:rsidRDefault="00E130DE" w:rsidP="0028275A">
            <w:pPr>
              <w:rPr>
                <w:del w:id="2738" w:author="Author"/>
                <w:noProof/>
                <w:szCs w:val="22"/>
                <w:lang w:val="bg-BG"/>
              </w:rPr>
            </w:pPr>
            <w:del w:id="2739" w:author="Author">
              <w:r w:rsidRPr="005C77BD" w:rsidDel="00E130DE">
                <w:rPr>
                  <w:noProof/>
                  <w:szCs w:val="22"/>
                  <w:lang w:val="bg-BG"/>
                </w:rPr>
                <w:delText>Τηλ: +30 210 61 66 100</w:delText>
              </w:r>
            </w:del>
          </w:p>
          <w:p w14:paraId="44489EF3" w14:textId="319735E2" w:rsidR="00E130DE" w:rsidRPr="005C77BD" w:rsidDel="00E130DE" w:rsidRDefault="00E130DE" w:rsidP="0028275A">
            <w:pPr>
              <w:rPr>
                <w:del w:id="2740" w:author="Author"/>
                <w:noProof/>
                <w:lang w:val="bg-BG"/>
              </w:rPr>
            </w:pPr>
          </w:p>
        </w:tc>
        <w:tc>
          <w:tcPr>
            <w:tcW w:w="4590" w:type="dxa"/>
          </w:tcPr>
          <w:p w14:paraId="31069CC8" w14:textId="04756686" w:rsidR="00E130DE" w:rsidRPr="005C77BD" w:rsidDel="00E130DE" w:rsidRDefault="00E130DE" w:rsidP="0028275A">
            <w:pPr>
              <w:rPr>
                <w:del w:id="2741" w:author="Author"/>
                <w:noProof/>
                <w:lang w:val="bg-BG"/>
              </w:rPr>
            </w:pPr>
            <w:del w:id="2742" w:author="Author">
              <w:r w:rsidRPr="005C77BD" w:rsidDel="00E130DE">
                <w:rPr>
                  <w:b/>
                  <w:noProof/>
                  <w:lang w:val="bg-BG"/>
                </w:rPr>
                <w:delText>Sverige</w:delText>
              </w:r>
            </w:del>
          </w:p>
          <w:p w14:paraId="65B96997" w14:textId="1A0F8F3E" w:rsidR="00E130DE" w:rsidRPr="005C77BD" w:rsidDel="00E130DE" w:rsidRDefault="00E130DE" w:rsidP="0028275A">
            <w:pPr>
              <w:rPr>
                <w:del w:id="2743" w:author="Author"/>
                <w:noProof/>
                <w:lang w:val="bg-BG"/>
              </w:rPr>
            </w:pPr>
            <w:del w:id="2744" w:author="Author">
              <w:r w:rsidRPr="005C77BD" w:rsidDel="00E130DE">
                <w:rPr>
                  <w:noProof/>
                  <w:lang w:val="bg-BG"/>
                </w:rPr>
                <w:delText>Roche AB</w:delText>
              </w:r>
            </w:del>
          </w:p>
          <w:p w14:paraId="1514A3E5" w14:textId="58A828C2" w:rsidR="00E130DE" w:rsidRPr="005C77BD" w:rsidDel="00E130DE" w:rsidRDefault="00E130DE" w:rsidP="0028275A">
            <w:pPr>
              <w:suppressAutoHyphens/>
              <w:rPr>
                <w:del w:id="2745" w:author="Author"/>
                <w:noProof/>
                <w:lang w:val="bg-BG"/>
              </w:rPr>
            </w:pPr>
            <w:del w:id="2746" w:author="Author">
              <w:r w:rsidRPr="005C77BD" w:rsidDel="00E130DE">
                <w:rPr>
                  <w:noProof/>
                  <w:lang w:val="bg-BG"/>
                </w:rPr>
                <w:delText>Tel: +46 (0) 8 726 1200</w:delText>
              </w:r>
            </w:del>
          </w:p>
          <w:p w14:paraId="53E03A18" w14:textId="46308267" w:rsidR="00E130DE" w:rsidRPr="005C77BD" w:rsidDel="00E130DE" w:rsidRDefault="00E130DE" w:rsidP="0028275A">
            <w:pPr>
              <w:rPr>
                <w:del w:id="2747" w:author="Author"/>
                <w:noProof/>
                <w:lang w:val="bg-BG"/>
              </w:rPr>
            </w:pPr>
          </w:p>
        </w:tc>
      </w:tr>
      <w:tr w:rsidR="00E130DE" w:rsidRPr="003417BC" w:rsidDel="00E130DE" w14:paraId="543CB936" w14:textId="746ED66B" w:rsidTr="00E130DE">
        <w:trPr>
          <w:cantSplit/>
          <w:del w:id="2748" w:author="Author"/>
        </w:trPr>
        <w:tc>
          <w:tcPr>
            <w:tcW w:w="4590" w:type="dxa"/>
          </w:tcPr>
          <w:p w14:paraId="0CBEF56F" w14:textId="26CCAF4E" w:rsidR="00E130DE" w:rsidRPr="005C77BD" w:rsidDel="00E130DE" w:rsidRDefault="00E130DE" w:rsidP="0028275A">
            <w:pPr>
              <w:rPr>
                <w:del w:id="2749" w:author="Author"/>
                <w:b/>
                <w:noProof/>
                <w:lang w:val="bg-BG"/>
              </w:rPr>
            </w:pPr>
            <w:del w:id="2750" w:author="Author">
              <w:r w:rsidRPr="005C77BD" w:rsidDel="00E130DE">
                <w:rPr>
                  <w:b/>
                  <w:noProof/>
                  <w:lang w:val="bg-BG"/>
                </w:rPr>
                <w:delText>Latvija</w:delText>
              </w:r>
            </w:del>
          </w:p>
          <w:p w14:paraId="14DA69AF" w14:textId="38CA4268" w:rsidR="00E130DE" w:rsidRPr="005C77BD" w:rsidDel="00E130DE" w:rsidRDefault="00E130DE" w:rsidP="0028275A">
            <w:pPr>
              <w:rPr>
                <w:del w:id="2751" w:author="Author"/>
                <w:noProof/>
                <w:lang w:val="bg-BG"/>
              </w:rPr>
            </w:pPr>
            <w:del w:id="2752" w:author="Author">
              <w:r w:rsidRPr="005C77BD" w:rsidDel="00E130DE">
                <w:rPr>
                  <w:bCs/>
                  <w:noProof/>
                  <w:lang w:val="bg-BG"/>
                </w:rPr>
                <w:delText>Roche Latvija SIA</w:delText>
              </w:r>
            </w:del>
          </w:p>
          <w:p w14:paraId="1A15278F" w14:textId="180A055C" w:rsidR="00E130DE" w:rsidRPr="005C77BD" w:rsidDel="00E130DE" w:rsidRDefault="00E130DE" w:rsidP="0028275A">
            <w:pPr>
              <w:rPr>
                <w:del w:id="2753" w:author="Author"/>
                <w:noProof/>
                <w:lang w:val="bg-BG"/>
              </w:rPr>
            </w:pPr>
            <w:del w:id="2754" w:author="Author">
              <w:r w:rsidRPr="005C77BD" w:rsidDel="00E130DE">
                <w:rPr>
                  <w:noProof/>
                  <w:lang w:val="bg-BG"/>
                </w:rPr>
                <w:delText>Tel: +371 – 6 7039831</w:delText>
              </w:r>
            </w:del>
          </w:p>
          <w:p w14:paraId="389B4947" w14:textId="537C619A" w:rsidR="00E130DE" w:rsidRPr="005C77BD" w:rsidDel="00E130DE" w:rsidRDefault="00E130DE" w:rsidP="0028275A">
            <w:pPr>
              <w:rPr>
                <w:del w:id="2755" w:author="Author"/>
                <w:b/>
                <w:noProof/>
                <w:lang w:val="bg-BG"/>
              </w:rPr>
            </w:pPr>
          </w:p>
        </w:tc>
        <w:tc>
          <w:tcPr>
            <w:tcW w:w="4590" w:type="dxa"/>
          </w:tcPr>
          <w:p w14:paraId="385708B4" w14:textId="65B94036" w:rsidR="00E130DE" w:rsidRPr="005C77BD" w:rsidDel="00E130DE" w:rsidRDefault="00E130DE" w:rsidP="0028275A">
            <w:pPr>
              <w:pStyle w:val="Standard"/>
              <w:rPr>
                <w:del w:id="2756" w:author="Author"/>
                <w:noProof/>
                <w:lang w:val="bg-BG"/>
              </w:rPr>
            </w:pPr>
          </w:p>
          <w:p w14:paraId="7DF5A80B" w14:textId="0EE14DB5" w:rsidR="00E130DE" w:rsidRPr="005C77BD" w:rsidDel="00E130DE" w:rsidRDefault="00E130DE" w:rsidP="0028275A">
            <w:pPr>
              <w:rPr>
                <w:del w:id="2757" w:author="Author"/>
                <w:rFonts w:eastAsia="MS PGothic"/>
                <w:szCs w:val="22"/>
                <w:lang w:val="bg-BG" w:eastAsia="zh-CN"/>
              </w:rPr>
            </w:pPr>
          </w:p>
        </w:tc>
      </w:tr>
      <w:tr w:rsidR="00E130DE" w:rsidRPr="003417BC" w:rsidDel="00E130DE" w14:paraId="157F57BF" w14:textId="0A280FFD" w:rsidTr="00E130DE">
        <w:trPr>
          <w:cantSplit/>
          <w:del w:id="2758" w:author="Author"/>
        </w:trPr>
        <w:tc>
          <w:tcPr>
            <w:tcW w:w="4590" w:type="dxa"/>
          </w:tcPr>
          <w:p w14:paraId="389A3957" w14:textId="2A07B77B" w:rsidR="00E130DE" w:rsidRPr="005C77BD" w:rsidDel="00E130DE" w:rsidRDefault="00E130DE" w:rsidP="0028275A">
            <w:pPr>
              <w:suppressAutoHyphens/>
              <w:rPr>
                <w:del w:id="2759" w:author="Author"/>
                <w:b/>
                <w:noProof/>
                <w:lang w:val="bg-BG"/>
              </w:rPr>
            </w:pPr>
            <w:del w:id="2760" w:author="Author">
              <w:r w:rsidRPr="005C77BD" w:rsidDel="00E130DE">
                <w:rPr>
                  <w:b/>
                  <w:noProof/>
                  <w:lang w:val="bg-BG"/>
                </w:rPr>
                <w:delText>Lietuva</w:delText>
              </w:r>
            </w:del>
          </w:p>
          <w:p w14:paraId="0F968797" w14:textId="51D405D4" w:rsidR="00E130DE" w:rsidRPr="005C77BD" w:rsidDel="00E130DE" w:rsidRDefault="00E130DE" w:rsidP="0028275A">
            <w:pPr>
              <w:suppressAutoHyphens/>
              <w:rPr>
                <w:del w:id="2761" w:author="Author"/>
                <w:noProof/>
                <w:lang w:val="bg-BG"/>
              </w:rPr>
            </w:pPr>
            <w:del w:id="2762" w:author="Author">
              <w:r w:rsidRPr="005C77BD" w:rsidDel="00E130DE">
                <w:rPr>
                  <w:noProof/>
                  <w:lang w:val="bg-BG"/>
                </w:rPr>
                <w:delText>UAB “Roche Lietuva”</w:delText>
              </w:r>
            </w:del>
          </w:p>
          <w:p w14:paraId="1CDC5C30" w14:textId="1F83ADC1" w:rsidR="00E130DE" w:rsidRPr="005C77BD" w:rsidDel="00E130DE" w:rsidRDefault="00E130DE" w:rsidP="0028275A">
            <w:pPr>
              <w:rPr>
                <w:del w:id="2763" w:author="Author"/>
                <w:noProof/>
                <w:lang w:val="bg-BG"/>
              </w:rPr>
            </w:pPr>
            <w:del w:id="2764" w:author="Author">
              <w:r w:rsidRPr="005C77BD" w:rsidDel="00E130DE">
                <w:rPr>
                  <w:noProof/>
                  <w:lang w:val="bg-BG"/>
                </w:rPr>
                <w:delText>Tel: +370 5 2546799</w:delText>
              </w:r>
            </w:del>
          </w:p>
          <w:p w14:paraId="4CC956FB" w14:textId="19AD869A" w:rsidR="00E130DE" w:rsidRPr="005C77BD" w:rsidDel="00E130DE" w:rsidRDefault="00E130DE" w:rsidP="0028275A">
            <w:pPr>
              <w:rPr>
                <w:del w:id="2765" w:author="Author"/>
                <w:noProof/>
                <w:lang w:val="bg-BG"/>
              </w:rPr>
            </w:pPr>
          </w:p>
        </w:tc>
        <w:tc>
          <w:tcPr>
            <w:tcW w:w="4590" w:type="dxa"/>
          </w:tcPr>
          <w:p w14:paraId="631AC834" w14:textId="31119258" w:rsidR="00E130DE" w:rsidRPr="005C77BD" w:rsidDel="00E130DE" w:rsidRDefault="00E130DE" w:rsidP="0028275A">
            <w:pPr>
              <w:suppressAutoHyphens/>
              <w:rPr>
                <w:del w:id="2766" w:author="Author"/>
                <w:noProof/>
                <w:lang w:val="bg-BG"/>
              </w:rPr>
            </w:pPr>
          </w:p>
        </w:tc>
      </w:tr>
      <w:tr w:rsidR="00E130DE" w:rsidRPr="003417BC" w14:paraId="03BBBAE6" w14:textId="77777777" w:rsidTr="00E130DE">
        <w:trPr>
          <w:cantSplit/>
          <w:trHeight w:val="1152"/>
          <w:ins w:id="2767" w:author="Author"/>
        </w:trPr>
        <w:tc>
          <w:tcPr>
            <w:tcW w:w="4590" w:type="dxa"/>
          </w:tcPr>
          <w:p w14:paraId="45900F1D" w14:textId="77777777" w:rsidR="00E130DE" w:rsidRPr="00A83D24" w:rsidRDefault="00E130DE" w:rsidP="0028275A">
            <w:pPr>
              <w:pStyle w:val="Standard1"/>
              <w:rPr>
                <w:ins w:id="2768" w:author="Author"/>
                <w:b/>
                <w:lang w:val="de-DE"/>
              </w:rPr>
            </w:pPr>
            <w:bookmarkStart w:id="2769" w:name="_Hlk204168037"/>
            <w:ins w:id="2770" w:author="Author">
              <w:r w:rsidRPr="00A83D24">
                <w:rPr>
                  <w:b/>
                  <w:lang w:val="de-DE"/>
                </w:rPr>
                <w:t>België/Belgique/Belgien</w:t>
              </w:r>
              <w:r w:rsidRPr="00E63E53">
                <w:rPr>
                  <w:b/>
                  <w:szCs w:val="22"/>
                  <w:lang w:val="de-DE"/>
                </w:rPr>
                <w:t>,</w:t>
              </w:r>
            </w:ins>
          </w:p>
          <w:p w14:paraId="42A0969D" w14:textId="77777777" w:rsidR="00E130DE" w:rsidRPr="00A83D24" w:rsidRDefault="00E130DE" w:rsidP="0028275A">
            <w:pPr>
              <w:pStyle w:val="Standard1"/>
              <w:suppressAutoHyphens/>
              <w:rPr>
                <w:ins w:id="2771" w:author="Author"/>
                <w:lang w:val="de-DE"/>
              </w:rPr>
            </w:pPr>
            <w:ins w:id="2772" w:author="Author">
              <w:r w:rsidRPr="00A83D24">
                <w:rPr>
                  <w:b/>
                  <w:lang w:val="de-DE"/>
                </w:rPr>
                <w:t>Luxembourg/Luxemburg</w:t>
              </w:r>
            </w:ins>
          </w:p>
          <w:p w14:paraId="25BEDF07" w14:textId="77777777" w:rsidR="00E130DE" w:rsidRPr="00A83D24" w:rsidRDefault="00E130DE" w:rsidP="0028275A">
            <w:pPr>
              <w:pStyle w:val="Standard1"/>
              <w:rPr>
                <w:ins w:id="2773" w:author="Author"/>
                <w:lang w:val="de-DE"/>
              </w:rPr>
            </w:pPr>
            <w:ins w:id="2774" w:author="Author">
              <w:r w:rsidRPr="00A83D24">
                <w:rPr>
                  <w:lang w:val="de-DE"/>
                </w:rPr>
                <w:t>N.V. Roche S.A.</w:t>
              </w:r>
            </w:ins>
          </w:p>
          <w:p w14:paraId="267EC8CA" w14:textId="77777777" w:rsidR="00E130DE" w:rsidRPr="00E63E53" w:rsidRDefault="00E130DE" w:rsidP="0028275A">
            <w:pPr>
              <w:pStyle w:val="Standard1"/>
              <w:rPr>
                <w:ins w:id="2775" w:author="Author"/>
                <w:bCs/>
                <w:noProof/>
                <w:szCs w:val="22"/>
                <w:lang w:val="fr-FR"/>
              </w:rPr>
            </w:pPr>
            <w:ins w:id="2776" w:author="Author">
              <w:r w:rsidRPr="00E63E53">
                <w:rPr>
                  <w:bCs/>
                  <w:noProof/>
                  <w:szCs w:val="22"/>
                  <w:lang w:val="fr-FR"/>
                </w:rPr>
                <w:t>België/Belgique/Belgien</w:t>
              </w:r>
            </w:ins>
          </w:p>
          <w:p w14:paraId="68E9BE87" w14:textId="77777777" w:rsidR="00E130DE" w:rsidRPr="00A83D24" w:rsidRDefault="00E130DE" w:rsidP="0028275A">
            <w:pPr>
              <w:pStyle w:val="Standard1"/>
              <w:rPr>
                <w:ins w:id="2777" w:author="Author"/>
                <w:lang w:val="fr-FR"/>
              </w:rPr>
            </w:pPr>
            <w:ins w:id="2778" w:author="Author">
              <w:r w:rsidRPr="00A83D24">
                <w:rPr>
                  <w:lang w:val="fr-FR"/>
                </w:rPr>
                <w:t>Tél/Tel: +32 (0) 2 525 82 11</w:t>
              </w:r>
            </w:ins>
          </w:p>
          <w:p w14:paraId="6A3F3661" w14:textId="77777777" w:rsidR="00E130DE" w:rsidRPr="00A83D24" w:rsidRDefault="00E130DE" w:rsidP="0028275A">
            <w:pPr>
              <w:pStyle w:val="Standard1"/>
              <w:rPr>
                <w:ins w:id="2779" w:author="Author"/>
                <w:b/>
                <w:lang w:val="fr-FR"/>
              </w:rPr>
            </w:pPr>
          </w:p>
        </w:tc>
        <w:tc>
          <w:tcPr>
            <w:tcW w:w="4590" w:type="dxa"/>
          </w:tcPr>
          <w:p w14:paraId="16161250" w14:textId="77777777" w:rsidR="00E130DE" w:rsidRPr="003D44B1" w:rsidRDefault="00E130DE" w:rsidP="0028275A">
            <w:pPr>
              <w:pStyle w:val="Standard1"/>
              <w:rPr>
                <w:ins w:id="2780" w:author="Author"/>
                <w:b/>
                <w:noProof/>
                <w:szCs w:val="22"/>
                <w:lang w:val="it-IT"/>
              </w:rPr>
            </w:pPr>
            <w:ins w:id="2781" w:author="Author">
              <w:r w:rsidRPr="003D44B1">
                <w:rPr>
                  <w:b/>
                  <w:noProof/>
                  <w:szCs w:val="22"/>
                  <w:lang w:val="it-IT"/>
                </w:rPr>
                <w:t>Latvija</w:t>
              </w:r>
            </w:ins>
          </w:p>
          <w:p w14:paraId="67C95031" w14:textId="77777777" w:rsidR="00E130DE" w:rsidRPr="003D44B1" w:rsidRDefault="00E130DE" w:rsidP="0028275A">
            <w:pPr>
              <w:pStyle w:val="Standard1"/>
              <w:rPr>
                <w:ins w:id="2782" w:author="Author"/>
                <w:noProof/>
                <w:szCs w:val="22"/>
                <w:lang w:val="it-IT"/>
              </w:rPr>
            </w:pPr>
            <w:ins w:id="2783" w:author="Author">
              <w:r w:rsidRPr="003D44B1">
                <w:rPr>
                  <w:bCs/>
                  <w:noProof/>
                  <w:szCs w:val="22"/>
                  <w:lang w:val="it-IT"/>
                </w:rPr>
                <w:t>Roche Latvija SIA</w:t>
              </w:r>
            </w:ins>
          </w:p>
          <w:p w14:paraId="31164C6E" w14:textId="77777777" w:rsidR="00E130DE" w:rsidRPr="003D44B1" w:rsidRDefault="00E130DE" w:rsidP="0028275A">
            <w:pPr>
              <w:pStyle w:val="Standard1"/>
              <w:rPr>
                <w:ins w:id="2784" w:author="Author"/>
                <w:noProof/>
                <w:szCs w:val="22"/>
                <w:lang w:val="it-IT"/>
              </w:rPr>
            </w:pPr>
            <w:ins w:id="2785" w:author="Author">
              <w:r w:rsidRPr="003D44B1">
                <w:rPr>
                  <w:noProof/>
                  <w:szCs w:val="22"/>
                  <w:lang w:val="it-IT"/>
                </w:rPr>
                <w:t>Tel: +371 - 6 7039831</w:t>
              </w:r>
            </w:ins>
          </w:p>
          <w:p w14:paraId="3F7EEFA1" w14:textId="77777777" w:rsidR="00E130DE" w:rsidRPr="00A83D24" w:rsidRDefault="00E130DE" w:rsidP="0028275A">
            <w:pPr>
              <w:pStyle w:val="Standard1"/>
              <w:suppressAutoHyphens/>
              <w:rPr>
                <w:ins w:id="2786" w:author="Author"/>
                <w:b/>
                <w:lang w:val="it-IT"/>
              </w:rPr>
            </w:pPr>
          </w:p>
        </w:tc>
      </w:tr>
      <w:tr w:rsidR="00E130DE" w:rsidRPr="00F8656F" w14:paraId="1326B97C" w14:textId="77777777" w:rsidTr="00E130DE">
        <w:trPr>
          <w:cantSplit/>
          <w:ins w:id="2787" w:author="Author"/>
        </w:trPr>
        <w:tc>
          <w:tcPr>
            <w:tcW w:w="4590" w:type="dxa"/>
          </w:tcPr>
          <w:p w14:paraId="53FDC100" w14:textId="77777777" w:rsidR="00E130DE" w:rsidRPr="00A83D24" w:rsidRDefault="00E130DE" w:rsidP="0028275A">
            <w:pPr>
              <w:pStyle w:val="Standard1"/>
              <w:autoSpaceDE w:val="0"/>
              <w:autoSpaceDN w:val="0"/>
              <w:adjustRightInd w:val="0"/>
              <w:rPr>
                <w:ins w:id="2788" w:author="Author"/>
                <w:b/>
                <w:lang w:val="it-IT"/>
              </w:rPr>
            </w:pPr>
            <w:ins w:id="2789" w:author="Author">
              <w:r w:rsidRPr="00E725B3">
                <w:rPr>
                  <w:b/>
                  <w:bCs/>
                  <w:szCs w:val="22"/>
                  <w:lang w:val="en-GB"/>
                </w:rPr>
                <w:t>България</w:t>
              </w:r>
            </w:ins>
          </w:p>
          <w:p w14:paraId="48E206B9" w14:textId="77777777" w:rsidR="00E130DE" w:rsidRPr="00A83D24" w:rsidRDefault="00E130DE" w:rsidP="0028275A">
            <w:pPr>
              <w:pStyle w:val="Standard1"/>
              <w:suppressAutoHyphens/>
              <w:rPr>
                <w:ins w:id="2790" w:author="Author"/>
                <w:lang w:val="it-IT"/>
              </w:rPr>
            </w:pPr>
            <w:ins w:id="2791" w:author="Author">
              <w:r w:rsidRPr="00E725B3">
                <w:rPr>
                  <w:noProof/>
                  <w:szCs w:val="22"/>
                  <w:lang w:val="en-GB"/>
                </w:rPr>
                <w:t>Рош</w:t>
              </w:r>
              <w:r w:rsidRPr="00A83D24">
                <w:rPr>
                  <w:lang w:val="it-IT"/>
                </w:rPr>
                <w:t xml:space="preserve"> </w:t>
              </w:r>
              <w:r w:rsidRPr="00E725B3">
                <w:rPr>
                  <w:noProof/>
                  <w:szCs w:val="22"/>
                  <w:lang w:val="en-GB"/>
                </w:rPr>
                <w:t>България</w:t>
              </w:r>
              <w:r w:rsidRPr="00A83D24">
                <w:rPr>
                  <w:lang w:val="it-IT"/>
                </w:rPr>
                <w:t xml:space="preserve"> </w:t>
              </w:r>
              <w:r w:rsidRPr="00E725B3">
                <w:rPr>
                  <w:noProof/>
                  <w:szCs w:val="22"/>
                  <w:lang w:val="en-GB"/>
                </w:rPr>
                <w:t>ЕООД</w:t>
              </w:r>
            </w:ins>
          </w:p>
          <w:p w14:paraId="2228CC5D" w14:textId="77777777" w:rsidR="00E130DE" w:rsidRPr="00E63E53" w:rsidRDefault="00E130DE" w:rsidP="0028275A">
            <w:pPr>
              <w:pStyle w:val="Standard1"/>
              <w:suppressAutoHyphens/>
              <w:rPr>
                <w:ins w:id="2792" w:author="Author"/>
                <w:szCs w:val="22"/>
                <w:lang w:val="it-IT"/>
              </w:rPr>
            </w:pPr>
            <w:ins w:id="2793" w:author="Author">
              <w:r w:rsidRPr="00E725B3">
                <w:rPr>
                  <w:noProof/>
                  <w:szCs w:val="22"/>
                  <w:lang w:val="en-GB"/>
                </w:rPr>
                <w:t>Тел</w:t>
              </w:r>
              <w:r w:rsidRPr="00A83D24">
                <w:rPr>
                  <w:lang w:val="it-IT"/>
                </w:rPr>
                <w:t>: +359 2 474 5444</w:t>
              </w:r>
            </w:ins>
          </w:p>
          <w:p w14:paraId="1234C782" w14:textId="77777777" w:rsidR="00E130DE" w:rsidRPr="00A83D24" w:rsidRDefault="00E130DE" w:rsidP="0028275A">
            <w:pPr>
              <w:pStyle w:val="Standard1"/>
              <w:suppressAutoHyphens/>
              <w:rPr>
                <w:ins w:id="2794" w:author="Author"/>
                <w:lang w:val="it-IT"/>
              </w:rPr>
            </w:pPr>
          </w:p>
        </w:tc>
        <w:tc>
          <w:tcPr>
            <w:tcW w:w="4590" w:type="dxa"/>
          </w:tcPr>
          <w:p w14:paraId="0DD670CA" w14:textId="77777777" w:rsidR="00E130DE" w:rsidRPr="004C0DA3" w:rsidRDefault="00E130DE" w:rsidP="0028275A">
            <w:pPr>
              <w:pStyle w:val="Standard1"/>
              <w:suppressAutoHyphens/>
              <w:rPr>
                <w:ins w:id="2795" w:author="Author"/>
                <w:b/>
                <w:noProof/>
                <w:szCs w:val="22"/>
                <w:lang w:val="fr-FR"/>
              </w:rPr>
            </w:pPr>
            <w:ins w:id="2796" w:author="Author">
              <w:r w:rsidRPr="004C0DA3">
                <w:rPr>
                  <w:b/>
                  <w:noProof/>
                  <w:szCs w:val="22"/>
                  <w:lang w:val="fr-FR"/>
                </w:rPr>
                <w:t>Lietuva</w:t>
              </w:r>
            </w:ins>
          </w:p>
          <w:p w14:paraId="76B1AF73" w14:textId="77777777" w:rsidR="00E130DE" w:rsidRPr="00A83D24" w:rsidRDefault="00E130DE" w:rsidP="0028275A">
            <w:pPr>
              <w:pStyle w:val="Standard1"/>
              <w:suppressAutoHyphens/>
              <w:rPr>
                <w:ins w:id="2797" w:author="Author"/>
                <w:lang w:val="fr-FR"/>
              </w:rPr>
            </w:pPr>
            <w:ins w:id="2798" w:author="Author">
              <w:r w:rsidRPr="004C0DA3">
                <w:rPr>
                  <w:noProof/>
                  <w:szCs w:val="22"/>
                  <w:lang w:val="fr-FR"/>
                </w:rPr>
                <w:t>UAB “</w:t>
              </w:r>
              <w:r w:rsidRPr="00A83D24">
                <w:rPr>
                  <w:lang w:val="fr-FR"/>
                </w:rPr>
                <w:t xml:space="preserve">Roche </w:t>
              </w:r>
              <w:r w:rsidRPr="004C0DA3">
                <w:rPr>
                  <w:noProof/>
                  <w:szCs w:val="22"/>
                  <w:lang w:val="fr-FR"/>
                </w:rPr>
                <w:t>Lietuva”</w:t>
              </w:r>
            </w:ins>
          </w:p>
          <w:p w14:paraId="19A4C637" w14:textId="77777777" w:rsidR="00E130DE" w:rsidRPr="00A83D24" w:rsidRDefault="00E130DE" w:rsidP="0028275A">
            <w:pPr>
              <w:pStyle w:val="Standard1"/>
              <w:rPr>
                <w:ins w:id="2799" w:author="Author"/>
                <w:b/>
                <w:lang w:val="fr-FR"/>
              </w:rPr>
            </w:pPr>
            <w:ins w:id="2800" w:author="Author">
              <w:r w:rsidRPr="00A83D24">
                <w:rPr>
                  <w:lang w:val="fr-FR"/>
                </w:rPr>
                <w:t>Tel: +</w:t>
              </w:r>
              <w:r w:rsidRPr="004C0DA3">
                <w:rPr>
                  <w:noProof/>
                  <w:szCs w:val="22"/>
                  <w:lang w:val="fr-FR"/>
                </w:rPr>
                <w:t>370 5 2546799</w:t>
              </w:r>
            </w:ins>
          </w:p>
          <w:p w14:paraId="6154F422" w14:textId="77777777" w:rsidR="00E130DE" w:rsidRPr="00A83D24" w:rsidRDefault="00E130DE" w:rsidP="0028275A">
            <w:pPr>
              <w:pStyle w:val="Standard1"/>
              <w:rPr>
                <w:ins w:id="2801" w:author="Author"/>
                <w:lang w:val="fr-FR"/>
              </w:rPr>
            </w:pPr>
          </w:p>
        </w:tc>
      </w:tr>
      <w:tr w:rsidR="00E130DE" w:rsidRPr="003417BC" w14:paraId="60ECE482" w14:textId="77777777" w:rsidTr="00E130DE">
        <w:trPr>
          <w:cantSplit/>
          <w:ins w:id="2802" w:author="Author"/>
        </w:trPr>
        <w:tc>
          <w:tcPr>
            <w:tcW w:w="4590" w:type="dxa"/>
          </w:tcPr>
          <w:p w14:paraId="4FA68A8F" w14:textId="77777777" w:rsidR="00E130DE" w:rsidRPr="00A83D24" w:rsidRDefault="00E130DE" w:rsidP="0028275A">
            <w:pPr>
              <w:pStyle w:val="Standard1"/>
              <w:rPr>
                <w:ins w:id="2803" w:author="Author"/>
                <w:b/>
                <w:lang w:val="pl-PL"/>
              </w:rPr>
            </w:pPr>
            <w:ins w:id="2804" w:author="Author">
              <w:r w:rsidRPr="00A83D24">
                <w:rPr>
                  <w:b/>
                  <w:lang w:val="pl-PL"/>
                </w:rPr>
                <w:t>Česká republika</w:t>
              </w:r>
            </w:ins>
          </w:p>
          <w:p w14:paraId="431E78D9" w14:textId="77777777" w:rsidR="00E130DE" w:rsidRPr="00A83D24" w:rsidRDefault="00E130DE" w:rsidP="0028275A">
            <w:pPr>
              <w:pStyle w:val="Standard1"/>
              <w:rPr>
                <w:ins w:id="2805" w:author="Author"/>
                <w:lang w:val="pl-PL"/>
              </w:rPr>
            </w:pPr>
            <w:ins w:id="2806" w:author="Author">
              <w:r w:rsidRPr="00A83D24">
                <w:rPr>
                  <w:lang w:val="pl-PL"/>
                </w:rPr>
                <w:t>Roche s. r. o.</w:t>
              </w:r>
            </w:ins>
          </w:p>
          <w:p w14:paraId="030F0210" w14:textId="77777777" w:rsidR="00E130DE" w:rsidRDefault="00E130DE" w:rsidP="0028275A">
            <w:pPr>
              <w:pStyle w:val="Standard1"/>
              <w:rPr>
                <w:ins w:id="2807" w:author="Author"/>
                <w:noProof/>
                <w:szCs w:val="22"/>
                <w:lang w:val="de-DE"/>
              </w:rPr>
            </w:pPr>
            <w:ins w:id="2808" w:author="Author">
              <w:r w:rsidRPr="00A83D24">
                <w:rPr>
                  <w:lang w:val="de-DE"/>
                </w:rPr>
                <w:t>Tel: +420 - 2 20382111</w:t>
              </w:r>
            </w:ins>
          </w:p>
          <w:p w14:paraId="71CEE27F" w14:textId="77777777" w:rsidR="00E130DE" w:rsidRPr="00A83D24" w:rsidRDefault="00E130DE" w:rsidP="0028275A">
            <w:pPr>
              <w:pStyle w:val="Standard1"/>
              <w:rPr>
                <w:ins w:id="2809" w:author="Author"/>
                <w:lang w:val="de-DE"/>
              </w:rPr>
            </w:pPr>
          </w:p>
        </w:tc>
        <w:tc>
          <w:tcPr>
            <w:tcW w:w="4590" w:type="dxa"/>
          </w:tcPr>
          <w:p w14:paraId="28D4154E" w14:textId="77777777" w:rsidR="00E130DE" w:rsidRPr="003417BC" w:rsidRDefault="00E130DE" w:rsidP="0028275A">
            <w:pPr>
              <w:pStyle w:val="Standard1"/>
              <w:rPr>
                <w:ins w:id="2810" w:author="Author"/>
                <w:b/>
                <w:lang w:val="de-DE"/>
              </w:rPr>
            </w:pPr>
            <w:ins w:id="2811" w:author="Author">
              <w:r w:rsidRPr="003417BC">
                <w:rPr>
                  <w:b/>
                  <w:lang w:val="de-DE"/>
                </w:rPr>
                <w:t>Magyarország</w:t>
              </w:r>
            </w:ins>
          </w:p>
          <w:p w14:paraId="6B4222C8" w14:textId="77777777" w:rsidR="00E130DE" w:rsidRPr="003417BC" w:rsidRDefault="00E130DE" w:rsidP="0028275A">
            <w:pPr>
              <w:pStyle w:val="Standard1"/>
              <w:rPr>
                <w:ins w:id="2812" w:author="Author"/>
                <w:lang w:val="de-DE"/>
              </w:rPr>
            </w:pPr>
            <w:ins w:id="2813" w:author="Author">
              <w:r w:rsidRPr="003417BC">
                <w:rPr>
                  <w:lang w:val="de-DE"/>
                </w:rPr>
                <w:t>Roche (Magyarország) Kft.</w:t>
              </w:r>
            </w:ins>
          </w:p>
          <w:p w14:paraId="633D3D81" w14:textId="77777777" w:rsidR="00E130DE" w:rsidRPr="003417BC" w:rsidRDefault="00E130DE" w:rsidP="0028275A">
            <w:pPr>
              <w:pStyle w:val="Standard1"/>
              <w:rPr>
                <w:ins w:id="2814" w:author="Author"/>
                <w:noProof/>
                <w:szCs w:val="22"/>
                <w:lang w:val="de-DE"/>
              </w:rPr>
            </w:pPr>
            <w:ins w:id="2815" w:author="Author">
              <w:r w:rsidRPr="003417BC">
                <w:rPr>
                  <w:szCs w:val="22"/>
                  <w:lang w:val="de-DE"/>
                </w:rPr>
                <w:t>Tel: +36 - 1 279 4500</w:t>
              </w:r>
            </w:ins>
          </w:p>
          <w:p w14:paraId="3F6D589A" w14:textId="77777777" w:rsidR="00E130DE" w:rsidRPr="003417BC" w:rsidRDefault="00E130DE" w:rsidP="0028275A">
            <w:pPr>
              <w:pStyle w:val="Standard1"/>
              <w:autoSpaceDE w:val="0"/>
              <w:autoSpaceDN w:val="0"/>
              <w:adjustRightInd w:val="0"/>
              <w:rPr>
                <w:ins w:id="2816" w:author="Author"/>
                <w:lang w:val="de-DE"/>
              </w:rPr>
            </w:pPr>
          </w:p>
        </w:tc>
      </w:tr>
      <w:tr w:rsidR="00E130DE" w14:paraId="40072B9D" w14:textId="77777777" w:rsidTr="00E130DE">
        <w:trPr>
          <w:cantSplit/>
          <w:ins w:id="2817" w:author="Author"/>
        </w:trPr>
        <w:tc>
          <w:tcPr>
            <w:tcW w:w="4590" w:type="dxa"/>
          </w:tcPr>
          <w:p w14:paraId="7B0743E3" w14:textId="77777777" w:rsidR="00E130DE" w:rsidRPr="00E725B3" w:rsidRDefault="00E130DE" w:rsidP="0028275A">
            <w:pPr>
              <w:pStyle w:val="Standard1"/>
              <w:rPr>
                <w:ins w:id="2818" w:author="Author"/>
                <w:noProof/>
                <w:szCs w:val="22"/>
                <w:lang w:val="en-GB"/>
              </w:rPr>
            </w:pPr>
            <w:ins w:id="2819" w:author="Author">
              <w:r w:rsidRPr="00E725B3">
                <w:rPr>
                  <w:b/>
                  <w:noProof/>
                  <w:szCs w:val="22"/>
                  <w:lang w:val="en-GB"/>
                </w:rPr>
                <w:t>Danmark</w:t>
              </w:r>
            </w:ins>
          </w:p>
          <w:p w14:paraId="60C4548C" w14:textId="77777777" w:rsidR="00E130DE" w:rsidRPr="00E725B3" w:rsidRDefault="00E130DE" w:rsidP="0028275A">
            <w:pPr>
              <w:pStyle w:val="Standard1"/>
              <w:rPr>
                <w:ins w:id="2820" w:author="Author"/>
                <w:noProof/>
                <w:szCs w:val="22"/>
                <w:lang w:val="en-GB"/>
              </w:rPr>
            </w:pPr>
            <w:ins w:id="2821" w:author="Author">
              <w:r w:rsidRPr="00E725B3">
                <w:rPr>
                  <w:lang w:val="en-GB"/>
                </w:rPr>
                <w:t>Roche Pharmaceuticals A/S</w:t>
              </w:r>
            </w:ins>
          </w:p>
          <w:p w14:paraId="66EC6D14" w14:textId="77777777" w:rsidR="00E130DE" w:rsidRPr="00E725B3" w:rsidRDefault="00E130DE" w:rsidP="0028275A">
            <w:pPr>
              <w:pStyle w:val="Standard1"/>
              <w:rPr>
                <w:ins w:id="2822" w:author="Author"/>
                <w:noProof/>
                <w:szCs w:val="22"/>
                <w:lang w:val="en-GB"/>
              </w:rPr>
            </w:pPr>
            <w:ins w:id="2823" w:author="Author">
              <w:r w:rsidRPr="00E725B3">
                <w:rPr>
                  <w:noProof/>
                  <w:szCs w:val="22"/>
                  <w:lang w:val="en-GB"/>
                </w:rPr>
                <w:t>Tlf.: +45 - 36 39 99 99</w:t>
              </w:r>
            </w:ins>
          </w:p>
          <w:p w14:paraId="17217986" w14:textId="77777777" w:rsidR="00E130DE" w:rsidRPr="00E725B3" w:rsidRDefault="00E130DE" w:rsidP="0028275A">
            <w:pPr>
              <w:pStyle w:val="Standard1"/>
              <w:rPr>
                <w:ins w:id="2824" w:author="Author"/>
                <w:b/>
                <w:noProof/>
                <w:szCs w:val="22"/>
                <w:lang w:val="en-GB"/>
              </w:rPr>
            </w:pPr>
          </w:p>
        </w:tc>
        <w:tc>
          <w:tcPr>
            <w:tcW w:w="4590" w:type="dxa"/>
          </w:tcPr>
          <w:p w14:paraId="7A3FDAAD" w14:textId="77777777" w:rsidR="00E130DE" w:rsidRPr="00A83D24" w:rsidRDefault="00E130DE" w:rsidP="0028275A">
            <w:pPr>
              <w:pStyle w:val="Standard1"/>
              <w:rPr>
                <w:ins w:id="2825" w:author="Author"/>
                <w:lang w:val="de-DE"/>
              </w:rPr>
            </w:pPr>
            <w:ins w:id="2826" w:author="Author">
              <w:r w:rsidRPr="00A83D24">
                <w:rPr>
                  <w:b/>
                  <w:lang w:val="de-DE"/>
                </w:rPr>
                <w:t>Nederland</w:t>
              </w:r>
            </w:ins>
          </w:p>
          <w:p w14:paraId="7EB5063F" w14:textId="77777777" w:rsidR="00E130DE" w:rsidRPr="00A83D24" w:rsidRDefault="00E130DE" w:rsidP="0028275A">
            <w:pPr>
              <w:pStyle w:val="Standard1"/>
              <w:rPr>
                <w:ins w:id="2827" w:author="Author"/>
                <w:lang w:val="de-DE"/>
              </w:rPr>
            </w:pPr>
            <w:ins w:id="2828" w:author="Author">
              <w:r w:rsidRPr="00A83D24">
                <w:rPr>
                  <w:lang w:val="de-DE"/>
                </w:rPr>
                <w:t>Roche Nederland B.V.</w:t>
              </w:r>
            </w:ins>
          </w:p>
          <w:p w14:paraId="01BD9235" w14:textId="77777777" w:rsidR="00E130DE" w:rsidRPr="00E725B3" w:rsidRDefault="00E130DE" w:rsidP="0028275A">
            <w:pPr>
              <w:pStyle w:val="Standard1"/>
              <w:rPr>
                <w:ins w:id="2829" w:author="Author"/>
                <w:noProof/>
                <w:szCs w:val="22"/>
                <w:lang w:val="en-GB"/>
              </w:rPr>
            </w:pPr>
            <w:ins w:id="2830" w:author="Author">
              <w:r w:rsidRPr="00E725B3">
                <w:rPr>
                  <w:noProof/>
                  <w:szCs w:val="22"/>
                  <w:lang w:val="en-GB"/>
                </w:rPr>
                <w:t>Tel: +31 (</w:t>
              </w:r>
              <w:r w:rsidRPr="00E725B3">
                <w:rPr>
                  <w:noProof/>
                  <w:snapToGrid w:val="0"/>
                  <w:szCs w:val="22"/>
                  <w:lang w:val="en-GB"/>
                </w:rPr>
                <w:t>0) 348 438050</w:t>
              </w:r>
            </w:ins>
          </w:p>
          <w:p w14:paraId="609E9D58" w14:textId="77777777" w:rsidR="00E130DE" w:rsidRPr="00E725B3" w:rsidRDefault="00E130DE" w:rsidP="0028275A">
            <w:pPr>
              <w:pStyle w:val="Standard1"/>
              <w:rPr>
                <w:ins w:id="2831" w:author="Author"/>
                <w:noProof/>
                <w:szCs w:val="22"/>
                <w:lang w:val="en-GB"/>
              </w:rPr>
            </w:pPr>
          </w:p>
        </w:tc>
      </w:tr>
      <w:tr w:rsidR="00E130DE" w14:paraId="317DF840" w14:textId="77777777" w:rsidTr="00E130DE">
        <w:trPr>
          <w:cantSplit/>
          <w:ins w:id="2832" w:author="Author"/>
        </w:trPr>
        <w:tc>
          <w:tcPr>
            <w:tcW w:w="4590" w:type="dxa"/>
          </w:tcPr>
          <w:p w14:paraId="6E20ED11" w14:textId="77777777" w:rsidR="00E130DE" w:rsidRPr="00A83D24" w:rsidRDefault="00E130DE" w:rsidP="0028275A">
            <w:pPr>
              <w:pStyle w:val="Standard1"/>
              <w:rPr>
                <w:ins w:id="2833" w:author="Author"/>
                <w:lang w:val="de-DE"/>
              </w:rPr>
            </w:pPr>
            <w:ins w:id="2834" w:author="Author">
              <w:r w:rsidRPr="00A83D24">
                <w:rPr>
                  <w:b/>
                  <w:lang w:val="de-DE"/>
                </w:rPr>
                <w:lastRenderedPageBreak/>
                <w:t>Deutschland</w:t>
              </w:r>
            </w:ins>
          </w:p>
          <w:p w14:paraId="00338683" w14:textId="77777777" w:rsidR="00E130DE" w:rsidRPr="00A83D24" w:rsidRDefault="00E130DE" w:rsidP="0028275A">
            <w:pPr>
              <w:pStyle w:val="Standard1"/>
              <w:rPr>
                <w:ins w:id="2835" w:author="Author"/>
                <w:lang w:val="de-DE"/>
              </w:rPr>
            </w:pPr>
            <w:ins w:id="2836" w:author="Author">
              <w:r w:rsidRPr="00A83D24">
                <w:rPr>
                  <w:lang w:val="de-DE"/>
                </w:rPr>
                <w:t>Roche Pharma AG</w:t>
              </w:r>
            </w:ins>
          </w:p>
          <w:p w14:paraId="53BC0144" w14:textId="77777777" w:rsidR="00E130DE" w:rsidRPr="00A83D24" w:rsidRDefault="00E130DE" w:rsidP="0028275A">
            <w:pPr>
              <w:pStyle w:val="Standard1"/>
              <w:rPr>
                <w:ins w:id="2837" w:author="Author"/>
                <w:lang w:val="de-DE"/>
              </w:rPr>
            </w:pPr>
            <w:ins w:id="2838" w:author="Author">
              <w:r w:rsidRPr="00A83D24">
                <w:rPr>
                  <w:lang w:val="de-DE"/>
                </w:rPr>
                <w:t xml:space="preserve">Tel: +49 (0) 7624 140 </w:t>
              </w:r>
            </w:ins>
          </w:p>
          <w:p w14:paraId="6E8977F3" w14:textId="77777777" w:rsidR="00E130DE" w:rsidRPr="00A83D24" w:rsidRDefault="00E130DE" w:rsidP="0028275A">
            <w:pPr>
              <w:pStyle w:val="Standard1"/>
              <w:rPr>
                <w:ins w:id="2839" w:author="Author"/>
                <w:b/>
                <w:lang w:val="de-DE"/>
              </w:rPr>
            </w:pPr>
          </w:p>
        </w:tc>
        <w:tc>
          <w:tcPr>
            <w:tcW w:w="4590" w:type="dxa"/>
          </w:tcPr>
          <w:p w14:paraId="2ACBA33C" w14:textId="77777777" w:rsidR="00E130DE" w:rsidRPr="00E725B3" w:rsidRDefault="00E130DE" w:rsidP="0028275A">
            <w:pPr>
              <w:pStyle w:val="Standard1"/>
              <w:rPr>
                <w:ins w:id="2840" w:author="Author"/>
                <w:b/>
                <w:noProof/>
                <w:snapToGrid w:val="0"/>
                <w:szCs w:val="22"/>
                <w:lang w:val="en-GB"/>
              </w:rPr>
            </w:pPr>
            <w:ins w:id="2841" w:author="Author">
              <w:r w:rsidRPr="00E725B3">
                <w:rPr>
                  <w:b/>
                  <w:noProof/>
                  <w:snapToGrid w:val="0"/>
                  <w:szCs w:val="22"/>
                  <w:lang w:val="en-GB"/>
                </w:rPr>
                <w:t>Norge</w:t>
              </w:r>
            </w:ins>
          </w:p>
          <w:p w14:paraId="6141F54F" w14:textId="77777777" w:rsidR="00E130DE" w:rsidRPr="00E725B3" w:rsidRDefault="00E130DE" w:rsidP="0028275A">
            <w:pPr>
              <w:pStyle w:val="Standard1"/>
              <w:rPr>
                <w:ins w:id="2842" w:author="Author"/>
                <w:noProof/>
                <w:snapToGrid w:val="0"/>
                <w:szCs w:val="22"/>
                <w:lang w:val="en-GB"/>
              </w:rPr>
            </w:pPr>
            <w:ins w:id="2843" w:author="Author">
              <w:r w:rsidRPr="00E725B3">
                <w:rPr>
                  <w:noProof/>
                  <w:snapToGrid w:val="0"/>
                  <w:szCs w:val="22"/>
                  <w:lang w:val="en-GB"/>
                </w:rPr>
                <w:t>Roche Norge AS</w:t>
              </w:r>
            </w:ins>
          </w:p>
          <w:p w14:paraId="3A6CC099" w14:textId="77777777" w:rsidR="00E130DE" w:rsidRPr="00E725B3" w:rsidRDefault="00E130DE" w:rsidP="0028275A">
            <w:pPr>
              <w:pStyle w:val="Standard1"/>
              <w:rPr>
                <w:ins w:id="2844" w:author="Author"/>
                <w:noProof/>
                <w:szCs w:val="22"/>
                <w:lang w:val="en-GB"/>
              </w:rPr>
            </w:pPr>
            <w:ins w:id="2845" w:author="Author">
              <w:r w:rsidRPr="00E725B3">
                <w:rPr>
                  <w:noProof/>
                  <w:snapToGrid w:val="0"/>
                  <w:szCs w:val="22"/>
                  <w:lang w:val="en-GB"/>
                </w:rPr>
                <w:t>Tlf: +47 - 22 78 90 00</w:t>
              </w:r>
            </w:ins>
          </w:p>
          <w:p w14:paraId="792592CF" w14:textId="77777777" w:rsidR="00E130DE" w:rsidRPr="00E725B3" w:rsidRDefault="00E130DE" w:rsidP="0028275A">
            <w:pPr>
              <w:pStyle w:val="Standard1"/>
              <w:rPr>
                <w:ins w:id="2846" w:author="Author"/>
                <w:noProof/>
                <w:szCs w:val="22"/>
                <w:lang w:val="en-GB"/>
              </w:rPr>
            </w:pPr>
          </w:p>
        </w:tc>
      </w:tr>
      <w:tr w:rsidR="00E130DE" w:rsidRPr="003417BC" w14:paraId="3FEA15AA" w14:textId="77777777" w:rsidTr="00E130DE">
        <w:trPr>
          <w:cantSplit/>
          <w:ins w:id="2847" w:author="Author"/>
        </w:trPr>
        <w:tc>
          <w:tcPr>
            <w:tcW w:w="4590" w:type="dxa"/>
          </w:tcPr>
          <w:p w14:paraId="48A97C33" w14:textId="77777777" w:rsidR="00E130DE" w:rsidRPr="00A83D24" w:rsidRDefault="00E130DE" w:rsidP="0028275A">
            <w:pPr>
              <w:pStyle w:val="Standard1"/>
              <w:rPr>
                <w:ins w:id="2848" w:author="Author"/>
                <w:b/>
                <w:lang w:val="it-IT"/>
              </w:rPr>
            </w:pPr>
            <w:ins w:id="2849" w:author="Author">
              <w:r w:rsidRPr="00A83D24">
                <w:rPr>
                  <w:b/>
                  <w:lang w:val="it-IT"/>
                </w:rPr>
                <w:t>Eesti</w:t>
              </w:r>
            </w:ins>
          </w:p>
          <w:p w14:paraId="290E9F46" w14:textId="77777777" w:rsidR="00E130DE" w:rsidRPr="00A83D24" w:rsidRDefault="00E130DE" w:rsidP="0028275A">
            <w:pPr>
              <w:pStyle w:val="Standard1"/>
              <w:rPr>
                <w:ins w:id="2850" w:author="Author"/>
                <w:lang w:val="it-IT"/>
              </w:rPr>
            </w:pPr>
            <w:ins w:id="2851" w:author="Author">
              <w:r w:rsidRPr="00A83D24">
                <w:rPr>
                  <w:lang w:val="it-IT"/>
                </w:rPr>
                <w:t>Roche Eesti OÜ</w:t>
              </w:r>
            </w:ins>
          </w:p>
          <w:p w14:paraId="310105BD" w14:textId="77777777" w:rsidR="00E130DE" w:rsidRPr="00A83D24" w:rsidRDefault="00E130DE" w:rsidP="0028275A">
            <w:pPr>
              <w:pStyle w:val="Standard1"/>
              <w:rPr>
                <w:ins w:id="2852" w:author="Author"/>
                <w:lang w:val="it-IT"/>
              </w:rPr>
            </w:pPr>
            <w:ins w:id="2853" w:author="Author">
              <w:r w:rsidRPr="00A83D24">
                <w:rPr>
                  <w:lang w:val="it-IT"/>
                </w:rPr>
                <w:t>Tel: + 372 - 6 177 380</w:t>
              </w:r>
            </w:ins>
          </w:p>
          <w:p w14:paraId="0F45FE2D" w14:textId="77777777" w:rsidR="00E130DE" w:rsidRPr="00A83D24" w:rsidRDefault="00E130DE" w:rsidP="0028275A">
            <w:pPr>
              <w:pStyle w:val="Standard1"/>
              <w:rPr>
                <w:ins w:id="2854" w:author="Author"/>
                <w:lang w:val="it-IT"/>
              </w:rPr>
            </w:pPr>
          </w:p>
        </w:tc>
        <w:tc>
          <w:tcPr>
            <w:tcW w:w="4590" w:type="dxa"/>
          </w:tcPr>
          <w:p w14:paraId="0B34C803" w14:textId="77777777" w:rsidR="00E130DE" w:rsidRPr="00A83D24" w:rsidRDefault="00E130DE" w:rsidP="0028275A">
            <w:pPr>
              <w:pStyle w:val="Standard1"/>
              <w:rPr>
                <w:ins w:id="2855" w:author="Author"/>
                <w:lang w:val="de-DE"/>
              </w:rPr>
            </w:pPr>
            <w:ins w:id="2856" w:author="Author">
              <w:r w:rsidRPr="00A83D24">
                <w:rPr>
                  <w:b/>
                  <w:lang w:val="de-DE"/>
                </w:rPr>
                <w:t>Österreich</w:t>
              </w:r>
            </w:ins>
          </w:p>
          <w:p w14:paraId="02E9CF65" w14:textId="77777777" w:rsidR="00E130DE" w:rsidRPr="00A83D24" w:rsidRDefault="00E130DE" w:rsidP="0028275A">
            <w:pPr>
              <w:pStyle w:val="Standard1"/>
              <w:rPr>
                <w:ins w:id="2857" w:author="Author"/>
                <w:lang w:val="de-DE"/>
              </w:rPr>
            </w:pPr>
            <w:ins w:id="2858" w:author="Author">
              <w:r w:rsidRPr="00A83D24">
                <w:rPr>
                  <w:lang w:val="de-DE"/>
                </w:rPr>
                <w:t>Roche Austria GmbH</w:t>
              </w:r>
            </w:ins>
          </w:p>
          <w:p w14:paraId="5EC600EC" w14:textId="77777777" w:rsidR="00E130DE" w:rsidRPr="00A83D24" w:rsidRDefault="00E130DE" w:rsidP="0028275A">
            <w:pPr>
              <w:pStyle w:val="Standard1"/>
              <w:rPr>
                <w:ins w:id="2859" w:author="Author"/>
                <w:lang w:val="de-DE"/>
              </w:rPr>
            </w:pPr>
            <w:ins w:id="2860" w:author="Author">
              <w:r w:rsidRPr="00A83D24">
                <w:rPr>
                  <w:lang w:val="de-DE"/>
                </w:rPr>
                <w:t>Tel: +43 (0) 1 27739</w:t>
              </w:r>
            </w:ins>
          </w:p>
          <w:p w14:paraId="6D1E5685" w14:textId="77777777" w:rsidR="00E130DE" w:rsidRPr="00A83D24" w:rsidRDefault="00E130DE" w:rsidP="0028275A">
            <w:pPr>
              <w:pStyle w:val="Standard1"/>
              <w:rPr>
                <w:ins w:id="2861" w:author="Author"/>
                <w:lang w:val="de-DE"/>
              </w:rPr>
            </w:pPr>
          </w:p>
        </w:tc>
      </w:tr>
      <w:tr w:rsidR="00E130DE" w14:paraId="781811B4" w14:textId="77777777" w:rsidTr="00E130DE">
        <w:trPr>
          <w:cantSplit/>
          <w:ins w:id="2862" w:author="Author"/>
        </w:trPr>
        <w:tc>
          <w:tcPr>
            <w:tcW w:w="4590" w:type="dxa"/>
          </w:tcPr>
          <w:p w14:paraId="124E0396" w14:textId="77777777" w:rsidR="00E130DE" w:rsidRPr="00A83D24" w:rsidRDefault="00E130DE" w:rsidP="0028275A">
            <w:pPr>
              <w:pStyle w:val="Standard1"/>
              <w:rPr>
                <w:ins w:id="2863" w:author="Author"/>
                <w:lang w:val="de-DE"/>
              </w:rPr>
            </w:pPr>
            <w:ins w:id="2864" w:author="Author">
              <w:r w:rsidRPr="00E725B3">
                <w:rPr>
                  <w:b/>
                  <w:noProof/>
                  <w:szCs w:val="22"/>
                  <w:lang w:val="en-GB"/>
                </w:rPr>
                <w:t>Ελλάδα</w:t>
              </w:r>
              <w:r w:rsidRPr="00C92476">
                <w:rPr>
                  <w:b/>
                  <w:noProof/>
                  <w:szCs w:val="22"/>
                  <w:lang w:val="de-DE"/>
                </w:rPr>
                <w:t xml:space="preserve">, </w:t>
              </w:r>
              <w:r w:rsidRPr="00C92476">
                <w:rPr>
                  <w:b/>
                  <w:szCs w:val="22"/>
                  <w:lang w:val="de-DE"/>
                </w:rPr>
                <w:t>K</w:t>
              </w:r>
              <w:r w:rsidRPr="00E725B3">
                <w:rPr>
                  <w:b/>
                  <w:noProof/>
                  <w:szCs w:val="22"/>
                  <w:lang w:val="en-GB"/>
                </w:rPr>
                <w:t>ύπρος</w:t>
              </w:r>
              <w:r w:rsidRPr="00C92476">
                <w:rPr>
                  <w:noProof/>
                  <w:szCs w:val="22"/>
                  <w:lang w:val="de-DE"/>
                </w:rPr>
                <w:t xml:space="preserve"> </w:t>
              </w:r>
            </w:ins>
          </w:p>
          <w:p w14:paraId="55EC4963" w14:textId="77777777" w:rsidR="00E130DE" w:rsidRPr="00A83D24" w:rsidRDefault="00E130DE" w:rsidP="0028275A">
            <w:pPr>
              <w:pStyle w:val="Standard1"/>
              <w:rPr>
                <w:ins w:id="2865" w:author="Author"/>
                <w:lang w:val="de-DE"/>
              </w:rPr>
            </w:pPr>
            <w:ins w:id="2866" w:author="Author">
              <w:r w:rsidRPr="00A83D24">
                <w:rPr>
                  <w:lang w:val="de-DE"/>
                </w:rPr>
                <w:t xml:space="preserve">Roche (Hellas) A.E. </w:t>
              </w:r>
            </w:ins>
          </w:p>
          <w:p w14:paraId="64C84822" w14:textId="77777777" w:rsidR="00E130DE" w:rsidRPr="005B1DB0" w:rsidRDefault="00E130DE" w:rsidP="0028275A">
            <w:pPr>
              <w:pStyle w:val="Standard1"/>
              <w:rPr>
                <w:ins w:id="2867" w:author="Author"/>
                <w:bCs/>
                <w:noProof/>
                <w:szCs w:val="22"/>
                <w:lang w:val="en-GB"/>
              </w:rPr>
            </w:pPr>
            <w:ins w:id="2868" w:author="Author">
              <w:r w:rsidRPr="00E63E53">
                <w:rPr>
                  <w:bCs/>
                  <w:noProof/>
                  <w:szCs w:val="22"/>
                  <w:lang w:val="en-GB"/>
                </w:rPr>
                <w:t>Ελλάδα</w:t>
              </w:r>
            </w:ins>
          </w:p>
          <w:p w14:paraId="72843324" w14:textId="77777777" w:rsidR="00E130DE" w:rsidRPr="00E725B3" w:rsidRDefault="00E130DE" w:rsidP="0028275A">
            <w:pPr>
              <w:pStyle w:val="Standard1"/>
              <w:rPr>
                <w:ins w:id="2869" w:author="Author"/>
                <w:noProof/>
                <w:szCs w:val="22"/>
                <w:lang w:val="en-GB"/>
              </w:rPr>
            </w:pPr>
            <w:ins w:id="2870" w:author="Author">
              <w:r w:rsidRPr="00E725B3">
                <w:rPr>
                  <w:noProof/>
                  <w:szCs w:val="22"/>
                  <w:lang w:val="en-GB"/>
                </w:rPr>
                <w:t>Τηλ: +30 210 61 66 100</w:t>
              </w:r>
            </w:ins>
          </w:p>
          <w:p w14:paraId="54AAD068" w14:textId="77777777" w:rsidR="00E130DE" w:rsidRPr="00E725B3" w:rsidRDefault="00E130DE" w:rsidP="0028275A">
            <w:pPr>
              <w:pStyle w:val="Standard1"/>
              <w:rPr>
                <w:ins w:id="2871" w:author="Author"/>
                <w:noProof/>
                <w:szCs w:val="22"/>
                <w:lang w:val="en-GB"/>
              </w:rPr>
            </w:pPr>
          </w:p>
        </w:tc>
        <w:tc>
          <w:tcPr>
            <w:tcW w:w="4590" w:type="dxa"/>
          </w:tcPr>
          <w:p w14:paraId="380A0803" w14:textId="77777777" w:rsidR="00E130DE" w:rsidRPr="00A83D24" w:rsidRDefault="00E130DE" w:rsidP="0028275A">
            <w:pPr>
              <w:pStyle w:val="Standard1"/>
              <w:rPr>
                <w:ins w:id="2872" w:author="Author"/>
                <w:b/>
                <w:lang w:val="pl-PL"/>
              </w:rPr>
            </w:pPr>
            <w:ins w:id="2873" w:author="Author">
              <w:r w:rsidRPr="00A83D24">
                <w:rPr>
                  <w:b/>
                  <w:lang w:val="pl-PL"/>
                </w:rPr>
                <w:t>Polska</w:t>
              </w:r>
            </w:ins>
          </w:p>
          <w:p w14:paraId="73E239F2" w14:textId="77777777" w:rsidR="00E130DE" w:rsidRPr="00A83D24" w:rsidRDefault="00E130DE" w:rsidP="0028275A">
            <w:pPr>
              <w:pStyle w:val="Standard1"/>
              <w:rPr>
                <w:ins w:id="2874" w:author="Author"/>
                <w:lang w:val="pl-PL"/>
              </w:rPr>
            </w:pPr>
            <w:ins w:id="2875" w:author="Author">
              <w:r w:rsidRPr="00A83D24">
                <w:rPr>
                  <w:lang w:val="pl-PL"/>
                </w:rPr>
                <w:t>Roche Polska Sp.z o.o.</w:t>
              </w:r>
            </w:ins>
          </w:p>
          <w:p w14:paraId="48D5F778" w14:textId="77777777" w:rsidR="00E130DE" w:rsidRPr="00E725B3" w:rsidRDefault="00E130DE" w:rsidP="0028275A">
            <w:pPr>
              <w:pStyle w:val="Standard1"/>
              <w:rPr>
                <w:ins w:id="2876" w:author="Author"/>
                <w:noProof/>
                <w:szCs w:val="22"/>
                <w:lang w:val="en-GB"/>
              </w:rPr>
            </w:pPr>
            <w:ins w:id="2877" w:author="Author">
              <w:r w:rsidRPr="00E725B3">
                <w:rPr>
                  <w:noProof/>
                  <w:szCs w:val="22"/>
                  <w:lang w:val="en-GB"/>
                </w:rPr>
                <w:t>Tel: +48 - 22 345 18 88</w:t>
              </w:r>
            </w:ins>
          </w:p>
          <w:p w14:paraId="5383887D" w14:textId="77777777" w:rsidR="00E130DE" w:rsidRPr="00E725B3" w:rsidRDefault="00E130DE" w:rsidP="0028275A">
            <w:pPr>
              <w:pStyle w:val="Standard1"/>
              <w:rPr>
                <w:ins w:id="2878" w:author="Author"/>
                <w:noProof/>
                <w:szCs w:val="22"/>
                <w:lang w:val="en-GB"/>
              </w:rPr>
            </w:pPr>
          </w:p>
        </w:tc>
      </w:tr>
      <w:tr w:rsidR="00E130DE" w:rsidRPr="003417BC" w14:paraId="2A67B7A3" w14:textId="77777777" w:rsidTr="00E130DE">
        <w:trPr>
          <w:cantSplit/>
          <w:ins w:id="2879" w:author="Author"/>
        </w:trPr>
        <w:tc>
          <w:tcPr>
            <w:tcW w:w="4590" w:type="dxa"/>
          </w:tcPr>
          <w:p w14:paraId="4E6C0E9E" w14:textId="77777777" w:rsidR="00E130DE" w:rsidRPr="00A83D24" w:rsidRDefault="00E130DE" w:rsidP="0028275A">
            <w:pPr>
              <w:pStyle w:val="Standard1"/>
              <w:rPr>
                <w:ins w:id="2880" w:author="Author"/>
                <w:b/>
                <w:lang w:val="fr-FR"/>
              </w:rPr>
            </w:pPr>
            <w:ins w:id="2881" w:author="Author">
              <w:r w:rsidRPr="00A83D24">
                <w:rPr>
                  <w:b/>
                  <w:lang w:val="fr-FR"/>
                </w:rPr>
                <w:t>España</w:t>
              </w:r>
            </w:ins>
          </w:p>
          <w:p w14:paraId="2279905A" w14:textId="77777777" w:rsidR="00E130DE" w:rsidRPr="00A83D24" w:rsidRDefault="00E130DE" w:rsidP="0028275A">
            <w:pPr>
              <w:pStyle w:val="Standard1"/>
              <w:rPr>
                <w:ins w:id="2882" w:author="Author"/>
                <w:lang w:val="fr-FR"/>
              </w:rPr>
            </w:pPr>
            <w:ins w:id="2883" w:author="Author">
              <w:r w:rsidRPr="00A83D24">
                <w:rPr>
                  <w:lang w:val="fr-FR"/>
                </w:rPr>
                <w:t>Roche Farma S.A.</w:t>
              </w:r>
            </w:ins>
          </w:p>
          <w:p w14:paraId="2CA39514" w14:textId="77777777" w:rsidR="00E130DE" w:rsidRPr="00E725B3" w:rsidRDefault="00E130DE" w:rsidP="0028275A">
            <w:pPr>
              <w:pStyle w:val="Standard1"/>
              <w:rPr>
                <w:ins w:id="2884" w:author="Author"/>
                <w:noProof/>
                <w:szCs w:val="22"/>
                <w:lang w:val="en-GB"/>
              </w:rPr>
            </w:pPr>
            <w:ins w:id="2885" w:author="Author">
              <w:r w:rsidRPr="00E725B3">
                <w:rPr>
                  <w:noProof/>
                  <w:szCs w:val="22"/>
                  <w:lang w:val="en-GB"/>
                </w:rPr>
                <w:t>Tel: +34 - 91 324 81 00</w:t>
              </w:r>
            </w:ins>
          </w:p>
          <w:p w14:paraId="1A9AE594" w14:textId="77777777" w:rsidR="00E130DE" w:rsidRPr="00E725B3" w:rsidRDefault="00E130DE" w:rsidP="0028275A">
            <w:pPr>
              <w:pStyle w:val="Standard1"/>
              <w:rPr>
                <w:ins w:id="2886" w:author="Author"/>
                <w:noProof/>
                <w:szCs w:val="22"/>
                <w:lang w:val="en-GB"/>
              </w:rPr>
            </w:pPr>
          </w:p>
        </w:tc>
        <w:tc>
          <w:tcPr>
            <w:tcW w:w="4590" w:type="dxa"/>
          </w:tcPr>
          <w:p w14:paraId="436612EA" w14:textId="77777777" w:rsidR="00E130DE" w:rsidRPr="00A83D24" w:rsidRDefault="00E130DE" w:rsidP="0028275A">
            <w:pPr>
              <w:pStyle w:val="Standard1"/>
              <w:rPr>
                <w:ins w:id="2887" w:author="Author"/>
                <w:lang w:val="pt-BR"/>
              </w:rPr>
            </w:pPr>
            <w:ins w:id="2888" w:author="Author">
              <w:r w:rsidRPr="00A83D24">
                <w:rPr>
                  <w:b/>
                  <w:lang w:val="pt-BR"/>
                </w:rPr>
                <w:t>Portugal</w:t>
              </w:r>
            </w:ins>
          </w:p>
          <w:p w14:paraId="3DF08508" w14:textId="77777777" w:rsidR="00E130DE" w:rsidRPr="00A83D24" w:rsidRDefault="00E130DE" w:rsidP="0028275A">
            <w:pPr>
              <w:pStyle w:val="Standard1"/>
              <w:rPr>
                <w:ins w:id="2889" w:author="Author"/>
                <w:lang w:val="pt-BR"/>
              </w:rPr>
            </w:pPr>
            <w:ins w:id="2890" w:author="Author">
              <w:r w:rsidRPr="00A83D24">
                <w:rPr>
                  <w:lang w:val="pt-BR"/>
                </w:rPr>
                <w:t>Roche Farmacêutica Química, Lda</w:t>
              </w:r>
            </w:ins>
          </w:p>
          <w:p w14:paraId="4F2C5E92" w14:textId="77777777" w:rsidR="00E130DE" w:rsidRPr="00A83D24" w:rsidRDefault="00E130DE" w:rsidP="0028275A">
            <w:pPr>
              <w:pStyle w:val="Standard1"/>
              <w:rPr>
                <w:ins w:id="2891" w:author="Author"/>
                <w:lang w:val="pt-BR"/>
              </w:rPr>
            </w:pPr>
            <w:ins w:id="2892" w:author="Author">
              <w:r w:rsidRPr="00A83D24">
                <w:rPr>
                  <w:lang w:val="pt-BR"/>
                </w:rPr>
                <w:t>Tel: +351 - 21 425 70 00</w:t>
              </w:r>
            </w:ins>
          </w:p>
          <w:p w14:paraId="7434D8A2" w14:textId="77777777" w:rsidR="00E130DE" w:rsidRPr="00A83D24" w:rsidRDefault="00E130DE" w:rsidP="0028275A">
            <w:pPr>
              <w:pStyle w:val="Standard1"/>
              <w:rPr>
                <w:ins w:id="2893" w:author="Author"/>
                <w:lang w:val="pt-BR"/>
              </w:rPr>
            </w:pPr>
          </w:p>
        </w:tc>
      </w:tr>
      <w:tr w:rsidR="00E130DE" w14:paraId="3C53BB51" w14:textId="77777777" w:rsidTr="00E130DE">
        <w:trPr>
          <w:cantSplit/>
          <w:trHeight w:val="1152"/>
          <w:ins w:id="2894" w:author="Author"/>
        </w:trPr>
        <w:tc>
          <w:tcPr>
            <w:tcW w:w="4590" w:type="dxa"/>
          </w:tcPr>
          <w:p w14:paraId="67FCBA8F" w14:textId="77777777" w:rsidR="00E130DE" w:rsidRPr="00A83D24" w:rsidRDefault="00E130DE" w:rsidP="0028275A">
            <w:pPr>
              <w:pStyle w:val="Standard1"/>
              <w:rPr>
                <w:ins w:id="2895" w:author="Author"/>
                <w:lang w:val="fr-FR"/>
              </w:rPr>
            </w:pPr>
            <w:ins w:id="2896" w:author="Author">
              <w:r w:rsidRPr="00A83D24">
                <w:rPr>
                  <w:b/>
                  <w:lang w:val="fr-FR"/>
                </w:rPr>
                <w:t>France</w:t>
              </w:r>
            </w:ins>
          </w:p>
          <w:p w14:paraId="658DF1B0" w14:textId="77777777" w:rsidR="00E130DE" w:rsidRPr="00A83D24" w:rsidRDefault="00E130DE" w:rsidP="0028275A">
            <w:pPr>
              <w:pStyle w:val="Standard1"/>
              <w:rPr>
                <w:ins w:id="2897" w:author="Author"/>
                <w:lang w:val="fr-FR"/>
              </w:rPr>
            </w:pPr>
            <w:ins w:id="2898" w:author="Author">
              <w:r w:rsidRPr="00A83D24">
                <w:rPr>
                  <w:lang w:val="fr-FR"/>
                </w:rPr>
                <w:t>Roche</w:t>
              </w:r>
            </w:ins>
          </w:p>
          <w:p w14:paraId="117DE2CE" w14:textId="77777777" w:rsidR="00E130DE" w:rsidRPr="00A83D24" w:rsidRDefault="00E130DE" w:rsidP="0028275A">
            <w:pPr>
              <w:pStyle w:val="Standard1"/>
              <w:rPr>
                <w:ins w:id="2899" w:author="Author"/>
                <w:lang w:val="fr-FR"/>
              </w:rPr>
            </w:pPr>
            <w:ins w:id="2900" w:author="Author">
              <w:r w:rsidRPr="00A83D24">
                <w:rPr>
                  <w:lang w:val="fr-FR"/>
                </w:rPr>
                <w:t>Tél: +33 (0) 1 47 61 40 00</w:t>
              </w:r>
            </w:ins>
          </w:p>
          <w:p w14:paraId="2572A199" w14:textId="77777777" w:rsidR="00E130DE" w:rsidRPr="00A83D24" w:rsidRDefault="00E130DE" w:rsidP="0028275A">
            <w:pPr>
              <w:pStyle w:val="Standard1"/>
              <w:rPr>
                <w:ins w:id="2901" w:author="Author"/>
                <w:b/>
                <w:lang w:val="fr-FR"/>
              </w:rPr>
            </w:pPr>
          </w:p>
        </w:tc>
        <w:tc>
          <w:tcPr>
            <w:tcW w:w="4590" w:type="dxa"/>
          </w:tcPr>
          <w:p w14:paraId="39AE3D3B" w14:textId="77777777" w:rsidR="00E130DE" w:rsidRPr="00A83D24" w:rsidRDefault="00E130DE" w:rsidP="0028275A">
            <w:pPr>
              <w:pStyle w:val="Standard1"/>
              <w:tabs>
                <w:tab w:val="left" w:pos="-720"/>
                <w:tab w:val="left" w:pos="567"/>
                <w:tab w:val="left" w:pos="4536"/>
              </w:tabs>
              <w:suppressAutoHyphens/>
              <w:spacing w:line="260" w:lineRule="exact"/>
              <w:rPr>
                <w:ins w:id="2902" w:author="Author"/>
                <w:b/>
                <w:lang w:val="it-IT"/>
              </w:rPr>
            </w:pPr>
            <w:ins w:id="2903" w:author="Author">
              <w:r w:rsidRPr="00A83D24">
                <w:rPr>
                  <w:b/>
                  <w:lang w:val="it-IT"/>
                </w:rPr>
                <w:t>România</w:t>
              </w:r>
            </w:ins>
          </w:p>
          <w:p w14:paraId="6C6FC152" w14:textId="77777777" w:rsidR="00E130DE" w:rsidRPr="00A83D24" w:rsidRDefault="00E130DE" w:rsidP="0028275A">
            <w:pPr>
              <w:pStyle w:val="Standard1"/>
              <w:tabs>
                <w:tab w:val="left" w:pos="-720"/>
                <w:tab w:val="left" w:pos="4536"/>
              </w:tabs>
              <w:suppressAutoHyphens/>
              <w:rPr>
                <w:ins w:id="2904" w:author="Author"/>
                <w:lang w:val="it-IT"/>
              </w:rPr>
            </w:pPr>
            <w:ins w:id="2905" w:author="Author">
              <w:r w:rsidRPr="00A83D24">
                <w:rPr>
                  <w:lang w:val="it-IT"/>
                </w:rPr>
                <w:t>Roche România S.R.L.</w:t>
              </w:r>
            </w:ins>
          </w:p>
          <w:p w14:paraId="16584C2B" w14:textId="77777777" w:rsidR="00E130DE" w:rsidRPr="00E725B3" w:rsidRDefault="00E130DE" w:rsidP="0028275A">
            <w:pPr>
              <w:pStyle w:val="Standard1"/>
              <w:tabs>
                <w:tab w:val="left" w:pos="-720"/>
                <w:tab w:val="left" w:pos="4536"/>
              </w:tabs>
              <w:suppressAutoHyphens/>
              <w:rPr>
                <w:ins w:id="2906" w:author="Author"/>
                <w:noProof/>
                <w:szCs w:val="22"/>
                <w:lang w:val="en-GB"/>
              </w:rPr>
            </w:pPr>
            <w:ins w:id="2907" w:author="Author">
              <w:r w:rsidRPr="00E725B3">
                <w:rPr>
                  <w:noProof/>
                  <w:szCs w:val="22"/>
                  <w:lang w:val="en-GB"/>
                </w:rPr>
                <w:t>Tel: +40 21 206 47 01</w:t>
              </w:r>
            </w:ins>
          </w:p>
          <w:p w14:paraId="546EDE51" w14:textId="77777777" w:rsidR="00E130DE" w:rsidRPr="00E725B3" w:rsidRDefault="00E130DE" w:rsidP="0028275A">
            <w:pPr>
              <w:pStyle w:val="Standard1"/>
              <w:tabs>
                <w:tab w:val="left" w:pos="-720"/>
                <w:tab w:val="left" w:pos="4536"/>
              </w:tabs>
              <w:suppressAutoHyphens/>
              <w:rPr>
                <w:ins w:id="2908" w:author="Author"/>
                <w:noProof/>
                <w:szCs w:val="22"/>
                <w:lang w:val="en-GB"/>
              </w:rPr>
            </w:pPr>
          </w:p>
        </w:tc>
      </w:tr>
      <w:tr w:rsidR="00E130DE" w14:paraId="539651CB" w14:textId="77777777" w:rsidTr="00E130DE">
        <w:trPr>
          <w:cantSplit/>
          <w:trHeight w:val="1152"/>
          <w:ins w:id="2909" w:author="Author"/>
        </w:trPr>
        <w:tc>
          <w:tcPr>
            <w:tcW w:w="4590" w:type="dxa"/>
          </w:tcPr>
          <w:p w14:paraId="7345EFDC" w14:textId="77777777" w:rsidR="00E130DE" w:rsidRPr="00A83D24" w:rsidRDefault="00E130DE" w:rsidP="0028275A">
            <w:pPr>
              <w:pStyle w:val="Standard1"/>
              <w:rPr>
                <w:ins w:id="2910" w:author="Author"/>
                <w:b/>
                <w:lang w:val="de-DE"/>
              </w:rPr>
            </w:pPr>
            <w:ins w:id="2911" w:author="Author">
              <w:r w:rsidRPr="00A83D24">
                <w:rPr>
                  <w:b/>
                  <w:lang w:val="de-DE"/>
                </w:rPr>
                <w:t>Hrvatska</w:t>
              </w:r>
            </w:ins>
          </w:p>
          <w:p w14:paraId="5D0FB82A" w14:textId="77777777" w:rsidR="00E130DE" w:rsidRPr="00A83D24" w:rsidRDefault="00E130DE" w:rsidP="0028275A">
            <w:pPr>
              <w:pStyle w:val="Standard1"/>
              <w:rPr>
                <w:ins w:id="2912" w:author="Author"/>
                <w:lang w:val="de-DE"/>
              </w:rPr>
            </w:pPr>
            <w:ins w:id="2913" w:author="Author">
              <w:r w:rsidRPr="00A83D24">
                <w:rPr>
                  <w:lang w:val="de-DE"/>
                </w:rPr>
                <w:t xml:space="preserve">Roche </w:t>
              </w:r>
              <w:r w:rsidRPr="00E63E53">
                <w:rPr>
                  <w:szCs w:val="22"/>
                  <w:lang w:val="de-DE"/>
                </w:rPr>
                <w:t>d.o.o</w:t>
              </w:r>
            </w:ins>
          </w:p>
          <w:p w14:paraId="3F191D2B" w14:textId="77777777" w:rsidR="00E130DE" w:rsidRPr="00A83D24" w:rsidRDefault="00E130DE" w:rsidP="0028275A">
            <w:pPr>
              <w:pStyle w:val="Standard1"/>
              <w:rPr>
                <w:ins w:id="2914" w:author="Author"/>
                <w:lang w:val="de-DE"/>
              </w:rPr>
            </w:pPr>
            <w:ins w:id="2915" w:author="Author">
              <w:r w:rsidRPr="00A83D24">
                <w:rPr>
                  <w:lang w:val="de-DE"/>
                </w:rPr>
                <w:t>Tel: +</w:t>
              </w:r>
              <w:r w:rsidRPr="00E63E53">
                <w:rPr>
                  <w:szCs w:val="22"/>
                  <w:lang w:val="de-DE"/>
                </w:rPr>
                <w:t>385</w:t>
              </w:r>
              <w:r w:rsidRPr="00A83D24">
                <w:rPr>
                  <w:lang w:val="de-DE"/>
                </w:rPr>
                <w:t xml:space="preserve"> 1 </w:t>
              </w:r>
              <w:r w:rsidRPr="00E63E53">
                <w:rPr>
                  <w:szCs w:val="22"/>
                  <w:lang w:val="de-DE"/>
                </w:rPr>
                <w:t>47 22 333</w:t>
              </w:r>
            </w:ins>
          </w:p>
          <w:p w14:paraId="4180C267" w14:textId="77777777" w:rsidR="00E130DE" w:rsidRPr="00A83D24" w:rsidRDefault="00E130DE" w:rsidP="0028275A">
            <w:pPr>
              <w:pStyle w:val="Standard1"/>
              <w:rPr>
                <w:ins w:id="2916" w:author="Author"/>
                <w:b/>
                <w:lang w:val="de-DE"/>
              </w:rPr>
            </w:pPr>
          </w:p>
        </w:tc>
        <w:tc>
          <w:tcPr>
            <w:tcW w:w="4590" w:type="dxa"/>
          </w:tcPr>
          <w:p w14:paraId="03AEC3B6" w14:textId="77777777" w:rsidR="00E130DE" w:rsidRPr="00A83D24" w:rsidRDefault="00E130DE" w:rsidP="0028275A">
            <w:pPr>
              <w:pStyle w:val="Standard1"/>
              <w:rPr>
                <w:ins w:id="2917" w:author="Author"/>
                <w:b/>
                <w:lang w:val="de-DE"/>
              </w:rPr>
            </w:pPr>
            <w:ins w:id="2918" w:author="Author">
              <w:r w:rsidRPr="00A83D24">
                <w:rPr>
                  <w:b/>
                  <w:lang w:val="de-DE"/>
                </w:rPr>
                <w:t>Slovenija</w:t>
              </w:r>
            </w:ins>
          </w:p>
          <w:p w14:paraId="6296CBDF" w14:textId="77777777" w:rsidR="00E130DE" w:rsidRPr="00A83D24" w:rsidRDefault="00E130DE" w:rsidP="0028275A">
            <w:pPr>
              <w:pStyle w:val="Standard1"/>
              <w:rPr>
                <w:ins w:id="2919" w:author="Author"/>
                <w:lang w:val="de-DE"/>
              </w:rPr>
            </w:pPr>
            <w:ins w:id="2920" w:author="Author">
              <w:r w:rsidRPr="00A83D24">
                <w:rPr>
                  <w:lang w:val="de-DE"/>
                </w:rPr>
                <w:t>Roche farmacevtska družba d.o.o.</w:t>
              </w:r>
            </w:ins>
          </w:p>
          <w:p w14:paraId="4E18110A" w14:textId="77777777" w:rsidR="00E130DE" w:rsidRPr="00E725B3" w:rsidRDefault="00E130DE" w:rsidP="0028275A">
            <w:pPr>
              <w:pStyle w:val="Standard1"/>
              <w:rPr>
                <w:ins w:id="2921" w:author="Author"/>
                <w:rFonts w:eastAsia="MS Mincho"/>
                <w:noProof/>
                <w:szCs w:val="22"/>
                <w:lang w:val="en-GB"/>
              </w:rPr>
            </w:pPr>
            <w:ins w:id="2922" w:author="Author">
              <w:r w:rsidRPr="00E725B3">
                <w:rPr>
                  <w:rFonts w:eastAsia="MS Mincho"/>
                  <w:noProof/>
                  <w:szCs w:val="22"/>
                  <w:lang w:val="en-GB"/>
                </w:rPr>
                <w:t>Tel: +386 - 1 360 26 00</w:t>
              </w:r>
            </w:ins>
          </w:p>
          <w:p w14:paraId="0C527D1C" w14:textId="77777777" w:rsidR="00E130DE" w:rsidRPr="00A83D24" w:rsidRDefault="00E130DE" w:rsidP="0028275A">
            <w:pPr>
              <w:pStyle w:val="Standard1"/>
              <w:rPr>
                <w:ins w:id="2923" w:author="Author"/>
                <w:b/>
                <w:lang w:val="fr-FR"/>
              </w:rPr>
            </w:pPr>
          </w:p>
        </w:tc>
      </w:tr>
      <w:tr w:rsidR="00E130DE" w14:paraId="1317397E" w14:textId="77777777" w:rsidTr="00E130DE">
        <w:trPr>
          <w:cantSplit/>
          <w:trHeight w:val="1296"/>
          <w:ins w:id="2924" w:author="Author"/>
        </w:trPr>
        <w:tc>
          <w:tcPr>
            <w:tcW w:w="4590" w:type="dxa"/>
          </w:tcPr>
          <w:p w14:paraId="48CCC28B" w14:textId="77777777" w:rsidR="00E130DE" w:rsidRPr="00E725B3" w:rsidRDefault="00E130DE" w:rsidP="0028275A">
            <w:pPr>
              <w:pStyle w:val="Standard1"/>
              <w:rPr>
                <w:ins w:id="2925" w:author="Author"/>
                <w:b/>
                <w:noProof/>
                <w:szCs w:val="22"/>
                <w:lang w:val="en-GB"/>
              </w:rPr>
            </w:pPr>
            <w:ins w:id="2926" w:author="Author">
              <w:r w:rsidRPr="00E725B3">
                <w:rPr>
                  <w:b/>
                  <w:noProof/>
                  <w:szCs w:val="22"/>
                  <w:lang w:val="en-GB"/>
                </w:rPr>
                <w:t>Ireland</w:t>
              </w:r>
              <w:r>
                <w:rPr>
                  <w:b/>
                  <w:noProof/>
                  <w:szCs w:val="22"/>
                  <w:lang w:val="en-GB"/>
                </w:rPr>
                <w:t>, Malta</w:t>
              </w:r>
            </w:ins>
          </w:p>
          <w:p w14:paraId="72503A9D" w14:textId="77777777" w:rsidR="00E130DE" w:rsidRPr="00E725B3" w:rsidRDefault="00E130DE" w:rsidP="0028275A">
            <w:pPr>
              <w:pStyle w:val="Standard1"/>
              <w:rPr>
                <w:ins w:id="2927" w:author="Author"/>
                <w:noProof/>
                <w:szCs w:val="22"/>
                <w:lang w:val="en-GB"/>
              </w:rPr>
            </w:pPr>
            <w:ins w:id="2928" w:author="Author">
              <w:r w:rsidRPr="00E725B3">
                <w:rPr>
                  <w:noProof/>
                  <w:szCs w:val="22"/>
                  <w:lang w:val="en-GB"/>
                </w:rPr>
                <w:t>Roche Products (Ireland) Ltd.</w:t>
              </w:r>
            </w:ins>
          </w:p>
          <w:p w14:paraId="0AE59D5D" w14:textId="77777777" w:rsidR="00E130DE" w:rsidRPr="00E725B3" w:rsidRDefault="00E130DE" w:rsidP="0028275A">
            <w:pPr>
              <w:pStyle w:val="Standard1"/>
              <w:rPr>
                <w:ins w:id="2929" w:author="Author"/>
                <w:noProof/>
                <w:szCs w:val="22"/>
                <w:lang w:val="en-GB"/>
              </w:rPr>
            </w:pPr>
            <w:ins w:id="2930" w:author="Author">
              <w:r>
                <w:rPr>
                  <w:noProof/>
                  <w:szCs w:val="22"/>
                  <w:lang w:val="en-GB"/>
                </w:rPr>
                <w:t>Ireland/L-Irlanda</w:t>
              </w:r>
            </w:ins>
          </w:p>
          <w:p w14:paraId="25D2A3DF" w14:textId="77777777" w:rsidR="00E130DE" w:rsidRPr="00E725B3" w:rsidRDefault="00E130DE" w:rsidP="0028275A">
            <w:pPr>
              <w:pStyle w:val="Standard1"/>
              <w:rPr>
                <w:ins w:id="2931" w:author="Author"/>
                <w:noProof/>
                <w:szCs w:val="22"/>
                <w:lang w:val="en-GB"/>
              </w:rPr>
            </w:pPr>
            <w:ins w:id="2932" w:author="Author">
              <w:r w:rsidRPr="00E725B3">
                <w:rPr>
                  <w:noProof/>
                  <w:szCs w:val="22"/>
                  <w:lang w:val="en-GB"/>
                </w:rPr>
                <w:t>Tel: +353 (0) 1 469 0700</w:t>
              </w:r>
            </w:ins>
          </w:p>
          <w:p w14:paraId="1CE56680" w14:textId="77777777" w:rsidR="00E130DE" w:rsidRPr="00A83D24" w:rsidRDefault="00E130DE" w:rsidP="0028275A">
            <w:pPr>
              <w:pStyle w:val="Standard1"/>
              <w:rPr>
                <w:ins w:id="2933" w:author="Author"/>
                <w:lang w:val="en-GB"/>
              </w:rPr>
            </w:pPr>
          </w:p>
        </w:tc>
        <w:tc>
          <w:tcPr>
            <w:tcW w:w="4590" w:type="dxa"/>
          </w:tcPr>
          <w:p w14:paraId="2799F0BA" w14:textId="77777777" w:rsidR="00E130DE" w:rsidRPr="00A83D24" w:rsidRDefault="00E130DE" w:rsidP="0028275A">
            <w:pPr>
              <w:pStyle w:val="Standard1"/>
              <w:rPr>
                <w:ins w:id="2934" w:author="Author"/>
                <w:b/>
                <w:lang w:val="it-IT"/>
              </w:rPr>
            </w:pPr>
            <w:ins w:id="2935" w:author="Author">
              <w:r w:rsidRPr="00A83D24">
                <w:rPr>
                  <w:b/>
                  <w:lang w:val="it-IT"/>
                </w:rPr>
                <w:t xml:space="preserve">Slovenská republika </w:t>
              </w:r>
            </w:ins>
          </w:p>
          <w:p w14:paraId="57B4DA33" w14:textId="77777777" w:rsidR="00E130DE" w:rsidRPr="00A83D24" w:rsidRDefault="00E130DE" w:rsidP="0028275A">
            <w:pPr>
              <w:pStyle w:val="Standard1"/>
              <w:rPr>
                <w:ins w:id="2936" w:author="Author"/>
                <w:lang w:val="it-IT"/>
              </w:rPr>
            </w:pPr>
            <w:ins w:id="2937" w:author="Author">
              <w:r w:rsidRPr="00A83D24">
                <w:rPr>
                  <w:lang w:val="it-IT"/>
                </w:rPr>
                <w:t>Roche Slovensko, s.r.o.</w:t>
              </w:r>
            </w:ins>
          </w:p>
          <w:p w14:paraId="5023AD12" w14:textId="77777777" w:rsidR="00E130DE" w:rsidRPr="00E725B3" w:rsidRDefault="00E130DE" w:rsidP="0028275A">
            <w:pPr>
              <w:pStyle w:val="Standard1"/>
              <w:rPr>
                <w:ins w:id="2938" w:author="Author"/>
                <w:noProof/>
                <w:szCs w:val="22"/>
                <w:lang w:val="en-GB"/>
              </w:rPr>
            </w:pPr>
            <w:ins w:id="2939" w:author="Author">
              <w:r w:rsidRPr="00E725B3">
                <w:rPr>
                  <w:noProof/>
                  <w:szCs w:val="22"/>
                  <w:lang w:val="en-GB"/>
                </w:rPr>
                <w:t>Tel: +421 - 2 52638201</w:t>
              </w:r>
            </w:ins>
          </w:p>
          <w:p w14:paraId="03B35D84" w14:textId="77777777" w:rsidR="00E130DE" w:rsidRPr="00A83D24" w:rsidRDefault="00E130DE" w:rsidP="0028275A">
            <w:pPr>
              <w:pStyle w:val="Standard1"/>
              <w:rPr>
                <w:ins w:id="2940" w:author="Author"/>
                <w:lang w:val="en-GB"/>
              </w:rPr>
            </w:pPr>
          </w:p>
        </w:tc>
      </w:tr>
      <w:tr w:rsidR="00E130DE" w:rsidRPr="003417BC" w14:paraId="688019DE" w14:textId="77777777" w:rsidTr="00E130DE">
        <w:trPr>
          <w:cantSplit/>
          <w:ins w:id="2941" w:author="Author"/>
        </w:trPr>
        <w:tc>
          <w:tcPr>
            <w:tcW w:w="4590" w:type="dxa"/>
          </w:tcPr>
          <w:p w14:paraId="7D055483" w14:textId="77777777" w:rsidR="00E130DE" w:rsidRPr="00E725B3" w:rsidRDefault="00E130DE" w:rsidP="0028275A">
            <w:pPr>
              <w:pStyle w:val="Standard1"/>
              <w:tabs>
                <w:tab w:val="left" w:pos="720"/>
              </w:tabs>
              <w:rPr>
                <w:ins w:id="2942" w:author="Author"/>
                <w:b/>
                <w:noProof/>
                <w:snapToGrid w:val="0"/>
                <w:szCs w:val="22"/>
                <w:lang w:val="en-GB"/>
              </w:rPr>
            </w:pPr>
            <w:ins w:id="2943" w:author="Author">
              <w:r w:rsidRPr="00E725B3">
                <w:rPr>
                  <w:b/>
                  <w:noProof/>
                  <w:snapToGrid w:val="0"/>
                  <w:szCs w:val="22"/>
                  <w:lang w:val="en-GB"/>
                </w:rPr>
                <w:t xml:space="preserve">Ísland </w:t>
              </w:r>
            </w:ins>
          </w:p>
          <w:p w14:paraId="50881934" w14:textId="77777777" w:rsidR="00E130DE" w:rsidRPr="00E725B3" w:rsidRDefault="00E130DE" w:rsidP="0028275A">
            <w:pPr>
              <w:pStyle w:val="Standard1"/>
              <w:tabs>
                <w:tab w:val="left" w:pos="720"/>
              </w:tabs>
              <w:rPr>
                <w:ins w:id="2944" w:author="Author"/>
                <w:noProof/>
                <w:snapToGrid w:val="0"/>
                <w:szCs w:val="22"/>
                <w:lang w:val="en-GB"/>
              </w:rPr>
            </w:pPr>
            <w:ins w:id="2945" w:author="Author">
              <w:r w:rsidRPr="00E725B3">
                <w:rPr>
                  <w:lang w:val="en-GB"/>
                </w:rPr>
                <w:t>Roche Pharmaceuticals A/S</w:t>
              </w:r>
            </w:ins>
          </w:p>
          <w:p w14:paraId="103BC439" w14:textId="77777777" w:rsidR="00E130DE" w:rsidRPr="00E725B3" w:rsidRDefault="00E130DE" w:rsidP="0028275A">
            <w:pPr>
              <w:pStyle w:val="Standard1"/>
              <w:tabs>
                <w:tab w:val="left" w:pos="720"/>
              </w:tabs>
              <w:rPr>
                <w:ins w:id="2946" w:author="Author"/>
                <w:noProof/>
                <w:snapToGrid w:val="0"/>
                <w:szCs w:val="22"/>
                <w:lang w:val="en-GB"/>
              </w:rPr>
            </w:pPr>
            <w:ins w:id="2947" w:author="Author">
              <w:r w:rsidRPr="00E725B3">
                <w:rPr>
                  <w:noProof/>
                  <w:szCs w:val="22"/>
                  <w:lang w:val="en-GB"/>
                </w:rPr>
                <w:t>c/o Icepharma hf</w:t>
              </w:r>
            </w:ins>
          </w:p>
          <w:p w14:paraId="5FE37A80" w14:textId="77777777" w:rsidR="00E130DE" w:rsidRPr="00E725B3" w:rsidRDefault="00E130DE" w:rsidP="0028275A">
            <w:pPr>
              <w:pStyle w:val="Standard1"/>
              <w:rPr>
                <w:ins w:id="2948" w:author="Author"/>
                <w:noProof/>
                <w:snapToGrid w:val="0"/>
                <w:szCs w:val="22"/>
                <w:lang w:val="en-GB"/>
              </w:rPr>
            </w:pPr>
            <w:ins w:id="2949" w:author="Author">
              <w:r w:rsidRPr="00E725B3">
                <w:rPr>
                  <w:noProof/>
                  <w:szCs w:val="22"/>
                  <w:lang w:val="en-GB"/>
                </w:rPr>
                <w:t>Sími</w:t>
              </w:r>
              <w:r w:rsidRPr="00E725B3">
                <w:rPr>
                  <w:noProof/>
                  <w:snapToGrid w:val="0"/>
                  <w:szCs w:val="22"/>
                  <w:lang w:val="en-GB"/>
                </w:rPr>
                <w:t>: +354 540 8000</w:t>
              </w:r>
            </w:ins>
          </w:p>
          <w:p w14:paraId="34DF5864" w14:textId="77777777" w:rsidR="00E130DE" w:rsidRPr="00E725B3" w:rsidRDefault="00E130DE" w:rsidP="0028275A">
            <w:pPr>
              <w:pStyle w:val="Standard1"/>
              <w:tabs>
                <w:tab w:val="left" w:pos="720"/>
              </w:tabs>
              <w:autoSpaceDE w:val="0"/>
              <w:autoSpaceDN w:val="0"/>
              <w:adjustRightInd w:val="0"/>
              <w:rPr>
                <w:ins w:id="2950" w:author="Author"/>
                <w:b/>
                <w:noProof/>
                <w:szCs w:val="22"/>
                <w:lang w:val="en-GB"/>
              </w:rPr>
            </w:pPr>
          </w:p>
        </w:tc>
        <w:tc>
          <w:tcPr>
            <w:tcW w:w="4590" w:type="dxa"/>
          </w:tcPr>
          <w:p w14:paraId="774ED0A3" w14:textId="77777777" w:rsidR="00E130DE" w:rsidRPr="00A83D24" w:rsidRDefault="00E130DE" w:rsidP="0028275A">
            <w:pPr>
              <w:pStyle w:val="Standard1"/>
              <w:rPr>
                <w:ins w:id="2951" w:author="Author"/>
                <w:b/>
                <w:lang w:val="de-DE"/>
              </w:rPr>
            </w:pPr>
            <w:ins w:id="2952" w:author="Author">
              <w:r w:rsidRPr="00A83D24">
                <w:rPr>
                  <w:b/>
                  <w:lang w:val="de-DE"/>
                </w:rPr>
                <w:t>Suomi/Finland</w:t>
              </w:r>
            </w:ins>
          </w:p>
          <w:p w14:paraId="25A6F507" w14:textId="77777777" w:rsidR="00E130DE" w:rsidRPr="00A83D24" w:rsidRDefault="00E130DE" w:rsidP="0028275A">
            <w:pPr>
              <w:pStyle w:val="Standard1"/>
              <w:rPr>
                <w:ins w:id="2953" w:author="Author"/>
                <w:lang w:val="de-DE"/>
              </w:rPr>
            </w:pPr>
            <w:ins w:id="2954" w:author="Author">
              <w:r w:rsidRPr="00A83D24">
                <w:rPr>
                  <w:lang w:val="de-DE"/>
                </w:rPr>
                <w:t xml:space="preserve">Roche Oy </w:t>
              </w:r>
            </w:ins>
          </w:p>
          <w:p w14:paraId="1112D21B" w14:textId="77777777" w:rsidR="00E130DE" w:rsidRPr="00A83D24" w:rsidRDefault="00E130DE" w:rsidP="0028275A">
            <w:pPr>
              <w:pStyle w:val="Standard1"/>
              <w:rPr>
                <w:ins w:id="2955" w:author="Author"/>
                <w:lang w:val="de-DE"/>
              </w:rPr>
            </w:pPr>
            <w:ins w:id="2956" w:author="Author">
              <w:r w:rsidRPr="00A83D24">
                <w:rPr>
                  <w:lang w:val="de-DE"/>
                </w:rPr>
                <w:t>Puh/Tel: +358 (0) 10 554 500</w:t>
              </w:r>
            </w:ins>
          </w:p>
          <w:p w14:paraId="1A131101" w14:textId="77777777" w:rsidR="00E130DE" w:rsidRPr="00A83D24" w:rsidRDefault="00E130DE" w:rsidP="0028275A">
            <w:pPr>
              <w:pStyle w:val="Standard1"/>
              <w:rPr>
                <w:ins w:id="2957" w:author="Author"/>
                <w:b/>
                <w:lang w:val="de-DE"/>
              </w:rPr>
            </w:pPr>
          </w:p>
        </w:tc>
      </w:tr>
      <w:tr w:rsidR="00E130DE" w14:paraId="1843346A" w14:textId="77777777" w:rsidTr="00E130DE">
        <w:trPr>
          <w:cantSplit/>
          <w:ins w:id="2958" w:author="Author"/>
        </w:trPr>
        <w:tc>
          <w:tcPr>
            <w:tcW w:w="4590" w:type="dxa"/>
          </w:tcPr>
          <w:p w14:paraId="156D56EE" w14:textId="77777777" w:rsidR="00E130DE" w:rsidRPr="00A83D24" w:rsidRDefault="00E130DE" w:rsidP="0028275A">
            <w:pPr>
              <w:pStyle w:val="Standard1"/>
              <w:rPr>
                <w:ins w:id="2959" w:author="Author"/>
                <w:lang w:val="it-IT"/>
              </w:rPr>
            </w:pPr>
            <w:ins w:id="2960" w:author="Author">
              <w:r w:rsidRPr="00A83D24">
                <w:rPr>
                  <w:b/>
                  <w:lang w:val="it-IT"/>
                </w:rPr>
                <w:t>Italia</w:t>
              </w:r>
            </w:ins>
          </w:p>
          <w:p w14:paraId="1EACB6EA" w14:textId="77777777" w:rsidR="00E130DE" w:rsidRPr="003417BC" w:rsidRDefault="00E130DE" w:rsidP="0028275A">
            <w:pPr>
              <w:pStyle w:val="Standard1"/>
              <w:rPr>
                <w:ins w:id="2961" w:author="Author"/>
                <w:lang w:val="it-IT"/>
              </w:rPr>
            </w:pPr>
            <w:ins w:id="2962" w:author="Author">
              <w:r w:rsidRPr="003417BC">
                <w:rPr>
                  <w:lang w:val="it-IT"/>
                </w:rPr>
                <w:t xml:space="preserve">Roche </w:t>
              </w:r>
              <w:r w:rsidRPr="003417BC">
                <w:rPr>
                  <w:noProof/>
                  <w:szCs w:val="22"/>
                  <w:lang w:val="it-IT"/>
                </w:rPr>
                <w:t>S.p.</w:t>
              </w:r>
              <w:r w:rsidRPr="003417BC">
                <w:rPr>
                  <w:lang w:val="it-IT"/>
                </w:rPr>
                <w:t>A.</w:t>
              </w:r>
            </w:ins>
          </w:p>
          <w:p w14:paraId="62F1E94D" w14:textId="77777777" w:rsidR="00E130DE" w:rsidRPr="00F8656F" w:rsidRDefault="00E130DE" w:rsidP="0028275A">
            <w:pPr>
              <w:pStyle w:val="Standard1"/>
              <w:rPr>
                <w:ins w:id="2963" w:author="Author"/>
                <w:noProof/>
                <w:szCs w:val="22"/>
                <w:lang w:val="de-CH"/>
              </w:rPr>
            </w:pPr>
            <w:ins w:id="2964" w:author="Author">
              <w:r w:rsidRPr="00F8656F">
                <w:rPr>
                  <w:noProof/>
                  <w:szCs w:val="22"/>
                  <w:lang w:val="de-CH"/>
                </w:rPr>
                <w:t>Tel: +39 - 039 2471</w:t>
              </w:r>
            </w:ins>
          </w:p>
          <w:p w14:paraId="759014F2" w14:textId="77777777" w:rsidR="00E130DE" w:rsidRPr="00A83D24" w:rsidRDefault="00E130DE" w:rsidP="0028275A">
            <w:pPr>
              <w:pStyle w:val="Standard1"/>
              <w:rPr>
                <w:ins w:id="2965" w:author="Author"/>
                <w:b/>
                <w:lang w:val="de-CH"/>
              </w:rPr>
            </w:pPr>
          </w:p>
        </w:tc>
        <w:tc>
          <w:tcPr>
            <w:tcW w:w="4590" w:type="dxa"/>
          </w:tcPr>
          <w:p w14:paraId="33809049" w14:textId="77777777" w:rsidR="00E130DE" w:rsidRPr="00E725B3" w:rsidRDefault="00E130DE" w:rsidP="0028275A">
            <w:pPr>
              <w:pStyle w:val="Standard1"/>
              <w:rPr>
                <w:ins w:id="2966" w:author="Author"/>
                <w:noProof/>
                <w:szCs w:val="22"/>
                <w:lang w:val="en-GB"/>
              </w:rPr>
            </w:pPr>
            <w:ins w:id="2967" w:author="Author">
              <w:r w:rsidRPr="00E725B3">
                <w:rPr>
                  <w:b/>
                  <w:noProof/>
                  <w:szCs w:val="22"/>
                  <w:lang w:val="en-GB"/>
                </w:rPr>
                <w:t>Sverige</w:t>
              </w:r>
            </w:ins>
          </w:p>
          <w:p w14:paraId="662C0A79" w14:textId="77777777" w:rsidR="00E130DE" w:rsidRPr="00E725B3" w:rsidRDefault="00E130DE" w:rsidP="0028275A">
            <w:pPr>
              <w:pStyle w:val="Standard1"/>
              <w:rPr>
                <w:ins w:id="2968" w:author="Author"/>
                <w:noProof/>
                <w:szCs w:val="22"/>
                <w:lang w:val="en-GB"/>
              </w:rPr>
            </w:pPr>
            <w:ins w:id="2969" w:author="Author">
              <w:r w:rsidRPr="00E725B3">
                <w:rPr>
                  <w:noProof/>
                  <w:szCs w:val="22"/>
                  <w:lang w:val="en-GB"/>
                </w:rPr>
                <w:t>Roche AB</w:t>
              </w:r>
            </w:ins>
          </w:p>
          <w:p w14:paraId="429AA883" w14:textId="77777777" w:rsidR="00E130DE" w:rsidRPr="00E725B3" w:rsidRDefault="00E130DE" w:rsidP="0028275A">
            <w:pPr>
              <w:pStyle w:val="Standard1"/>
              <w:suppressAutoHyphens/>
              <w:rPr>
                <w:ins w:id="2970" w:author="Author"/>
                <w:noProof/>
                <w:szCs w:val="22"/>
                <w:lang w:val="en-GB"/>
              </w:rPr>
            </w:pPr>
            <w:ins w:id="2971" w:author="Author">
              <w:r w:rsidRPr="00E725B3">
                <w:rPr>
                  <w:noProof/>
                  <w:szCs w:val="22"/>
                  <w:lang w:val="en-GB"/>
                </w:rPr>
                <w:t>Tel: +46 (0) 8 726 1200</w:t>
              </w:r>
            </w:ins>
          </w:p>
          <w:p w14:paraId="423F7A4A" w14:textId="77777777" w:rsidR="00E130DE" w:rsidRPr="00A83D24" w:rsidRDefault="00E130DE" w:rsidP="0028275A">
            <w:pPr>
              <w:pStyle w:val="Standard1"/>
              <w:rPr>
                <w:ins w:id="2972" w:author="Author"/>
                <w:lang w:val="de-DE"/>
              </w:rPr>
            </w:pPr>
          </w:p>
        </w:tc>
      </w:tr>
      <w:bookmarkEnd w:id="2769"/>
    </w:tbl>
    <w:p w14:paraId="3DA38F3F" w14:textId="77777777" w:rsidR="00D871AA" w:rsidRPr="005C77BD" w:rsidRDefault="00D871AA">
      <w:pPr>
        <w:ind w:right="-449"/>
        <w:rPr>
          <w:lang w:val="bg-BG"/>
        </w:rPr>
      </w:pPr>
    </w:p>
    <w:p w14:paraId="46BB3376" w14:textId="77777777" w:rsidR="00D871AA" w:rsidRPr="005C77BD" w:rsidRDefault="00D871AA" w:rsidP="008D13B1">
      <w:pPr>
        <w:numPr>
          <w:ilvl w:val="12"/>
          <w:numId w:val="0"/>
        </w:numPr>
        <w:ind w:right="-2"/>
        <w:outlineLvl w:val="0"/>
        <w:rPr>
          <w:noProof/>
          <w:szCs w:val="22"/>
          <w:lang w:val="bg-BG"/>
        </w:rPr>
      </w:pPr>
      <w:r w:rsidRPr="005C77BD">
        <w:rPr>
          <w:b/>
          <w:noProof/>
          <w:lang w:val="bg-BG"/>
        </w:rPr>
        <w:t>Дата на последно преразглеждане на листовката</w:t>
      </w:r>
      <w:r w:rsidR="007E7E20" w:rsidRPr="005C77BD">
        <w:rPr>
          <w:b/>
          <w:noProof/>
          <w:lang w:val="bg-BG"/>
        </w:rPr>
        <w:t xml:space="preserve"> </w:t>
      </w:r>
      <w:r w:rsidR="007E7E20" w:rsidRPr="005C77BD">
        <w:rPr>
          <w:b/>
          <w:noProof/>
          <w:szCs w:val="22"/>
          <w:lang w:val="bg-BG"/>
        </w:rPr>
        <w:t>&lt;{ММ /ГГГГ}</w:t>
      </w:r>
      <w:r w:rsidR="00862702" w:rsidRPr="005C77BD">
        <w:rPr>
          <w:noProof/>
          <w:szCs w:val="22"/>
          <w:lang w:val="bg-BG"/>
        </w:rPr>
        <w:t>&gt;</w:t>
      </w:r>
      <w:r w:rsidR="007E7E20" w:rsidRPr="005C77BD">
        <w:rPr>
          <w:noProof/>
          <w:szCs w:val="22"/>
          <w:lang w:val="bg-BG"/>
        </w:rPr>
        <w:t>.</w:t>
      </w:r>
    </w:p>
    <w:p w14:paraId="16B20BF6" w14:textId="77777777" w:rsidR="00D871AA" w:rsidRPr="005C77BD" w:rsidRDefault="00D871AA">
      <w:pPr>
        <w:keepNext/>
        <w:numPr>
          <w:ilvl w:val="12"/>
          <w:numId w:val="0"/>
        </w:numPr>
        <w:rPr>
          <w:noProof/>
          <w:lang w:val="bg-BG"/>
        </w:rPr>
      </w:pPr>
    </w:p>
    <w:p w14:paraId="4781AAE4" w14:textId="77777777" w:rsidR="00D871AA" w:rsidRPr="005C77BD" w:rsidRDefault="00D871AA">
      <w:pPr>
        <w:numPr>
          <w:ilvl w:val="12"/>
          <w:numId w:val="0"/>
        </w:numPr>
        <w:ind w:right="-2"/>
        <w:outlineLvl w:val="0"/>
        <w:rPr>
          <w:noProof/>
          <w:lang w:val="bg-BG"/>
        </w:rPr>
      </w:pPr>
      <w:r w:rsidRPr="005C77BD">
        <w:rPr>
          <w:b/>
          <w:noProof/>
          <w:szCs w:val="24"/>
          <w:lang w:val="bg-BG"/>
        </w:rPr>
        <w:t>Други източници на информация</w:t>
      </w:r>
    </w:p>
    <w:p w14:paraId="5485D474" w14:textId="2592F359" w:rsidR="00D871AA" w:rsidRPr="005C77BD" w:rsidRDefault="00D871AA">
      <w:pPr>
        <w:numPr>
          <w:ilvl w:val="12"/>
          <w:numId w:val="0"/>
        </w:numPr>
        <w:ind w:right="-2"/>
        <w:rPr>
          <w:noProof/>
          <w:szCs w:val="24"/>
          <w:lang w:val="bg-BG"/>
        </w:rPr>
      </w:pPr>
      <w:r w:rsidRPr="005C77BD">
        <w:rPr>
          <w:noProof/>
          <w:lang w:val="bg-BG"/>
        </w:rPr>
        <w:t>Подробна информация за това лекарствo е предоставена на уебсайта на Европейската агенция по лекарствата</w:t>
      </w:r>
      <w:r w:rsidR="0089541B" w:rsidRPr="005C77BD">
        <w:rPr>
          <w:noProof/>
          <w:lang w:val="bg-BG"/>
        </w:rPr>
        <w:t xml:space="preserve"> </w:t>
      </w:r>
      <w:r>
        <w:fldChar w:fldCharType="begin"/>
      </w:r>
      <w:r>
        <w:instrText>HYPERLINK</w:instrText>
      </w:r>
      <w:r w:rsidRPr="004617E5">
        <w:rPr>
          <w:lang w:val="bg-BG"/>
          <w:rPrChange w:id="2973" w:author="Author">
            <w:rPr/>
          </w:rPrChange>
        </w:rPr>
        <w:instrText xml:space="preserve"> "</w:instrText>
      </w:r>
      <w:r>
        <w:instrText>https</w:instrText>
      </w:r>
      <w:r w:rsidRPr="004617E5">
        <w:rPr>
          <w:lang w:val="bg-BG"/>
          <w:rPrChange w:id="2974" w:author="Author">
            <w:rPr/>
          </w:rPrChange>
        </w:rPr>
        <w:instrText>://</w:instrText>
      </w:r>
      <w:r>
        <w:instrText>www</w:instrText>
      </w:r>
      <w:r w:rsidRPr="004617E5">
        <w:rPr>
          <w:lang w:val="bg-BG"/>
          <w:rPrChange w:id="2975" w:author="Author">
            <w:rPr/>
          </w:rPrChange>
        </w:rPr>
        <w:instrText>.</w:instrText>
      </w:r>
      <w:r>
        <w:instrText>ema</w:instrText>
      </w:r>
      <w:r w:rsidRPr="004617E5">
        <w:rPr>
          <w:lang w:val="bg-BG"/>
          <w:rPrChange w:id="2976" w:author="Author">
            <w:rPr/>
          </w:rPrChange>
        </w:rPr>
        <w:instrText>.</w:instrText>
      </w:r>
      <w:r>
        <w:instrText>europa</w:instrText>
      </w:r>
      <w:r w:rsidRPr="004617E5">
        <w:rPr>
          <w:lang w:val="bg-BG"/>
          <w:rPrChange w:id="2977" w:author="Author">
            <w:rPr/>
          </w:rPrChange>
        </w:rPr>
        <w:instrText>.</w:instrText>
      </w:r>
      <w:r>
        <w:instrText>eu</w:instrText>
      </w:r>
      <w:r w:rsidRPr="004617E5">
        <w:rPr>
          <w:lang w:val="bg-BG"/>
          <w:rPrChange w:id="2978" w:author="Author">
            <w:rPr/>
          </w:rPrChange>
        </w:rPr>
        <w:instrText>"</w:instrText>
      </w:r>
      <w:r>
        <w:fldChar w:fldCharType="separate"/>
      </w:r>
      <w:r w:rsidR="0089541B" w:rsidRPr="005C77BD">
        <w:rPr>
          <w:rStyle w:val="Hyperlink"/>
          <w:noProof/>
          <w:lang w:val="bg-BG"/>
        </w:rPr>
        <w:t>https://www.ema.europa.eu</w:t>
      </w:r>
      <w:r>
        <w:rPr>
          <w:rStyle w:val="Hyperlink"/>
          <w:noProof/>
          <w:lang w:val="bg-BG"/>
        </w:rPr>
        <w:fldChar w:fldCharType="end"/>
      </w:r>
      <w:r w:rsidRPr="005C77BD">
        <w:rPr>
          <w:noProof/>
          <w:lang w:val="bg-BG"/>
        </w:rPr>
        <w:t>.</w:t>
      </w:r>
      <w:r w:rsidRPr="005C77BD">
        <w:rPr>
          <w:noProof/>
          <w:szCs w:val="24"/>
          <w:lang w:val="bg-BG"/>
        </w:rPr>
        <w:t xml:space="preserve"> </w:t>
      </w:r>
    </w:p>
    <w:p w14:paraId="2D344800" w14:textId="77777777" w:rsidR="00065FD1" w:rsidRPr="005C77BD" w:rsidRDefault="00065FD1" w:rsidP="00CF5F6C">
      <w:pPr>
        <w:numPr>
          <w:ilvl w:val="12"/>
          <w:numId w:val="0"/>
        </w:numPr>
        <w:ind w:right="-2"/>
        <w:rPr>
          <w:noProof/>
          <w:lang w:val="bg-BG"/>
        </w:rPr>
      </w:pPr>
    </w:p>
    <w:p w14:paraId="49BAE404" w14:textId="77777777" w:rsidR="00D871AA" w:rsidRPr="005C77BD" w:rsidRDefault="00D871AA" w:rsidP="00CF5F6C">
      <w:pPr>
        <w:numPr>
          <w:ilvl w:val="12"/>
          <w:numId w:val="0"/>
        </w:numPr>
        <w:ind w:right="-2"/>
        <w:rPr>
          <w:b/>
          <w:noProof/>
          <w:lang w:val="bg-BG"/>
        </w:rPr>
      </w:pPr>
      <w:r w:rsidRPr="005C77BD">
        <w:rPr>
          <w:noProof/>
          <w:lang w:val="bg-BG"/>
        </w:rPr>
        <w:br w:type="page"/>
      </w:r>
      <w:r w:rsidRPr="005C77BD">
        <w:rPr>
          <w:b/>
          <w:noProof/>
          <w:lang w:val="bg-BG"/>
        </w:rPr>
        <w:lastRenderedPageBreak/>
        <w:t>Посочената по-долу информация е предназначена само за медицински специалисти:</w:t>
      </w:r>
    </w:p>
    <w:p w14:paraId="21CA5A40" w14:textId="77777777" w:rsidR="00D871AA" w:rsidRPr="005C77BD" w:rsidRDefault="00D871AA">
      <w:pPr>
        <w:rPr>
          <w:szCs w:val="22"/>
          <w:lang w:val="bg-BG"/>
        </w:rPr>
      </w:pPr>
    </w:p>
    <w:p w14:paraId="6AF51932" w14:textId="77777777" w:rsidR="00D871AA" w:rsidRPr="005C77BD" w:rsidRDefault="00D871AA">
      <w:pPr>
        <w:outlineLvl w:val="0"/>
        <w:rPr>
          <w:b/>
          <w:lang w:val="bg-BG"/>
        </w:rPr>
      </w:pPr>
      <w:r w:rsidRPr="005C77BD">
        <w:rPr>
          <w:b/>
          <w:lang w:val="bg-BG"/>
        </w:rPr>
        <w:t>Указания за разреждане преди приложение</w:t>
      </w:r>
    </w:p>
    <w:p w14:paraId="57D48C19" w14:textId="77777777" w:rsidR="00D871AA" w:rsidRPr="005C77BD" w:rsidRDefault="00D871AA">
      <w:pPr>
        <w:rPr>
          <w:lang w:val="bg-BG"/>
        </w:rPr>
      </w:pPr>
      <w:r w:rsidRPr="005C77BD">
        <w:rPr>
          <w:lang w:val="bg-BG"/>
        </w:rPr>
        <w:t xml:space="preserve">Лекарствените продукти за парентерално приложение трябва да бъдат проверявани визуално преди приложение за наличие на частици или промяна на цвета. </w:t>
      </w:r>
      <w:r w:rsidRPr="005C77BD">
        <w:rPr>
          <w:szCs w:val="22"/>
          <w:lang w:val="bg-BG"/>
        </w:rPr>
        <w:t>Трябва да се разреждат само разтвори, които са бистри до опалесцентни, безцветни до бледожълти и не съдържат видими частици.</w:t>
      </w:r>
      <w:r w:rsidR="00C57A4C" w:rsidRPr="005C77BD">
        <w:rPr>
          <w:szCs w:val="22"/>
          <w:lang w:val="bg-BG"/>
        </w:rPr>
        <w:t xml:space="preserve"> Използвайте стерилна игла и спринцовка, за да приготвите RoActemra.</w:t>
      </w:r>
    </w:p>
    <w:p w14:paraId="100F7B85" w14:textId="77777777" w:rsidR="00D871AA" w:rsidRPr="005C77BD" w:rsidRDefault="00D871AA">
      <w:pPr>
        <w:rPr>
          <w:lang w:val="bg-BG"/>
        </w:rPr>
      </w:pPr>
    </w:p>
    <w:p w14:paraId="3D024807" w14:textId="2CAC3155" w:rsidR="00D871AA" w:rsidRPr="005C77BD" w:rsidRDefault="00D871AA">
      <w:pPr>
        <w:rPr>
          <w:b/>
          <w:szCs w:val="22"/>
          <w:lang w:val="bg-BG"/>
        </w:rPr>
      </w:pPr>
      <w:r w:rsidRPr="005C77BD">
        <w:rPr>
          <w:b/>
          <w:szCs w:val="22"/>
          <w:lang w:val="bg-BG"/>
        </w:rPr>
        <w:t>Възрастни пациенти с РА</w:t>
      </w:r>
      <w:r w:rsidR="000A4819" w:rsidRPr="005C77BD">
        <w:rPr>
          <w:b/>
          <w:szCs w:val="22"/>
          <w:lang w:val="bg-BG"/>
        </w:rPr>
        <w:t>, COVID-19</w:t>
      </w:r>
      <w:r w:rsidRPr="005C77BD">
        <w:rPr>
          <w:b/>
          <w:szCs w:val="22"/>
          <w:lang w:val="bg-BG"/>
        </w:rPr>
        <w:t xml:space="preserve"> </w:t>
      </w:r>
      <w:r w:rsidR="000A4819" w:rsidRPr="005C77BD">
        <w:rPr>
          <w:b/>
          <w:szCs w:val="22"/>
          <w:lang w:val="bg-BG"/>
        </w:rPr>
        <w:t xml:space="preserve">и </w:t>
      </w:r>
      <w:r w:rsidRPr="005C77BD">
        <w:rPr>
          <w:b/>
          <w:szCs w:val="22"/>
          <w:lang w:val="bg-BG"/>
        </w:rPr>
        <w:t>CRS (</w:t>
      </w:r>
      <w:r w:rsidRPr="005C77BD">
        <w:rPr>
          <w:b/>
          <w:lang w:val="bg-BG"/>
        </w:rPr>
        <w:t>≥</w:t>
      </w:r>
      <w:del w:id="2979" w:author="Author">
        <w:r w:rsidRPr="005C77BD" w:rsidDel="00C0047E">
          <w:rPr>
            <w:b/>
            <w:lang w:val="bg-BG"/>
          </w:rPr>
          <w:delText xml:space="preserve"> </w:delText>
        </w:r>
      </w:del>
      <w:ins w:id="2980" w:author="Author">
        <w:r w:rsidR="00C0047E">
          <w:rPr>
            <w:b/>
            <w:lang w:val="bg-BG"/>
          </w:rPr>
          <w:t> </w:t>
        </w:r>
      </w:ins>
      <w:r w:rsidRPr="005C77BD">
        <w:rPr>
          <w:b/>
          <w:lang w:val="bg-BG"/>
        </w:rPr>
        <w:t>30 kg</w:t>
      </w:r>
      <w:r w:rsidRPr="005C77BD">
        <w:rPr>
          <w:b/>
          <w:szCs w:val="22"/>
          <w:lang w:val="bg-BG"/>
        </w:rPr>
        <w:t>)</w:t>
      </w:r>
    </w:p>
    <w:p w14:paraId="1B91FC8D" w14:textId="118E5C20" w:rsidR="00D871AA" w:rsidRPr="005C77BD" w:rsidRDefault="00D871AA">
      <w:pPr>
        <w:tabs>
          <w:tab w:val="left" w:pos="540"/>
        </w:tabs>
        <w:rPr>
          <w:szCs w:val="22"/>
          <w:lang w:val="bg-BG"/>
        </w:rPr>
      </w:pPr>
      <w:r w:rsidRPr="005C77BD">
        <w:rPr>
          <w:lang w:val="bg-BG"/>
        </w:rPr>
        <w:t>При спазване на асептични условия, от 100 ml инфузионен сак се изтегля обем стерилен непирогенен натриев хлорид 9 mg/ml (0,9</w:t>
      </w:r>
      <w:r w:rsidR="006C50E5" w:rsidRPr="005C77BD">
        <w:rPr>
          <w:lang w:val="bg-BG"/>
        </w:rPr>
        <w:t> </w:t>
      </w:r>
      <w:r w:rsidRPr="005C77BD">
        <w:rPr>
          <w:lang w:val="bg-BG"/>
        </w:rPr>
        <w:t>%)</w:t>
      </w:r>
      <w:r w:rsidR="006C50E5" w:rsidRPr="005C77BD">
        <w:rPr>
          <w:lang w:val="bg-BG"/>
        </w:rPr>
        <w:t xml:space="preserve"> инжекционен разтвор</w:t>
      </w:r>
      <w:r w:rsidRPr="005C77BD">
        <w:rPr>
          <w:lang w:val="bg-BG"/>
        </w:rPr>
        <w:t>, равен на обема на RoActemra концентрат, необходим за дозата на пациента. Необходимото количество RoActemra концентрат (</w:t>
      </w:r>
      <w:r w:rsidRPr="005A3D12">
        <w:rPr>
          <w:b/>
          <w:lang w:val="bg-BG"/>
        </w:rPr>
        <w:t>0,4 ml/kg</w:t>
      </w:r>
      <w:r w:rsidRPr="005C77BD">
        <w:rPr>
          <w:lang w:val="bg-BG"/>
        </w:rPr>
        <w:t xml:space="preserve">) трябва да се изтегли от флакона и да се постави в 100 ml инфузионен сак. Това трябва да бъде краен обем от 100 ml. </w:t>
      </w:r>
      <w:r w:rsidRPr="005C77BD">
        <w:rPr>
          <w:szCs w:val="22"/>
          <w:lang w:val="bg-BG"/>
        </w:rPr>
        <w:t>За смесване на разтвора внимателно обърнете инфузионния сак, за да се избегне образуването на пяна.</w:t>
      </w:r>
    </w:p>
    <w:p w14:paraId="4A92760D" w14:textId="77777777" w:rsidR="00D871AA" w:rsidRPr="005C77BD" w:rsidRDefault="00D871AA">
      <w:pPr>
        <w:tabs>
          <w:tab w:val="left" w:pos="540"/>
        </w:tabs>
        <w:rPr>
          <w:szCs w:val="22"/>
          <w:lang w:val="bg-BG"/>
        </w:rPr>
      </w:pPr>
    </w:p>
    <w:p w14:paraId="6FC7BFD7" w14:textId="77777777" w:rsidR="00D871AA" w:rsidRPr="005C77BD" w:rsidRDefault="00D871AA">
      <w:pPr>
        <w:keepNext/>
        <w:tabs>
          <w:tab w:val="left" w:pos="540"/>
        </w:tabs>
        <w:outlineLvl w:val="0"/>
        <w:rPr>
          <w:b/>
          <w:szCs w:val="22"/>
          <w:lang w:val="bg-BG"/>
        </w:rPr>
      </w:pPr>
      <w:r w:rsidRPr="005C77BD">
        <w:rPr>
          <w:b/>
          <w:szCs w:val="22"/>
          <w:lang w:val="bg-BG"/>
        </w:rPr>
        <w:t>Употреба при педиатричната популация</w:t>
      </w:r>
    </w:p>
    <w:p w14:paraId="5D178341" w14:textId="77777777" w:rsidR="00D871AA" w:rsidRPr="005C77BD" w:rsidRDefault="00D871AA">
      <w:pPr>
        <w:keepNext/>
        <w:tabs>
          <w:tab w:val="left" w:pos="540"/>
        </w:tabs>
        <w:rPr>
          <w:szCs w:val="22"/>
          <w:lang w:val="bg-BG"/>
        </w:rPr>
      </w:pPr>
    </w:p>
    <w:p w14:paraId="6A134108" w14:textId="768B6107" w:rsidR="00D871AA" w:rsidRPr="005C77BD" w:rsidRDefault="00D871AA">
      <w:pPr>
        <w:keepNext/>
        <w:tabs>
          <w:tab w:val="left" w:pos="540"/>
        </w:tabs>
        <w:outlineLvl w:val="0"/>
        <w:rPr>
          <w:b/>
          <w:szCs w:val="22"/>
          <w:lang w:val="bg-BG"/>
        </w:rPr>
      </w:pPr>
      <w:r w:rsidRPr="005C77BD">
        <w:rPr>
          <w:b/>
          <w:szCs w:val="22"/>
          <w:lang w:val="bg-BG"/>
        </w:rPr>
        <w:t xml:space="preserve">Пациенти със </w:t>
      </w:r>
      <w:r w:rsidRPr="005C77BD">
        <w:rPr>
          <w:rFonts w:cs="Arial"/>
          <w:b/>
          <w:lang w:val="bg-BG" w:eastAsia="zh-CN" w:bidi="th-TH"/>
        </w:rPr>
        <w:t xml:space="preserve">сЮИА, пЮИА </w:t>
      </w:r>
      <w:r w:rsidRPr="005C77BD">
        <w:rPr>
          <w:b/>
          <w:szCs w:val="22"/>
          <w:lang w:val="bg-BG"/>
        </w:rPr>
        <w:t>и CRS</w:t>
      </w:r>
      <w:del w:id="2981" w:author="Author">
        <w:r w:rsidRPr="005C77BD" w:rsidDel="003A6D55">
          <w:rPr>
            <w:b/>
            <w:szCs w:val="22"/>
            <w:lang w:val="bg-BG"/>
          </w:rPr>
          <w:delText xml:space="preserve"> </w:delText>
        </w:r>
      </w:del>
      <w:ins w:id="2982" w:author="Author">
        <w:r w:rsidR="003A6D55">
          <w:rPr>
            <w:b/>
            <w:szCs w:val="22"/>
            <w:lang w:val="bg-BG"/>
          </w:rPr>
          <w:t> </w:t>
        </w:r>
      </w:ins>
      <w:r w:rsidRPr="005C77BD">
        <w:rPr>
          <w:b/>
          <w:lang w:val="bg-BG"/>
        </w:rPr>
        <w:t>≥ 30 kg</w:t>
      </w:r>
    </w:p>
    <w:p w14:paraId="7FB2C9BC" w14:textId="1D70F358" w:rsidR="00D871AA" w:rsidRPr="005C77BD" w:rsidRDefault="00D871AA">
      <w:pPr>
        <w:tabs>
          <w:tab w:val="left" w:pos="540"/>
        </w:tabs>
        <w:rPr>
          <w:szCs w:val="22"/>
          <w:lang w:val="bg-BG"/>
        </w:rPr>
      </w:pPr>
      <w:r w:rsidRPr="005C77BD">
        <w:rPr>
          <w:lang w:val="bg-BG"/>
        </w:rPr>
        <w:t>При спазване на асептични условия, от 100 ml инфузионен сак се изтегля обем стерилен непирогенен натриев хлорид 9 mg/ml (0,9</w:t>
      </w:r>
      <w:r w:rsidR="00817227" w:rsidRPr="005C77BD">
        <w:rPr>
          <w:lang w:val="bg-BG"/>
        </w:rPr>
        <w:t> </w:t>
      </w:r>
      <w:r w:rsidRPr="005C77BD">
        <w:rPr>
          <w:lang w:val="bg-BG"/>
        </w:rPr>
        <w:t>%)</w:t>
      </w:r>
      <w:r w:rsidR="006C50E5" w:rsidRPr="005C77BD">
        <w:rPr>
          <w:lang w:val="bg-BG"/>
        </w:rPr>
        <w:t xml:space="preserve"> инжекционен разтвор</w:t>
      </w:r>
      <w:r w:rsidRPr="005C77BD">
        <w:rPr>
          <w:lang w:val="bg-BG"/>
        </w:rPr>
        <w:t>, равен на обема на RoActemra концентрат, необходим за дозата на пациента. Необходимото количество RoActemra концентрат (</w:t>
      </w:r>
      <w:r w:rsidRPr="005C77BD">
        <w:rPr>
          <w:b/>
          <w:lang w:val="bg-BG"/>
        </w:rPr>
        <w:t>0,4 ml/kg</w:t>
      </w:r>
      <w:r w:rsidRPr="005C77BD">
        <w:rPr>
          <w:lang w:val="bg-BG"/>
        </w:rPr>
        <w:t>) трябва да се изтегли от флакона и да се постави в 100 ml инфузионен сак. Това трябва да бъде краен обем от 100 ml.</w:t>
      </w:r>
      <w:r w:rsidRPr="005C77BD">
        <w:rPr>
          <w:szCs w:val="22"/>
          <w:lang w:val="bg-BG"/>
        </w:rPr>
        <w:t xml:space="preserve"> За смесване на разтвора внимателно обърнете инфузионния сак, за да се избегне образуването на пяна.</w:t>
      </w:r>
    </w:p>
    <w:p w14:paraId="08F23ED7" w14:textId="77777777" w:rsidR="00D871AA" w:rsidRPr="005C77BD" w:rsidRDefault="00D871AA">
      <w:pPr>
        <w:tabs>
          <w:tab w:val="left" w:pos="540"/>
        </w:tabs>
        <w:rPr>
          <w:szCs w:val="22"/>
          <w:lang w:val="bg-BG"/>
        </w:rPr>
      </w:pPr>
    </w:p>
    <w:p w14:paraId="5061763A" w14:textId="4F17142A" w:rsidR="00D871AA" w:rsidRPr="005C77BD" w:rsidRDefault="00D871AA">
      <w:pPr>
        <w:keepNext/>
        <w:keepLines/>
        <w:outlineLvl w:val="0"/>
        <w:rPr>
          <w:b/>
          <w:lang w:val="bg-BG"/>
        </w:rPr>
      </w:pPr>
      <w:r w:rsidRPr="005C77BD">
        <w:rPr>
          <w:b/>
          <w:szCs w:val="22"/>
          <w:lang w:val="bg-BG"/>
        </w:rPr>
        <w:t xml:space="preserve">Пациенти със </w:t>
      </w:r>
      <w:r w:rsidRPr="005C77BD">
        <w:rPr>
          <w:rFonts w:cs="Arial"/>
          <w:b/>
          <w:lang w:val="bg-BG" w:eastAsia="zh-CN" w:bidi="th-TH"/>
        </w:rPr>
        <w:t xml:space="preserve">сЮИА </w:t>
      </w:r>
      <w:r w:rsidRPr="005C77BD">
        <w:rPr>
          <w:b/>
          <w:szCs w:val="22"/>
          <w:lang w:val="bg-BG"/>
        </w:rPr>
        <w:t>и CRS</w:t>
      </w:r>
      <w:del w:id="2983" w:author="Author">
        <w:r w:rsidRPr="005C77BD" w:rsidDel="003A6D55">
          <w:rPr>
            <w:b/>
            <w:lang w:val="bg-BG"/>
          </w:rPr>
          <w:delText xml:space="preserve"> </w:delText>
        </w:r>
      </w:del>
      <w:ins w:id="2984" w:author="Author">
        <w:r w:rsidR="003A6D55">
          <w:rPr>
            <w:b/>
            <w:lang w:val="bg-BG"/>
          </w:rPr>
          <w:t> </w:t>
        </w:r>
      </w:ins>
      <w:r w:rsidRPr="005C77BD">
        <w:rPr>
          <w:b/>
          <w:lang w:val="bg-BG"/>
        </w:rPr>
        <w:t>&lt; 30 kg</w:t>
      </w:r>
    </w:p>
    <w:p w14:paraId="46016AC8" w14:textId="1DB6D643" w:rsidR="00D871AA" w:rsidRPr="005C77BD" w:rsidRDefault="00D871AA">
      <w:pPr>
        <w:rPr>
          <w:lang w:val="bg-BG"/>
        </w:rPr>
      </w:pPr>
      <w:r w:rsidRPr="005C77BD">
        <w:rPr>
          <w:lang w:val="bg-BG"/>
        </w:rPr>
        <w:t xml:space="preserve">При спазване на асептични условия, от 50 ml инфузионен сак се изтегля обем стерилен, непирогенен натриев хлорид 9 mg/ml (0,9%) </w:t>
      </w:r>
      <w:r w:rsidR="00A459B3" w:rsidRPr="005C77BD">
        <w:rPr>
          <w:lang w:val="bg-BG"/>
        </w:rPr>
        <w:t xml:space="preserve">инжекционен разтвор, </w:t>
      </w:r>
      <w:r w:rsidRPr="005C77BD">
        <w:rPr>
          <w:lang w:val="bg-BG"/>
        </w:rPr>
        <w:t xml:space="preserve">равен на обема на RoActemra концентрат, необходим за дозата на пациента. Необходимото количество RoActemra концентрат </w:t>
      </w:r>
      <w:r w:rsidRPr="005C77BD">
        <w:rPr>
          <w:b/>
          <w:lang w:val="bg-BG"/>
        </w:rPr>
        <w:t>(0,6 ml/kg)</w:t>
      </w:r>
      <w:r w:rsidRPr="005C77BD">
        <w:rPr>
          <w:lang w:val="bg-BG"/>
        </w:rPr>
        <w:t xml:space="preserve"> трябва да се изтегли от флакона и да се постави в 50 ml инфузионен сак. Това трябва да бъде краен обем от 50 ml. </w:t>
      </w:r>
      <w:r w:rsidRPr="005C77BD">
        <w:rPr>
          <w:szCs w:val="22"/>
          <w:lang w:val="bg-BG"/>
        </w:rPr>
        <w:t>За смесване на разтвора внимателно обърнете инфузионния сак, за да се избегне образуването на пяна</w:t>
      </w:r>
      <w:r w:rsidRPr="005C77BD">
        <w:rPr>
          <w:lang w:val="bg-BG"/>
        </w:rPr>
        <w:t xml:space="preserve">. </w:t>
      </w:r>
    </w:p>
    <w:p w14:paraId="3F6A6115" w14:textId="77777777" w:rsidR="00D871AA" w:rsidRPr="005C77BD" w:rsidRDefault="00D871AA">
      <w:pPr>
        <w:rPr>
          <w:lang w:val="bg-BG"/>
        </w:rPr>
      </w:pPr>
    </w:p>
    <w:p w14:paraId="6F1B4814" w14:textId="55CA29DE" w:rsidR="00D871AA" w:rsidRPr="005C77BD" w:rsidRDefault="00D871AA">
      <w:pPr>
        <w:tabs>
          <w:tab w:val="left" w:pos="540"/>
        </w:tabs>
        <w:outlineLvl w:val="0"/>
        <w:rPr>
          <w:b/>
          <w:szCs w:val="22"/>
          <w:lang w:val="bg-BG"/>
        </w:rPr>
      </w:pPr>
      <w:r w:rsidRPr="005C77BD">
        <w:rPr>
          <w:b/>
          <w:szCs w:val="22"/>
          <w:lang w:val="bg-BG"/>
        </w:rPr>
        <w:t>Пациенти с п</w:t>
      </w:r>
      <w:r w:rsidRPr="005C77BD">
        <w:rPr>
          <w:rFonts w:cs="Arial"/>
          <w:b/>
          <w:lang w:val="bg-BG" w:eastAsia="zh-CN" w:bidi="th-TH"/>
        </w:rPr>
        <w:t>ЮИА</w:t>
      </w:r>
      <w:del w:id="2985" w:author="Author">
        <w:r w:rsidRPr="005C77BD" w:rsidDel="003A6D55">
          <w:rPr>
            <w:rFonts w:cs="Arial"/>
            <w:b/>
            <w:lang w:val="bg-BG" w:eastAsia="zh-CN" w:bidi="th-TH"/>
          </w:rPr>
          <w:delText xml:space="preserve"> </w:delText>
        </w:r>
      </w:del>
      <w:ins w:id="2986" w:author="Author">
        <w:r w:rsidR="003A6D55">
          <w:rPr>
            <w:rFonts w:cs="Arial"/>
            <w:b/>
            <w:lang w:val="bg-BG" w:eastAsia="zh-CN" w:bidi="th-TH"/>
          </w:rPr>
          <w:t> </w:t>
        </w:r>
      </w:ins>
      <w:r w:rsidRPr="005C77BD">
        <w:rPr>
          <w:b/>
          <w:lang w:val="bg-BG"/>
        </w:rPr>
        <w:t>&lt; 30 kg</w:t>
      </w:r>
    </w:p>
    <w:p w14:paraId="04A92539" w14:textId="0A46996A" w:rsidR="00D871AA" w:rsidRPr="005C77BD" w:rsidRDefault="00D871AA">
      <w:pPr>
        <w:tabs>
          <w:tab w:val="left" w:pos="540"/>
        </w:tabs>
        <w:rPr>
          <w:lang w:val="bg-BG"/>
        </w:rPr>
      </w:pPr>
      <w:r w:rsidRPr="005C77BD">
        <w:rPr>
          <w:lang w:val="bg-BG"/>
        </w:rPr>
        <w:t>При спазване на асептични условия, от 50 ml инфузионен сак се изтегля обем стерилен непирогенен натриев хлорид 9 mg/ml (0,9</w:t>
      </w:r>
      <w:r w:rsidR="00817227" w:rsidRPr="005C77BD">
        <w:rPr>
          <w:lang w:val="bg-BG"/>
        </w:rPr>
        <w:t> </w:t>
      </w:r>
      <w:r w:rsidRPr="005C77BD">
        <w:rPr>
          <w:lang w:val="bg-BG"/>
        </w:rPr>
        <w:t>%)</w:t>
      </w:r>
      <w:r w:rsidR="00A459B3" w:rsidRPr="005C77BD">
        <w:rPr>
          <w:lang w:val="bg-BG"/>
        </w:rPr>
        <w:t xml:space="preserve"> инжекционен разтвор</w:t>
      </w:r>
      <w:r w:rsidRPr="005C77BD">
        <w:rPr>
          <w:lang w:val="bg-BG"/>
        </w:rPr>
        <w:t>, равен на обема на RoActemra концентрат, необходим за дозата на пациента. Необходимото количество RoActemra концентрат (</w:t>
      </w:r>
      <w:r w:rsidRPr="005C77BD">
        <w:rPr>
          <w:b/>
          <w:lang w:val="bg-BG"/>
        </w:rPr>
        <w:t>0,5 ml/kg</w:t>
      </w:r>
      <w:r w:rsidRPr="005C77BD">
        <w:rPr>
          <w:lang w:val="bg-BG"/>
        </w:rPr>
        <w:t>) трябва да се изтегли от флакона и да се постави в 50 ml инфузионен сак. Това трябва да бъде краен обем от 50 ml.</w:t>
      </w:r>
      <w:r w:rsidRPr="005C77BD">
        <w:rPr>
          <w:szCs w:val="22"/>
          <w:lang w:val="bg-BG"/>
        </w:rPr>
        <w:t xml:space="preserve"> За смесване на разтвора внимателно обърнете инфузионния сак, за да се избегне образуването на пяна.</w:t>
      </w:r>
      <w:r w:rsidRPr="005C77BD">
        <w:rPr>
          <w:u w:val="single"/>
          <w:lang w:val="bg-BG"/>
        </w:rPr>
        <w:t xml:space="preserve"> </w:t>
      </w:r>
    </w:p>
    <w:p w14:paraId="6805BC38" w14:textId="77777777" w:rsidR="00D871AA" w:rsidRPr="005C77BD" w:rsidRDefault="00D871AA">
      <w:pPr>
        <w:rPr>
          <w:lang w:val="bg-BG"/>
        </w:rPr>
      </w:pPr>
    </w:p>
    <w:p w14:paraId="3F12993E" w14:textId="77777777" w:rsidR="00D871AA" w:rsidRPr="005C77BD" w:rsidRDefault="00D871AA">
      <w:pPr>
        <w:outlineLvl w:val="0"/>
        <w:rPr>
          <w:lang w:val="bg-BG"/>
        </w:rPr>
      </w:pPr>
      <w:r w:rsidRPr="005C77BD">
        <w:rPr>
          <w:lang w:val="bg-BG"/>
        </w:rPr>
        <w:t>RoActemra е само за еднократна употреба.</w:t>
      </w:r>
    </w:p>
    <w:p w14:paraId="478DC4C0" w14:textId="77777777" w:rsidR="00D871AA" w:rsidRPr="005C77BD" w:rsidRDefault="00D871AA">
      <w:pPr>
        <w:rPr>
          <w:szCs w:val="22"/>
          <w:lang w:val="bg-BG"/>
        </w:rPr>
      </w:pPr>
    </w:p>
    <w:p w14:paraId="24C1E2CD" w14:textId="77777777" w:rsidR="00D871AA" w:rsidRPr="005C77BD" w:rsidRDefault="00D871AA">
      <w:pPr>
        <w:rPr>
          <w:lang w:val="bg-BG"/>
        </w:rPr>
      </w:pPr>
      <w:r w:rsidRPr="005C77BD">
        <w:rPr>
          <w:lang w:val="bg-BG"/>
        </w:rPr>
        <w:t>Неизползваният лекарствен продукт или отпадъчните материали от него трябва да се изхвърлят в съответствие с местните изисквания.</w:t>
      </w:r>
    </w:p>
    <w:p w14:paraId="3D269F46" w14:textId="77777777" w:rsidR="00065FD1" w:rsidRPr="005C77BD" w:rsidRDefault="00065FD1">
      <w:pPr>
        <w:jc w:val="center"/>
        <w:outlineLvl w:val="0"/>
        <w:rPr>
          <w:lang w:val="bg-BG"/>
        </w:rPr>
      </w:pPr>
    </w:p>
    <w:p w14:paraId="0DB9213E" w14:textId="77777777" w:rsidR="00D871AA" w:rsidRPr="005C77BD" w:rsidRDefault="00D871AA">
      <w:pPr>
        <w:jc w:val="center"/>
        <w:outlineLvl w:val="0"/>
        <w:rPr>
          <w:b/>
          <w:noProof/>
          <w:lang w:val="bg-BG"/>
        </w:rPr>
      </w:pPr>
      <w:r w:rsidRPr="005C77BD">
        <w:rPr>
          <w:lang w:val="bg-BG"/>
        </w:rPr>
        <w:br w:type="page"/>
      </w:r>
      <w:r w:rsidRPr="005C77BD">
        <w:rPr>
          <w:b/>
          <w:noProof/>
          <w:lang w:val="bg-BG"/>
        </w:rPr>
        <w:lastRenderedPageBreak/>
        <w:t xml:space="preserve">Листовка: </w:t>
      </w:r>
      <w:r w:rsidR="00074769" w:rsidRPr="005C77BD">
        <w:rPr>
          <w:b/>
          <w:noProof/>
          <w:lang w:val="bg-BG"/>
        </w:rPr>
        <w:t>и</w:t>
      </w:r>
      <w:r w:rsidRPr="005C77BD">
        <w:rPr>
          <w:b/>
          <w:noProof/>
          <w:lang w:val="bg-BG"/>
        </w:rPr>
        <w:t>нформация за потребителя</w:t>
      </w:r>
    </w:p>
    <w:p w14:paraId="123CEEB7" w14:textId="77777777" w:rsidR="00D871AA" w:rsidRPr="005C77BD" w:rsidRDefault="00D871AA">
      <w:pPr>
        <w:jc w:val="center"/>
        <w:rPr>
          <w:noProof/>
          <w:lang w:val="bg-BG"/>
        </w:rPr>
      </w:pPr>
    </w:p>
    <w:p w14:paraId="469E95E2" w14:textId="77777777" w:rsidR="00D871AA" w:rsidRPr="005C77BD" w:rsidRDefault="00D871AA">
      <w:pPr>
        <w:jc w:val="center"/>
        <w:outlineLvl w:val="0"/>
        <w:rPr>
          <w:b/>
          <w:szCs w:val="22"/>
          <w:lang w:val="bg-BG"/>
        </w:rPr>
      </w:pPr>
      <w:r w:rsidRPr="005C77BD">
        <w:rPr>
          <w:b/>
          <w:szCs w:val="22"/>
          <w:lang w:val="bg-BG"/>
        </w:rPr>
        <w:t>Ro</w:t>
      </w:r>
      <w:r w:rsidRPr="005C77BD">
        <w:rPr>
          <w:b/>
          <w:bCs/>
          <w:lang w:val="bg-BG"/>
        </w:rPr>
        <w:t>Actemra</w:t>
      </w:r>
      <w:r w:rsidRPr="005C77BD">
        <w:rPr>
          <w:b/>
          <w:szCs w:val="22"/>
          <w:lang w:val="bg-BG"/>
        </w:rPr>
        <w:t xml:space="preserve"> 162 mg инжекционен разтвор в предварително напълнена </w:t>
      </w:r>
      <w:r w:rsidRPr="005C77BD">
        <w:rPr>
          <w:b/>
          <w:bCs/>
          <w:lang w:val="bg-BG"/>
        </w:rPr>
        <w:t>спринцовка</w:t>
      </w:r>
    </w:p>
    <w:p w14:paraId="4CE8C9CE" w14:textId="77777777" w:rsidR="00D871AA" w:rsidRPr="005C77BD" w:rsidRDefault="00633CA8">
      <w:pPr>
        <w:jc w:val="center"/>
        <w:rPr>
          <w:szCs w:val="22"/>
          <w:lang w:val="bg-BG"/>
        </w:rPr>
      </w:pPr>
      <w:r w:rsidRPr="005C77BD">
        <w:rPr>
          <w:szCs w:val="22"/>
          <w:lang w:val="bg-BG"/>
        </w:rPr>
        <w:t>т</w:t>
      </w:r>
      <w:r w:rsidR="00D871AA" w:rsidRPr="005C77BD">
        <w:rPr>
          <w:szCs w:val="22"/>
          <w:lang w:val="bg-BG"/>
        </w:rPr>
        <w:t>оцилизумаб (</w:t>
      </w:r>
      <w:r w:rsidRPr="005C77BD">
        <w:rPr>
          <w:szCs w:val="22"/>
          <w:lang w:val="bg-BG"/>
        </w:rPr>
        <w:t>t</w:t>
      </w:r>
      <w:r w:rsidR="00D871AA" w:rsidRPr="005C77BD">
        <w:rPr>
          <w:szCs w:val="22"/>
          <w:lang w:val="bg-BG"/>
        </w:rPr>
        <w:t xml:space="preserve">ocilizumab) </w:t>
      </w:r>
    </w:p>
    <w:p w14:paraId="1992C159" w14:textId="77777777" w:rsidR="00D871AA" w:rsidRPr="005C77BD" w:rsidRDefault="00D871AA">
      <w:pPr>
        <w:jc w:val="center"/>
        <w:rPr>
          <w:noProof/>
          <w:lang w:val="bg-BG"/>
        </w:rPr>
      </w:pPr>
    </w:p>
    <w:p w14:paraId="2E10412F" w14:textId="77777777" w:rsidR="00D871AA" w:rsidRPr="005C77BD" w:rsidRDefault="00D871AA">
      <w:pPr>
        <w:suppressAutoHyphens/>
        <w:rPr>
          <w:b/>
          <w:noProof/>
          <w:lang w:val="bg-BG"/>
        </w:rPr>
      </w:pPr>
      <w:r w:rsidRPr="005C77BD">
        <w:rPr>
          <w:b/>
          <w:noProof/>
          <w:lang w:val="bg-BG"/>
        </w:rPr>
        <w:t xml:space="preserve">Прочетете внимателно цялата листовка, преди да започнете да използвате това лекарство, тъй като тя съдържа важна за Вас информация. </w:t>
      </w:r>
    </w:p>
    <w:p w14:paraId="40A17759" w14:textId="77777777" w:rsidR="00D871AA" w:rsidRPr="005C77BD" w:rsidRDefault="00D871AA">
      <w:pPr>
        <w:suppressAutoHyphens/>
        <w:rPr>
          <w:b/>
          <w:noProof/>
          <w:lang w:val="bg-BG"/>
        </w:rPr>
      </w:pPr>
    </w:p>
    <w:p w14:paraId="0D6C71EB" w14:textId="77777777" w:rsidR="00D871AA" w:rsidRPr="005C77BD" w:rsidRDefault="00D871AA">
      <w:pPr>
        <w:tabs>
          <w:tab w:val="left" w:pos="600"/>
        </w:tabs>
        <w:spacing w:line="260" w:lineRule="exact"/>
        <w:ind w:left="720" w:right="-2" w:hanging="711"/>
        <w:rPr>
          <w:noProof/>
          <w:lang w:val="bg-BG"/>
        </w:rPr>
      </w:pPr>
      <w:r w:rsidRPr="005C77BD">
        <w:rPr>
          <w:lang w:val="bg-BG"/>
        </w:rPr>
        <w:sym w:font="Symbol" w:char="F0B7"/>
      </w:r>
      <w:r w:rsidRPr="005C77BD">
        <w:rPr>
          <w:lang w:val="bg-BG"/>
        </w:rPr>
        <w:tab/>
      </w:r>
      <w:r w:rsidRPr="005C77BD">
        <w:rPr>
          <w:noProof/>
          <w:lang w:val="bg-BG"/>
        </w:rPr>
        <w:t>Запазете тази листовка. Може да се наложи да я прочетете отново.</w:t>
      </w:r>
    </w:p>
    <w:p w14:paraId="145AFD05" w14:textId="77777777" w:rsidR="00D871AA" w:rsidRPr="005C77BD" w:rsidRDefault="00D871AA">
      <w:pPr>
        <w:ind w:left="600" w:right="-2" w:hanging="582"/>
        <w:rPr>
          <w:noProof/>
          <w:lang w:val="bg-BG"/>
        </w:rPr>
      </w:pPr>
      <w:r w:rsidRPr="005C77BD">
        <w:rPr>
          <w:lang w:val="bg-BG"/>
        </w:rPr>
        <w:sym w:font="Symbol" w:char="F0B7"/>
      </w:r>
      <w:r w:rsidRPr="005C77BD">
        <w:rPr>
          <w:lang w:val="bg-BG"/>
        </w:rPr>
        <w:tab/>
      </w:r>
      <w:r w:rsidRPr="005C77BD">
        <w:rPr>
          <w:noProof/>
          <w:lang w:val="bg-BG"/>
        </w:rPr>
        <w:t>Ако имате някакви допълнителни въпроси, попитайте Вашия лекар, фармацевт или медицинска сестра.</w:t>
      </w:r>
    </w:p>
    <w:p w14:paraId="01A96896" w14:textId="77777777" w:rsidR="00D871AA" w:rsidRPr="005C77BD" w:rsidRDefault="00D871AA">
      <w:pPr>
        <w:ind w:left="600" w:right="-2" w:hanging="582"/>
        <w:rPr>
          <w:noProof/>
          <w:lang w:val="bg-BG"/>
        </w:rPr>
      </w:pPr>
      <w:r w:rsidRPr="005C77BD">
        <w:rPr>
          <w:lang w:val="bg-BG"/>
        </w:rPr>
        <w:sym w:font="Symbol" w:char="F0B7"/>
      </w:r>
      <w:r w:rsidRPr="005C77BD">
        <w:rPr>
          <w:lang w:val="bg-BG"/>
        </w:rPr>
        <w:tab/>
      </w:r>
      <w:r w:rsidRPr="005C77BD">
        <w:rPr>
          <w:noProof/>
          <w:lang w:val="bg-BG"/>
        </w:rPr>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5B1DE5B5" w14:textId="77777777" w:rsidR="00D871AA" w:rsidRPr="005C77BD" w:rsidRDefault="00D871AA">
      <w:pPr>
        <w:ind w:left="600" w:right="-2" w:hanging="582"/>
        <w:rPr>
          <w:noProof/>
          <w:lang w:val="bg-BG"/>
        </w:rPr>
      </w:pPr>
      <w:r w:rsidRPr="005C77BD">
        <w:rPr>
          <w:lang w:val="bg-BG"/>
        </w:rPr>
        <w:sym w:font="Symbol" w:char="F0B7"/>
      </w:r>
      <w:r w:rsidRPr="005C77BD">
        <w:rPr>
          <w:lang w:val="bg-BG"/>
        </w:rPr>
        <w:tab/>
      </w:r>
      <w:r w:rsidRPr="005C77BD">
        <w:rPr>
          <w:noProof/>
          <w:lang w:val="bg-BG"/>
        </w:rPr>
        <w:t xml:space="preserve">Ако получите някакви нежелани реакции, уведомете Вашия лекар, фармацевт или медицинска сестра. </w:t>
      </w:r>
      <w:r w:rsidRPr="005C77BD">
        <w:rPr>
          <w:szCs w:val="24"/>
          <w:lang w:val="bg-BG"/>
        </w:rPr>
        <w:t>Това включва и всички възможни</w:t>
      </w:r>
      <w:r w:rsidRPr="005C77BD">
        <w:rPr>
          <w:color w:val="FF0000"/>
          <w:szCs w:val="24"/>
          <w:lang w:val="bg-BG"/>
        </w:rPr>
        <w:t xml:space="preserve"> </w:t>
      </w:r>
      <w:r w:rsidRPr="005C77BD">
        <w:rPr>
          <w:noProof/>
          <w:szCs w:val="24"/>
          <w:lang w:val="bg-BG"/>
        </w:rPr>
        <w:t>нежелани реакции, неописани в тази листовка. Вижте точка 4.</w:t>
      </w:r>
    </w:p>
    <w:p w14:paraId="250238D5" w14:textId="77777777" w:rsidR="00D871AA" w:rsidRPr="005C77BD" w:rsidRDefault="00D871AA">
      <w:pPr>
        <w:rPr>
          <w:lang w:val="bg-BG"/>
        </w:rPr>
      </w:pPr>
    </w:p>
    <w:p w14:paraId="614B0DC8" w14:textId="2A1A70E5" w:rsidR="00D871AA" w:rsidRDefault="00D871AA">
      <w:pPr>
        <w:rPr>
          <w:ins w:id="2987" w:author="Author"/>
        </w:rPr>
      </w:pPr>
      <w:r w:rsidRPr="005C77BD">
        <w:rPr>
          <w:lang w:val="bg-BG"/>
        </w:rPr>
        <w:t xml:space="preserve">Освен тази листовка ще Ви бъде дадена </w:t>
      </w:r>
      <w:r w:rsidR="00CC4EC0">
        <w:rPr>
          <w:b/>
          <w:szCs w:val="22"/>
          <w:lang w:val="bg-BG" w:eastAsia="zh-CN"/>
        </w:rPr>
        <w:t>К</w:t>
      </w:r>
      <w:r w:rsidRPr="005C77BD">
        <w:rPr>
          <w:b/>
          <w:szCs w:val="22"/>
          <w:lang w:val="bg-BG" w:eastAsia="zh-CN"/>
        </w:rPr>
        <w:t>арта за пациента</w:t>
      </w:r>
      <w:r w:rsidRPr="005C77BD">
        <w:rPr>
          <w:szCs w:val="22"/>
          <w:lang w:val="bg-BG" w:eastAsia="zh-CN"/>
        </w:rPr>
        <w:t>, която съдържа важна информация за безопасност, която е необходимо да знаете преди и по време на лечение</w:t>
      </w:r>
      <w:r w:rsidRPr="005C77BD">
        <w:rPr>
          <w:lang w:val="bg-BG"/>
        </w:rPr>
        <w:t>то с RoActemra.</w:t>
      </w:r>
    </w:p>
    <w:p w14:paraId="08B285C1" w14:textId="77777777" w:rsidR="00C71F87" w:rsidRPr="004B3FE8" w:rsidRDefault="00C71F87">
      <w:pPr>
        <w:rPr>
          <w:rPrChange w:id="2988" w:author="Author">
            <w:rPr>
              <w:lang w:val="bg-BG"/>
            </w:rPr>
          </w:rPrChange>
        </w:rPr>
      </w:pPr>
    </w:p>
    <w:p w14:paraId="567FA05D" w14:textId="77777777" w:rsidR="00D871AA" w:rsidRPr="005C77BD" w:rsidRDefault="00D871AA">
      <w:pPr>
        <w:numPr>
          <w:ilvl w:val="12"/>
          <w:numId w:val="0"/>
        </w:numPr>
        <w:ind w:right="-2"/>
        <w:outlineLvl w:val="0"/>
        <w:rPr>
          <w:noProof/>
          <w:lang w:val="bg-BG"/>
        </w:rPr>
      </w:pPr>
      <w:r w:rsidRPr="005C77BD">
        <w:rPr>
          <w:b/>
          <w:noProof/>
          <w:lang w:val="bg-BG"/>
        </w:rPr>
        <w:t>Какво съдържа тази листовка</w:t>
      </w:r>
      <w:r w:rsidRPr="005C77BD">
        <w:rPr>
          <w:noProof/>
          <w:lang w:val="bg-BG"/>
        </w:rPr>
        <w:t xml:space="preserve">: </w:t>
      </w:r>
    </w:p>
    <w:p w14:paraId="793803EC" w14:textId="77777777" w:rsidR="00D871AA" w:rsidRPr="005C77BD" w:rsidRDefault="00D871AA">
      <w:pPr>
        <w:tabs>
          <w:tab w:val="left" w:pos="720"/>
          <w:tab w:val="left" w:pos="1080"/>
        </w:tabs>
        <w:ind w:left="567" w:hanging="567"/>
        <w:rPr>
          <w:szCs w:val="22"/>
          <w:u w:val="single"/>
          <w:lang w:val="bg-BG"/>
        </w:rPr>
      </w:pPr>
      <w:r w:rsidRPr="005C77BD">
        <w:rPr>
          <w:szCs w:val="22"/>
          <w:lang w:val="bg-BG"/>
        </w:rPr>
        <w:t>1.</w:t>
      </w:r>
      <w:r w:rsidRPr="005C77BD">
        <w:rPr>
          <w:szCs w:val="22"/>
          <w:lang w:val="bg-BG"/>
        </w:rPr>
        <w:tab/>
        <w:t>Какво представлява Ro</w:t>
      </w:r>
      <w:r w:rsidRPr="005C77BD">
        <w:rPr>
          <w:lang w:val="bg-BG"/>
        </w:rPr>
        <w:t>Actemra</w:t>
      </w:r>
      <w:r w:rsidRPr="005C77BD">
        <w:rPr>
          <w:szCs w:val="22"/>
          <w:lang w:val="bg-BG"/>
        </w:rPr>
        <w:t xml:space="preserve"> и за какво се използва</w:t>
      </w:r>
    </w:p>
    <w:p w14:paraId="74FB6367" w14:textId="77777777" w:rsidR="00D871AA" w:rsidRPr="005C77BD" w:rsidRDefault="00D871AA">
      <w:pPr>
        <w:tabs>
          <w:tab w:val="left" w:pos="720"/>
          <w:tab w:val="left" w:pos="1080"/>
        </w:tabs>
        <w:ind w:left="567" w:hanging="567"/>
        <w:rPr>
          <w:szCs w:val="22"/>
          <w:u w:val="single"/>
          <w:lang w:val="bg-BG"/>
        </w:rPr>
      </w:pPr>
      <w:r w:rsidRPr="005C77BD">
        <w:rPr>
          <w:szCs w:val="22"/>
          <w:lang w:val="bg-BG"/>
        </w:rPr>
        <w:t>2.</w:t>
      </w:r>
      <w:r w:rsidRPr="005C77BD">
        <w:rPr>
          <w:szCs w:val="22"/>
          <w:lang w:val="bg-BG"/>
        </w:rPr>
        <w:tab/>
        <w:t>Какво трябва да знаете преди да използвате Ro</w:t>
      </w:r>
      <w:r w:rsidRPr="005C77BD">
        <w:rPr>
          <w:lang w:val="bg-BG"/>
        </w:rPr>
        <w:t>Actemra</w:t>
      </w:r>
    </w:p>
    <w:p w14:paraId="6B214B32" w14:textId="77777777" w:rsidR="00D871AA" w:rsidRPr="005C77BD" w:rsidRDefault="00D871AA">
      <w:pPr>
        <w:tabs>
          <w:tab w:val="left" w:pos="720"/>
          <w:tab w:val="left" w:pos="1080"/>
        </w:tabs>
        <w:ind w:left="567" w:hanging="567"/>
        <w:rPr>
          <w:szCs w:val="22"/>
          <w:u w:val="single"/>
          <w:lang w:val="bg-BG"/>
        </w:rPr>
      </w:pPr>
      <w:r w:rsidRPr="005C77BD">
        <w:rPr>
          <w:szCs w:val="22"/>
          <w:lang w:val="bg-BG"/>
        </w:rPr>
        <w:t>3.</w:t>
      </w:r>
      <w:r w:rsidRPr="005C77BD">
        <w:rPr>
          <w:szCs w:val="22"/>
          <w:lang w:val="bg-BG"/>
        </w:rPr>
        <w:tab/>
        <w:t>Как да използвате Ro</w:t>
      </w:r>
      <w:r w:rsidRPr="005C77BD">
        <w:rPr>
          <w:lang w:val="bg-BG"/>
        </w:rPr>
        <w:t>Actemra</w:t>
      </w:r>
    </w:p>
    <w:p w14:paraId="774EA2D7" w14:textId="77777777" w:rsidR="00D871AA" w:rsidRPr="005C77BD" w:rsidRDefault="00D871AA">
      <w:pPr>
        <w:tabs>
          <w:tab w:val="left" w:pos="720"/>
          <w:tab w:val="left" w:pos="1080"/>
        </w:tabs>
        <w:ind w:left="567" w:hanging="567"/>
        <w:rPr>
          <w:szCs w:val="22"/>
          <w:u w:val="single"/>
          <w:lang w:val="bg-BG"/>
        </w:rPr>
      </w:pPr>
      <w:r w:rsidRPr="005C77BD">
        <w:rPr>
          <w:szCs w:val="22"/>
          <w:lang w:val="bg-BG"/>
        </w:rPr>
        <w:t>4.</w:t>
      </w:r>
      <w:r w:rsidRPr="005C77BD">
        <w:rPr>
          <w:szCs w:val="22"/>
          <w:lang w:val="bg-BG"/>
        </w:rPr>
        <w:tab/>
        <w:t>Възможни нежелани реакции</w:t>
      </w:r>
    </w:p>
    <w:p w14:paraId="1EC9FEAE" w14:textId="77777777" w:rsidR="00D871AA" w:rsidRPr="005C77BD" w:rsidRDefault="00D871AA">
      <w:pPr>
        <w:tabs>
          <w:tab w:val="left" w:pos="720"/>
          <w:tab w:val="left" w:pos="1080"/>
        </w:tabs>
        <w:ind w:left="567" w:hanging="567"/>
        <w:rPr>
          <w:szCs w:val="22"/>
          <w:u w:val="single"/>
          <w:lang w:val="bg-BG"/>
        </w:rPr>
      </w:pPr>
      <w:r w:rsidRPr="005C77BD">
        <w:rPr>
          <w:szCs w:val="22"/>
          <w:lang w:val="bg-BG"/>
        </w:rPr>
        <w:t>5.</w:t>
      </w:r>
      <w:r w:rsidRPr="005C77BD">
        <w:rPr>
          <w:szCs w:val="22"/>
          <w:lang w:val="bg-BG"/>
        </w:rPr>
        <w:tab/>
        <w:t>Как да съхранявате Ro</w:t>
      </w:r>
      <w:r w:rsidRPr="005C77BD">
        <w:rPr>
          <w:lang w:val="bg-BG"/>
        </w:rPr>
        <w:t>Actemra</w:t>
      </w:r>
    </w:p>
    <w:p w14:paraId="463C1454" w14:textId="77777777" w:rsidR="00D871AA" w:rsidRPr="005C77BD" w:rsidRDefault="00D871AA">
      <w:pPr>
        <w:tabs>
          <w:tab w:val="left" w:pos="720"/>
          <w:tab w:val="left" w:pos="1080"/>
        </w:tabs>
        <w:ind w:left="567" w:hanging="567"/>
        <w:rPr>
          <w:szCs w:val="22"/>
          <w:u w:val="single"/>
          <w:lang w:val="bg-BG"/>
        </w:rPr>
      </w:pPr>
      <w:r w:rsidRPr="005C77BD">
        <w:rPr>
          <w:szCs w:val="22"/>
          <w:lang w:val="bg-BG"/>
        </w:rPr>
        <w:t>6.</w:t>
      </w:r>
      <w:r w:rsidRPr="005C77BD">
        <w:rPr>
          <w:szCs w:val="22"/>
          <w:lang w:val="bg-BG"/>
        </w:rPr>
        <w:tab/>
        <w:t>Съдържание на опаковката и допълнителна информация</w:t>
      </w:r>
    </w:p>
    <w:p w14:paraId="09E4C06C" w14:textId="77777777" w:rsidR="00D871AA" w:rsidRPr="005C77BD" w:rsidRDefault="00D871AA">
      <w:pPr>
        <w:numPr>
          <w:ilvl w:val="12"/>
          <w:numId w:val="0"/>
        </w:numPr>
        <w:rPr>
          <w:b/>
          <w:noProof/>
          <w:lang w:val="bg-BG"/>
        </w:rPr>
      </w:pPr>
    </w:p>
    <w:p w14:paraId="27B6A3E9" w14:textId="77777777" w:rsidR="00D871AA" w:rsidRPr="005C77BD" w:rsidRDefault="00D871AA">
      <w:pPr>
        <w:numPr>
          <w:ilvl w:val="12"/>
          <w:numId w:val="0"/>
        </w:numPr>
        <w:rPr>
          <w:noProof/>
          <w:lang w:val="bg-BG"/>
        </w:rPr>
      </w:pPr>
    </w:p>
    <w:p w14:paraId="24BAEFB9" w14:textId="77777777" w:rsidR="00D871AA" w:rsidRPr="005C77BD" w:rsidRDefault="00D871AA">
      <w:pPr>
        <w:ind w:left="567" w:right="-2" w:hanging="567"/>
        <w:rPr>
          <w:b/>
          <w:bCs/>
          <w:szCs w:val="28"/>
          <w:lang w:val="bg-BG"/>
        </w:rPr>
      </w:pPr>
      <w:r w:rsidRPr="00835476">
        <w:rPr>
          <w:b/>
          <w:noProof/>
          <w:szCs w:val="28"/>
          <w:lang w:val="bg-BG"/>
        </w:rPr>
        <w:t>1.</w:t>
      </w:r>
      <w:r w:rsidRPr="00835476">
        <w:rPr>
          <w:b/>
          <w:noProof/>
          <w:szCs w:val="28"/>
          <w:lang w:val="bg-BG"/>
        </w:rPr>
        <w:tab/>
        <w:t xml:space="preserve">Какво представлява </w:t>
      </w:r>
      <w:r w:rsidRPr="00835476">
        <w:rPr>
          <w:b/>
          <w:szCs w:val="28"/>
          <w:lang w:val="bg-BG"/>
        </w:rPr>
        <w:t>Ro</w:t>
      </w:r>
      <w:r w:rsidRPr="00835476">
        <w:rPr>
          <w:b/>
          <w:bCs/>
          <w:szCs w:val="28"/>
          <w:lang w:val="bg-BG"/>
        </w:rPr>
        <w:t>Actemra и за какво се използва</w:t>
      </w:r>
    </w:p>
    <w:p w14:paraId="328B4A06" w14:textId="77777777" w:rsidR="00D871AA" w:rsidRPr="005C77BD" w:rsidRDefault="00D871AA">
      <w:pPr>
        <w:ind w:left="567" w:right="-2" w:hanging="567"/>
        <w:rPr>
          <w:b/>
          <w:noProof/>
          <w:lang w:val="bg-BG"/>
        </w:rPr>
      </w:pPr>
    </w:p>
    <w:p w14:paraId="24A39C67" w14:textId="77777777" w:rsidR="00D871AA" w:rsidRPr="005C77BD" w:rsidRDefault="00D871AA">
      <w:pPr>
        <w:rPr>
          <w:szCs w:val="22"/>
          <w:lang w:val="bg-BG"/>
        </w:rPr>
      </w:pPr>
      <w:r w:rsidRPr="005C77BD">
        <w:rPr>
          <w:szCs w:val="22"/>
          <w:lang w:val="bg-BG"/>
        </w:rPr>
        <w:t>Ro</w:t>
      </w:r>
      <w:r w:rsidRPr="005C77BD">
        <w:rPr>
          <w:lang w:val="bg-BG"/>
        </w:rPr>
        <w:t>Actemra</w:t>
      </w:r>
      <w:r w:rsidRPr="005C77BD">
        <w:rPr>
          <w:szCs w:val="22"/>
          <w:lang w:val="bg-BG"/>
        </w:rPr>
        <w:t xml:space="preserve"> съдържа активното вещество тоцилизумаб − </w:t>
      </w:r>
      <w:r w:rsidRPr="005C77BD">
        <w:rPr>
          <w:lang w:val="bg-BG"/>
        </w:rPr>
        <w:t xml:space="preserve">моноклонално антитяло, което блокира действието на специфичен белтък (цитокин), наречен интерлевкин-6. Този белтък участва във възпалителните процеси в организма и неговото блокиране може да намали възпалението във Вашия организъм. </w:t>
      </w:r>
      <w:r w:rsidRPr="005C77BD">
        <w:rPr>
          <w:szCs w:val="22"/>
          <w:lang w:val="bg-BG"/>
        </w:rPr>
        <w:t>RoActemra се използва за лечение на:</w:t>
      </w:r>
    </w:p>
    <w:p w14:paraId="33B3D530" w14:textId="77777777" w:rsidR="00D871AA" w:rsidRPr="005C77BD" w:rsidRDefault="00D871AA">
      <w:pPr>
        <w:rPr>
          <w:szCs w:val="22"/>
          <w:lang w:val="bg-BG"/>
        </w:rPr>
      </w:pPr>
    </w:p>
    <w:p w14:paraId="15066E01" w14:textId="0A4BAEC7" w:rsidR="00D871AA" w:rsidRPr="005C77BD" w:rsidRDefault="009F318A" w:rsidP="005A3D12">
      <w:pPr>
        <w:ind w:left="567" w:hanging="567"/>
        <w:rPr>
          <w:szCs w:val="22"/>
          <w:lang w:val="bg-BG" w:eastAsia="zh-CN"/>
        </w:rPr>
      </w:pPr>
      <w:r w:rsidRPr="005C77BD">
        <w:rPr>
          <w:lang w:val="bg-BG" w:eastAsia="zh-CN"/>
        </w:rPr>
        <w:sym w:font="Symbol" w:char="F0B7"/>
      </w:r>
      <w:r w:rsidRPr="005C77BD">
        <w:rPr>
          <w:lang w:val="bg-BG" w:eastAsia="zh-CN"/>
        </w:rPr>
        <w:tab/>
      </w:r>
      <w:r w:rsidR="00D871AA" w:rsidRPr="005C77BD">
        <w:rPr>
          <w:b/>
          <w:szCs w:val="22"/>
          <w:lang w:val="bg-BG"/>
        </w:rPr>
        <w:t>възрастни</w:t>
      </w:r>
      <w:r w:rsidR="00D871AA" w:rsidRPr="005C77BD">
        <w:rPr>
          <w:szCs w:val="22"/>
          <w:lang w:val="bg-BG"/>
        </w:rPr>
        <w:t xml:space="preserve"> </w:t>
      </w:r>
      <w:r w:rsidR="00D871AA" w:rsidRPr="005C77BD">
        <w:rPr>
          <w:b/>
          <w:szCs w:val="22"/>
          <w:lang w:val="bg-BG"/>
        </w:rPr>
        <w:t>с активен ревматоиден артрит (РА)</w:t>
      </w:r>
      <w:r w:rsidR="00D871AA" w:rsidRPr="005C77BD">
        <w:rPr>
          <w:szCs w:val="22"/>
          <w:lang w:val="bg-BG"/>
        </w:rPr>
        <w:t xml:space="preserve"> </w:t>
      </w:r>
      <w:r w:rsidR="00D871AA" w:rsidRPr="005C77BD">
        <w:rPr>
          <w:b/>
          <w:szCs w:val="22"/>
          <w:lang w:val="bg-BG"/>
        </w:rPr>
        <w:t>в умерена до тежка степен</w:t>
      </w:r>
      <w:r w:rsidR="00D871AA" w:rsidRPr="005C77BD">
        <w:rPr>
          <w:szCs w:val="22"/>
          <w:lang w:val="bg-BG"/>
        </w:rPr>
        <w:t>, автоимунно заболяване, ако предишните лечения не са подействали достатъчно добре.</w:t>
      </w:r>
    </w:p>
    <w:p w14:paraId="32B6CE7E" w14:textId="77777777" w:rsidR="00D871AA" w:rsidRPr="005C77BD" w:rsidRDefault="00D871AA">
      <w:pPr>
        <w:ind w:left="720" w:hanging="360"/>
        <w:rPr>
          <w:szCs w:val="22"/>
          <w:lang w:val="bg-BG" w:eastAsia="zh-CN"/>
        </w:rPr>
      </w:pPr>
    </w:p>
    <w:p w14:paraId="2A1C7F1B" w14:textId="12614D8A" w:rsidR="00D871AA" w:rsidRPr="005C77BD" w:rsidRDefault="009F318A" w:rsidP="005A3D12">
      <w:pPr>
        <w:ind w:left="567" w:hanging="567"/>
        <w:rPr>
          <w:szCs w:val="22"/>
          <w:lang w:val="bg-BG" w:eastAsia="zh-CN"/>
        </w:rPr>
      </w:pPr>
      <w:r w:rsidRPr="005C77BD">
        <w:rPr>
          <w:lang w:val="bg-BG" w:eastAsia="zh-CN"/>
        </w:rPr>
        <w:sym w:font="Symbol" w:char="F0B7"/>
      </w:r>
      <w:r w:rsidRPr="005C77BD">
        <w:rPr>
          <w:lang w:val="bg-BG" w:eastAsia="zh-CN"/>
        </w:rPr>
        <w:tab/>
      </w:r>
      <w:r w:rsidR="00D871AA" w:rsidRPr="005C77BD">
        <w:rPr>
          <w:b/>
          <w:lang w:val="bg-BG"/>
        </w:rPr>
        <w:t>възрастни</w:t>
      </w:r>
      <w:r w:rsidR="00D871AA" w:rsidRPr="005C77BD">
        <w:rPr>
          <w:lang w:val="bg-BG"/>
        </w:rPr>
        <w:t xml:space="preserve"> </w:t>
      </w:r>
      <w:r w:rsidR="00D871AA" w:rsidRPr="005C77BD">
        <w:rPr>
          <w:b/>
          <w:lang w:val="bg-BG"/>
        </w:rPr>
        <w:t>с тежък, активен и прогресиращ ревматоиден артрит (РА)</w:t>
      </w:r>
      <w:r w:rsidR="00D871AA" w:rsidRPr="005C77BD">
        <w:rPr>
          <w:lang w:val="bg-BG"/>
        </w:rPr>
        <w:t>, които не са имали предшестващо лечение с метотрексат.</w:t>
      </w:r>
    </w:p>
    <w:p w14:paraId="224505A7" w14:textId="77777777" w:rsidR="00D871AA" w:rsidRPr="005C77BD" w:rsidRDefault="00D871AA">
      <w:pPr>
        <w:rPr>
          <w:szCs w:val="22"/>
          <w:lang w:val="bg-BG" w:eastAsia="zh-CN"/>
        </w:rPr>
      </w:pPr>
    </w:p>
    <w:p w14:paraId="4CF69F26" w14:textId="77777777" w:rsidR="00D871AA" w:rsidRPr="005C77BD" w:rsidRDefault="00D871AA">
      <w:pPr>
        <w:ind w:left="567"/>
        <w:rPr>
          <w:szCs w:val="22"/>
          <w:lang w:val="bg-BG" w:eastAsia="zh-CN"/>
        </w:rPr>
        <w:pPrChange w:id="2989" w:author="Author">
          <w:pPr>
            <w:ind w:left="709"/>
          </w:pPr>
        </w:pPrChange>
      </w:pPr>
      <w:r w:rsidRPr="005C77BD">
        <w:rPr>
          <w:szCs w:val="22"/>
          <w:lang w:val="bg-BG"/>
        </w:rPr>
        <w:t>Ro</w:t>
      </w:r>
      <w:r w:rsidRPr="005C77BD">
        <w:rPr>
          <w:lang w:val="bg-BG"/>
        </w:rPr>
        <w:t>Actemra</w:t>
      </w:r>
      <w:r w:rsidRPr="005C77BD">
        <w:rPr>
          <w:szCs w:val="22"/>
          <w:lang w:val="bg-BG"/>
        </w:rPr>
        <w:t xml:space="preserve"> помага за намаляване на симптоми на РА като болка и подуване на ставите </w:t>
      </w:r>
      <w:r w:rsidRPr="005C77BD">
        <w:rPr>
          <w:szCs w:val="22"/>
          <w:lang w:val="bg-BG" w:eastAsia="zh-CN"/>
        </w:rPr>
        <w:t>и може също така да подобри изпълнението на ежедневните Ви задачи. Доказано е, че RoActemra забавя увреждането на хрущяла и костите, предизвикано от заболяването, и подобрява възможността Ви да извършвате нормални ежедневни дейности.</w:t>
      </w:r>
    </w:p>
    <w:p w14:paraId="2C445996" w14:textId="77777777" w:rsidR="00D871AA" w:rsidRPr="005C77BD" w:rsidRDefault="00D871AA">
      <w:pPr>
        <w:autoSpaceDE w:val="0"/>
        <w:autoSpaceDN w:val="0"/>
        <w:adjustRightInd w:val="0"/>
        <w:rPr>
          <w:szCs w:val="22"/>
          <w:lang w:val="bg-BG"/>
        </w:rPr>
      </w:pPr>
    </w:p>
    <w:p w14:paraId="552D8EBB" w14:textId="77777777" w:rsidR="00D871AA" w:rsidRPr="005C77BD" w:rsidRDefault="00D871AA">
      <w:pPr>
        <w:ind w:left="567"/>
        <w:rPr>
          <w:lang w:val="bg-BG"/>
        </w:rPr>
        <w:pPrChange w:id="2990" w:author="Author">
          <w:pPr>
            <w:ind w:left="709"/>
          </w:pPr>
        </w:pPrChange>
      </w:pPr>
      <w:r w:rsidRPr="005C77BD">
        <w:rPr>
          <w:szCs w:val="22"/>
          <w:lang w:val="bg-BG"/>
        </w:rPr>
        <w:t>Ro</w:t>
      </w:r>
      <w:r w:rsidRPr="005C77BD">
        <w:rPr>
          <w:lang w:val="bg-BG"/>
        </w:rPr>
        <w:t>Actemra</w:t>
      </w:r>
      <w:r w:rsidRPr="005C77BD">
        <w:rPr>
          <w:szCs w:val="22"/>
          <w:lang w:val="bg-BG"/>
        </w:rPr>
        <w:t xml:space="preserve"> обикновено се прилага в комбинация с друго лекарство за РА, наречено метотрексат. </w:t>
      </w:r>
      <w:r w:rsidRPr="005C77BD">
        <w:rPr>
          <w:lang w:val="bg-BG"/>
        </w:rPr>
        <w:t>RoActemra обаче може да се приложи и самостоятелно, ако Вашият лекар прецени, че метотрексат не е подходящ.</w:t>
      </w:r>
    </w:p>
    <w:p w14:paraId="4FC98176" w14:textId="77777777" w:rsidR="00D871AA" w:rsidRPr="005C77BD" w:rsidRDefault="00D871AA">
      <w:pPr>
        <w:ind w:left="709"/>
        <w:rPr>
          <w:lang w:val="bg-BG"/>
        </w:rPr>
      </w:pPr>
    </w:p>
    <w:p w14:paraId="00786A6E" w14:textId="249DA52E" w:rsidR="00D871AA" w:rsidRPr="005C77BD" w:rsidRDefault="009F318A" w:rsidP="005A3D12">
      <w:pPr>
        <w:keepNext/>
        <w:keepLines/>
        <w:ind w:left="567" w:hanging="567"/>
        <w:rPr>
          <w:szCs w:val="22"/>
          <w:lang w:val="bg-BG"/>
        </w:rPr>
      </w:pPr>
      <w:r w:rsidRPr="005C77BD">
        <w:rPr>
          <w:lang w:val="bg-BG" w:eastAsia="zh-CN"/>
        </w:rPr>
        <w:lastRenderedPageBreak/>
        <w:sym w:font="Symbol" w:char="F0B7"/>
      </w:r>
      <w:r w:rsidRPr="005C77BD">
        <w:rPr>
          <w:lang w:val="bg-BG" w:eastAsia="zh-CN"/>
        </w:rPr>
        <w:tab/>
      </w:r>
      <w:r w:rsidR="00D871AA" w:rsidRPr="005C77BD">
        <w:rPr>
          <w:b/>
          <w:lang w:val="bg-BG"/>
        </w:rPr>
        <w:t>възрастни със заболяване на артериите, наречено гигантоклетъчен артериит</w:t>
      </w:r>
      <w:r w:rsidR="00D871AA" w:rsidRPr="005C77BD">
        <w:rPr>
          <w:lang w:val="bg-BG"/>
        </w:rPr>
        <w:t xml:space="preserve"> (</w:t>
      </w:r>
      <w:r w:rsidR="00D871AA" w:rsidRPr="005C77BD">
        <w:rPr>
          <w:b/>
          <w:lang w:val="bg-BG"/>
        </w:rPr>
        <w:t>ГКА</w:t>
      </w:r>
      <w:r w:rsidR="00D871AA" w:rsidRPr="005C77BD">
        <w:rPr>
          <w:lang w:val="bg-BG"/>
        </w:rPr>
        <w:t>), предизвикано от възпаление на най-големите артерии в организма, особено тези, които кръвоснабдяват главата и шията. Симптомите включват главоболие, умора и болка в челюстите. Ефектите може да включват инсулти и слепота.</w:t>
      </w:r>
      <w:r w:rsidR="00D871AA" w:rsidRPr="005C77BD">
        <w:rPr>
          <w:szCs w:val="22"/>
          <w:lang w:val="bg-BG"/>
        </w:rPr>
        <w:t xml:space="preserve"> </w:t>
      </w:r>
    </w:p>
    <w:p w14:paraId="2697BA48" w14:textId="77777777" w:rsidR="00D871AA" w:rsidRPr="005C77BD" w:rsidRDefault="00D871AA" w:rsidP="00E26D23">
      <w:pPr>
        <w:keepNext/>
        <w:keepLines/>
        <w:rPr>
          <w:lang w:val="bg-BG"/>
        </w:rPr>
      </w:pPr>
    </w:p>
    <w:p w14:paraId="25D2181A" w14:textId="77777777" w:rsidR="00D871AA" w:rsidRPr="005C77BD" w:rsidRDefault="00D871AA">
      <w:pPr>
        <w:ind w:left="567"/>
        <w:rPr>
          <w:lang w:val="bg-BG"/>
        </w:rPr>
        <w:pPrChange w:id="2991" w:author="Author">
          <w:pPr>
            <w:keepNext/>
            <w:keepLines/>
            <w:ind w:left="709"/>
          </w:pPr>
        </w:pPrChange>
      </w:pPr>
      <w:r w:rsidRPr="005C77BD">
        <w:rPr>
          <w:lang w:val="bg-BG"/>
        </w:rPr>
        <w:t xml:space="preserve">RoActemra може да намали болката и отока на артериите и вените в главата, шията и ръцете Ви. </w:t>
      </w:r>
    </w:p>
    <w:p w14:paraId="07F3686A" w14:textId="77777777" w:rsidR="00D871AA" w:rsidRPr="005C77BD" w:rsidRDefault="00D871AA" w:rsidP="005A3D12">
      <w:pPr>
        <w:keepNext/>
        <w:keepLines/>
        <w:ind w:left="709"/>
        <w:rPr>
          <w:lang w:val="bg-BG"/>
        </w:rPr>
      </w:pPr>
    </w:p>
    <w:p w14:paraId="1FF966DD" w14:textId="77777777" w:rsidR="00D871AA" w:rsidRPr="005C77BD" w:rsidRDefault="00D871AA">
      <w:pPr>
        <w:ind w:left="567"/>
        <w:rPr>
          <w:lang w:val="bg-BG"/>
        </w:rPr>
        <w:pPrChange w:id="2992" w:author="Author">
          <w:pPr>
            <w:keepNext/>
            <w:keepLines/>
            <w:ind w:left="709"/>
          </w:pPr>
        </w:pPrChange>
      </w:pPr>
      <w:r w:rsidRPr="005C77BD">
        <w:rPr>
          <w:lang w:val="bg-BG"/>
        </w:rPr>
        <w:t>ГКА често се лекува с лекарства, наречени стероиди. Те обикновено са ефективни, но могат да имат нежелани ефекти, ако продължително време се използват във високи дози. Намаляването на дозата на стероидите може също да доведе до активизиране на ГКА. Добавянето на RoActemra към лечението означава, че стероидите може да се използват по-кратко време при запазен контрол на ГКА.</w:t>
      </w:r>
    </w:p>
    <w:p w14:paraId="3DEBFEE5" w14:textId="77777777" w:rsidR="00D871AA" w:rsidRPr="005C77BD" w:rsidRDefault="00D871AA">
      <w:pPr>
        <w:ind w:left="709"/>
        <w:rPr>
          <w:lang w:val="bg-BG"/>
        </w:rPr>
      </w:pPr>
    </w:p>
    <w:p w14:paraId="219E67C7" w14:textId="17EC6184" w:rsidR="00D871AA" w:rsidRPr="005C77BD" w:rsidRDefault="009F318A" w:rsidP="005A3D12">
      <w:pPr>
        <w:ind w:left="567" w:hanging="567"/>
        <w:rPr>
          <w:szCs w:val="22"/>
          <w:lang w:val="bg-BG"/>
        </w:rPr>
      </w:pPr>
      <w:r w:rsidRPr="005C77BD">
        <w:rPr>
          <w:lang w:val="bg-BG" w:eastAsia="zh-CN"/>
        </w:rPr>
        <w:sym w:font="Symbol" w:char="F0B7"/>
      </w:r>
      <w:r w:rsidRPr="005C77BD">
        <w:rPr>
          <w:lang w:val="bg-BG" w:eastAsia="zh-CN"/>
        </w:rPr>
        <w:tab/>
      </w:r>
      <w:r w:rsidR="00D871AA" w:rsidRPr="005C77BD">
        <w:rPr>
          <w:b/>
          <w:szCs w:val="22"/>
          <w:lang w:val="bg-BG"/>
        </w:rPr>
        <w:t>деца и юноши на възраст 1 и повече години с активен системен ювенилен идиопатичен артрит (сЮИА),</w:t>
      </w:r>
      <w:r w:rsidR="00D871AA" w:rsidRPr="005C77BD">
        <w:rPr>
          <w:szCs w:val="22"/>
          <w:lang w:val="bg-BG"/>
        </w:rPr>
        <w:t xml:space="preserve"> възпалително заболяване, което причинява болка и отичане на една или повече стави, както и повишена температура и обрив. </w:t>
      </w:r>
      <w:r w:rsidR="00D871AA" w:rsidRPr="005C77BD">
        <w:rPr>
          <w:szCs w:val="22"/>
          <w:lang w:val="bg-BG"/>
        </w:rPr>
        <w:br/>
      </w:r>
      <w:r w:rsidR="00D871AA" w:rsidRPr="005C77BD">
        <w:rPr>
          <w:szCs w:val="22"/>
          <w:lang w:val="bg-BG"/>
        </w:rPr>
        <w:br/>
        <w:t>RoActemra се използва за подобрение на симптомите на сЮИА. Той може да се прилага в комбинация с метотрексат или самостоятелно.</w:t>
      </w:r>
    </w:p>
    <w:p w14:paraId="55001183" w14:textId="77777777" w:rsidR="00D871AA" w:rsidRPr="005C77BD" w:rsidRDefault="00D871AA">
      <w:pPr>
        <w:ind w:left="709"/>
        <w:rPr>
          <w:lang w:val="bg-BG"/>
        </w:rPr>
      </w:pPr>
    </w:p>
    <w:p w14:paraId="7EACAEB8" w14:textId="764F63E0" w:rsidR="00D871AA" w:rsidRPr="005C77BD" w:rsidRDefault="009F318A" w:rsidP="005A3D12">
      <w:pPr>
        <w:keepNext/>
        <w:keepLines/>
        <w:ind w:left="567" w:hanging="567"/>
        <w:rPr>
          <w:lang w:val="bg-BG" w:eastAsia="zh-CN"/>
        </w:rPr>
      </w:pPr>
      <w:r w:rsidRPr="005C77BD">
        <w:rPr>
          <w:lang w:val="bg-BG" w:eastAsia="zh-CN"/>
        </w:rPr>
        <w:sym w:font="Symbol" w:char="F0B7"/>
      </w:r>
      <w:r w:rsidRPr="005C77BD">
        <w:rPr>
          <w:lang w:val="bg-BG" w:eastAsia="zh-CN"/>
        </w:rPr>
        <w:tab/>
      </w:r>
      <w:r w:rsidR="00D871AA" w:rsidRPr="005C77BD">
        <w:rPr>
          <w:b/>
          <w:szCs w:val="22"/>
          <w:lang w:val="bg-BG"/>
        </w:rPr>
        <w:t xml:space="preserve">деца и юноши </w:t>
      </w:r>
      <w:r w:rsidR="00D871AA" w:rsidRPr="005C77BD">
        <w:rPr>
          <w:rFonts w:eastAsia="PMingLiU"/>
          <w:b/>
          <w:lang w:val="bg-BG"/>
        </w:rPr>
        <w:t>на възраст 2 години и по-големи</w:t>
      </w:r>
      <w:r w:rsidR="00D871AA" w:rsidRPr="005C77BD">
        <w:rPr>
          <w:rFonts w:eastAsia="PMingLiU"/>
          <w:lang w:val="bg-BG"/>
        </w:rPr>
        <w:t xml:space="preserve"> </w:t>
      </w:r>
      <w:r w:rsidR="00D871AA" w:rsidRPr="005C77BD">
        <w:rPr>
          <w:b/>
          <w:szCs w:val="22"/>
          <w:lang w:val="bg-BG"/>
        </w:rPr>
        <w:t xml:space="preserve">с </w:t>
      </w:r>
      <w:r w:rsidR="00D871AA" w:rsidRPr="005C77BD">
        <w:rPr>
          <w:rFonts w:eastAsia="PMingLiU"/>
          <w:b/>
          <w:lang w:val="bg-BG"/>
        </w:rPr>
        <w:t>активен</w:t>
      </w:r>
      <w:r w:rsidR="00D871AA" w:rsidRPr="005C77BD">
        <w:rPr>
          <w:rFonts w:eastAsia="PMingLiU"/>
          <w:lang w:val="bg-BG"/>
        </w:rPr>
        <w:t xml:space="preserve"> </w:t>
      </w:r>
      <w:r w:rsidR="00D871AA" w:rsidRPr="005C77BD">
        <w:rPr>
          <w:rFonts w:eastAsia="PMingLiU"/>
          <w:b/>
          <w:i/>
          <w:lang w:val="bg-BG"/>
        </w:rPr>
        <w:t>полиартикуларен ювенилен идиопатичен артрит</w:t>
      </w:r>
      <w:r w:rsidR="00D871AA" w:rsidRPr="005C77BD">
        <w:rPr>
          <w:szCs w:val="22"/>
          <w:lang w:val="bg-BG"/>
        </w:rPr>
        <w:t xml:space="preserve"> (</w:t>
      </w:r>
      <w:r w:rsidR="00D871AA" w:rsidRPr="005C77BD">
        <w:rPr>
          <w:b/>
          <w:i/>
          <w:szCs w:val="22"/>
          <w:lang w:val="bg-BG"/>
        </w:rPr>
        <w:t>пЮИА</w:t>
      </w:r>
      <w:r w:rsidR="00D871AA" w:rsidRPr="005C77BD">
        <w:rPr>
          <w:szCs w:val="22"/>
          <w:lang w:val="bg-BG"/>
        </w:rPr>
        <w:t xml:space="preserve">). Това е възпалително заболяване, което предизвиква болка и подуване в една или повече стави. </w:t>
      </w:r>
    </w:p>
    <w:p w14:paraId="41B7CAC5" w14:textId="77777777" w:rsidR="00D871AA" w:rsidRPr="005C77BD" w:rsidRDefault="00D871AA">
      <w:pPr>
        <w:keepNext/>
        <w:keepLines/>
        <w:ind w:left="66"/>
        <w:rPr>
          <w:lang w:val="bg-BG" w:eastAsia="zh-CN"/>
        </w:rPr>
      </w:pPr>
    </w:p>
    <w:p w14:paraId="42EAC035" w14:textId="77777777" w:rsidR="00D871AA" w:rsidRPr="005C77BD" w:rsidRDefault="00D871AA">
      <w:pPr>
        <w:ind w:left="567"/>
        <w:rPr>
          <w:lang w:val="bg-BG" w:eastAsia="zh-CN"/>
        </w:rPr>
        <w:pPrChange w:id="2993" w:author="Author">
          <w:pPr>
            <w:keepNext/>
            <w:keepLines/>
            <w:ind w:left="709"/>
          </w:pPr>
        </w:pPrChange>
      </w:pPr>
      <w:r w:rsidRPr="005C77BD">
        <w:rPr>
          <w:szCs w:val="22"/>
          <w:lang w:val="bg-BG"/>
        </w:rPr>
        <w:t>RoActemra се използва за подобряване на симптомите на пЮИА. Може да се прилага в комбинация с метотрексат или самостоятелно.</w:t>
      </w:r>
    </w:p>
    <w:p w14:paraId="42DC8686" w14:textId="77777777" w:rsidR="00D871AA" w:rsidRPr="005C77BD" w:rsidRDefault="00D871AA">
      <w:pPr>
        <w:numPr>
          <w:ilvl w:val="12"/>
          <w:numId w:val="0"/>
        </w:numPr>
        <w:rPr>
          <w:noProof/>
          <w:lang w:val="bg-BG"/>
        </w:rPr>
      </w:pPr>
    </w:p>
    <w:p w14:paraId="21219148" w14:textId="77777777" w:rsidR="006D6358" w:rsidRPr="005C77BD" w:rsidRDefault="006D6358">
      <w:pPr>
        <w:numPr>
          <w:ilvl w:val="12"/>
          <w:numId w:val="0"/>
        </w:numPr>
        <w:rPr>
          <w:noProof/>
          <w:lang w:val="bg-BG"/>
        </w:rPr>
      </w:pPr>
    </w:p>
    <w:p w14:paraId="1FCF3F64" w14:textId="77777777" w:rsidR="00D871AA" w:rsidRPr="005C77BD" w:rsidRDefault="00D871AA">
      <w:pPr>
        <w:keepNext/>
        <w:keepLines/>
        <w:ind w:left="567" w:right="-2" w:hanging="567"/>
        <w:rPr>
          <w:b/>
          <w:szCs w:val="28"/>
          <w:lang w:val="bg-BG"/>
        </w:rPr>
      </w:pPr>
      <w:r w:rsidRPr="005C77BD">
        <w:rPr>
          <w:b/>
          <w:noProof/>
          <w:szCs w:val="28"/>
          <w:lang w:val="bg-BG"/>
        </w:rPr>
        <w:t>2.</w:t>
      </w:r>
      <w:r w:rsidRPr="005C77BD">
        <w:rPr>
          <w:b/>
          <w:noProof/>
          <w:szCs w:val="28"/>
          <w:lang w:val="bg-BG"/>
        </w:rPr>
        <w:tab/>
      </w:r>
      <w:r w:rsidRPr="005C77BD">
        <w:rPr>
          <w:b/>
          <w:szCs w:val="28"/>
          <w:lang w:val="bg-BG"/>
        </w:rPr>
        <w:t>Какво трябва да знаете, преди да използвате RoActemra</w:t>
      </w:r>
    </w:p>
    <w:p w14:paraId="6CBF96B3" w14:textId="77777777" w:rsidR="00D871AA" w:rsidRPr="005C77BD" w:rsidRDefault="00D871AA">
      <w:pPr>
        <w:keepNext/>
        <w:keepLines/>
        <w:ind w:left="567" w:right="-2" w:hanging="567"/>
        <w:rPr>
          <w:b/>
          <w:szCs w:val="22"/>
          <w:lang w:val="bg-BG"/>
        </w:rPr>
      </w:pPr>
    </w:p>
    <w:p w14:paraId="0D0533C9" w14:textId="77777777" w:rsidR="00D871AA" w:rsidRPr="005C77BD" w:rsidRDefault="00D871AA">
      <w:pPr>
        <w:keepNext/>
        <w:keepLines/>
        <w:ind w:left="567" w:right="-2" w:hanging="567"/>
        <w:outlineLvl w:val="0"/>
        <w:rPr>
          <w:b/>
          <w:lang w:val="bg-BG"/>
        </w:rPr>
      </w:pPr>
      <w:r w:rsidRPr="005C77BD">
        <w:rPr>
          <w:b/>
          <w:szCs w:val="22"/>
          <w:lang w:val="bg-BG"/>
        </w:rPr>
        <w:t>Не използвайте Ro</w:t>
      </w:r>
      <w:r w:rsidRPr="005C77BD">
        <w:rPr>
          <w:b/>
          <w:lang w:val="bg-BG"/>
        </w:rPr>
        <w:t>Actemra</w:t>
      </w:r>
    </w:p>
    <w:p w14:paraId="1BA06915" w14:textId="77777777" w:rsidR="00D871AA" w:rsidRPr="005C77BD" w:rsidRDefault="00D871AA">
      <w:pPr>
        <w:keepNext/>
        <w:keepLines/>
        <w:tabs>
          <w:tab w:val="left" w:pos="567"/>
        </w:tabs>
        <w:ind w:left="600" w:hanging="582"/>
        <w:rPr>
          <w:szCs w:val="22"/>
          <w:lang w:val="bg-BG"/>
        </w:rPr>
      </w:pPr>
      <w:r w:rsidRPr="005C77BD">
        <w:rPr>
          <w:lang w:val="bg-BG"/>
        </w:rPr>
        <w:sym w:font="Symbol" w:char="F0B7"/>
      </w:r>
      <w:r w:rsidRPr="005C77BD">
        <w:rPr>
          <w:lang w:val="bg-BG"/>
        </w:rPr>
        <w:tab/>
      </w:r>
      <w:r w:rsidRPr="005C77BD">
        <w:rPr>
          <w:szCs w:val="22"/>
          <w:lang w:val="bg-BG"/>
        </w:rPr>
        <w:t>ако Вие или детето пациент, за което се грижите, сте алергични към тоцилизумаб или към някоя от останалите съставки на това лекарство (изброени в точка 6).</w:t>
      </w:r>
    </w:p>
    <w:p w14:paraId="01B8A76F" w14:textId="77777777" w:rsidR="00DC1E79" w:rsidRPr="005C77BD" w:rsidRDefault="00D871AA" w:rsidP="00DC1E79">
      <w:pPr>
        <w:tabs>
          <w:tab w:val="left" w:pos="567"/>
        </w:tabs>
        <w:ind w:left="600" w:hanging="600"/>
        <w:rPr>
          <w:moveTo w:id="2994" w:author="Author"/>
          <w:lang w:val="bg-BG"/>
        </w:rPr>
      </w:pPr>
      <w:r w:rsidRPr="005C77BD">
        <w:rPr>
          <w:lang w:val="bg-BG"/>
        </w:rPr>
        <w:sym w:font="Symbol" w:char="F0B7"/>
      </w:r>
      <w:r w:rsidRPr="005C77BD">
        <w:rPr>
          <w:lang w:val="bg-BG"/>
        </w:rPr>
        <w:tab/>
      </w:r>
      <w:moveToRangeStart w:id="2995" w:author="Author" w:name="move203946804"/>
      <w:moveTo w:id="2996" w:author="Author">
        <w:r w:rsidR="00DC1E79" w:rsidRPr="005C77BD">
          <w:rPr>
            <w:lang w:val="bg-BG"/>
          </w:rPr>
          <w:t>ако Вие или детето пациент, за което се грижите, имате активна, тежка инфекция.</w:t>
        </w:r>
      </w:moveTo>
    </w:p>
    <w:p w14:paraId="23FC1016" w14:textId="77777777" w:rsidR="00DC1E79" w:rsidRPr="005C77BD" w:rsidRDefault="00DC1E79" w:rsidP="00DC1E79">
      <w:pPr>
        <w:tabs>
          <w:tab w:val="left" w:pos="0"/>
        </w:tabs>
        <w:rPr>
          <w:moveTo w:id="2997" w:author="Author"/>
          <w:lang w:val="bg-BG"/>
        </w:rPr>
      </w:pPr>
    </w:p>
    <w:p w14:paraId="1801EFC4" w14:textId="77777777" w:rsidR="00DC1E79" w:rsidRPr="005C77BD" w:rsidRDefault="00DC1E79" w:rsidP="00DC1E79">
      <w:pPr>
        <w:numPr>
          <w:ilvl w:val="12"/>
          <w:numId w:val="0"/>
        </w:numPr>
        <w:ind w:right="-2"/>
        <w:outlineLvl w:val="0"/>
        <w:rPr>
          <w:moveTo w:id="2998" w:author="Author"/>
          <w:noProof/>
          <w:lang w:val="bg-BG"/>
        </w:rPr>
      </w:pPr>
      <w:moveTo w:id="2999" w:author="Author">
        <w:r w:rsidRPr="005C77BD">
          <w:rPr>
            <w:noProof/>
            <w:lang w:val="bg-BG"/>
          </w:rPr>
          <w:t xml:space="preserve">Ако някое от тези състояния се отнася до Вас, говорете с лекаря. Не използвайте </w:t>
        </w:r>
        <w:r w:rsidRPr="005C77BD">
          <w:rPr>
            <w:szCs w:val="22"/>
            <w:lang w:val="bg-BG"/>
          </w:rPr>
          <w:t>Ro</w:t>
        </w:r>
        <w:r w:rsidRPr="005C77BD">
          <w:rPr>
            <w:lang w:val="bg-BG"/>
          </w:rPr>
          <w:t>Actemra.</w:t>
        </w:r>
      </w:moveTo>
    </w:p>
    <w:p w14:paraId="1D57FF88" w14:textId="77777777" w:rsidR="00DC1E79" w:rsidRPr="005C77BD" w:rsidRDefault="00DC1E79" w:rsidP="00DC1E79">
      <w:pPr>
        <w:numPr>
          <w:ilvl w:val="12"/>
          <w:numId w:val="0"/>
        </w:numPr>
        <w:ind w:right="-2"/>
        <w:rPr>
          <w:moveTo w:id="3000" w:author="Author"/>
          <w:b/>
          <w:noProof/>
          <w:lang w:val="bg-BG"/>
        </w:rPr>
      </w:pPr>
    </w:p>
    <w:p w14:paraId="53F2C944" w14:textId="77777777" w:rsidR="00DC1E79" w:rsidRPr="005C77BD" w:rsidRDefault="00DC1E79" w:rsidP="00DC1E79">
      <w:pPr>
        <w:numPr>
          <w:ilvl w:val="12"/>
          <w:numId w:val="0"/>
        </w:numPr>
        <w:ind w:right="-2"/>
        <w:outlineLvl w:val="0"/>
        <w:rPr>
          <w:moveTo w:id="3001" w:author="Author"/>
          <w:b/>
          <w:noProof/>
          <w:lang w:val="bg-BG"/>
        </w:rPr>
      </w:pPr>
      <w:moveTo w:id="3002" w:author="Author">
        <w:r w:rsidRPr="005C77BD">
          <w:rPr>
            <w:b/>
            <w:noProof/>
            <w:lang w:val="bg-BG"/>
          </w:rPr>
          <w:t>Предупреждения и предпазни мерки</w:t>
        </w:r>
      </w:moveTo>
    </w:p>
    <w:p w14:paraId="24200CC6" w14:textId="77777777" w:rsidR="00DC1E79" w:rsidRPr="005C77BD" w:rsidRDefault="00DC1E79" w:rsidP="00DC1E79">
      <w:pPr>
        <w:numPr>
          <w:ilvl w:val="12"/>
          <w:numId w:val="0"/>
        </w:numPr>
        <w:ind w:right="-2"/>
        <w:rPr>
          <w:moveTo w:id="3003" w:author="Author"/>
          <w:noProof/>
          <w:lang w:val="bg-BG"/>
        </w:rPr>
      </w:pPr>
    </w:p>
    <w:p w14:paraId="7C96BDF3" w14:textId="77777777" w:rsidR="00DC1E79" w:rsidRPr="005C77BD" w:rsidRDefault="00DC1E79" w:rsidP="00DC1E79">
      <w:pPr>
        <w:numPr>
          <w:ilvl w:val="12"/>
          <w:numId w:val="0"/>
        </w:numPr>
        <w:ind w:right="-2"/>
        <w:outlineLvl w:val="0"/>
        <w:rPr>
          <w:moveTo w:id="3004" w:author="Author"/>
          <w:noProof/>
          <w:lang w:val="bg-BG"/>
        </w:rPr>
      </w:pPr>
      <w:moveTo w:id="3005" w:author="Author">
        <w:r w:rsidRPr="005C77BD">
          <w:rPr>
            <w:noProof/>
            <w:lang w:val="bg-BG"/>
          </w:rPr>
          <w:t xml:space="preserve">Говорете с Вашия лекар, фармацевт или медицинска сестра, преди да използвате </w:t>
        </w:r>
        <w:r w:rsidRPr="005C77BD">
          <w:rPr>
            <w:szCs w:val="22"/>
            <w:lang w:val="bg-BG"/>
          </w:rPr>
          <w:t>Ro</w:t>
        </w:r>
        <w:r w:rsidRPr="005C77BD">
          <w:rPr>
            <w:lang w:val="bg-BG"/>
          </w:rPr>
          <w:t>Actemra.</w:t>
        </w:r>
      </w:moveTo>
    </w:p>
    <w:p w14:paraId="73EC13E8" w14:textId="0EBA7077" w:rsidR="00D871AA" w:rsidRPr="005C77BD" w:rsidDel="00DC1E79" w:rsidRDefault="00D871AA">
      <w:pPr>
        <w:tabs>
          <w:tab w:val="left" w:pos="567"/>
        </w:tabs>
        <w:ind w:left="600" w:hanging="600"/>
        <w:rPr>
          <w:moveFrom w:id="3006" w:author="Author"/>
          <w:lang w:val="bg-BG"/>
        </w:rPr>
      </w:pPr>
      <w:moveFromRangeStart w:id="3007" w:author="Author" w:name="move203946804"/>
      <w:moveToRangeEnd w:id="2995"/>
      <w:moveFrom w:id="3008" w:author="Author">
        <w:r w:rsidRPr="005C77BD" w:rsidDel="00DC1E79">
          <w:rPr>
            <w:lang w:val="bg-BG"/>
          </w:rPr>
          <w:t>ако Вие или детето пациент, за което се грижите, имате активна, тежка инфекция.</w:t>
        </w:r>
      </w:moveFrom>
    </w:p>
    <w:p w14:paraId="42C49DD9" w14:textId="21794C31" w:rsidR="00D871AA" w:rsidRPr="005C77BD" w:rsidDel="00DC1E79" w:rsidRDefault="00D871AA">
      <w:pPr>
        <w:tabs>
          <w:tab w:val="left" w:pos="0"/>
        </w:tabs>
        <w:rPr>
          <w:moveFrom w:id="3009" w:author="Author"/>
          <w:lang w:val="bg-BG"/>
        </w:rPr>
      </w:pPr>
    </w:p>
    <w:p w14:paraId="0BE85D56" w14:textId="5E972968" w:rsidR="00D871AA" w:rsidRPr="005C77BD" w:rsidDel="00DC1E79" w:rsidRDefault="00D871AA">
      <w:pPr>
        <w:numPr>
          <w:ilvl w:val="12"/>
          <w:numId w:val="0"/>
        </w:numPr>
        <w:ind w:right="-2"/>
        <w:outlineLvl w:val="0"/>
        <w:rPr>
          <w:moveFrom w:id="3010" w:author="Author"/>
          <w:noProof/>
          <w:lang w:val="bg-BG"/>
        </w:rPr>
      </w:pPr>
      <w:moveFrom w:id="3011" w:author="Author">
        <w:r w:rsidRPr="005C77BD" w:rsidDel="00DC1E79">
          <w:rPr>
            <w:noProof/>
            <w:lang w:val="bg-BG"/>
          </w:rPr>
          <w:t xml:space="preserve">Ако някое от тези състояния се отнася до Вас, говорете с лекаря. Не използвайте </w:t>
        </w:r>
        <w:r w:rsidRPr="005C77BD" w:rsidDel="00DC1E79">
          <w:rPr>
            <w:szCs w:val="22"/>
            <w:lang w:val="bg-BG"/>
          </w:rPr>
          <w:t>Ro</w:t>
        </w:r>
        <w:r w:rsidRPr="005C77BD" w:rsidDel="00DC1E79">
          <w:rPr>
            <w:lang w:val="bg-BG"/>
          </w:rPr>
          <w:t>Actemra.</w:t>
        </w:r>
      </w:moveFrom>
    </w:p>
    <w:p w14:paraId="6C515500" w14:textId="681C543E" w:rsidR="00D871AA" w:rsidRPr="005C77BD" w:rsidDel="00DC1E79" w:rsidRDefault="00D871AA">
      <w:pPr>
        <w:numPr>
          <w:ilvl w:val="12"/>
          <w:numId w:val="0"/>
        </w:numPr>
        <w:ind w:right="-2"/>
        <w:rPr>
          <w:moveFrom w:id="3012" w:author="Author"/>
          <w:b/>
          <w:noProof/>
          <w:lang w:val="bg-BG"/>
        </w:rPr>
      </w:pPr>
    </w:p>
    <w:p w14:paraId="0736DA03" w14:textId="14CD4F43" w:rsidR="00D871AA" w:rsidRPr="005C77BD" w:rsidDel="00DC1E79" w:rsidRDefault="00D871AA">
      <w:pPr>
        <w:numPr>
          <w:ilvl w:val="12"/>
          <w:numId w:val="0"/>
        </w:numPr>
        <w:ind w:right="-2"/>
        <w:outlineLvl w:val="0"/>
        <w:rPr>
          <w:moveFrom w:id="3013" w:author="Author"/>
          <w:b/>
          <w:noProof/>
          <w:lang w:val="bg-BG"/>
        </w:rPr>
      </w:pPr>
      <w:moveFrom w:id="3014" w:author="Author">
        <w:r w:rsidRPr="005C77BD" w:rsidDel="00DC1E79">
          <w:rPr>
            <w:b/>
            <w:noProof/>
            <w:lang w:val="bg-BG"/>
          </w:rPr>
          <w:t>Предупреждения и предпазни мерки</w:t>
        </w:r>
      </w:moveFrom>
    </w:p>
    <w:p w14:paraId="5E56660D" w14:textId="236689B2" w:rsidR="00D871AA" w:rsidRPr="005C77BD" w:rsidDel="00DC1E79" w:rsidRDefault="00D871AA">
      <w:pPr>
        <w:numPr>
          <w:ilvl w:val="12"/>
          <w:numId w:val="0"/>
        </w:numPr>
        <w:ind w:right="-2"/>
        <w:rPr>
          <w:moveFrom w:id="3015" w:author="Author"/>
          <w:noProof/>
          <w:lang w:val="bg-BG"/>
        </w:rPr>
      </w:pPr>
    </w:p>
    <w:p w14:paraId="3395ED12" w14:textId="7191CED5" w:rsidR="00D871AA" w:rsidRPr="005C77BD" w:rsidDel="00DC1E79" w:rsidRDefault="00D871AA">
      <w:pPr>
        <w:numPr>
          <w:ilvl w:val="12"/>
          <w:numId w:val="0"/>
        </w:numPr>
        <w:ind w:right="-2"/>
        <w:outlineLvl w:val="0"/>
        <w:rPr>
          <w:moveFrom w:id="3016" w:author="Author"/>
          <w:noProof/>
          <w:lang w:val="bg-BG"/>
        </w:rPr>
      </w:pPr>
      <w:moveFrom w:id="3017" w:author="Author">
        <w:r w:rsidRPr="005C77BD" w:rsidDel="00DC1E79">
          <w:rPr>
            <w:noProof/>
            <w:lang w:val="bg-BG"/>
          </w:rPr>
          <w:t xml:space="preserve">Говорете с Вашия лекар, фармацевт или медицинска сестра, преди да използвате </w:t>
        </w:r>
        <w:r w:rsidRPr="005C77BD" w:rsidDel="00DC1E79">
          <w:rPr>
            <w:szCs w:val="22"/>
            <w:lang w:val="bg-BG"/>
          </w:rPr>
          <w:t>Ro</w:t>
        </w:r>
        <w:r w:rsidRPr="005C77BD" w:rsidDel="00DC1E79">
          <w:rPr>
            <w:lang w:val="bg-BG"/>
          </w:rPr>
          <w:t>Actemra.</w:t>
        </w:r>
      </w:moveFrom>
    </w:p>
    <w:moveFromRangeEnd w:id="3007"/>
    <w:p w14:paraId="19B4980B" w14:textId="77777777" w:rsidR="00D871AA" w:rsidRPr="005C77BD" w:rsidRDefault="00D871AA">
      <w:pPr>
        <w:numPr>
          <w:ilvl w:val="12"/>
          <w:numId w:val="0"/>
        </w:numPr>
        <w:ind w:right="-2"/>
        <w:rPr>
          <w:noProof/>
          <w:lang w:val="bg-BG"/>
        </w:rPr>
      </w:pPr>
    </w:p>
    <w:p w14:paraId="4039A2EE" w14:textId="77777777" w:rsidR="00D871AA" w:rsidRPr="005C77BD" w:rsidRDefault="00D871AA">
      <w:pPr>
        <w:ind w:left="600" w:hanging="564"/>
        <w:rPr>
          <w:lang w:val="bg-BG"/>
        </w:rPr>
      </w:pPr>
      <w:r w:rsidRPr="005C77BD">
        <w:rPr>
          <w:lang w:val="bg-BG"/>
        </w:rPr>
        <w:sym w:font="Symbol" w:char="F0B7"/>
      </w:r>
      <w:r w:rsidRPr="005C77BD">
        <w:rPr>
          <w:lang w:val="bg-BG"/>
        </w:rPr>
        <w:tab/>
        <w:t xml:space="preserve">Ако получите </w:t>
      </w:r>
      <w:r w:rsidRPr="005C77BD">
        <w:rPr>
          <w:b/>
          <w:lang w:val="bg-BG"/>
        </w:rPr>
        <w:t>алергични реакции</w:t>
      </w:r>
      <w:r w:rsidRPr="005C77BD">
        <w:rPr>
          <w:lang w:val="bg-BG"/>
        </w:rPr>
        <w:t xml:space="preserve"> като стягане в гърдите, хрипове, силен световъртеж или замайване, подуване на устните, езика, лицето или сърбеж по кожата, уртикария или обрив по време на или след инжекцията, тогава </w:t>
      </w:r>
      <w:r w:rsidRPr="005C77BD">
        <w:rPr>
          <w:b/>
          <w:lang w:val="bg-BG"/>
        </w:rPr>
        <w:t>уведомете незабавно</w:t>
      </w:r>
      <w:r w:rsidRPr="005C77BD">
        <w:rPr>
          <w:lang w:val="bg-BG"/>
        </w:rPr>
        <w:t xml:space="preserve"> </w:t>
      </w:r>
      <w:r w:rsidRPr="005C77BD">
        <w:rPr>
          <w:b/>
          <w:lang w:val="bg-BG"/>
        </w:rPr>
        <w:t>Вашия лекар.</w:t>
      </w:r>
    </w:p>
    <w:p w14:paraId="7E2C627E" w14:textId="77777777" w:rsidR="00D871AA" w:rsidRPr="005C77BD" w:rsidRDefault="00D871AA">
      <w:pPr>
        <w:rPr>
          <w:b/>
          <w:lang w:val="bg-BG"/>
        </w:rPr>
      </w:pPr>
    </w:p>
    <w:p w14:paraId="07CB7A68" w14:textId="77777777" w:rsidR="00D871AA" w:rsidRPr="005C77BD" w:rsidRDefault="00D871AA">
      <w:pPr>
        <w:ind w:left="600" w:hanging="591"/>
        <w:rPr>
          <w:lang w:val="bg-BG"/>
        </w:rPr>
      </w:pPr>
      <w:r w:rsidRPr="005C77BD">
        <w:rPr>
          <w:lang w:val="bg-BG"/>
        </w:rPr>
        <w:sym w:font="Symbol" w:char="F0B7"/>
      </w:r>
      <w:r w:rsidRPr="005C77BD">
        <w:rPr>
          <w:lang w:val="bg-BG"/>
        </w:rPr>
        <w:tab/>
        <w:t xml:space="preserve">Ако получите симптоми на алергична реакция след приложение на </w:t>
      </w:r>
      <w:r w:rsidRPr="005C77BD">
        <w:rPr>
          <w:lang w:val="bg-BG" w:eastAsia="zh-CN"/>
        </w:rPr>
        <w:t xml:space="preserve">RoActemra, </w:t>
      </w:r>
      <w:r w:rsidRPr="005C77BD">
        <w:rPr>
          <w:lang w:val="bg-BG"/>
        </w:rPr>
        <w:t>не прилагайте следващата доза, преди да сте информирали Вашия лекар И той Ви е казал да приложите следващата доза.</w:t>
      </w:r>
    </w:p>
    <w:p w14:paraId="24239A5C" w14:textId="77777777" w:rsidR="00D871AA" w:rsidRPr="005C77BD" w:rsidRDefault="00D871AA">
      <w:pPr>
        <w:ind w:left="567" w:hanging="567"/>
        <w:rPr>
          <w:b/>
          <w:lang w:val="bg-BG"/>
        </w:rPr>
      </w:pPr>
    </w:p>
    <w:p w14:paraId="075FBEB3" w14:textId="77777777" w:rsidR="00DC1E79" w:rsidRPr="005C77BD" w:rsidRDefault="00D871AA" w:rsidP="00DC1E79">
      <w:pPr>
        <w:ind w:left="600" w:hanging="600"/>
        <w:rPr>
          <w:moveTo w:id="3018" w:author="Author"/>
          <w:lang w:val="bg-BG" w:eastAsia="zh-CN"/>
        </w:rPr>
      </w:pPr>
      <w:r w:rsidRPr="005C77BD">
        <w:rPr>
          <w:lang w:val="bg-BG" w:eastAsia="zh-CN"/>
        </w:rPr>
        <w:lastRenderedPageBreak/>
        <w:sym w:font="Symbol" w:char="F0B7"/>
      </w:r>
      <w:r w:rsidRPr="005C77BD">
        <w:rPr>
          <w:lang w:val="bg-BG" w:eastAsia="zh-CN"/>
        </w:rPr>
        <w:tab/>
      </w:r>
      <w:moveToRangeStart w:id="3019" w:author="Author" w:name="move203946840"/>
      <w:moveTo w:id="3020" w:author="Author">
        <w:r w:rsidR="00DC1E79" w:rsidRPr="005C77BD">
          <w:rPr>
            <w:lang w:val="bg-BG" w:eastAsia="zh-CN"/>
          </w:rPr>
          <w:t xml:space="preserve">Ако имате някакъв вид </w:t>
        </w:r>
        <w:r w:rsidR="00DC1E79" w:rsidRPr="005C77BD">
          <w:rPr>
            <w:b/>
            <w:lang w:val="bg-BG" w:eastAsia="zh-CN"/>
          </w:rPr>
          <w:t>инфекция</w:t>
        </w:r>
        <w:r w:rsidR="00DC1E79" w:rsidRPr="005C77BD">
          <w:rPr>
            <w:lang w:val="bg-BG" w:eastAsia="zh-CN"/>
          </w:rPr>
          <w:t xml:space="preserve">, краткотрайна или продължителна, или ако често имате инфекции. Ако не се чувствате добре, </w:t>
        </w:r>
        <w:r w:rsidR="00DC1E79" w:rsidRPr="005C77BD">
          <w:rPr>
            <w:b/>
            <w:lang w:val="bg-BG" w:eastAsia="zh-CN"/>
          </w:rPr>
          <w:t>уведомете веднага Вашия лекар.</w:t>
        </w:r>
        <w:r w:rsidR="00DC1E79" w:rsidRPr="005C77BD">
          <w:rPr>
            <w:lang w:val="bg-BG" w:eastAsia="zh-CN"/>
          </w:rPr>
          <w:t xml:space="preserve"> RoActemra може да намали способността на организма Ви да се справя с инфекциите и може да влоши съществуваща инфекция или да увеличи вероятността от получаване на нова инфекция.</w:t>
        </w:r>
      </w:moveTo>
    </w:p>
    <w:p w14:paraId="04E58634" w14:textId="4C7D8B8F" w:rsidR="00D871AA" w:rsidRPr="005C77BD" w:rsidDel="00DC1E79" w:rsidRDefault="00D871AA">
      <w:pPr>
        <w:ind w:left="600" w:hanging="600"/>
        <w:rPr>
          <w:moveFrom w:id="3021" w:author="Author"/>
          <w:lang w:val="bg-BG" w:eastAsia="zh-CN"/>
        </w:rPr>
      </w:pPr>
      <w:moveFromRangeStart w:id="3022" w:author="Author" w:name="move203946840"/>
      <w:moveToRangeEnd w:id="3019"/>
      <w:moveFrom w:id="3023" w:author="Author">
        <w:r w:rsidRPr="005C77BD" w:rsidDel="00DC1E79">
          <w:rPr>
            <w:lang w:val="bg-BG" w:eastAsia="zh-CN"/>
          </w:rPr>
          <w:t xml:space="preserve">Ако имате някакъв вид </w:t>
        </w:r>
        <w:r w:rsidRPr="005C77BD" w:rsidDel="00DC1E79">
          <w:rPr>
            <w:b/>
            <w:lang w:val="bg-BG" w:eastAsia="zh-CN"/>
          </w:rPr>
          <w:t>инфекция</w:t>
        </w:r>
        <w:r w:rsidRPr="005C77BD" w:rsidDel="00DC1E79">
          <w:rPr>
            <w:lang w:val="bg-BG" w:eastAsia="zh-CN"/>
          </w:rPr>
          <w:t xml:space="preserve">, краткотрайна или продължителна, или ако често имате инфекции. Ако не се чувствате добре, </w:t>
        </w:r>
        <w:r w:rsidRPr="005C77BD" w:rsidDel="00DC1E79">
          <w:rPr>
            <w:b/>
            <w:lang w:val="bg-BG" w:eastAsia="zh-CN"/>
          </w:rPr>
          <w:t>уведомете веднага Вашия лекар.</w:t>
        </w:r>
        <w:r w:rsidRPr="005C77BD" w:rsidDel="00DC1E79">
          <w:rPr>
            <w:lang w:val="bg-BG" w:eastAsia="zh-CN"/>
          </w:rPr>
          <w:t xml:space="preserve"> RoActemra може да намали способността на организма Ви да се справя с инфекциите и може да влоши съществуваща инфекция или да увеличи вероятността от получаване на нова инфекция.</w:t>
        </w:r>
      </w:moveFrom>
    </w:p>
    <w:moveFromRangeEnd w:id="3022"/>
    <w:p w14:paraId="745A3701" w14:textId="77777777" w:rsidR="00D871AA" w:rsidRPr="005C77BD" w:rsidRDefault="00D871AA">
      <w:pPr>
        <w:ind w:left="567" w:hanging="567"/>
        <w:rPr>
          <w:lang w:val="bg-BG"/>
        </w:rPr>
      </w:pPr>
    </w:p>
    <w:p w14:paraId="43FD1175" w14:textId="77777777" w:rsidR="00D871AA" w:rsidRPr="005C77BD" w:rsidRDefault="00D871AA">
      <w:pPr>
        <w:keepNext/>
        <w:keepLines/>
        <w:ind w:left="600" w:hanging="600"/>
        <w:rPr>
          <w:lang w:val="bg-BG" w:eastAsia="zh-CN"/>
        </w:rPr>
      </w:pPr>
      <w:r w:rsidRPr="005C77BD">
        <w:rPr>
          <w:lang w:val="bg-BG" w:eastAsia="zh-CN"/>
        </w:rPr>
        <w:sym w:font="Symbol" w:char="F0B7"/>
      </w:r>
      <w:r w:rsidRPr="005C77BD">
        <w:rPr>
          <w:lang w:val="bg-BG" w:eastAsia="zh-CN"/>
        </w:rPr>
        <w:tab/>
        <w:t xml:space="preserve">Уведомете Вашия лекар, ако сте имали </w:t>
      </w:r>
      <w:r w:rsidRPr="005C77BD">
        <w:rPr>
          <w:b/>
          <w:lang w:val="bg-BG" w:eastAsia="zh-CN"/>
        </w:rPr>
        <w:t>туберкулоза</w:t>
      </w:r>
      <w:r w:rsidRPr="005C77BD">
        <w:rPr>
          <w:lang w:val="bg-BG" w:eastAsia="zh-CN"/>
        </w:rPr>
        <w:t xml:space="preserve">. Вашият лекар ще провери за признаци и симптоми на туберкулоза, преди да започнете лечение с RoActemra. Ако по време на или след терапия се появят симптоми на туберкулоза (постоянна кашлица, загуба на тегло, отпадналост, леко повишена температура) или някаква друга инфекция, незабавно кажете на Вашия лекар. </w:t>
      </w:r>
    </w:p>
    <w:p w14:paraId="5E938527" w14:textId="77777777" w:rsidR="00D871AA" w:rsidRPr="005C77BD" w:rsidRDefault="00D871AA">
      <w:pPr>
        <w:keepNext/>
        <w:keepLines/>
        <w:ind w:left="567" w:hanging="567"/>
        <w:rPr>
          <w:lang w:val="bg-BG"/>
        </w:rPr>
      </w:pPr>
    </w:p>
    <w:p w14:paraId="38F9FA0A" w14:textId="77777777" w:rsidR="00DC1E79" w:rsidRPr="005C77BD" w:rsidRDefault="00D871AA" w:rsidP="00DC1E79">
      <w:pPr>
        <w:ind w:left="600" w:hanging="600"/>
        <w:rPr>
          <w:moveTo w:id="3024" w:author="Author"/>
          <w:lang w:val="bg-BG" w:eastAsia="zh-CN"/>
        </w:rPr>
      </w:pPr>
      <w:r w:rsidRPr="005C77BD">
        <w:rPr>
          <w:lang w:val="bg-BG" w:eastAsia="zh-CN"/>
        </w:rPr>
        <w:sym w:font="Symbol" w:char="F0B7"/>
      </w:r>
      <w:r w:rsidRPr="005C77BD">
        <w:rPr>
          <w:lang w:val="bg-BG" w:eastAsia="zh-CN"/>
        </w:rPr>
        <w:tab/>
      </w:r>
      <w:moveToRangeStart w:id="3025" w:author="Author" w:name="move203946863"/>
      <w:moveTo w:id="3026" w:author="Author">
        <w:r w:rsidR="00DC1E79" w:rsidRPr="005C77BD">
          <w:rPr>
            <w:lang w:val="bg-BG" w:eastAsia="zh-CN"/>
          </w:rPr>
          <w:t xml:space="preserve">Уведомете Вашия лекар, ако сте имали </w:t>
        </w:r>
        <w:r w:rsidR="00DC1E79" w:rsidRPr="005C77BD">
          <w:rPr>
            <w:b/>
            <w:lang w:val="bg-BG" w:eastAsia="zh-CN"/>
          </w:rPr>
          <w:t>язва на стомашно-чревния тракт</w:t>
        </w:r>
        <w:r w:rsidR="00DC1E79" w:rsidRPr="005C77BD">
          <w:rPr>
            <w:lang w:val="bg-BG" w:eastAsia="zh-CN"/>
          </w:rPr>
          <w:t xml:space="preserve"> или </w:t>
        </w:r>
        <w:r w:rsidR="00DC1E79" w:rsidRPr="005C77BD">
          <w:rPr>
            <w:b/>
            <w:lang w:val="bg-BG" w:eastAsia="zh-CN"/>
          </w:rPr>
          <w:t>дивертикулит.</w:t>
        </w:r>
        <w:r w:rsidR="00DC1E79" w:rsidRPr="005C77BD">
          <w:rPr>
            <w:lang w:val="bg-BG" w:eastAsia="zh-CN"/>
          </w:rPr>
          <w:t xml:space="preserve"> Симптомите включват коремна болка и необясними промени на обичайната функция на червата с повишена температура.</w:t>
        </w:r>
      </w:moveTo>
    </w:p>
    <w:p w14:paraId="5C68063A" w14:textId="16E0611B" w:rsidR="00D871AA" w:rsidRPr="005C77BD" w:rsidDel="00DC1E79" w:rsidRDefault="00D871AA">
      <w:pPr>
        <w:ind w:left="600" w:hanging="600"/>
        <w:rPr>
          <w:moveFrom w:id="3027" w:author="Author"/>
          <w:lang w:val="bg-BG" w:eastAsia="zh-CN"/>
        </w:rPr>
      </w:pPr>
      <w:moveFromRangeStart w:id="3028" w:author="Author" w:name="move203946863"/>
      <w:moveToRangeEnd w:id="3025"/>
      <w:moveFrom w:id="3029" w:author="Author">
        <w:r w:rsidRPr="005C77BD" w:rsidDel="00DC1E79">
          <w:rPr>
            <w:lang w:val="bg-BG" w:eastAsia="zh-CN"/>
          </w:rPr>
          <w:t xml:space="preserve">Уведомете Вашия лекар, ако сте имали </w:t>
        </w:r>
        <w:r w:rsidRPr="005C77BD" w:rsidDel="00DC1E79">
          <w:rPr>
            <w:b/>
            <w:lang w:val="bg-BG" w:eastAsia="zh-CN"/>
          </w:rPr>
          <w:t>язва на стомашно-чревния тракт</w:t>
        </w:r>
        <w:r w:rsidRPr="005C77BD" w:rsidDel="00DC1E79">
          <w:rPr>
            <w:lang w:val="bg-BG" w:eastAsia="zh-CN"/>
          </w:rPr>
          <w:t xml:space="preserve"> или </w:t>
        </w:r>
        <w:r w:rsidRPr="005C77BD" w:rsidDel="00DC1E79">
          <w:rPr>
            <w:b/>
            <w:lang w:val="bg-BG" w:eastAsia="zh-CN"/>
          </w:rPr>
          <w:t>дивертикулит.</w:t>
        </w:r>
        <w:r w:rsidRPr="005C77BD" w:rsidDel="00DC1E79">
          <w:rPr>
            <w:lang w:val="bg-BG" w:eastAsia="zh-CN"/>
          </w:rPr>
          <w:t xml:space="preserve"> Симптомите включват коремна болка и необясними промени на обичайната функция на червата с повишена температура.</w:t>
        </w:r>
      </w:moveFrom>
    </w:p>
    <w:moveFromRangeEnd w:id="3028"/>
    <w:p w14:paraId="1DC3CFD7" w14:textId="77777777" w:rsidR="00D871AA" w:rsidRPr="005C77BD" w:rsidRDefault="00D871AA">
      <w:pPr>
        <w:ind w:left="567" w:hanging="567"/>
        <w:rPr>
          <w:lang w:val="bg-BG"/>
        </w:rPr>
      </w:pPr>
    </w:p>
    <w:p w14:paraId="7C092CBD" w14:textId="77777777" w:rsidR="00D871AA" w:rsidRPr="005C77BD" w:rsidRDefault="00D871AA">
      <w:pPr>
        <w:ind w:left="600" w:hanging="600"/>
        <w:rPr>
          <w:lang w:val="bg-BG"/>
        </w:rPr>
      </w:pPr>
      <w:r w:rsidRPr="005C77BD">
        <w:rPr>
          <w:lang w:val="bg-BG" w:eastAsia="zh-CN"/>
        </w:rPr>
        <w:sym w:font="Symbol" w:char="F0B7"/>
      </w:r>
      <w:r w:rsidRPr="005C77BD">
        <w:rPr>
          <w:lang w:val="bg-BG" w:eastAsia="zh-CN"/>
        </w:rPr>
        <w:tab/>
        <w:t xml:space="preserve">Уведомете Вашия лекар, ако имате </w:t>
      </w:r>
      <w:r w:rsidRPr="005C77BD">
        <w:rPr>
          <w:b/>
          <w:lang w:val="bg-BG" w:eastAsia="zh-CN"/>
        </w:rPr>
        <w:t>чернодробно заболяване.</w:t>
      </w:r>
      <w:r w:rsidRPr="005C77BD">
        <w:rPr>
          <w:lang w:val="bg-BG" w:eastAsia="zh-CN"/>
        </w:rPr>
        <w:t xml:space="preserve"> Преди да Ви се приложи RoActemra, Вашият лекар може да направи изследване на кръвта, за да определи чернодробната Ви функция.</w:t>
      </w:r>
    </w:p>
    <w:p w14:paraId="0706535D" w14:textId="77777777" w:rsidR="00D871AA" w:rsidRPr="005C77BD" w:rsidRDefault="00D871AA">
      <w:pPr>
        <w:ind w:left="990" w:hanging="630"/>
        <w:rPr>
          <w:lang w:val="bg-BG" w:eastAsia="zh-CN"/>
        </w:rPr>
      </w:pPr>
    </w:p>
    <w:p w14:paraId="18B8BE46" w14:textId="77777777" w:rsidR="00D871AA" w:rsidRPr="005C77BD" w:rsidRDefault="00D871AA">
      <w:pPr>
        <w:ind w:left="600" w:hanging="600"/>
        <w:rPr>
          <w:lang w:val="bg-BG"/>
        </w:rPr>
      </w:pPr>
      <w:r w:rsidRPr="005C77BD">
        <w:rPr>
          <w:lang w:val="bg-BG" w:eastAsia="zh-CN"/>
        </w:rPr>
        <w:sym w:font="Symbol" w:char="F0B7"/>
      </w:r>
      <w:r w:rsidRPr="005C77BD">
        <w:rPr>
          <w:lang w:val="bg-BG" w:eastAsia="zh-CN"/>
        </w:rPr>
        <w:tab/>
      </w:r>
      <w:r w:rsidRPr="005C77BD">
        <w:rPr>
          <w:noProof/>
          <w:lang w:val="bg-BG"/>
        </w:rPr>
        <w:t xml:space="preserve">Уведомете Вашия лекар, </w:t>
      </w:r>
      <w:r w:rsidRPr="005C77BD">
        <w:rPr>
          <w:b/>
          <w:lang w:val="bg-BG"/>
        </w:rPr>
        <w:t xml:space="preserve">ако някой пациент наскоро е бил ваксиниран </w:t>
      </w:r>
      <w:r w:rsidRPr="005C77BD">
        <w:rPr>
          <w:lang w:val="bg-BG"/>
        </w:rPr>
        <w:t>(възрастен или дете), или се планира ваксинация. При всички пациенти, особено при децата, трябва</w:t>
      </w:r>
      <w:r w:rsidRPr="005C77BD">
        <w:rPr>
          <w:rFonts w:cs="Arial"/>
          <w:lang w:val="bg-BG" w:eastAsia="zh-CN" w:bidi="th-TH"/>
        </w:rPr>
        <w:t xml:space="preserve"> да бъдат</w:t>
      </w:r>
      <w:r w:rsidRPr="005C77BD">
        <w:rPr>
          <w:lang w:val="bg-BG"/>
        </w:rPr>
        <w:t xml:space="preserve"> направени всички имунизации преди започване на лечение с RoActemra. Някои видове ваксини не трябва да се правят, докато получавате RoActemra.</w:t>
      </w:r>
    </w:p>
    <w:p w14:paraId="026852B5" w14:textId="77777777" w:rsidR="00D871AA" w:rsidRPr="005C77BD" w:rsidRDefault="00D871AA">
      <w:pPr>
        <w:ind w:left="600" w:hanging="600"/>
        <w:rPr>
          <w:lang w:val="bg-BG"/>
        </w:rPr>
      </w:pPr>
    </w:p>
    <w:p w14:paraId="7739A3F8" w14:textId="77777777" w:rsidR="00D871AA" w:rsidRPr="005C77BD" w:rsidRDefault="00D871AA">
      <w:pPr>
        <w:ind w:left="600" w:hanging="600"/>
        <w:rPr>
          <w:lang w:val="bg-BG" w:eastAsia="zh-CN"/>
        </w:rPr>
      </w:pPr>
      <w:r w:rsidRPr="005C77BD">
        <w:rPr>
          <w:lang w:val="bg-BG" w:eastAsia="zh-CN"/>
        </w:rPr>
        <w:sym w:font="Symbol" w:char="F0B7"/>
      </w:r>
      <w:r w:rsidRPr="005C77BD">
        <w:rPr>
          <w:lang w:val="bg-BG" w:eastAsia="zh-CN"/>
        </w:rPr>
        <w:tab/>
        <w:t xml:space="preserve">Уведомете Вашия лекар, ако имате </w:t>
      </w:r>
      <w:r w:rsidRPr="005C77BD">
        <w:rPr>
          <w:b/>
          <w:lang w:val="bg-BG" w:eastAsia="zh-CN"/>
        </w:rPr>
        <w:t>рак.</w:t>
      </w:r>
      <w:r w:rsidRPr="005C77BD">
        <w:rPr>
          <w:lang w:val="bg-BG" w:eastAsia="zh-CN"/>
        </w:rPr>
        <w:t xml:space="preserve"> Вашият лекар трябва да реши дали въпреки това може да Ви се дава RoActemra.</w:t>
      </w:r>
    </w:p>
    <w:p w14:paraId="79546677" w14:textId="77777777" w:rsidR="00D871AA" w:rsidRPr="005C77BD" w:rsidRDefault="00D871AA">
      <w:pPr>
        <w:ind w:left="567" w:hanging="567"/>
        <w:rPr>
          <w:lang w:val="bg-BG"/>
        </w:rPr>
      </w:pPr>
    </w:p>
    <w:p w14:paraId="35EBE070" w14:textId="77777777" w:rsidR="00D871AA" w:rsidRPr="005C77BD" w:rsidRDefault="00D871AA">
      <w:pPr>
        <w:ind w:left="600" w:hanging="600"/>
        <w:rPr>
          <w:lang w:val="bg-BG" w:eastAsia="zh-CN"/>
        </w:rPr>
      </w:pPr>
      <w:r w:rsidRPr="005C77BD">
        <w:rPr>
          <w:lang w:val="bg-BG" w:eastAsia="zh-CN"/>
        </w:rPr>
        <w:sym w:font="Symbol" w:char="F0B7"/>
      </w:r>
      <w:r w:rsidRPr="005C77BD">
        <w:rPr>
          <w:lang w:val="bg-BG" w:eastAsia="zh-CN"/>
        </w:rPr>
        <w:tab/>
        <w:t xml:space="preserve">Уведомете Вашия лекар, ако имате </w:t>
      </w:r>
      <w:r w:rsidRPr="005C77BD">
        <w:rPr>
          <w:b/>
          <w:lang w:val="bg-BG" w:eastAsia="zh-CN"/>
        </w:rPr>
        <w:t>рискови фактори за сърдечно-съдово заболяване</w:t>
      </w:r>
      <w:r w:rsidRPr="005C77BD">
        <w:rPr>
          <w:lang w:val="bg-BG" w:eastAsia="zh-CN"/>
        </w:rPr>
        <w:t>, например повишено кръвно налягане и повишени нива на холестерола. Тези фактори трябва да се проследяват, докато получавате RoActemra.</w:t>
      </w:r>
    </w:p>
    <w:p w14:paraId="350DF03F" w14:textId="77777777" w:rsidR="00D871AA" w:rsidRPr="005C77BD" w:rsidRDefault="00D871AA">
      <w:pPr>
        <w:ind w:left="567" w:hanging="567"/>
        <w:rPr>
          <w:lang w:val="bg-BG"/>
        </w:rPr>
      </w:pPr>
    </w:p>
    <w:p w14:paraId="72C66644" w14:textId="77777777" w:rsidR="00D871AA" w:rsidRPr="005C77BD" w:rsidRDefault="00D871AA">
      <w:pPr>
        <w:ind w:left="600" w:hanging="600"/>
        <w:rPr>
          <w:lang w:val="bg-BG" w:eastAsia="zh-CN"/>
        </w:rPr>
      </w:pPr>
      <w:r w:rsidRPr="005C77BD">
        <w:rPr>
          <w:lang w:val="bg-BG" w:eastAsia="zh-CN"/>
        </w:rPr>
        <w:sym w:font="Symbol" w:char="F0B7"/>
      </w:r>
      <w:r w:rsidRPr="005C77BD">
        <w:rPr>
          <w:lang w:val="bg-BG" w:eastAsia="zh-CN"/>
        </w:rPr>
        <w:tab/>
        <w:t xml:space="preserve">Ако имате умерени до тежки </w:t>
      </w:r>
      <w:r w:rsidRPr="005C77BD">
        <w:rPr>
          <w:b/>
          <w:lang w:val="bg-BG" w:eastAsia="zh-CN"/>
        </w:rPr>
        <w:t>проблеми с бъбречната функция,</w:t>
      </w:r>
      <w:r w:rsidRPr="005C77BD">
        <w:rPr>
          <w:lang w:val="bg-BG" w:eastAsia="zh-CN"/>
        </w:rPr>
        <w:t xml:space="preserve"> ще бъдете под наблюдението на Вашия лекар.</w:t>
      </w:r>
    </w:p>
    <w:p w14:paraId="404E468C" w14:textId="77777777" w:rsidR="00D871AA" w:rsidRPr="005C77BD" w:rsidRDefault="00D871AA">
      <w:pPr>
        <w:ind w:left="600" w:hanging="600"/>
        <w:rPr>
          <w:lang w:val="bg-BG" w:eastAsia="zh-CN"/>
        </w:rPr>
      </w:pPr>
    </w:p>
    <w:p w14:paraId="15F54ED7" w14:textId="77777777" w:rsidR="00D871AA" w:rsidRPr="005C77BD" w:rsidRDefault="00D871AA">
      <w:pPr>
        <w:ind w:left="567" w:hanging="567"/>
        <w:rPr>
          <w:lang w:val="bg-BG" w:eastAsia="zh-CN"/>
        </w:rPr>
        <w:pPrChange w:id="3030" w:author="Author">
          <w:pPr/>
        </w:pPrChange>
      </w:pPr>
      <w:r w:rsidRPr="005C77BD">
        <w:rPr>
          <w:lang w:val="bg-BG"/>
        </w:rPr>
        <w:sym w:font="Symbol" w:char="F0B7"/>
      </w:r>
      <w:r w:rsidRPr="005C77BD">
        <w:rPr>
          <w:lang w:val="bg-BG"/>
        </w:rPr>
        <w:tab/>
      </w:r>
      <w:r w:rsidRPr="005C77BD">
        <w:rPr>
          <w:lang w:val="bg-BG" w:eastAsia="zh-CN"/>
        </w:rPr>
        <w:t xml:space="preserve">Ако имате </w:t>
      </w:r>
      <w:r w:rsidRPr="005C77BD">
        <w:rPr>
          <w:b/>
          <w:lang w:val="bg-BG" w:eastAsia="zh-CN"/>
        </w:rPr>
        <w:t>постоянно главоболие</w:t>
      </w:r>
      <w:r w:rsidRPr="005C77BD">
        <w:rPr>
          <w:lang w:val="bg-BG" w:eastAsia="zh-CN"/>
        </w:rPr>
        <w:t>.</w:t>
      </w:r>
    </w:p>
    <w:p w14:paraId="7EDE49BF" w14:textId="77777777" w:rsidR="00D871AA" w:rsidRPr="005C77BD" w:rsidRDefault="00D871AA">
      <w:pPr>
        <w:ind w:left="567" w:hanging="567"/>
        <w:rPr>
          <w:noProof/>
          <w:lang w:val="bg-BG"/>
        </w:rPr>
      </w:pPr>
    </w:p>
    <w:p w14:paraId="30C014B5" w14:textId="77777777" w:rsidR="00D871AA" w:rsidRPr="005C77BD" w:rsidRDefault="00D871AA">
      <w:pPr>
        <w:rPr>
          <w:lang w:val="bg-BG"/>
        </w:rPr>
      </w:pPr>
      <w:r w:rsidRPr="005C77BD">
        <w:rPr>
          <w:lang w:val="bg-BG"/>
        </w:rPr>
        <w:t>Вашият лекар ще направи изследвания на кръвта Ви, преди да получите RoActemra, за да определи дали имате нисък брой на белите кръвни клетки, нисък брой на тромбоцитите или високи нива на чернодробните ензими.</w:t>
      </w:r>
    </w:p>
    <w:p w14:paraId="53E72205" w14:textId="77777777" w:rsidR="00D871AA" w:rsidRPr="005C77BD" w:rsidRDefault="00D871AA">
      <w:pPr>
        <w:numPr>
          <w:ilvl w:val="12"/>
          <w:numId w:val="0"/>
        </w:numPr>
        <w:rPr>
          <w:noProof/>
          <w:lang w:val="bg-BG"/>
        </w:rPr>
      </w:pPr>
    </w:p>
    <w:p w14:paraId="6510F17B" w14:textId="77777777" w:rsidR="00D871AA" w:rsidRPr="005C77BD" w:rsidRDefault="00D871AA">
      <w:pPr>
        <w:keepNext/>
        <w:numPr>
          <w:ilvl w:val="12"/>
          <w:numId w:val="0"/>
        </w:numPr>
        <w:outlineLvl w:val="0"/>
        <w:rPr>
          <w:b/>
          <w:noProof/>
          <w:szCs w:val="22"/>
          <w:lang w:val="bg-BG"/>
        </w:rPr>
      </w:pPr>
      <w:r w:rsidRPr="005C77BD">
        <w:rPr>
          <w:b/>
          <w:noProof/>
          <w:szCs w:val="22"/>
          <w:lang w:val="bg-BG"/>
        </w:rPr>
        <w:t>Деца и юноши</w:t>
      </w:r>
    </w:p>
    <w:p w14:paraId="560CE974" w14:textId="77777777" w:rsidR="00D871AA" w:rsidRPr="005C77BD" w:rsidRDefault="00D871AA">
      <w:pPr>
        <w:keepNext/>
        <w:numPr>
          <w:ilvl w:val="12"/>
          <w:numId w:val="0"/>
        </w:numPr>
        <w:rPr>
          <w:bCs/>
          <w:szCs w:val="22"/>
          <w:lang w:val="bg-BG" w:eastAsia="zh-CN"/>
        </w:rPr>
      </w:pPr>
      <w:r w:rsidRPr="005C77BD">
        <w:rPr>
          <w:noProof/>
          <w:szCs w:val="22"/>
          <w:lang w:val="bg-BG"/>
        </w:rPr>
        <w:t>Ro</w:t>
      </w:r>
      <w:r w:rsidRPr="005C77BD">
        <w:rPr>
          <w:lang w:val="bg-BG"/>
        </w:rPr>
        <w:t>Actemra</w:t>
      </w:r>
      <w:r w:rsidRPr="005C77BD">
        <w:rPr>
          <w:noProof/>
          <w:szCs w:val="22"/>
          <w:lang w:val="bg-BG"/>
        </w:rPr>
        <w:t xml:space="preserve"> за подкожно приложение не се препоръчва за употреба при пациенти на възраст под 1 година. Ro</w:t>
      </w:r>
      <w:r w:rsidRPr="005C77BD">
        <w:rPr>
          <w:lang w:val="bg-BG"/>
        </w:rPr>
        <w:t>Actemra не трябва да се прилага на деца</w:t>
      </w:r>
      <w:r w:rsidR="001301A0" w:rsidRPr="005C77BD">
        <w:rPr>
          <w:lang w:val="bg-BG"/>
        </w:rPr>
        <w:t xml:space="preserve"> със сЮИА</w:t>
      </w:r>
      <w:r w:rsidRPr="005C77BD">
        <w:rPr>
          <w:lang w:val="bg-BG"/>
        </w:rPr>
        <w:t>, които тежат под 10 kg.</w:t>
      </w:r>
    </w:p>
    <w:p w14:paraId="4864E4F3" w14:textId="77777777" w:rsidR="00D871AA" w:rsidRPr="005C77BD" w:rsidRDefault="00D871AA">
      <w:pPr>
        <w:numPr>
          <w:ilvl w:val="12"/>
          <w:numId w:val="0"/>
        </w:numPr>
        <w:ind w:right="-2"/>
        <w:rPr>
          <w:noProof/>
          <w:lang w:val="bg-BG"/>
        </w:rPr>
      </w:pPr>
    </w:p>
    <w:p w14:paraId="61B02800" w14:textId="77777777" w:rsidR="00D871AA" w:rsidRPr="005C77BD" w:rsidRDefault="00D871AA">
      <w:pPr>
        <w:numPr>
          <w:ilvl w:val="12"/>
          <w:numId w:val="0"/>
        </w:numPr>
        <w:ind w:right="-2"/>
        <w:rPr>
          <w:bCs/>
          <w:noProof/>
          <w:lang w:val="bg-BG"/>
        </w:rPr>
      </w:pPr>
      <w:r w:rsidRPr="005C77BD">
        <w:rPr>
          <w:noProof/>
          <w:lang w:val="bg-BG"/>
        </w:rPr>
        <w:t xml:space="preserve">Ако дете има анамнеза за </w:t>
      </w:r>
      <w:r w:rsidRPr="005C77BD">
        <w:rPr>
          <w:b/>
          <w:i/>
          <w:noProof/>
          <w:lang w:val="bg-BG"/>
        </w:rPr>
        <w:t>синдром на активиране на макрофагите</w:t>
      </w:r>
      <w:r w:rsidRPr="005C77BD">
        <w:rPr>
          <w:noProof/>
          <w:lang w:val="bg-BG"/>
        </w:rPr>
        <w:t xml:space="preserve"> (активиране и неконтролиран</w:t>
      </w:r>
      <w:r w:rsidR="000F1EAF" w:rsidRPr="005C77BD">
        <w:rPr>
          <w:noProof/>
          <w:lang w:val="bg-BG"/>
        </w:rPr>
        <w:t>о</w:t>
      </w:r>
      <w:r w:rsidRPr="005C77BD">
        <w:rPr>
          <w:noProof/>
          <w:lang w:val="bg-BG"/>
        </w:rPr>
        <w:t xml:space="preserve"> разрастване на специфични кръвни клетки), кажете на Вашия лекар. Вашият лекар ще трябва да реши дали все пак да му се приложи RoActemra.</w:t>
      </w:r>
    </w:p>
    <w:p w14:paraId="3DFB6D27" w14:textId="77777777" w:rsidR="00D871AA" w:rsidRPr="005C77BD" w:rsidRDefault="00D871AA">
      <w:pPr>
        <w:numPr>
          <w:ilvl w:val="12"/>
          <w:numId w:val="0"/>
        </w:numPr>
        <w:ind w:right="-2"/>
        <w:rPr>
          <w:noProof/>
          <w:lang w:val="bg-BG"/>
        </w:rPr>
      </w:pPr>
    </w:p>
    <w:p w14:paraId="7197533F" w14:textId="77777777" w:rsidR="00D871AA" w:rsidRPr="005C77BD" w:rsidRDefault="00D871AA">
      <w:pPr>
        <w:numPr>
          <w:ilvl w:val="12"/>
          <w:numId w:val="0"/>
        </w:numPr>
        <w:ind w:right="-2"/>
        <w:outlineLvl w:val="0"/>
        <w:rPr>
          <w:b/>
          <w:noProof/>
          <w:lang w:val="bg-BG"/>
        </w:rPr>
      </w:pPr>
      <w:r w:rsidRPr="005C77BD">
        <w:rPr>
          <w:b/>
          <w:noProof/>
          <w:lang w:val="bg-BG"/>
        </w:rPr>
        <w:lastRenderedPageBreak/>
        <w:t>Други лекарства и RoActemra</w:t>
      </w:r>
    </w:p>
    <w:p w14:paraId="55618F2C" w14:textId="77777777" w:rsidR="00D871AA" w:rsidRPr="005C77BD" w:rsidRDefault="00D871AA">
      <w:pPr>
        <w:numPr>
          <w:ilvl w:val="12"/>
          <w:numId w:val="0"/>
        </w:numPr>
        <w:ind w:right="-2"/>
        <w:rPr>
          <w:lang w:val="bg-BG"/>
        </w:rPr>
      </w:pPr>
      <w:r w:rsidRPr="005C77BD">
        <w:rPr>
          <w:noProof/>
          <w:lang w:val="bg-BG"/>
        </w:rPr>
        <w:t xml:space="preserve">Информирайте Вашия лекар, ако приемате други лекарства, или наскоро сте приемали такива. </w:t>
      </w:r>
      <w:r w:rsidRPr="005C77BD">
        <w:rPr>
          <w:szCs w:val="22"/>
          <w:lang w:val="bg-BG"/>
        </w:rPr>
        <w:t>Ro</w:t>
      </w:r>
      <w:r w:rsidRPr="005C77BD">
        <w:rPr>
          <w:lang w:val="bg-BG"/>
        </w:rPr>
        <w:t>Actemra</w:t>
      </w:r>
      <w:r w:rsidRPr="005C77BD">
        <w:rPr>
          <w:szCs w:val="22"/>
          <w:lang w:val="bg-BG"/>
        </w:rPr>
        <w:t xml:space="preserve"> може да повлияе действието на някои лекарства и тяхната доза може да е необходимо да се коригира. </w:t>
      </w:r>
      <w:r w:rsidRPr="005C77BD">
        <w:rPr>
          <w:b/>
          <w:szCs w:val="22"/>
          <w:lang w:val="bg-BG"/>
        </w:rPr>
        <w:t xml:space="preserve">Кажете на Вашия лекар, </w:t>
      </w:r>
      <w:r w:rsidRPr="005C77BD">
        <w:rPr>
          <w:szCs w:val="22"/>
          <w:lang w:val="bg-BG"/>
        </w:rPr>
        <w:t>ако използвате лекарства, които съдържат някое от следните активни вещества</w:t>
      </w:r>
      <w:r w:rsidRPr="005C77BD">
        <w:rPr>
          <w:lang w:val="bg-BG"/>
        </w:rPr>
        <w:t>:</w:t>
      </w:r>
    </w:p>
    <w:p w14:paraId="1ABE6B6B" w14:textId="77777777" w:rsidR="00D871AA" w:rsidRPr="005C77BD" w:rsidRDefault="00D871AA">
      <w:pPr>
        <w:ind w:left="567" w:hanging="567"/>
        <w:rPr>
          <w:lang w:val="bg-BG" w:eastAsia="zh-CN" w:bidi="th-TH"/>
        </w:rPr>
      </w:pPr>
      <w:r w:rsidRPr="005C77BD">
        <w:rPr>
          <w:lang w:val="bg-BG" w:eastAsia="zh-CN" w:bidi="th-TH"/>
        </w:rPr>
        <w:sym w:font="Symbol" w:char="F0B7"/>
      </w:r>
      <w:r w:rsidRPr="005C77BD">
        <w:rPr>
          <w:lang w:val="bg-BG" w:eastAsia="zh-CN" w:bidi="th-TH"/>
        </w:rPr>
        <w:tab/>
        <w:t>метилпреднизолон, дексаметазон, използвани за намаляване на възпаление</w:t>
      </w:r>
    </w:p>
    <w:p w14:paraId="162BB8F2" w14:textId="77777777" w:rsidR="00D871AA" w:rsidRPr="005C77BD" w:rsidRDefault="00D871AA">
      <w:pPr>
        <w:ind w:left="567" w:hanging="567"/>
        <w:rPr>
          <w:lang w:val="bg-BG" w:eastAsia="zh-CN" w:bidi="th-TH"/>
        </w:rPr>
      </w:pPr>
      <w:r w:rsidRPr="005C77BD">
        <w:rPr>
          <w:lang w:val="bg-BG" w:eastAsia="zh-CN" w:bidi="th-TH"/>
        </w:rPr>
        <w:sym w:font="Symbol" w:char="F0B7"/>
      </w:r>
      <w:r w:rsidRPr="005C77BD">
        <w:rPr>
          <w:lang w:val="bg-BG" w:eastAsia="zh-CN" w:bidi="th-TH"/>
        </w:rPr>
        <w:tab/>
        <w:t>симвастатин или аторвастатин, използвани за понижаване нивата на холестерола</w:t>
      </w:r>
    </w:p>
    <w:p w14:paraId="2662E3EC" w14:textId="77777777" w:rsidR="00D871AA" w:rsidRPr="005C77BD" w:rsidRDefault="00D871AA">
      <w:pPr>
        <w:ind w:left="567" w:hanging="567"/>
        <w:rPr>
          <w:b/>
          <w:lang w:val="bg-BG" w:eastAsia="zh-CN" w:bidi="th-TH"/>
        </w:rPr>
      </w:pPr>
      <w:r w:rsidRPr="005C77BD">
        <w:rPr>
          <w:lang w:val="bg-BG" w:eastAsia="zh-CN" w:bidi="th-TH"/>
        </w:rPr>
        <w:sym w:font="Symbol" w:char="F0B7"/>
      </w:r>
      <w:r w:rsidRPr="005C77BD">
        <w:rPr>
          <w:lang w:val="bg-BG" w:eastAsia="zh-CN" w:bidi="th-TH"/>
        </w:rPr>
        <w:tab/>
        <w:t>калциеви антагонисти (напр. амлодипин), използвани за лечение на повишено кръвно налягане</w:t>
      </w:r>
    </w:p>
    <w:p w14:paraId="3ACE9D91" w14:textId="77777777" w:rsidR="00D871AA" w:rsidRPr="005C77BD" w:rsidRDefault="00D871AA">
      <w:pPr>
        <w:ind w:left="567" w:hanging="567"/>
        <w:rPr>
          <w:lang w:val="bg-BG" w:eastAsia="zh-CN" w:bidi="th-TH"/>
        </w:rPr>
      </w:pPr>
      <w:r w:rsidRPr="005C77BD">
        <w:rPr>
          <w:lang w:val="bg-BG" w:eastAsia="zh-CN" w:bidi="th-TH"/>
        </w:rPr>
        <w:sym w:font="Symbol" w:char="F0B7"/>
      </w:r>
      <w:r w:rsidRPr="005C77BD">
        <w:rPr>
          <w:lang w:val="bg-BG" w:eastAsia="zh-CN" w:bidi="th-TH"/>
        </w:rPr>
        <w:tab/>
        <w:t>теофилин, използван за лечение на астма</w:t>
      </w:r>
    </w:p>
    <w:p w14:paraId="237F8C6F" w14:textId="77777777" w:rsidR="00D871AA" w:rsidRPr="005C77BD" w:rsidRDefault="00D871AA">
      <w:pPr>
        <w:ind w:left="567" w:hanging="567"/>
        <w:rPr>
          <w:lang w:val="bg-BG" w:eastAsia="zh-CN" w:bidi="th-TH"/>
        </w:rPr>
      </w:pPr>
      <w:r w:rsidRPr="005C77BD">
        <w:rPr>
          <w:lang w:val="bg-BG" w:eastAsia="zh-CN" w:bidi="th-TH"/>
        </w:rPr>
        <w:sym w:font="Symbol" w:char="F0B7"/>
      </w:r>
      <w:r w:rsidRPr="005C77BD">
        <w:rPr>
          <w:lang w:val="bg-BG" w:eastAsia="zh-CN" w:bidi="th-TH"/>
        </w:rPr>
        <w:tab/>
        <w:t>варфарин или фенпрокумон, използван за разреждане на кръвта</w:t>
      </w:r>
    </w:p>
    <w:p w14:paraId="6F3B401C" w14:textId="77777777" w:rsidR="00D871AA" w:rsidRPr="005C77BD" w:rsidRDefault="00D871AA">
      <w:pPr>
        <w:ind w:left="567" w:hanging="567"/>
        <w:rPr>
          <w:lang w:val="bg-BG" w:eastAsia="zh-CN" w:bidi="th-TH"/>
        </w:rPr>
      </w:pPr>
      <w:r w:rsidRPr="005C77BD">
        <w:rPr>
          <w:lang w:val="bg-BG" w:eastAsia="zh-CN" w:bidi="th-TH"/>
        </w:rPr>
        <w:sym w:font="Symbol" w:char="F0B7"/>
      </w:r>
      <w:r w:rsidRPr="005C77BD">
        <w:rPr>
          <w:lang w:val="bg-BG" w:eastAsia="zh-CN" w:bidi="th-TH"/>
        </w:rPr>
        <w:tab/>
        <w:t>фенитоин, използван за лечение на гърчове</w:t>
      </w:r>
    </w:p>
    <w:p w14:paraId="4F175E71" w14:textId="77777777" w:rsidR="00D871AA" w:rsidRPr="005C77BD" w:rsidRDefault="00D871AA">
      <w:pPr>
        <w:ind w:left="567" w:hanging="567"/>
        <w:rPr>
          <w:lang w:val="bg-BG" w:eastAsia="zh-CN" w:bidi="th-TH"/>
        </w:rPr>
      </w:pPr>
      <w:r w:rsidRPr="005C77BD">
        <w:rPr>
          <w:lang w:val="bg-BG" w:eastAsia="zh-CN" w:bidi="th-TH"/>
        </w:rPr>
        <w:sym w:font="Symbol" w:char="F0B7"/>
      </w:r>
      <w:r w:rsidRPr="005C77BD">
        <w:rPr>
          <w:lang w:val="bg-BG" w:eastAsia="zh-CN" w:bidi="th-TH"/>
        </w:rPr>
        <w:tab/>
        <w:t>циклоспорин, използван за потискане на имунната Ви система по време на органна трансплантация</w:t>
      </w:r>
    </w:p>
    <w:p w14:paraId="4E8F0106" w14:textId="77777777" w:rsidR="00D871AA" w:rsidRPr="005C77BD" w:rsidRDefault="00D871AA">
      <w:pPr>
        <w:ind w:left="567" w:hanging="567"/>
        <w:rPr>
          <w:lang w:val="bg-BG"/>
        </w:rPr>
      </w:pPr>
      <w:r w:rsidRPr="005C77BD">
        <w:rPr>
          <w:lang w:val="bg-BG" w:eastAsia="zh-CN" w:bidi="th-TH"/>
        </w:rPr>
        <w:sym w:font="Symbol" w:char="F0B7"/>
      </w:r>
      <w:r w:rsidRPr="005C77BD">
        <w:rPr>
          <w:lang w:val="bg-BG" w:eastAsia="zh-CN" w:bidi="th-TH"/>
        </w:rPr>
        <w:tab/>
        <w:t>бензодиазепини (напр. темазепам), използван за облекчаване на тревожност</w:t>
      </w:r>
    </w:p>
    <w:p w14:paraId="5F271334" w14:textId="77777777" w:rsidR="00D871AA" w:rsidRPr="005C77BD" w:rsidRDefault="00D871AA">
      <w:pPr>
        <w:numPr>
          <w:ilvl w:val="12"/>
          <w:numId w:val="0"/>
        </w:numPr>
        <w:ind w:right="-2"/>
        <w:rPr>
          <w:noProof/>
          <w:lang w:val="bg-BG"/>
        </w:rPr>
      </w:pPr>
    </w:p>
    <w:p w14:paraId="79188B6D" w14:textId="77777777" w:rsidR="00D871AA" w:rsidRPr="005C77BD" w:rsidRDefault="00D871AA">
      <w:pPr>
        <w:numPr>
          <w:ilvl w:val="12"/>
          <w:numId w:val="0"/>
        </w:numPr>
        <w:ind w:right="-2"/>
        <w:rPr>
          <w:szCs w:val="22"/>
          <w:lang w:val="bg-BG"/>
        </w:rPr>
      </w:pPr>
      <w:r w:rsidRPr="005C77BD">
        <w:rPr>
          <w:szCs w:val="22"/>
          <w:lang w:val="bg-BG"/>
        </w:rPr>
        <w:t>Поради липса на клиничен опит не се препоръчва употребата на</w:t>
      </w:r>
      <w:r w:rsidRPr="005C77BD">
        <w:rPr>
          <w:b/>
          <w:szCs w:val="22"/>
          <w:lang w:val="bg-BG"/>
        </w:rPr>
        <w:t xml:space="preserve"> </w:t>
      </w:r>
      <w:r w:rsidRPr="005C77BD">
        <w:rPr>
          <w:szCs w:val="22"/>
          <w:lang w:val="bg-BG"/>
        </w:rPr>
        <w:t>Ro</w:t>
      </w:r>
      <w:r w:rsidRPr="005C77BD">
        <w:rPr>
          <w:lang w:val="bg-BG"/>
        </w:rPr>
        <w:t>Actemra</w:t>
      </w:r>
      <w:r w:rsidRPr="005C77BD">
        <w:rPr>
          <w:szCs w:val="22"/>
          <w:lang w:val="bg-BG"/>
        </w:rPr>
        <w:t xml:space="preserve"> с други биологични лекарства за лечение на РА, сЮИА, пЮИА или ГКА. </w:t>
      </w:r>
    </w:p>
    <w:p w14:paraId="3DA9D720" w14:textId="77777777" w:rsidR="00D871AA" w:rsidRPr="005C77BD" w:rsidRDefault="00D871AA">
      <w:pPr>
        <w:numPr>
          <w:ilvl w:val="12"/>
          <w:numId w:val="0"/>
        </w:numPr>
        <w:tabs>
          <w:tab w:val="left" w:pos="1290"/>
        </w:tabs>
        <w:ind w:right="-2"/>
        <w:rPr>
          <w:noProof/>
          <w:lang w:val="bg-BG"/>
        </w:rPr>
      </w:pPr>
    </w:p>
    <w:p w14:paraId="37AEAA49" w14:textId="77777777" w:rsidR="00D871AA" w:rsidRPr="005C77BD" w:rsidRDefault="00D871AA">
      <w:pPr>
        <w:keepNext/>
        <w:keepLines/>
        <w:numPr>
          <w:ilvl w:val="12"/>
          <w:numId w:val="0"/>
        </w:numPr>
        <w:outlineLvl w:val="0"/>
        <w:rPr>
          <w:b/>
          <w:noProof/>
          <w:lang w:val="bg-BG"/>
        </w:rPr>
      </w:pPr>
      <w:r w:rsidRPr="005C77BD">
        <w:rPr>
          <w:b/>
          <w:noProof/>
          <w:lang w:val="bg-BG"/>
        </w:rPr>
        <w:t>Бременност, кърмене и фертилитет</w:t>
      </w:r>
    </w:p>
    <w:p w14:paraId="42C78D2F" w14:textId="77777777" w:rsidR="00D871AA" w:rsidRPr="005C77BD" w:rsidRDefault="00D871AA">
      <w:pPr>
        <w:keepNext/>
        <w:keepLines/>
        <w:numPr>
          <w:ilvl w:val="12"/>
          <w:numId w:val="0"/>
        </w:numPr>
        <w:outlineLvl w:val="0"/>
        <w:rPr>
          <w:b/>
          <w:noProof/>
          <w:lang w:val="bg-BG"/>
        </w:rPr>
      </w:pPr>
    </w:p>
    <w:p w14:paraId="7C8015AB" w14:textId="77777777" w:rsidR="00D871AA" w:rsidRPr="005C77BD" w:rsidRDefault="00D871AA">
      <w:pPr>
        <w:keepNext/>
        <w:keepLines/>
        <w:rPr>
          <w:noProof/>
          <w:lang w:val="bg-BG"/>
        </w:rPr>
      </w:pPr>
      <w:r w:rsidRPr="005C77BD">
        <w:rPr>
          <w:b/>
          <w:szCs w:val="22"/>
          <w:lang w:val="bg-BG"/>
        </w:rPr>
        <w:t>Ro</w:t>
      </w:r>
      <w:r w:rsidRPr="005C77BD">
        <w:rPr>
          <w:b/>
          <w:lang w:val="bg-BG"/>
        </w:rPr>
        <w:t>Actemra</w:t>
      </w:r>
      <w:r w:rsidRPr="005C77BD">
        <w:rPr>
          <w:b/>
          <w:szCs w:val="22"/>
          <w:lang w:val="bg-BG"/>
        </w:rPr>
        <w:t xml:space="preserve"> не трябва да се използва по време на бременност</w:t>
      </w:r>
      <w:r w:rsidRPr="005C77BD">
        <w:rPr>
          <w:szCs w:val="22"/>
          <w:lang w:val="bg-BG"/>
        </w:rPr>
        <w:t xml:space="preserve"> освен в случай на категорична необходимост. Уведомете Вашия лекар, ако сте бременна, смятате, че може да сте бременна или планирате бременност</w:t>
      </w:r>
      <w:r w:rsidRPr="005C77BD">
        <w:rPr>
          <w:noProof/>
          <w:lang w:val="bg-BG"/>
        </w:rPr>
        <w:t xml:space="preserve">. </w:t>
      </w:r>
    </w:p>
    <w:p w14:paraId="58CC39E8" w14:textId="77777777" w:rsidR="00D871AA" w:rsidRPr="005C77BD" w:rsidRDefault="00D871AA">
      <w:pPr>
        <w:rPr>
          <w:noProof/>
          <w:lang w:val="bg-BG"/>
        </w:rPr>
      </w:pPr>
    </w:p>
    <w:p w14:paraId="2DD64BA1" w14:textId="77777777" w:rsidR="00D871AA" w:rsidRPr="005C77BD" w:rsidRDefault="00D871AA">
      <w:pPr>
        <w:rPr>
          <w:noProof/>
          <w:lang w:val="bg-BG"/>
        </w:rPr>
      </w:pPr>
      <w:r w:rsidRPr="005C77BD">
        <w:rPr>
          <w:b/>
          <w:noProof/>
          <w:lang w:val="bg-BG"/>
        </w:rPr>
        <w:t xml:space="preserve">Жени с детероден потенциал трябва </w:t>
      </w:r>
      <w:r w:rsidRPr="005C77BD">
        <w:rPr>
          <w:noProof/>
          <w:lang w:val="bg-BG"/>
        </w:rPr>
        <w:t xml:space="preserve">да използват ефективна контрацепция по време на и до 3 месеца след лечението. </w:t>
      </w:r>
    </w:p>
    <w:p w14:paraId="11202ADF" w14:textId="77777777" w:rsidR="00D871AA" w:rsidRPr="005C77BD" w:rsidRDefault="00D871AA">
      <w:pPr>
        <w:rPr>
          <w:rFonts w:eastAsia="PMingLiU"/>
          <w:szCs w:val="22"/>
          <w:lang w:val="bg-BG" w:eastAsia="zh-CN"/>
        </w:rPr>
      </w:pPr>
    </w:p>
    <w:p w14:paraId="1A195626" w14:textId="77777777" w:rsidR="00D871AA" w:rsidRPr="005C77BD" w:rsidRDefault="00D871AA">
      <w:pPr>
        <w:numPr>
          <w:ilvl w:val="12"/>
          <w:numId w:val="0"/>
        </w:numPr>
        <w:rPr>
          <w:szCs w:val="21"/>
          <w:lang w:val="bg-BG"/>
        </w:rPr>
      </w:pPr>
      <w:r w:rsidRPr="005C77BD">
        <w:rPr>
          <w:b/>
          <w:szCs w:val="22"/>
          <w:lang w:val="bg-BG"/>
        </w:rPr>
        <w:t>Ако трябва да Ви се приложи Ro</w:t>
      </w:r>
      <w:r w:rsidRPr="005C77BD">
        <w:rPr>
          <w:b/>
          <w:lang w:val="bg-BG"/>
        </w:rPr>
        <w:t>Actemra, спрете кърменето</w:t>
      </w:r>
      <w:r w:rsidRPr="005C77BD">
        <w:rPr>
          <w:lang w:val="bg-BG"/>
        </w:rPr>
        <w:t xml:space="preserve"> и се посъветвайте с Вашия лекар. Изчакайте най-малко 3 месеца от последното Ви лечение, преди да започнете да кърмите. </w:t>
      </w:r>
      <w:r w:rsidRPr="005C77BD">
        <w:rPr>
          <w:szCs w:val="21"/>
          <w:lang w:val="bg-BG"/>
        </w:rPr>
        <w:t xml:space="preserve">Не е известно дали </w:t>
      </w:r>
      <w:r w:rsidRPr="005C77BD">
        <w:rPr>
          <w:iCs/>
          <w:lang w:val="bg-BG"/>
        </w:rPr>
        <w:t>RoActemra преминава в кърмата</w:t>
      </w:r>
      <w:r w:rsidRPr="005C77BD">
        <w:rPr>
          <w:szCs w:val="21"/>
          <w:lang w:val="bg-BG"/>
        </w:rPr>
        <w:t xml:space="preserve">. </w:t>
      </w:r>
    </w:p>
    <w:p w14:paraId="590ABEEE" w14:textId="77777777" w:rsidR="00D871AA" w:rsidRPr="005C77BD" w:rsidRDefault="00D871AA">
      <w:pPr>
        <w:numPr>
          <w:ilvl w:val="12"/>
          <w:numId w:val="0"/>
        </w:numPr>
        <w:ind w:right="-2"/>
        <w:outlineLvl w:val="0"/>
        <w:rPr>
          <w:b/>
          <w:noProof/>
          <w:lang w:val="bg-BG"/>
        </w:rPr>
      </w:pPr>
    </w:p>
    <w:p w14:paraId="0C4B831C" w14:textId="77777777" w:rsidR="00D871AA" w:rsidRPr="005C77BD" w:rsidRDefault="00D871AA">
      <w:pPr>
        <w:numPr>
          <w:ilvl w:val="12"/>
          <w:numId w:val="0"/>
        </w:numPr>
        <w:ind w:right="-2"/>
        <w:outlineLvl w:val="0"/>
        <w:rPr>
          <w:b/>
          <w:noProof/>
          <w:lang w:val="bg-BG"/>
        </w:rPr>
      </w:pPr>
      <w:r w:rsidRPr="005C77BD">
        <w:rPr>
          <w:b/>
          <w:noProof/>
          <w:lang w:val="bg-BG"/>
        </w:rPr>
        <w:t>Шофиране и работа с машини</w:t>
      </w:r>
    </w:p>
    <w:p w14:paraId="47F18A0F" w14:textId="77777777" w:rsidR="00D871AA" w:rsidRPr="005C77BD" w:rsidRDefault="00D871AA">
      <w:pPr>
        <w:rPr>
          <w:lang w:val="bg-BG"/>
        </w:rPr>
      </w:pPr>
      <w:r w:rsidRPr="005C77BD">
        <w:rPr>
          <w:lang w:val="bg-BG"/>
        </w:rPr>
        <w:t>Това лекарство може да предизвика замайване. Ако се почувствате замаяни, не трябва да шофирате или да работите с машини.</w:t>
      </w:r>
    </w:p>
    <w:p w14:paraId="184A46D4" w14:textId="77777777" w:rsidR="00D871AA" w:rsidRPr="005C77BD" w:rsidRDefault="00D871AA">
      <w:pPr>
        <w:numPr>
          <w:ilvl w:val="12"/>
          <w:numId w:val="0"/>
        </w:numPr>
        <w:ind w:right="-2"/>
        <w:rPr>
          <w:noProof/>
          <w:lang w:val="bg-BG"/>
        </w:rPr>
      </w:pPr>
    </w:p>
    <w:p w14:paraId="748C03A3" w14:textId="4F41ED27" w:rsidR="000A345B" w:rsidRPr="005C77BD" w:rsidRDefault="000A345B" w:rsidP="000A345B">
      <w:pPr>
        <w:numPr>
          <w:ilvl w:val="12"/>
          <w:numId w:val="0"/>
        </w:numPr>
        <w:ind w:right="-2"/>
        <w:rPr>
          <w:b/>
          <w:noProof/>
          <w:lang w:val="bg-BG"/>
        </w:rPr>
      </w:pPr>
      <w:r w:rsidRPr="005C77BD">
        <w:rPr>
          <w:b/>
          <w:noProof/>
          <w:lang w:val="bg-BG"/>
        </w:rPr>
        <w:t>RoActemra съдържа полисорбат</w:t>
      </w:r>
      <w:ins w:id="3031" w:author="Author">
        <w:r w:rsidR="00DC1E79">
          <w:rPr>
            <w:b/>
            <w:noProof/>
            <w:lang w:val="bg-BG"/>
          </w:rPr>
          <w:t xml:space="preserve"> </w:t>
        </w:r>
        <w:r w:rsidR="00DC1E79" w:rsidRPr="004617E5">
          <w:rPr>
            <w:b/>
            <w:szCs w:val="22"/>
            <w:lang w:val="bg-BG"/>
            <w:rPrChange w:id="3032" w:author="Author">
              <w:rPr>
                <w:b/>
                <w:szCs w:val="22"/>
                <w:lang w:val="en-GB"/>
              </w:rPr>
            </w:rPrChange>
          </w:rPr>
          <w:t>80 (</w:t>
        </w:r>
        <w:r w:rsidR="00DC1E79">
          <w:rPr>
            <w:b/>
            <w:szCs w:val="22"/>
            <w:lang w:val="en-GB"/>
          </w:rPr>
          <w:t>E </w:t>
        </w:r>
        <w:r w:rsidR="00DC1E79" w:rsidRPr="004617E5">
          <w:rPr>
            <w:b/>
            <w:szCs w:val="22"/>
            <w:lang w:val="bg-BG"/>
            <w:rPrChange w:id="3033" w:author="Author">
              <w:rPr>
                <w:b/>
                <w:szCs w:val="22"/>
                <w:lang w:val="en-GB"/>
              </w:rPr>
            </w:rPrChange>
          </w:rPr>
          <w:t>433)</w:t>
        </w:r>
      </w:ins>
    </w:p>
    <w:p w14:paraId="3A746F23" w14:textId="1E8B8535" w:rsidR="000A345B" w:rsidRPr="005C77BD" w:rsidRDefault="000A345B" w:rsidP="000A345B">
      <w:pPr>
        <w:rPr>
          <w:noProof/>
          <w:lang w:val="bg-BG"/>
        </w:rPr>
      </w:pPr>
      <w:r w:rsidRPr="005C77BD">
        <w:rPr>
          <w:noProof/>
          <w:lang w:val="bg-BG"/>
        </w:rPr>
        <w:t>Това лекарство съдържа 0,18 mg полисорбат 80 във всяка предварително напълнена спринцовка със 162 mg/0,9 ml, ко</w:t>
      </w:r>
      <w:r w:rsidR="00BD1C64" w:rsidRPr="005C77BD">
        <w:rPr>
          <w:noProof/>
          <w:lang w:val="bg-BG"/>
        </w:rPr>
        <w:t>и</w:t>
      </w:r>
      <w:r w:rsidRPr="005C77BD">
        <w:rPr>
          <w:noProof/>
          <w:lang w:val="bg-BG"/>
        </w:rPr>
        <w:t xml:space="preserve">то </w:t>
      </w:r>
      <w:r w:rsidR="00BD1C64" w:rsidRPr="005C77BD">
        <w:rPr>
          <w:noProof/>
          <w:lang w:val="bg-BG"/>
        </w:rPr>
        <w:t>са</w:t>
      </w:r>
      <w:r w:rsidRPr="005C77BD">
        <w:rPr>
          <w:noProof/>
          <w:lang w:val="bg-BG"/>
        </w:rPr>
        <w:t xml:space="preserve"> еквивалентн</w:t>
      </w:r>
      <w:r w:rsidR="00BD1C64" w:rsidRPr="005C77BD">
        <w:rPr>
          <w:noProof/>
          <w:lang w:val="bg-BG"/>
        </w:rPr>
        <w:t>и</w:t>
      </w:r>
      <w:r w:rsidRPr="005C77BD">
        <w:rPr>
          <w:noProof/>
          <w:lang w:val="bg-BG"/>
        </w:rPr>
        <w:t xml:space="preserve"> на 0,2 mg/ml. Полисорбатите могат да </w:t>
      </w:r>
      <w:r w:rsidR="00BD1C64" w:rsidRPr="005C77BD">
        <w:rPr>
          <w:noProof/>
          <w:lang w:val="bg-BG"/>
        </w:rPr>
        <w:t>причинят</w:t>
      </w:r>
      <w:r w:rsidRPr="005C77BD">
        <w:rPr>
          <w:noProof/>
          <w:lang w:val="bg-BG"/>
        </w:rPr>
        <w:t xml:space="preserve"> алергични реакции. Кажете на Вашия лекар, ако Вие или Вашето дете имате някакви известни алергии.</w:t>
      </w:r>
    </w:p>
    <w:p w14:paraId="1FD87359" w14:textId="77777777" w:rsidR="00D871AA" w:rsidRPr="005C77BD" w:rsidRDefault="00D871AA">
      <w:pPr>
        <w:numPr>
          <w:ilvl w:val="12"/>
          <w:numId w:val="0"/>
        </w:numPr>
        <w:ind w:right="-2"/>
        <w:rPr>
          <w:noProof/>
          <w:lang w:val="bg-BG"/>
        </w:rPr>
      </w:pPr>
    </w:p>
    <w:p w14:paraId="74A97435" w14:textId="77777777" w:rsidR="00E26D23" w:rsidRPr="005A3D12" w:rsidRDefault="00E26D23">
      <w:pPr>
        <w:numPr>
          <w:ilvl w:val="12"/>
          <w:numId w:val="0"/>
        </w:numPr>
        <w:ind w:right="-2"/>
        <w:rPr>
          <w:noProof/>
          <w:lang w:val="bg-BG"/>
        </w:rPr>
      </w:pPr>
    </w:p>
    <w:p w14:paraId="4DCDEACF" w14:textId="77777777" w:rsidR="00D871AA" w:rsidRPr="005C77BD" w:rsidRDefault="00D871AA">
      <w:pPr>
        <w:ind w:left="567" w:right="-2" w:hanging="567"/>
        <w:rPr>
          <w:b/>
          <w:noProof/>
          <w:szCs w:val="28"/>
          <w:lang w:val="bg-BG"/>
        </w:rPr>
      </w:pPr>
      <w:r w:rsidRPr="005C77BD">
        <w:rPr>
          <w:b/>
          <w:noProof/>
          <w:szCs w:val="28"/>
          <w:lang w:val="bg-BG"/>
        </w:rPr>
        <w:t>3.</w:t>
      </w:r>
      <w:r w:rsidRPr="005C77BD">
        <w:rPr>
          <w:b/>
          <w:noProof/>
          <w:szCs w:val="28"/>
          <w:lang w:val="bg-BG"/>
        </w:rPr>
        <w:tab/>
      </w:r>
      <w:r w:rsidRPr="005C77BD">
        <w:rPr>
          <w:b/>
          <w:szCs w:val="28"/>
          <w:lang w:val="bg-BG"/>
        </w:rPr>
        <w:t>Как се прилага RoActemra</w:t>
      </w:r>
    </w:p>
    <w:p w14:paraId="6FB5D9FE" w14:textId="77777777" w:rsidR="00D871AA" w:rsidRPr="005C77BD" w:rsidRDefault="00D871AA">
      <w:pPr>
        <w:rPr>
          <w:lang w:val="bg-BG"/>
        </w:rPr>
      </w:pPr>
    </w:p>
    <w:p w14:paraId="2E78DA76" w14:textId="77777777" w:rsidR="00D871AA" w:rsidRPr="005C77BD" w:rsidRDefault="00D871AA">
      <w:pPr>
        <w:rPr>
          <w:u w:val="single"/>
          <w:lang w:val="bg-BG"/>
        </w:rPr>
      </w:pPr>
      <w:r w:rsidRPr="005C77BD">
        <w:rPr>
          <w:lang w:val="bg-BG"/>
        </w:rPr>
        <w:t xml:space="preserve">Винаги използвайте това лекарство точно както Ви е казал Вашият лекар, фармацевт или медицинска сестра. Ако не сте сигурни в нещо, попитайте Вашия лекар, фармацевт или медицинска сестра. </w:t>
      </w:r>
    </w:p>
    <w:p w14:paraId="6D61BE00" w14:textId="77777777" w:rsidR="00D871AA" w:rsidRPr="005C77BD" w:rsidRDefault="00D871AA">
      <w:pPr>
        <w:rPr>
          <w:lang w:val="bg-BG"/>
        </w:rPr>
      </w:pPr>
    </w:p>
    <w:p w14:paraId="59C2FDBC" w14:textId="77777777" w:rsidR="00D871AA" w:rsidRPr="005C77BD" w:rsidRDefault="00D871AA">
      <w:pPr>
        <w:rPr>
          <w:lang w:val="bg-BG"/>
        </w:rPr>
      </w:pPr>
      <w:r w:rsidRPr="005C77BD">
        <w:rPr>
          <w:szCs w:val="22"/>
          <w:lang w:val="bg-BG"/>
        </w:rPr>
        <w:t xml:space="preserve">Лечението ще бъде предписано и започнато от медицински специалисти с опит в диагностицирането и лечението на РА, </w:t>
      </w:r>
      <w:r w:rsidRPr="005C77BD">
        <w:rPr>
          <w:lang w:val="bg-BG"/>
        </w:rPr>
        <w:t>сЮИА</w:t>
      </w:r>
      <w:r w:rsidRPr="005C77BD">
        <w:rPr>
          <w:szCs w:val="22"/>
          <w:lang w:val="bg-BG"/>
        </w:rPr>
        <w:t>, пЮИА или ГКА.</w:t>
      </w:r>
      <w:r w:rsidRPr="005C77BD">
        <w:rPr>
          <w:lang w:val="bg-BG"/>
        </w:rPr>
        <w:t xml:space="preserve"> </w:t>
      </w:r>
    </w:p>
    <w:p w14:paraId="288CF954" w14:textId="77777777" w:rsidR="00D871AA" w:rsidRPr="005C77BD" w:rsidRDefault="00D871AA">
      <w:pPr>
        <w:rPr>
          <w:b/>
          <w:u w:val="single"/>
          <w:lang w:val="bg-BG"/>
        </w:rPr>
      </w:pPr>
    </w:p>
    <w:p w14:paraId="4345D1CC" w14:textId="77777777" w:rsidR="00D871AA" w:rsidRPr="005C77BD" w:rsidRDefault="00D871AA">
      <w:pPr>
        <w:rPr>
          <w:b/>
          <w:lang w:val="bg-BG"/>
        </w:rPr>
      </w:pPr>
      <w:r w:rsidRPr="005C77BD">
        <w:rPr>
          <w:b/>
          <w:lang w:val="bg-BG"/>
        </w:rPr>
        <w:t>Препоръчителната доза</w:t>
      </w:r>
    </w:p>
    <w:p w14:paraId="688E677B" w14:textId="5F56D386" w:rsidR="00D871AA" w:rsidRPr="005C77BD" w:rsidRDefault="00D871AA">
      <w:pPr>
        <w:rPr>
          <w:lang w:val="bg-BG"/>
        </w:rPr>
      </w:pPr>
      <w:r w:rsidRPr="005C77BD">
        <w:rPr>
          <w:lang w:val="bg-BG"/>
        </w:rPr>
        <w:t>Дозата за възрастни с РА</w:t>
      </w:r>
      <w:del w:id="3034" w:author="Author">
        <w:r w:rsidRPr="00C0047E" w:rsidDel="00835476">
          <w:rPr>
            <w:lang w:val="bg-BG"/>
          </w:rPr>
          <w:delText>, сЮИА</w:delText>
        </w:r>
      </w:del>
      <w:r w:rsidRPr="005C77BD">
        <w:rPr>
          <w:lang w:val="bg-BG"/>
        </w:rPr>
        <w:t xml:space="preserve"> и</w:t>
      </w:r>
      <w:ins w:id="3035" w:author="Author">
        <w:r w:rsidR="00DC1E79">
          <w:rPr>
            <w:lang w:val="bg-BG"/>
          </w:rPr>
          <w:t>ли</w:t>
        </w:r>
      </w:ins>
      <w:r w:rsidRPr="005C77BD">
        <w:rPr>
          <w:lang w:val="bg-BG"/>
        </w:rPr>
        <w:t xml:space="preserve"> ГКА</w:t>
      </w:r>
      <w:r w:rsidRPr="005C77BD">
        <w:rPr>
          <w:b/>
          <w:lang w:val="bg-BG"/>
        </w:rPr>
        <w:t xml:space="preserve"> </w:t>
      </w:r>
      <w:r w:rsidRPr="005C77BD">
        <w:rPr>
          <w:lang w:val="bg-BG"/>
        </w:rPr>
        <w:t>е 162 mg (съдържанието на 1 предварително напълнена спринцовка), приложена веднъж седмично.</w:t>
      </w:r>
    </w:p>
    <w:p w14:paraId="3A24DADC" w14:textId="77777777" w:rsidR="00D871AA" w:rsidRPr="005C77BD" w:rsidRDefault="00D871AA">
      <w:pPr>
        <w:rPr>
          <w:b/>
          <w:lang w:val="bg-BG"/>
        </w:rPr>
      </w:pPr>
    </w:p>
    <w:p w14:paraId="32ED0975" w14:textId="77777777" w:rsidR="00D871AA" w:rsidRPr="005C77BD" w:rsidRDefault="00D871AA">
      <w:pPr>
        <w:rPr>
          <w:b/>
          <w:lang w:val="bg-BG"/>
        </w:rPr>
      </w:pPr>
      <w:r w:rsidRPr="005C77BD">
        <w:rPr>
          <w:b/>
          <w:lang w:val="bg-BG"/>
        </w:rPr>
        <w:t>Деца и юноши със сЮИА (на възраст 1 и повече години)</w:t>
      </w:r>
    </w:p>
    <w:p w14:paraId="4A9097AF" w14:textId="77777777" w:rsidR="00D871AA" w:rsidRPr="005C77BD" w:rsidRDefault="00D871AA">
      <w:pPr>
        <w:rPr>
          <w:b/>
          <w:lang w:val="bg-BG"/>
        </w:rPr>
      </w:pPr>
      <w:r w:rsidRPr="005C77BD">
        <w:rPr>
          <w:b/>
          <w:lang w:val="bg-BG"/>
        </w:rPr>
        <w:lastRenderedPageBreak/>
        <w:t xml:space="preserve">Обичайната доза на RoActemra зависи от теглото на пациента. </w:t>
      </w:r>
    </w:p>
    <w:p w14:paraId="2817E7AC" w14:textId="77777777" w:rsidR="00D871AA" w:rsidRPr="005C77BD" w:rsidRDefault="00D871AA">
      <w:pPr>
        <w:ind w:left="567" w:hanging="567"/>
        <w:rPr>
          <w:lang w:val="bg-BG"/>
        </w:rPr>
      </w:pPr>
      <w:r w:rsidRPr="005C77BD">
        <w:rPr>
          <w:lang w:val="bg-BG"/>
        </w:rPr>
        <w:sym w:font="Symbol" w:char="F0B7"/>
      </w:r>
      <w:r w:rsidRPr="005C77BD">
        <w:rPr>
          <w:lang w:val="bg-BG"/>
        </w:rPr>
        <w:tab/>
        <w:t xml:space="preserve">Ако пациентът тежи </w:t>
      </w:r>
      <w:r w:rsidRPr="005C77BD">
        <w:rPr>
          <w:b/>
          <w:lang w:val="bg-BG"/>
        </w:rPr>
        <w:t>под 30 kg</w:t>
      </w:r>
      <w:r w:rsidRPr="005C77BD">
        <w:rPr>
          <w:lang w:val="bg-BG"/>
        </w:rPr>
        <w:t>: дозата е 162 mg (съдържанието на 1 предварително напълнена спринцовка) веднъж на всеки 2 седмици.</w:t>
      </w:r>
    </w:p>
    <w:p w14:paraId="381F75D2" w14:textId="77777777" w:rsidR="00D871AA" w:rsidRPr="005C77BD" w:rsidRDefault="00D871AA">
      <w:pPr>
        <w:ind w:left="567" w:hanging="567"/>
        <w:rPr>
          <w:lang w:val="bg-BG"/>
        </w:rPr>
      </w:pPr>
      <w:r w:rsidRPr="005C77BD">
        <w:rPr>
          <w:lang w:val="bg-BG"/>
        </w:rPr>
        <w:sym w:font="Symbol" w:char="F0B7"/>
      </w:r>
      <w:r w:rsidRPr="005C77BD">
        <w:rPr>
          <w:lang w:val="bg-BG"/>
        </w:rPr>
        <w:tab/>
        <w:t xml:space="preserve">Ако пациентът тежи </w:t>
      </w:r>
      <w:r w:rsidRPr="005C77BD">
        <w:rPr>
          <w:b/>
          <w:lang w:val="bg-BG"/>
        </w:rPr>
        <w:t>30 kg или повече</w:t>
      </w:r>
      <w:r w:rsidRPr="005C77BD">
        <w:rPr>
          <w:lang w:val="bg-BG"/>
        </w:rPr>
        <w:t>: дозата е 162 mg (съдържанието на 1 предварително напълнена спринцовка) веднъж седмично.</w:t>
      </w:r>
    </w:p>
    <w:p w14:paraId="29F7C5F1" w14:textId="77777777" w:rsidR="00D871AA" w:rsidRPr="005C77BD" w:rsidRDefault="00D871AA">
      <w:pPr>
        <w:rPr>
          <w:lang w:val="bg-BG"/>
        </w:rPr>
      </w:pPr>
    </w:p>
    <w:p w14:paraId="2171816C" w14:textId="77777777" w:rsidR="00D871AA" w:rsidRPr="005C77BD" w:rsidRDefault="00D871AA">
      <w:pPr>
        <w:keepNext/>
        <w:keepLines/>
        <w:rPr>
          <w:b/>
          <w:szCs w:val="22"/>
          <w:lang w:val="bg-BG"/>
        </w:rPr>
      </w:pPr>
      <w:r w:rsidRPr="005C77BD">
        <w:rPr>
          <w:b/>
          <w:szCs w:val="22"/>
          <w:lang w:val="bg-BG"/>
        </w:rPr>
        <w:t xml:space="preserve">Деца и юноши с </w:t>
      </w:r>
      <w:r w:rsidRPr="005C77BD">
        <w:rPr>
          <w:b/>
          <w:iCs/>
          <w:szCs w:val="22"/>
          <w:lang w:val="bg-BG"/>
        </w:rPr>
        <w:t>пЮИА</w:t>
      </w:r>
      <w:r w:rsidRPr="005C77BD">
        <w:rPr>
          <w:b/>
          <w:szCs w:val="22"/>
          <w:lang w:val="bg-BG"/>
        </w:rPr>
        <w:t xml:space="preserve"> (на възраст 2 години и по-големи)</w:t>
      </w:r>
    </w:p>
    <w:p w14:paraId="1A7EE208" w14:textId="77777777" w:rsidR="00D871AA" w:rsidRPr="005C77BD" w:rsidRDefault="00D871AA">
      <w:pPr>
        <w:rPr>
          <w:b/>
          <w:szCs w:val="22"/>
          <w:lang w:val="bg-BG"/>
        </w:rPr>
      </w:pPr>
      <w:r w:rsidRPr="005C77BD">
        <w:rPr>
          <w:b/>
          <w:szCs w:val="22"/>
          <w:lang w:val="bg-BG"/>
        </w:rPr>
        <w:t>Обичайната доза на RoActemra зависи от теглото на пациента.</w:t>
      </w:r>
    </w:p>
    <w:p w14:paraId="10B1FF90" w14:textId="77777777" w:rsidR="00D871AA" w:rsidRPr="005C77BD" w:rsidRDefault="00D871AA">
      <w:pPr>
        <w:ind w:left="360" w:hanging="360"/>
        <w:rPr>
          <w:bCs/>
          <w:szCs w:val="22"/>
          <w:lang w:val="bg-BG"/>
        </w:rPr>
      </w:pPr>
      <w:r w:rsidRPr="005C77BD">
        <w:rPr>
          <w:b/>
          <w:szCs w:val="22"/>
          <w:lang w:val="bg-BG"/>
        </w:rPr>
        <w:sym w:font="Symbol" w:char="F0B7"/>
      </w:r>
      <w:r w:rsidRPr="005C77BD">
        <w:rPr>
          <w:b/>
          <w:szCs w:val="22"/>
          <w:lang w:val="bg-BG"/>
        </w:rPr>
        <w:tab/>
      </w:r>
      <w:r w:rsidRPr="005C77BD">
        <w:rPr>
          <w:szCs w:val="22"/>
          <w:lang w:val="bg-BG"/>
        </w:rPr>
        <w:t xml:space="preserve">Ако пациентът тежи </w:t>
      </w:r>
      <w:r w:rsidRPr="005C77BD">
        <w:rPr>
          <w:b/>
          <w:szCs w:val="22"/>
          <w:lang w:val="bg-BG"/>
        </w:rPr>
        <w:t>по-малко от 30 kg</w:t>
      </w:r>
      <w:r w:rsidRPr="005C77BD">
        <w:rPr>
          <w:szCs w:val="22"/>
          <w:lang w:val="bg-BG"/>
        </w:rPr>
        <w:t xml:space="preserve">: дозата е 162 mg (съдържанието на 1 предварително напълнена спринцовка), </w:t>
      </w:r>
      <w:r w:rsidRPr="005C77BD">
        <w:rPr>
          <w:b/>
          <w:szCs w:val="22"/>
          <w:lang w:val="bg-BG"/>
        </w:rPr>
        <w:t>веднъж на 3 седмици.</w:t>
      </w:r>
      <w:r w:rsidRPr="005C77BD">
        <w:rPr>
          <w:bCs/>
          <w:szCs w:val="22"/>
          <w:lang w:val="bg-BG"/>
        </w:rPr>
        <w:t xml:space="preserve"> </w:t>
      </w:r>
    </w:p>
    <w:p w14:paraId="17A5E2B3" w14:textId="77777777" w:rsidR="00D871AA" w:rsidRPr="005C77BD" w:rsidRDefault="00D871AA">
      <w:pPr>
        <w:ind w:left="360" w:hanging="360"/>
        <w:rPr>
          <w:bCs/>
          <w:szCs w:val="22"/>
          <w:lang w:val="bg-BG"/>
        </w:rPr>
      </w:pPr>
      <w:r w:rsidRPr="005C77BD">
        <w:rPr>
          <w:szCs w:val="22"/>
          <w:lang w:val="bg-BG"/>
        </w:rPr>
        <w:sym w:font="Symbol" w:char="F0B7"/>
      </w:r>
      <w:r w:rsidRPr="005C77BD">
        <w:rPr>
          <w:szCs w:val="22"/>
          <w:lang w:val="bg-BG"/>
        </w:rPr>
        <w:tab/>
        <w:t xml:space="preserve">Ако пациентът тежи </w:t>
      </w:r>
      <w:r w:rsidRPr="005C77BD">
        <w:rPr>
          <w:b/>
          <w:szCs w:val="22"/>
          <w:lang w:val="bg-BG"/>
        </w:rPr>
        <w:t>30 kg или повече</w:t>
      </w:r>
      <w:r w:rsidRPr="005C77BD">
        <w:rPr>
          <w:szCs w:val="22"/>
          <w:lang w:val="bg-BG"/>
        </w:rPr>
        <w:t xml:space="preserve">: дозата е 162 mg (съдържанието на 1 предварително напълнена спринцовка), </w:t>
      </w:r>
      <w:r w:rsidRPr="005C77BD">
        <w:rPr>
          <w:b/>
          <w:szCs w:val="22"/>
          <w:lang w:val="bg-BG"/>
        </w:rPr>
        <w:t>веднъж на 2 седмици</w:t>
      </w:r>
      <w:r w:rsidRPr="005C77BD">
        <w:rPr>
          <w:b/>
          <w:bCs/>
          <w:szCs w:val="22"/>
          <w:lang w:val="bg-BG"/>
        </w:rPr>
        <w:t>.</w:t>
      </w:r>
    </w:p>
    <w:p w14:paraId="51F6A705" w14:textId="77777777" w:rsidR="00D871AA" w:rsidRPr="005C77BD" w:rsidRDefault="00D871AA">
      <w:pPr>
        <w:numPr>
          <w:ilvl w:val="12"/>
          <w:numId w:val="0"/>
        </w:numPr>
        <w:ind w:right="-2"/>
        <w:rPr>
          <w:b/>
          <w:szCs w:val="22"/>
          <w:lang w:val="bg-BG"/>
        </w:rPr>
      </w:pPr>
    </w:p>
    <w:p w14:paraId="7E725B48" w14:textId="77777777" w:rsidR="00D871AA" w:rsidRPr="005C77BD" w:rsidRDefault="00D871AA" w:rsidP="008860E2">
      <w:pPr>
        <w:keepNext/>
        <w:keepLines/>
        <w:numPr>
          <w:ilvl w:val="12"/>
          <w:numId w:val="0"/>
        </w:numPr>
        <w:rPr>
          <w:szCs w:val="22"/>
          <w:lang w:val="bg-BG"/>
        </w:rPr>
      </w:pPr>
      <w:r w:rsidRPr="005C77BD">
        <w:rPr>
          <w:szCs w:val="22"/>
          <w:lang w:val="bg-BG"/>
        </w:rPr>
        <w:t>Ro</w:t>
      </w:r>
      <w:r w:rsidRPr="005C77BD">
        <w:rPr>
          <w:lang w:val="bg-BG"/>
        </w:rPr>
        <w:t>Actemra</w:t>
      </w:r>
      <w:r w:rsidRPr="005C77BD">
        <w:rPr>
          <w:szCs w:val="22"/>
          <w:lang w:val="bg-BG"/>
        </w:rPr>
        <w:t xml:space="preserve"> се прилага </w:t>
      </w:r>
      <w:r w:rsidRPr="005C77BD">
        <w:rPr>
          <w:lang w:val="bg-BG"/>
        </w:rPr>
        <w:t xml:space="preserve">чрез инжекция под кожата </w:t>
      </w:r>
      <w:r w:rsidRPr="005C77BD">
        <w:rPr>
          <w:i/>
          <w:lang w:val="bg-BG"/>
        </w:rPr>
        <w:t>(подкожно)</w:t>
      </w:r>
      <w:r w:rsidRPr="005C77BD">
        <w:rPr>
          <w:szCs w:val="22"/>
          <w:lang w:val="bg-BG"/>
        </w:rPr>
        <w:t xml:space="preserve">. В началото Вашият лекар или медицинска сестра може да поставят инжекцията с </w:t>
      </w:r>
      <w:r w:rsidRPr="005C77BD">
        <w:rPr>
          <w:lang w:val="bg-BG"/>
        </w:rPr>
        <w:t xml:space="preserve">RoActemra. Все пак, Вашият лекар може да реши, че Вие може да си поставяте сами инжекцията с RoActemra. В този случай ще бъдете обучени как да си инжектирате RoActemra сами. </w:t>
      </w:r>
      <w:r w:rsidRPr="005C77BD">
        <w:rPr>
          <w:szCs w:val="22"/>
          <w:lang w:val="bg-BG"/>
        </w:rPr>
        <w:t>Родителите и хората, които се грижат за пациентите, ще бъдат обучени как да инжектират RoActemra на пациенти, които не могат да си поставят инжекцията сами, напр. като деца.</w:t>
      </w:r>
    </w:p>
    <w:p w14:paraId="0424CBA7" w14:textId="77777777" w:rsidR="00D871AA" w:rsidRPr="005C77BD" w:rsidRDefault="00D871AA">
      <w:pPr>
        <w:numPr>
          <w:ilvl w:val="12"/>
          <w:numId w:val="0"/>
        </w:numPr>
        <w:ind w:right="-2"/>
        <w:rPr>
          <w:szCs w:val="22"/>
          <w:lang w:val="bg-BG"/>
        </w:rPr>
      </w:pPr>
    </w:p>
    <w:p w14:paraId="12A567C3" w14:textId="77777777" w:rsidR="00D871AA" w:rsidRPr="005C77BD" w:rsidRDefault="00D871AA">
      <w:pPr>
        <w:numPr>
          <w:ilvl w:val="12"/>
          <w:numId w:val="0"/>
        </w:numPr>
        <w:ind w:right="-2"/>
        <w:rPr>
          <w:szCs w:val="22"/>
          <w:lang w:val="bg-BG"/>
        </w:rPr>
      </w:pPr>
      <w:r w:rsidRPr="005C77BD">
        <w:rPr>
          <w:szCs w:val="22"/>
          <w:lang w:val="bg-BG"/>
        </w:rPr>
        <w:t>Говорете с Вашия лекар, ако имате някакви въпроси относно поставяне на инжекцията на себе си или на детето-пациент, за което се грижите. В края на тази листовка ще намерите подробни „Указания за приложение”.</w:t>
      </w:r>
    </w:p>
    <w:p w14:paraId="6E8A701D" w14:textId="77777777" w:rsidR="00D871AA" w:rsidRPr="005C77BD" w:rsidRDefault="00D871AA">
      <w:pPr>
        <w:rPr>
          <w:lang w:val="bg-BG"/>
        </w:rPr>
      </w:pPr>
    </w:p>
    <w:p w14:paraId="4FFC054A" w14:textId="77777777" w:rsidR="00D871AA" w:rsidRPr="005C77BD" w:rsidRDefault="00D871AA">
      <w:pPr>
        <w:tabs>
          <w:tab w:val="left" w:pos="2127"/>
          <w:tab w:val="left" w:pos="5387"/>
        </w:tabs>
        <w:outlineLvl w:val="0"/>
        <w:rPr>
          <w:b/>
          <w:lang w:val="bg-BG"/>
        </w:rPr>
      </w:pPr>
      <w:r w:rsidRPr="005C77BD">
        <w:rPr>
          <w:b/>
          <w:szCs w:val="22"/>
          <w:lang w:val="bg-BG"/>
        </w:rPr>
        <w:t>Ако сте използвали повече от необходимата доза Ro</w:t>
      </w:r>
      <w:r w:rsidRPr="005C77BD">
        <w:rPr>
          <w:b/>
          <w:lang w:val="bg-BG"/>
        </w:rPr>
        <w:t>Actemra</w:t>
      </w:r>
    </w:p>
    <w:p w14:paraId="1263D25C" w14:textId="77777777" w:rsidR="00D871AA" w:rsidRPr="005C77BD" w:rsidRDefault="00D871AA">
      <w:pPr>
        <w:numPr>
          <w:ilvl w:val="12"/>
          <w:numId w:val="0"/>
        </w:numPr>
        <w:ind w:right="-2"/>
        <w:rPr>
          <w:szCs w:val="22"/>
          <w:lang w:val="bg-BG"/>
        </w:rPr>
      </w:pPr>
      <w:r w:rsidRPr="005C77BD">
        <w:rPr>
          <w:szCs w:val="22"/>
          <w:lang w:val="bg-BG"/>
        </w:rPr>
        <w:t>Тъй като Ro</w:t>
      </w:r>
      <w:r w:rsidRPr="005C77BD">
        <w:rPr>
          <w:lang w:val="bg-BG"/>
        </w:rPr>
        <w:t>Actemra</w:t>
      </w:r>
      <w:r w:rsidRPr="005C77BD">
        <w:rPr>
          <w:szCs w:val="22"/>
          <w:lang w:val="bg-BG"/>
        </w:rPr>
        <w:t xml:space="preserve"> се прилага в една предварително напълнена спринцовка, малко вероятно е да получите твърде висока доза. Ако обаче сте притеснени, говорете с Вашия лекар, фармацевт или медицинска сестра. </w:t>
      </w:r>
    </w:p>
    <w:p w14:paraId="1A89CB2C" w14:textId="77777777" w:rsidR="00D871AA" w:rsidRPr="005C77BD" w:rsidRDefault="00D871AA">
      <w:pPr>
        <w:ind w:left="851" w:hanging="851"/>
        <w:rPr>
          <w:b/>
          <w:szCs w:val="22"/>
          <w:lang w:val="bg-BG"/>
        </w:rPr>
      </w:pPr>
    </w:p>
    <w:p w14:paraId="33440FDB" w14:textId="77777777" w:rsidR="00D871AA" w:rsidRPr="005C77BD" w:rsidRDefault="00D871AA">
      <w:pPr>
        <w:keepNext/>
        <w:keepLines/>
        <w:rPr>
          <w:b/>
          <w:szCs w:val="22"/>
          <w:lang w:val="bg-BG"/>
        </w:rPr>
      </w:pPr>
      <w:r w:rsidRPr="005C77BD">
        <w:rPr>
          <w:b/>
          <w:szCs w:val="22"/>
          <w:lang w:val="bg-BG"/>
        </w:rPr>
        <w:t>Ако възрастен с РА или ГКА, или дете или юноша със сЮИА пропусне или забрави доза</w:t>
      </w:r>
    </w:p>
    <w:p w14:paraId="5521193A" w14:textId="77777777" w:rsidR="00D871AA" w:rsidRPr="005C77BD" w:rsidRDefault="00D871AA">
      <w:pPr>
        <w:keepNext/>
        <w:keepLines/>
        <w:rPr>
          <w:szCs w:val="22"/>
          <w:lang w:val="bg-BG"/>
        </w:rPr>
      </w:pPr>
      <w:r w:rsidRPr="005C77BD">
        <w:rPr>
          <w:szCs w:val="22"/>
          <w:lang w:val="bg-BG"/>
        </w:rPr>
        <w:t>Много е важно да се използва RoActemra точно както е предписал Вашият лекар. Следете за следващата си доза. </w:t>
      </w:r>
    </w:p>
    <w:p w14:paraId="71D1A9A6" w14:textId="77777777" w:rsidR="00D871AA" w:rsidRPr="005C77BD" w:rsidRDefault="00D871AA">
      <w:pPr>
        <w:keepNext/>
        <w:keepLines/>
        <w:ind w:left="567" w:hanging="567"/>
        <w:rPr>
          <w:szCs w:val="22"/>
          <w:lang w:val="bg-BG"/>
        </w:rPr>
      </w:pPr>
      <w:r w:rsidRPr="005C77BD">
        <w:rPr>
          <w:b/>
          <w:szCs w:val="22"/>
          <w:lang w:val="bg-BG"/>
        </w:rPr>
        <w:sym w:font="Symbol" w:char="F0B7"/>
      </w:r>
      <w:r w:rsidRPr="005C77BD">
        <w:rPr>
          <w:b/>
          <w:szCs w:val="22"/>
          <w:lang w:val="bg-BG"/>
        </w:rPr>
        <w:tab/>
      </w:r>
      <w:r w:rsidRPr="005C77BD">
        <w:rPr>
          <w:szCs w:val="22"/>
          <w:lang w:val="bg-BG"/>
        </w:rPr>
        <w:t xml:space="preserve">Ако сте пропуснали седмичната си доза в рамките на 7 дни, приложете дозата си на следващия планиран ден. </w:t>
      </w:r>
    </w:p>
    <w:p w14:paraId="13662E82" w14:textId="171386C3" w:rsidR="00D871AA" w:rsidRPr="005C77BD" w:rsidRDefault="00D871AA">
      <w:pPr>
        <w:ind w:left="567" w:hanging="567"/>
        <w:rPr>
          <w:szCs w:val="22"/>
          <w:lang w:val="bg-BG"/>
        </w:rPr>
      </w:pPr>
      <w:r w:rsidRPr="005C77BD">
        <w:rPr>
          <w:b/>
          <w:szCs w:val="22"/>
          <w:lang w:val="bg-BG"/>
        </w:rPr>
        <w:sym w:font="Symbol" w:char="F0B7"/>
      </w:r>
      <w:r w:rsidRPr="005C77BD">
        <w:rPr>
          <w:b/>
          <w:szCs w:val="22"/>
          <w:lang w:val="bg-BG"/>
        </w:rPr>
        <w:tab/>
      </w:r>
      <w:r w:rsidRPr="005C77BD">
        <w:rPr>
          <w:szCs w:val="22"/>
          <w:lang w:val="bg-BG"/>
        </w:rPr>
        <w:t xml:space="preserve">Ако сте пропуснали дозата, която трябва да прилагате веднъж </w:t>
      </w:r>
      <w:del w:id="3036" w:author="Author">
        <w:r w:rsidRPr="005C77BD" w:rsidDel="00DC1E79">
          <w:rPr>
            <w:szCs w:val="22"/>
            <w:lang w:val="bg-BG"/>
          </w:rPr>
          <w:delText>на 2</w:delText>
        </w:r>
      </w:del>
      <w:ins w:id="3037" w:author="Author">
        <w:r w:rsidR="00DC1E79">
          <w:rPr>
            <w:szCs w:val="22"/>
            <w:lang w:val="bg-BG"/>
          </w:rPr>
          <w:t>през</w:t>
        </w:r>
      </w:ins>
      <w:r w:rsidRPr="005C77BD">
        <w:rPr>
          <w:szCs w:val="22"/>
          <w:lang w:val="bg-BG"/>
        </w:rPr>
        <w:t xml:space="preserve"> седмиц</w:t>
      </w:r>
      <w:del w:id="3038" w:author="Author">
        <w:r w:rsidRPr="005C77BD" w:rsidDel="00DC1E79">
          <w:rPr>
            <w:szCs w:val="22"/>
            <w:lang w:val="bg-BG"/>
          </w:rPr>
          <w:delText>и</w:delText>
        </w:r>
      </w:del>
      <w:ins w:id="3039" w:author="Author">
        <w:r w:rsidR="00DC1E79">
          <w:rPr>
            <w:szCs w:val="22"/>
            <w:lang w:val="bg-BG"/>
          </w:rPr>
          <w:t>а</w:t>
        </w:r>
      </w:ins>
      <w:r w:rsidRPr="005C77BD">
        <w:rPr>
          <w:szCs w:val="22"/>
          <w:lang w:val="bg-BG"/>
        </w:rPr>
        <w:t xml:space="preserve">, в рамките на 7 дни, инжектирайте си доза веднага щом си спомните и приложете следващата си доза в обичайно планираното време. </w:t>
      </w:r>
    </w:p>
    <w:p w14:paraId="5212E59A" w14:textId="44885FD9" w:rsidR="00D871AA" w:rsidRPr="005C77BD" w:rsidRDefault="00D871AA">
      <w:pPr>
        <w:ind w:left="567" w:hanging="567"/>
        <w:rPr>
          <w:szCs w:val="22"/>
          <w:lang w:val="bg-BG"/>
        </w:rPr>
      </w:pPr>
      <w:r w:rsidRPr="005C77BD">
        <w:rPr>
          <w:b/>
          <w:szCs w:val="22"/>
          <w:lang w:val="bg-BG"/>
        </w:rPr>
        <w:sym w:font="Symbol" w:char="F0B7"/>
      </w:r>
      <w:r w:rsidRPr="005C77BD">
        <w:rPr>
          <w:b/>
          <w:szCs w:val="22"/>
          <w:lang w:val="bg-BG"/>
        </w:rPr>
        <w:tab/>
      </w:r>
      <w:r w:rsidRPr="005C77BD">
        <w:rPr>
          <w:szCs w:val="22"/>
          <w:lang w:val="bg-BG"/>
        </w:rPr>
        <w:t>Ако сте пропуснали дозата си</w:t>
      </w:r>
      <w:ins w:id="3040" w:author="Author">
        <w:r w:rsidR="00DC1E79">
          <w:rPr>
            <w:szCs w:val="22"/>
            <w:lang w:val="bg-BG"/>
          </w:rPr>
          <w:t>, прилагана всяка седмица или веднъж през седмица,</w:t>
        </w:r>
      </w:ins>
      <w:del w:id="3041" w:author="Author">
        <w:r w:rsidRPr="005C77BD" w:rsidDel="00DC1E79">
          <w:rPr>
            <w:szCs w:val="22"/>
            <w:lang w:val="bg-BG"/>
          </w:rPr>
          <w:delText xml:space="preserve"> </w:delText>
        </w:r>
      </w:del>
      <w:r w:rsidRPr="005C77BD">
        <w:rPr>
          <w:szCs w:val="22"/>
          <w:lang w:val="bg-BG"/>
        </w:rPr>
        <w:t xml:space="preserve">с повече от 7 дни, или не сте сигурни кога да инжектирате RoActemra, обърнете се към Вашия лекар или фармацевт. </w:t>
      </w:r>
    </w:p>
    <w:p w14:paraId="39FF1D83" w14:textId="77777777" w:rsidR="00D871AA" w:rsidRPr="005C77BD" w:rsidRDefault="00D871AA">
      <w:pPr>
        <w:ind w:left="567" w:hanging="567"/>
        <w:rPr>
          <w:szCs w:val="22"/>
          <w:lang w:val="bg-BG"/>
        </w:rPr>
      </w:pPr>
    </w:p>
    <w:p w14:paraId="0B1BF8E5" w14:textId="77777777" w:rsidR="00D871AA" w:rsidRPr="005C77BD" w:rsidRDefault="00D871AA">
      <w:pPr>
        <w:rPr>
          <w:b/>
          <w:szCs w:val="22"/>
          <w:lang w:val="bg-BG"/>
        </w:rPr>
      </w:pPr>
      <w:r w:rsidRPr="005C77BD">
        <w:rPr>
          <w:b/>
          <w:szCs w:val="22"/>
          <w:lang w:val="bg-BG"/>
        </w:rPr>
        <w:t>Ако дете или юноша с пЮИА пропусне или забрави доза</w:t>
      </w:r>
    </w:p>
    <w:p w14:paraId="4B28158C" w14:textId="77777777" w:rsidR="00D871AA" w:rsidRPr="005C77BD" w:rsidRDefault="00D871AA">
      <w:pPr>
        <w:rPr>
          <w:szCs w:val="22"/>
          <w:lang w:val="bg-BG"/>
        </w:rPr>
      </w:pPr>
      <w:r w:rsidRPr="005C77BD">
        <w:rPr>
          <w:szCs w:val="22"/>
          <w:lang w:val="bg-BG"/>
        </w:rPr>
        <w:t xml:space="preserve">Много е важно да се използва RoActemra точно както е предписал лекарят. Следете за следващата доза. </w:t>
      </w:r>
    </w:p>
    <w:p w14:paraId="5BCF8A14" w14:textId="77777777" w:rsidR="00D871AA" w:rsidRPr="005C77BD" w:rsidRDefault="00D871AA">
      <w:pPr>
        <w:ind w:left="567" w:hanging="567"/>
        <w:rPr>
          <w:szCs w:val="22"/>
          <w:lang w:val="bg-BG"/>
        </w:rPr>
      </w:pPr>
      <w:r w:rsidRPr="005C77BD">
        <w:rPr>
          <w:b/>
          <w:szCs w:val="22"/>
          <w:lang w:val="bg-BG"/>
        </w:rPr>
        <w:sym w:font="Symbol" w:char="F0B7"/>
      </w:r>
      <w:r w:rsidRPr="005C77BD">
        <w:rPr>
          <w:b/>
          <w:szCs w:val="22"/>
          <w:lang w:val="bg-BG"/>
        </w:rPr>
        <w:tab/>
      </w:r>
      <w:r w:rsidRPr="005C77BD">
        <w:rPr>
          <w:szCs w:val="22"/>
          <w:lang w:val="bg-BG"/>
        </w:rPr>
        <w:t xml:space="preserve">Ако дозата се пропусне в рамките на 7 дни, инжектирайте доза веднага щом се сетите и приложете следващата доза в обичайно планираното време. </w:t>
      </w:r>
    </w:p>
    <w:p w14:paraId="43F10286" w14:textId="77777777" w:rsidR="00D871AA" w:rsidRPr="005C77BD" w:rsidRDefault="00D871AA">
      <w:pPr>
        <w:ind w:left="567" w:hanging="567"/>
        <w:rPr>
          <w:szCs w:val="22"/>
          <w:lang w:val="bg-BG"/>
        </w:rPr>
      </w:pPr>
      <w:r w:rsidRPr="005C77BD">
        <w:rPr>
          <w:b/>
          <w:szCs w:val="22"/>
          <w:lang w:val="bg-BG"/>
        </w:rPr>
        <w:sym w:font="Symbol" w:char="F0B7"/>
      </w:r>
      <w:r w:rsidRPr="005C77BD">
        <w:rPr>
          <w:b/>
          <w:szCs w:val="22"/>
          <w:lang w:val="bg-BG"/>
        </w:rPr>
        <w:tab/>
      </w:r>
      <w:r w:rsidRPr="005C77BD">
        <w:rPr>
          <w:szCs w:val="22"/>
          <w:lang w:val="bg-BG"/>
        </w:rPr>
        <w:t>Ако дозата се пропусне с повече от 7 дни, или не сте сигурни кога да инжектирате RoActemra, обадете се на лекаря или на фармацевт.</w:t>
      </w:r>
    </w:p>
    <w:p w14:paraId="0FFA9FAE" w14:textId="77777777" w:rsidR="00D871AA" w:rsidRPr="005C77BD" w:rsidRDefault="00D871AA">
      <w:pPr>
        <w:ind w:left="851" w:hanging="851"/>
        <w:rPr>
          <w:szCs w:val="22"/>
          <w:lang w:val="bg-BG"/>
        </w:rPr>
      </w:pPr>
    </w:p>
    <w:p w14:paraId="1CCC9740" w14:textId="77777777" w:rsidR="00D871AA" w:rsidRPr="005C77BD" w:rsidRDefault="00D871AA">
      <w:pPr>
        <w:outlineLvl w:val="0"/>
        <w:rPr>
          <w:b/>
          <w:lang w:val="bg-BG"/>
        </w:rPr>
      </w:pPr>
      <w:r w:rsidRPr="005C77BD">
        <w:rPr>
          <w:b/>
          <w:noProof/>
          <w:lang w:val="bg-BG"/>
        </w:rPr>
        <w:t xml:space="preserve">Ако сте спрели употребата на </w:t>
      </w:r>
      <w:r w:rsidRPr="005C77BD">
        <w:rPr>
          <w:b/>
          <w:szCs w:val="22"/>
          <w:lang w:val="bg-BG"/>
        </w:rPr>
        <w:t>Ro</w:t>
      </w:r>
      <w:r w:rsidRPr="005C77BD">
        <w:rPr>
          <w:b/>
          <w:lang w:val="bg-BG"/>
        </w:rPr>
        <w:t>Actemra</w:t>
      </w:r>
    </w:p>
    <w:p w14:paraId="6FD33F33" w14:textId="77777777" w:rsidR="00D871AA" w:rsidRPr="005C77BD" w:rsidRDefault="00D871AA">
      <w:pPr>
        <w:rPr>
          <w:szCs w:val="22"/>
          <w:lang w:val="bg-BG"/>
        </w:rPr>
      </w:pPr>
      <w:r w:rsidRPr="005C77BD">
        <w:rPr>
          <w:szCs w:val="22"/>
          <w:lang w:val="bg-BG"/>
        </w:rPr>
        <w:t>Не трябва да спирате употребата на Ro</w:t>
      </w:r>
      <w:r w:rsidRPr="005C77BD">
        <w:rPr>
          <w:lang w:val="bg-BG"/>
        </w:rPr>
        <w:t>Actemra</w:t>
      </w:r>
      <w:r w:rsidRPr="005C77BD">
        <w:rPr>
          <w:szCs w:val="22"/>
          <w:lang w:val="bg-BG"/>
        </w:rPr>
        <w:t xml:space="preserve"> без да сте обсъдили това най-напред с Вашия лекар.</w:t>
      </w:r>
    </w:p>
    <w:p w14:paraId="162C7646" w14:textId="77777777" w:rsidR="00D871AA" w:rsidRPr="005C77BD" w:rsidRDefault="00D871AA">
      <w:pPr>
        <w:rPr>
          <w:szCs w:val="22"/>
          <w:lang w:val="bg-BG"/>
        </w:rPr>
      </w:pPr>
    </w:p>
    <w:p w14:paraId="42C220E3" w14:textId="77777777" w:rsidR="00D871AA" w:rsidRPr="005C77BD" w:rsidRDefault="00D871AA">
      <w:pPr>
        <w:numPr>
          <w:ilvl w:val="12"/>
          <w:numId w:val="0"/>
        </w:numPr>
        <w:ind w:right="-2"/>
        <w:rPr>
          <w:noProof/>
          <w:lang w:val="bg-BG"/>
        </w:rPr>
      </w:pPr>
      <w:r w:rsidRPr="005C77BD">
        <w:rPr>
          <w:noProof/>
          <w:lang w:val="bg-BG"/>
        </w:rPr>
        <w:t>Ако имате някакви допълнителни въпроси, свързани с употребата на</w:t>
      </w:r>
      <w:r w:rsidRPr="005C77BD">
        <w:rPr>
          <w:lang w:val="bg-BG"/>
        </w:rPr>
        <w:t xml:space="preserve"> това лекарство</w:t>
      </w:r>
      <w:r w:rsidRPr="005C77BD">
        <w:rPr>
          <w:noProof/>
          <w:lang w:val="bg-BG"/>
        </w:rPr>
        <w:t>, попитайте Вашия лекар, фармацевт или медицинска сестра.</w:t>
      </w:r>
    </w:p>
    <w:p w14:paraId="2C748CEB" w14:textId="77777777" w:rsidR="00D871AA" w:rsidRPr="005C77BD" w:rsidRDefault="00D871AA">
      <w:pPr>
        <w:numPr>
          <w:ilvl w:val="12"/>
          <w:numId w:val="0"/>
        </w:numPr>
        <w:ind w:right="-2"/>
        <w:rPr>
          <w:noProof/>
          <w:lang w:val="bg-BG"/>
        </w:rPr>
      </w:pPr>
    </w:p>
    <w:p w14:paraId="0E4ECECB" w14:textId="77777777" w:rsidR="00D871AA" w:rsidRPr="005C77BD" w:rsidRDefault="00D871AA">
      <w:pPr>
        <w:numPr>
          <w:ilvl w:val="12"/>
          <w:numId w:val="0"/>
        </w:numPr>
        <w:ind w:right="-2"/>
        <w:rPr>
          <w:noProof/>
          <w:lang w:val="bg-BG"/>
        </w:rPr>
      </w:pPr>
    </w:p>
    <w:p w14:paraId="005FF6CD" w14:textId="77777777" w:rsidR="00D871AA" w:rsidRPr="005C77BD" w:rsidRDefault="00D871AA">
      <w:pPr>
        <w:keepNext/>
        <w:numPr>
          <w:ilvl w:val="12"/>
          <w:numId w:val="0"/>
        </w:numPr>
        <w:ind w:left="567" w:right="-2" w:hanging="567"/>
        <w:rPr>
          <w:noProof/>
          <w:szCs w:val="28"/>
          <w:lang w:val="bg-BG"/>
        </w:rPr>
      </w:pPr>
      <w:r w:rsidRPr="005C77BD">
        <w:rPr>
          <w:b/>
          <w:noProof/>
          <w:szCs w:val="28"/>
          <w:lang w:val="bg-BG"/>
        </w:rPr>
        <w:lastRenderedPageBreak/>
        <w:t>4.</w:t>
      </w:r>
      <w:r w:rsidRPr="005C77BD">
        <w:rPr>
          <w:b/>
          <w:noProof/>
          <w:szCs w:val="28"/>
          <w:lang w:val="bg-BG"/>
        </w:rPr>
        <w:tab/>
        <w:t>Възможни нежелани реакции</w:t>
      </w:r>
    </w:p>
    <w:p w14:paraId="7C8BBAA9" w14:textId="77777777" w:rsidR="00D871AA" w:rsidRPr="005C77BD" w:rsidRDefault="00D871AA">
      <w:pPr>
        <w:keepNext/>
        <w:numPr>
          <w:ilvl w:val="12"/>
          <w:numId w:val="0"/>
        </w:numPr>
        <w:ind w:right="-2"/>
        <w:rPr>
          <w:noProof/>
          <w:lang w:val="bg-BG"/>
        </w:rPr>
      </w:pPr>
    </w:p>
    <w:p w14:paraId="1784DB56" w14:textId="77777777" w:rsidR="00D871AA" w:rsidRPr="005C77BD" w:rsidRDefault="00D871AA">
      <w:pPr>
        <w:keepNext/>
        <w:numPr>
          <w:ilvl w:val="12"/>
          <w:numId w:val="0"/>
        </w:numPr>
        <w:ind w:right="-29"/>
        <w:rPr>
          <w:lang w:val="bg-BG"/>
        </w:rPr>
      </w:pPr>
      <w:r w:rsidRPr="005C77BD">
        <w:rPr>
          <w:noProof/>
          <w:lang w:val="bg-BG"/>
        </w:rPr>
        <w:t xml:space="preserve">Както всички лекарства, </w:t>
      </w:r>
      <w:r w:rsidRPr="005C77BD">
        <w:rPr>
          <w:lang w:val="bg-BG"/>
        </w:rPr>
        <w:t>RoActemra</w:t>
      </w:r>
      <w:r w:rsidRPr="005C77BD">
        <w:rPr>
          <w:noProof/>
          <w:lang w:val="bg-BG"/>
        </w:rPr>
        <w:t xml:space="preserve"> може да предизвика нежелани реакции, въпреки че не всеки ги получава. </w:t>
      </w:r>
      <w:r w:rsidRPr="005C77BD">
        <w:rPr>
          <w:lang w:val="bg-BG"/>
        </w:rPr>
        <w:t>Нежелани реакции може да възникнат 3 месеца или повече след последната Ви доза RoActemra.</w:t>
      </w:r>
      <w:r w:rsidRPr="005C77BD">
        <w:rPr>
          <w:noProof/>
          <w:lang w:val="bg-BG"/>
        </w:rPr>
        <w:t xml:space="preserve"> </w:t>
      </w:r>
    </w:p>
    <w:p w14:paraId="5EDF305B" w14:textId="77777777" w:rsidR="00D871AA" w:rsidRPr="005C77BD" w:rsidRDefault="00D871AA">
      <w:pPr>
        <w:numPr>
          <w:ilvl w:val="12"/>
          <w:numId w:val="0"/>
        </w:numPr>
        <w:ind w:right="-29"/>
        <w:rPr>
          <w:noProof/>
          <w:lang w:val="bg-BG"/>
        </w:rPr>
      </w:pPr>
    </w:p>
    <w:p w14:paraId="334F0327" w14:textId="396F3C19" w:rsidR="005971A9" w:rsidRPr="005C77BD" w:rsidRDefault="00D871AA" w:rsidP="005A3D12">
      <w:pPr>
        <w:keepNext/>
        <w:keepLines/>
        <w:numPr>
          <w:ilvl w:val="12"/>
          <w:numId w:val="0"/>
        </w:numPr>
        <w:ind w:right="-29"/>
        <w:outlineLvl w:val="0"/>
        <w:rPr>
          <w:szCs w:val="22"/>
          <w:lang w:val="bg-BG"/>
        </w:rPr>
      </w:pPr>
      <w:r w:rsidRPr="005C77BD">
        <w:rPr>
          <w:b/>
          <w:szCs w:val="22"/>
          <w:lang w:val="bg-BG"/>
        </w:rPr>
        <w:t>Възможни сериозни нежелани реакции</w:t>
      </w:r>
    </w:p>
    <w:p w14:paraId="7938BED0" w14:textId="77777777" w:rsidR="005971A9" w:rsidRPr="005C77BD" w:rsidRDefault="005971A9" w:rsidP="005A3D12">
      <w:pPr>
        <w:pStyle w:val="Standard1"/>
        <w:keepNext/>
        <w:keepLines/>
        <w:rPr>
          <w:szCs w:val="22"/>
          <w:lang w:val="bg-BG"/>
        </w:rPr>
      </w:pPr>
      <w:r w:rsidRPr="005C77BD">
        <w:rPr>
          <w:szCs w:val="22"/>
          <w:lang w:val="bg-BG"/>
        </w:rPr>
        <w:t xml:space="preserve">Кажете </w:t>
      </w:r>
      <w:r w:rsidRPr="005C77BD">
        <w:rPr>
          <w:b/>
          <w:bCs/>
          <w:szCs w:val="22"/>
          <w:lang w:val="bg-BG"/>
        </w:rPr>
        <w:t>незабавно</w:t>
      </w:r>
      <w:r w:rsidRPr="005C77BD">
        <w:rPr>
          <w:szCs w:val="22"/>
          <w:lang w:val="bg-BG"/>
        </w:rPr>
        <w:t xml:space="preserve"> на Вашия лекар, ако получите някоя от следните нежелани реакции:</w:t>
      </w:r>
    </w:p>
    <w:p w14:paraId="053F973D" w14:textId="77777777" w:rsidR="00FB5F4A" w:rsidRPr="004617E5" w:rsidRDefault="00FB5F4A" w:rsidP="005A3D12">
      <w:pPr>
        <w:keepNext/>
        <w:keepLines/>
        <w:numPr>
          <w:ilvl w:val="12"/>
          <w:numId w:val="0"/>
        </w:numPr>
        <w:ind w:right="-29"/>
        <w:outlineLvl w:val="0"/>
        <w:rPr>
          <w:ins w:id="3042" w:author="Author"/>
          <w:i/>
          <w:lang w:val="bg-BG"/>
          <w:rPrChange w:id="3043" w:author="Author">
            <w:rPr>
              <w:ins w:id="3044" w:author="Author"/>
              <w:i/>
              <w:lang w:val="es-ES"/>
            </w:rPr>
          </w:rPrChange>
        </w:rPr>
      </w:pPr>
    </w:p>
    <w:p w14:paraId="5CE69876" w14:textId="5E9CCC85" w:rsidR="00D871AA" w:rsidRPr="005C77BD" w:rsidRDefault="00D871AA" w:rsidP="005A3D12">
      <w:pPr>
        <w:keepNext/>
        <w:keepLines/>
        <w:numPr>
          <w:ilvl w:val="12"/>
          <w:numId w:val="0"/>
        </w:numPr>
        <w:ind w:right="-29"/>
        <w:outlineLvl w:val="0"/>
        <w:rPr>
          <w:i/>
          <w:lang w:val="bg-BG"/>
        </w:rPr>
      </w:pPr>
      <w:r w:rsidRPr="005C77BD">
        <w:rPr>
          <w:i/>
          <w:lang w:val="bg-BG"/>
        </w:rPr>
        <w:t xml:space="preserve">Те са чести: може да засегнат до 1 на </w:t>
      </w:r>
      <w:del w:id="3045" w:author="Author">
        <w:r w:rsidRPr="005C77BD" w:rsidDel="00DC1E79">
          <w:rPr>
            <w:i/>
            <w:lang w:val="bg-BG"/>
          </w:rPr>
          <w:delText xml:space="preserve">всеки </w:delText>
        </w:r>
      </w:del>
      <w:r w:rsidRPr="005C77BD">
        <w:rPr>
          <w:i/>
          <w:lang w:val="bg-BG"/>
        </w:rPr>
        <w:t>10 </w:t>
      </w:r>
      <w:r w:rsidR="00943DB8" w:rsidRPr="005C77BD">
        <w:rPr>
          <w:i/>
          <w:lang w:val="bg-BG"/>
        </w:rPr>
        <w:t>души</w:t>
      </w:r>
    </w:p>
    <w:p w14:paraId="19AF98BB" w14:textId="77777777" w:rsidR="00DC1E79" w:rsidRPr="005C77BD" w:rsidRDefault="00DC1E79" w:rsidP="00DC1E79">
      <w:pPr>
        <w:keepNext/>
        <w:keepLines/>
        <w:rPr>
          <w:moveTo w:id="3046" w:author="Author"/>
          <w:szCs w:val="22"/>
          <w:lang w:val="bg-BG"/>
        </w:rPr>
      </w:pPr>
      <w:moveToRangeStart w:id="3047" w:author="Author" w:name="move203947117"/>
      <w:moveTo w:id="3048" w:author="Author">
        <w:r w:rsidRPr="005C77BD">
          <w:rPr>
            <w:b/>
            <w:szCs w:val="22"/>
            <w:lang w:val="bg-BG"/>
          </w:rPr>
          <w:t>Алергични реакции</w:t>
        </w:r>
        <w:r w:rsidRPr="005C77BD">
          <w:rPr>
            <w:szCs w:val="22"/>
            <w:lang w:val="bg-BG"/>
          </w:rPr>
          <w:t xml:space="preserve"> по време или след инжектиране:</w:t>
        </w:r>
      </w:moveTo>
    </w:p>
    <w:moveToRangeEnd w:id="3047"/>
    <w:p w14:paraId="1573DCCF" w14:textId="5AC06D42" w:rsidR="00D871AA" w:rsidRPr="005C77BD" w:rsidDel="00DC1E79" w:rsidRDefault="00D871AA" w:rsidP="005A3D12">
      <w:pPr>
        <w:keepNext/>
        <w:keepLines/>
        <w:rPr>
          <w:del w:id="3049" w:author="Author"/>
          <w:lang w:val="bg-BG"/>
        </w:rPr>
      </w:pPr>
    </w:p>
    <w:p w14:paraId="18EAA0EE" w14:textId="597286F0" w:rsidR="00D871AA" w:rsidRPr="005C77BD" w:rsidDel="00DC1E79" w:rsidRDefault="00D871AA" w:rsidP="00E26D23">
      <w:pPr>
        <w:keepNext/>
        <w:keepLines/>
        <w:rPr>
          <w:moveFrom w:id="3050" w:author="Author"/>
          <w:szCs w:val="22"/>
          <w:lang w:val="bg-BG"/>
        </w:rPr>
      </w:pPr>
      <w:moveFromRangeStart w:id="3051" w:author="Author" w:name="move203947117"/>
      <w:moveFrom w:id="3052" w:author="Author">
        <w:r w:rsidRPr="005C77BD" w:rsidDel="00DC1E79">
          <w:rPr>
            <w:b/>
            <w:szCs w:val="22"/>
            <w:lang w:val="bg-BG"/>
          </w:rPr>
          <w:t>Алергични реакции</w:t>
        </w:r>
        <w:r w:rsidRPr="005C77BD" w:rsidDel="00DC1E79">
          <w:rPr>
            <w:szCs w:val="22"/>
            <w:lang w:val="bg-BG"/>
          </w:rPr>
          <w:t xml:space="preserve"> по време или след инжектиране:</w:t>
        </w:r>
      </w:moveFrom>
    </w:p>
    <w:moveFromRangeEnd w:id="3051"/>
    <w:p w14:paraId="7C2C98FC" w14:textId="77777777" w:rsidR="00D871AA" w:rsidRPr="005C77BD" w:rsidRDefault="00D871AA" w:rsidP="00E26D23">
      <w:pPr>
        <w:keepNext/>
        <w:keepLines/>
        <w:rPr>
          <w:szCs w:val="22"/>
          <w:lang w:val="bg-BG"/>
        </w:rPr>
      </w:pPr>
      <w:r w:rsidRPr="005C77BD">
        <w:rPr>
          <w:b/>
          <w:szCs w:val="22"/>
          <w:lang w:val="bg-BG"/>
        </w:rPr>
        <w:sym w:font="Symbol" w:char="F0B7"/>
      </w:r>
      <w:r w:rsidRPr="005C77BD">
        <w:rPr>
          <w:szCs w:val="22"/>
          <w:lang w:val="bg-BG"/>
        </w:rPr>
        <w:tab/>
        <w:t>задруднение при дишане, стягане в областта на гръдния кош или прималяване</w:t>
      </w:r>
    </w:p>
    <w:p w14:paraId="55F5E32C" w14:textId="77777777" w:rsidR="00D871AA" w:rsidRPr="005C77BD" w:rsidRDefault="00D871AA" w:rsidP="00E26D23">
      <w:pPr>
        <w:keepNext/>
        <w:keepLines/>
        <w:rPr>
          <w:szCs w:val="22"/>
          <w:lang w:val="bg-BG"/>
        </w:rPr>
      </w:pPr>
      <w:r w:rsidRPr="005C77BD">
        <w:rPr>
          <w:b/>
          <w:szCs w:val="22"/>
          <w:lang w:val="bg-BG"/>
        </w:rPr>
        <w:sym w:font="Symbol" w:char="F0B7"/>
      </w:r>
      <w:r w:rsidRPr="005C77BD">
        <w:rPr>
          <w:szCs w:val="22"/>
          <w:lang w:val="bg-BG"/>
        </w:rPr>
        <w:tab/>
        <w:t>обрив, сърбеж, копривна треска, подуване на устните, езика или лицето</w:t>
      </w:r>
    </w:p>
    <w:p w14:paraId="5518F0EA" w14:textId="77777777" w:rsidR="007E7E20" w:rsidRPr="005C77BD" w:rsidRDefault="007E7E20" w:rsidP="008860E2">
      <w:pPr>
        <w:keepNext/>
        <w:keepLines/>
        <w:rPr>
          <w:lang w:val="bg-BG"/>
        </w:rPr>
      </w:pPr>
    </w:p>
    <w:p w14:paraId="23A9759F" w14:textId="77777777" w:rsidR="00D871AA" w:rsidRPr="005C77BD" w:rsidRDefault="00D871AA" w:rsidP="008860E2">
      <w:pPr>
        <w:keepNext/>
        <w:keepLines/>
        <w:numPr>
          <w:ilvl w:val="12"/>
          <w:numId w:val="0"/>
        </w:numPr>
        <w:ind w:right="-2"/>
        <w:rPr>
          <w:szCs w:val="22"/>
          <w:lang w:val="bg-BG"/>
        </w:rPr>
      </w:pPr>
      <w:r w:rsidRPr="005C77BD">
        <w:rPr>
          <w:b/>
          <w:szCs w:val="22"/>
          <w:lang w:val="bg-BG"/>
        </w:rPr>
        <w:t>Признаци на сериозни инфекции:</w:t>
      </w:r>
    </w:p>
    <w:p w14:paraId="371223D0" w14:textId="77777777" w:rsidR="00D871AA" w:rsidRPr="005C77BD" w:rsidRDefault="00D871AA">
      <w:pPr>
        <w:ind w:left="600" w:hanging="564"/>
        <w:rPr>
          <w:lang w:val="bg-BG"/>
        </w:rPr>
      </w:pPr>
      <w:r w:rsidRPr="005C77BD">
        <w:rPr>
          <w:lang w:val="bg-BG"/>
        </w:rPr>
        <w:sym w:font="Symbol" w:char="F0B7"/>
      </w:r>
      <w:r w:rsidRPr="005C77BD">
        <w:rPr>
          <w:lang w:val="bg-BG"/>
        </w:rPr>
        <w:tab/>
        <w:t>повишена температура и втрисане</w:t>
      </w:r>
    </w:p>
    <w:p w14:paraId="4DF4AE3D" w14:textId="77777777" w:rsidR="00D871AA" w:rsidRPr="005C77BD" w:rsidRDefault="00D871AA">
      <w:pPr>
        <w:ind w:left="600" w:hanging="564"/>
        <w:rPr>
          <w:lang w:val="bg-BG"/>
        </w:rPr>
      </w:pPr>
      <w:r w:rsidRPr="005C77BD">
        <w:rPr>
          <w:lang w:val="bg-BG"/>
        </w:rPr>
        <w:sym w:font="Symbol" w:char="F0B7"/>
      </w:r>
      <w:r w:rsidRPr="005C77BD">
        <w:rPr>
          <w:lang w:val="bg-BG"/>
        </w:rPr>
        <w:tab/>
        <w:t>образуване на мехури в устата или по кожата</w:t>
      </w:r>
    </w:p>
    <w:p w14:paraId="22CE82BC" w14:textId="77777777" w:rsidR="00DC1E79" w:rsidRPr="005C77BD" w:rsidRDefault="00D871AA" w:rsidP="00DC1E79">
      <w:pPr>
        <w:ind w:left="600" w:hanging="564"/>
        <w:rPr>
          <w:moveTo w:id="3053" w:author="Author"/>
          <w:lang w:val="bg-BG"/>
        </w:rPr>
      </w:pPr>
      <w:r w:rsidRPr="005C77BD">
        <w:rPr>
          <w:lang w:val="bg-BG"/>
        </w:rPr>
        <w:sym w:font="Symbol" w:char="F0B7"/>
      </w:r>
      <w:r w:rsidRPr="005C77BD">
        <w:rPr>
          <w:lang w:val="bg-BG"/>
        </w:rPr>
        <w:tab/>
      </w:r>
      <w:moveToRangeStart w:id="3054" w:author="Author" w:name="move203947176"/>
      <w:moveTo w:id="3055" w:author="Author">
        <w:r w:rsidR="00DC1E79" w:rsidRPr="005C77BD">
          <w:rPr>
            <w:lang w:val="bg-BG"/>
          </w:rPr>
          <w:t>болка в стомаха</w:t>
        </w:r>
      </w:moveTo>
    </w:p>
    <w:p w14:paraId="677A1A12" w14:textId="77777777" w:rsidR="00DC1E79" w:rsidRPr="005C77BD" w:rsidRDefault="00DC1E79" w:rsidP="00DC1E79">
      <w:pPr>
        <w:ind w:left="600" w:hanging="564"/>
        <w:rPr>
          <w:moveTo w:id="3056" w:author="Author"/>
          <w:lang w:val="bg-BG"/>
        </w:rPr>
      </w:pPr>
    </w:p>
    <w:p w14:paraId="52471215" w14:textId="77777777" w:rsidR="00DC1E79" w:rsidRPr="005C77BD" w:rsidRDefault="00DC1E79" w:rsidP="00DC1E79">
      <w:pPr>
        <w:ind w:left="600" w:hanging="564"/>
        <w:rPr>
          <w:moveTo w:id="3057" w:author="Author"/>
          <w:b/>
          <w:lang w:val="bg-BG"/>
        </w:rPr>
      </w:pPr>
      <w:moveTo w:id="3058" w:author="Author">
        <w:r w:rsidRPr="005C77BD">
          <w:rPr>
            <w:b/>
            <w:lang w:val="bg-BG"/>
          </w:rPr>
          <w:t>Признаци и симптоми на чернодробна токсичност:</w:t>
        </w:r>
      </w:moveTo>
    </w:p>
    <w:p w14:paraId="0B8D9EE7" w14:textId="77777777" w:rsidR="00DC1E79" w:rsidRPr="005C77BD" w:rsidDel="00FB5F4A" w:rsidRDefault="00DC1E79" w:rsidP="00DC1E79">
      <w:pPr>
        <w:ind w:left="600" w:hanging="564"/>
        <w:rPr>
          <w:del w:id="3059" w:author="Author"/>
          <w:moveTo w:id="3060" w:author="Author"/>
          <w:i/>
          <w:lang w:val="bg-BG"/>
        </w:rPr>
      </w:pPr>
      <w:moveTo w:id="3061" w:author="Author">
        <w:r w:rsidRPr="005C77BD">
          <w:rPr>
            <w:i/>
            <w:lang w:val="bg-BG"/>
          </w:rPr>
          <w:t>Те са редки: може да засегнат до 1 на 1 000 души</w:t>
        </w:r>
      </w:moveTo>
    </w:p>
    <w:moveToRangeEnd w:id="3054"/>
    <w:p w14:paraId="5F26C8AE" w14:textId="5315AD47" w:rsidR="00DC1E79" w:rsidRPr="00094081" w:rsidRDefault="00DC1E79" w:rsidP="00FB5F4A">
      <w:pPr>
        <w:ind w:left="600" w:hanging="564"/>
        <w:rPr>
          <w:ins w:id="3062" w:author="Author"/>
          <w:lang w:val="bg-BG"/>
        </w:rPr>
      </w:pPr>
    </w:p>
    <w:p w14:paraId="3ECD4588" w14:textId="1C716059" w:rsidR="00D871AA" w:rsidRPr="005C77BD" w:rsidDel="00DC1E79" w:rsidRDefault="00D871AA">
      <w:pPr>
        <w:ind w:left="600" w:hanging="564"/>
        <w:rPr>
          <w:moveFrom w:id="3063" w:author="Author"/>
          <w:lang w:val="bg-BG"/>
        </w:rPr>
      </w:pPr>
      <w:moveFromRangeStart w:id="3064" w:author="Author" w:name="move203947176"/>
      <w:moveFrom w:id="3065" w:author="Author">
        <w:r w:rsidRPr="005C77BD" w:rsidDel="00DC1E79">
          <w:rPr>
            <w:lang w:val="bg-BG"/>
          </w:rPr>
          <w:t>болка в стомаха</w:t>
        </w:r>
      </w:moveFrom>
    </w:p>
    <w:p w14:paraId="63F15768" w14:textId="448A078E" w:rsidR="00D871AA" w:rsidRPr="005C77BD" w:rsidDel="00DC1E79" w:rsidRDefault="00D871AA">
      <w:pPr>
        <w:ind w:left="600" w:hanging="564"/>
        <w:rPr>
          <w:moveFrom w:id="3066" w:author="Author"/>
          <w:lang w:val="bg-BG"/>
        </w:rPr>
      </w:pPr>
    </w:p>
    <w:p w14:paraId="3CB32B4A" w14:textId="775E29FE" w:rsidR="00D871AA" w:rsidRPr="005C77BD" w:rsidDel="00DC1E79" w:rsidRDefault="00D871AA">
      <w:pPr>
        <w:ind w:left="600" w:hanging="564"/>
        <w:rPr>
          <w:moveFrom w:id="3067" w:author="Author"/>
          <w:b/>
          <w:lang w:val="bg-BG"/>
        </w:rPr>
      </w:pPr>
      <w:moveFrom w:id="3068" w:author="Author">
        <w:r w:rsidRPr="005C77BD" w:rsidDel="00DC1E79">
          <w:rPr>
            <w:b/>
            <w:lang w:val="bg-BG"/>
          </w:rPr>
          <w:t>Признаци и симптоми на чернодробна токсичност:</w:t>
        </w:r>
      </w:moveFrom>
    </w:p>
    <w:p w14:paraId="40908F0C" w14:textId="7D0ACFB0" w:rsidR="00D871AA" w:rsidRPr="005C77BD" w:rsidDel="00DC1E79" w:rsidRDefault="00F91521">
      <w:pPr>
        <w:ind w:left="600" w:hanging="564"/>
        <w:rPr>
          <w:moveFrom w:id="3069" w:author="Author"/>
          <w:i/>
          <w:lang w:val="bg-BG"/>
        </w:rPr>
      </w:pPr>
      <w:moveFrom w:id="3070" w:author="Author">
        <w:r w:rsidRPr="005C77BD" w:rsidDel="00DC1E79">
          <w:rPr>
            <w:i/>
            <w:lang w:val="bg-BG"/>
          </w:rPr>
          <w:t>Те са редки: м</w:t>
        </w:r>
        <w:r w:rsidR="00D871AA" w:rsidRPr="005C77BD" w:rsidDel="00DC1E79">
          <w:rPr>
            <w:i/>
            <w:lang w:val="bg-BG"/>
          </w:rPr>
          <w:t>оже да засегнат до 1 на 1</w:t>
        </w:r>
        <w:r w:rsidRPr="005C77BD" w:rsidDel="00DC1E79">
          <w:rPr>
            <w:i/>
            <w:lang w:val="bg-BG"/>
          </w:rPr>
          <w:t> </w:t>
        </w:r>
        <w:r w:rsidR="00D871AA" w:rsidRPr="005C77BD" w:rsidDel="00DC1E79">
          <w:rPr>
            <w:i/>
            <w:lang w:val="bg-BG"/>
          </w:rPr>
          <w:t>000 души</w:t>
        </w:r>
      </w:moveFrom>
    </w:p>
    <w:moveFromRangeEnd w:id="3064"/>
    <w:p w14:paraId="04CC9F0C" w14:textId="77777777" w:rsidR="00D871AA" w:rsidRPr="005C77BD" w:rsidRDefault="00D871AA">
      <w:pPr>
        <w:rPr>
          <w:lang w:val="bg-BG"/>
        </w:rPr>
      </w:pPr>
      <w:r w:rsidRPr="005C77BD">
        <w:rPr>
          <w:lang w:val="bg-BG"/>
        </w:rPr>
        <w:sym w:font="Symbol" w:char="F0B7"/>
      </w:r>
      <w:r w:rsidRPr="005C77BD">
        <w:rPr>
          <w:lang w:val="bg-BG"/>
        </w:rPr>
        <w:tab/>
        <w:t>умора</w:t>
      </w:r>
    </w:p>
    <w:p w14:paraId="38FE411D" w14:textId="77777777" w:rsidR="00D871AA" w:rsidRPr="005C77BD" w:rsidRDefault="00D871AA">
      <w:pPr>
        <w:rPr>
          <w:lang w:val="bg-BG"/>
        </w:rPr>
      </w:pPr>
      <w:r w:rsidRPr="005C77BD">
        <w:rPr>
          <w:lang w:val="bg-BG"/>
        </w:rPr>
        <w:sym w:font="Symbol" w:char="F0B7"/>
      </w:r>
      <w:r w:rsidRPr="005C77BD">
        <w:rPr>
          <w:lang w:val="bg-BG"/>
        </w:rPr>
        <w:tab/>
        <w:t>коремна болка</w:t>
      </w:r>
    </w:p>
    <w:p w14:paraId="0D14C064" w14:textId="77777777" w:rsidR="00D871AA" w:rsidRPr="005C77BD" w:rsidRDefault="00D871AA">
      <w:pPr>
        <w:rPr>
          <w:lang w:val="bg-BG"/>
        </w:rPr>
      </w:pPr>
      <w:r w:rsidRPr="005C77BD">
        <w:rPr>
          <w:lang w:val="bg-BG"/>
        </w:rPr>
        <w:sym w:font="Symbol" w:char="F0B7"/>
      </w:r>
      <w:r w:rsidRPr="005C77BD">
        <w:rPr>
          <w:lang w:val="bg-BG"/>
        </w:rPr>
        <w:tab/>
        <w:t>жълтеница (жълто оцветяване на кожата или очите)</w:t>
      </w:r>
    </w:p>
    <w:p w14:paraId="70258169" w14:textId="77777777" w:rsidR="00D871AA" w:rsidRPr="005C77BD" w:rsidRDefault="00D871AA">
      <w:pPr>
        <w:rPr>
          <w:lang w:val="bg-BG"/>
        </w:rPr>
      </w:pPr>
    </w:p>
    <w:p w14:paraId="69E2851D" w14:textId="77777777" w:rsidR="00F73A84" w:rsidRPr="005C77BD" w:rsidRDefault="00F73A84" w:rsidP="00F73A84">
      <w:pPr>
        <w:rPr>
          <w:b/>
          <w:bCs/>
          <w:lang w:val="bg-BG"/>
        </w:rPr>
      </w:pPr>
      <w:r w:rsidRPr="005C77BD">
        <w:rPr>
          <w:b/>
          <w:bCs/>
          <w:lang w:val="bg-BG"/>
        </w:rPr>
        <w:t>Списък на други възможни нежелани реакции</w:t>
      </w:r>
    </w:p>
    <w:p w14:paraId="32199FFF" w14:textId="5AFB0B0E" w:rsidR="00D871AA" w:rsidRPr="005C77BD" w:rsidRDefault="00D871AA">
      <w:pPr>
        <w:outlineLvl w:val="0"/>
        <w:rPr>
          <w:lang w:val="bg-BG"/>
        </w:rPr>
      </w:pPr>
      <w:r w:rsidRPr="005C77BD">
        <w:rPr>
          <w:lang w:val="bg-BG"/>
        </w:rPr>
        <w:t xml:space="preserve">Ако забележите някои от тях, уведомете Вашия лекар </w:t>
      </w:r>
      <w:r w:rsidRPr="005C77BD">
        <w:rPr>
          <w:b/>
          <w:lang w:val="bg-BG"/>
        </w:rPr>
        <w:t>възможно най-скоро</w:t>
      </w:r>
      <w:r w:rsidR="007F6BDE" w:rsidRPr="005C77BD">
        <w:rPr>
          <w:b/>
          <w:lang w:val="bg-BG"/>
        </w:rPr>
        <w:t>:</w:t>
      </w:r>
      <w:r w:rsidRPr="005C77BD">
        <w:rPr>
          <w:lang w:val="bg-BG"/>
        </w:rPr>
        <w:t xml:space="preserve"> </w:t>
      </w:r>
    </w:p>
    <w:p w14:paraId="1C1BDA26" w14:textId="77777777" w:rsidR="00D871AA" w:rsidRPr="005C77BD" w:rsidRDefault="00D871AA">
      <w:pPr>
        <w:numPr>
          <w:ilvl w:val="12"/>
          <w:numId w:val="0"/>
        </w:numPr>
        <w:ind w:right="-29"/>
        <w:rPr>
          <w:noProof/>
          <w:lang w:val="bg-BG"/>
        </w:rPr>
      </w:pPr>
    </w:p>
    <w:p w14:paraId="738C957B" w14:textId="77777777" w:rsidR="00D871AA" w:rsidRPr="005C77BD" w:rsidRDefault="00D871AA">
      <w:pPr>
        <w:keepNext/>
        <w:keepLines/>
        <w:outlineLvl w:val="0"/>
        <w:rPr>
          <w:b/>
          <w:lang w:val="bg-BG"/>
        </w:rPr>
      </w:pPr>
      <w:r w:rsidRPr="005C77BD">
        <w:rPr>
          <w:b/>
          <w:lang w:val="bg-BG"/>
        </w:rPr>
        <w:t>Много чести нежелани реакции</w:t>
      </w:r>
      <w:r w:rsidRPr="005C77BD">
        <w:rPr>
          <w:lang w:val="bg-BG"/>
        </w:rPr>
        <w:t>:</w:t>
      </w:r>
      <w:r w:rsidRPr="005C77BD">
        <w:rPr>
          <w:b/>
          <w:lang w:val="bg-BG"/>
        </w:rPr>
        <w:t xml:space="preserve"> </w:t>
      </w:r>
    </w:p>
    <w:p w14:paraId="734F79EE" w14:textId="6BE3F286" w:rsidR="00D871AA" w:rsidRPr="005C77BD" w:rsidRDefault="00D871AA">
      <w:pPr>
        <w:keepNext/>
        <w:keepLines/>
        <w:outlineLvl w:val="0"/>
        <w:rPr>
          <w:lang w:val="bg-BG"/>
        </w:rPr>
      </w:pPr>
      <w:r w:rsidRPr="005C77BD">
        <w:rPr>
          <w:i/>
          <w:lang w:val="bg-BG"/>
        </w:rPr>
        <w:t>Те може да засегнат повече от 1 на 10 </w:t>
      </w:r>
      <w:r w:rsidR="00865D45" w:rsidRPr="005C77BD">
        <w:rPr>
          <w:i/>
          <w:lang w:val="bg-BG"/>
        </w:rPr>
        <w:t>души</w:t>
      </w:r>
    </w:p>
    <w:p w14:paraId="4B058F2E" w14:textId="77777777" w:rsidR="00D871AA" w:rsidRPr="005C77BD" w:rsidRDefault="00D871AA">
      <w:pPr>
        <w:keepNext/>
        <w:keepLines/>
        <w:ind w:left="561" w:hanging="561"/>
        <w:rPr>
          <w:b/>
          <w:lang w:val="bg-BG"/>
        </w:rPr>
        <w:pPrChange w:id="3071" w:author="Author">
          <w:pPr>
            <w:keepNext/>
            <w:keepLines/>
            <w:ind w:left="600" w:hanging="564"/>
          </w:pPr>
        </w:pPrChange>
      </w:pPr>
      <w:r w:rsidRPr="005C77BD">
        <w:rPr>
          <w:lang w:val="bg-BG"/>
        </w:rPr>
        <w:sym w:font="Symbol" w:char="F0B7"/>
      </w:r>
      <w:r w:rsidRPr="005C77BD">
        <w:rPr>
          <w:lang w:val="bg-BG"/>
        </w:rPr>
        <w:tab/>
        <w:t>инфекции на горните дихателни пътища с обичайни симптоми като кашлица, запушен нос, хрема, възпалено гърло и главоболие</w:t>
      </w:r>
    </w:p>
    <w:p w14:paraId="2F52AAF5" w14:textId="77777777" w:rsidR="00D871AA" w:rsidRPr="005C77BD" w:rsidRDefault="00D871AA">
      <w:pPr>
        <w:ind w:left="561" w:hanging="561"/>
        <w:rPr>
          <w:lang w:val="bg-BG"/>
        </w:rPr>
        <w:pPrChange w:id="3072" w:author="Author">
          <w:pPr>
            <w:ind w:left="600" w:hanging="564"/>
          </w:pPr>
        </w:pPrChange>
      </w:pPr>
      <w:r w:rsidRPr="005C77BD">
        <w:rPr>
          <w:lang w:val="bg-BG"/>
        </w:rPr>
        <w:sym w:font="Symbol" w:char="F0B7"/>
      </w:r>
      <w:r w:rsidRPr="005C77BD">
        <w:rPr>
          <w:lang w:val="bg-BG"/>
        </w:rPr>
        <w:tab/>
        <w:t>високи нива на мастите (</w:t>
      </w:r>
      <w:r w:rsidRPr="005C77BD">
        <w:rPr>
          <w:i/>
          <w:lang w:val="bg-BG"/>
        </w:rPr>
        <w:t>холестерол</w:t>
      </w:r>
      <w:r w:rsidRPr="005C77BD">
        <w:rPr>
          <w:lang w:val="bg-BG"/>
        </w:rPr>
        <w:t>) в кръвта</w:t>
      </w:r>
    </w:p>
    <w:p w14:paraId="11754B47" w14:textId="77777777" w:rsidR="00D871AA" w:rsidRPr="005C77BD" w:rsidRDefault="00D871AA">
      <w:pPr>
        <w:ind w:left="567" w:hanging="567"/>
        <w:rPr>
          <w:b/>
          <w:lang w:val="bg-BG"/>
        </w:rPr>
      </w:pPr>
      <w:r w:rsidRPr="005C77BD">
        <w:rPr>
          <w:lang w:val="bg-BG"/>
        </w:rPr>
        <w:sym w:font="Symbol" w:char="F0B7"/>
      </w:r>
      <w:r w:rsidRPr="005C77BD">
        <w:rPr>
          <w:lang w:val="bg-BG"/>
        </w:rPr>
        <w:tab/>
        <w:t>реакции на мястото на инжектиране</w:t>
      </w:r>
    </w:p>
    <w:p w14:paraId="5BD5A733" w14:textId="77777777" w:rsidR="00D871AA" w:rsidRPr="005C77BD" w:rsidRDefault="00D871AA">
      <w:pPr>
        <w:rPr>
          <w:lang w:val="bg-BG"/>
        </w:rPr>
      </w:pPr>
    </w:p>
    <w:p w14:paraId="2E7C4983" w14:textId="77777777" w:rsidR="00D871AA" w:rsidRPr="005C77BD" w:rsidRDefault="00D871AA">
      <w:pPr>
        <w:keepNext/>
        <w:outlineLvl w:val="0"/>
        <w:rPr>
          <w:b/>
          <w:lang w:val="bg-BG"/>
        </w:rPr>
      </w:pPr>
      <w:r w:rsidRPr="005C77BD">
        <w:rPr>
          <w:b/>
          <w:lang w:val="bg-BG"/>
        </w:rPr>
        <w:t>Чести нежелани реакции</w:t>
      </w:r>
      <w:r w:rsidRPr="005C77BD">
        <w:rPr>
          <w:lang w:val="bg-BG"/>
        </w:rPr>
        <w:t>:</w:t>
      </w:r>
      <w:r w:rsidRPr="005C77BD">
        <w:rPr>
          <w:b/>
          <w:lang w:val="bg-BG"/>
        </w:rPr>
        <w:t xml:space="preserve"> </w:t>
      </w:r>
    </w:p>
    <w:p w14:paraId="711CF556" w14:textId="22DBE1BD" w:rsidR="00D871AA" w:rsidRPr="005C77BD" w:rsidRDefault="00D871AA">
      <w:pPr>
        <w:keepNext/>
        <w:outlineLvl w:val="0"/>
        <w:rPr>
          <w:i/>
          <w:lang w:val="bg-BG"/>
        </w:rPr>
      </w:pPr>
      <w:r w:rsidRPr="005C77BD">
        <w:rPr>
          <w:i/>
          <w:lang w:val="bg-BG"/>
        </w:rPr>
        <w:t>Те може да засегнат до 1 на 10 </w:t>
      </w:r>
      <w:r w:rsidR="00865D45" w:rsidRPr="005C77BD">
        <w:rPr>
          <w:i/>
          <w:lang w:val="bg-BG"/>
        </w:rPr>
        <w:t>души</w:t>
      </w:r>
    </w:p>
    <w:p w14:paraId="7EFCE0C5" w14:textId="77777777" w:rsidR="00D871AA" w:rsidRPr="005C77BD" w:rsidRDefault="00D871AA">
      <w:pPr>
        <w:keepNext/>
        <w:tabs>
          <w:tab w:val="left" w:pos="600"/>
        </w:tabs>
        <w:ind w:left="600" w:hanging="600"/>
        <w:rPr>
          <w:lang w:val="bg-BG"/>
        </w:rPr>
      </w:pPr>
      <w:r w:rsidRPr="005C77BD">
        <w:rPr>
          <w:lang w:val="bg-BG"/>
        </w:rPr>
        <w:sym w:font="Symbol" w:char="F0B7"/>
      </w:r>
      <w:r w:rsidRPr="005C77BD">
        <w:rPr>
          <w:lang w:val="bg-BG"/>
        </w:rPr>
        <w:tab/>
      </w:r>
      <w:r w:rsidRPr="005C77BD">
        <w:rPr>
          <w:lang w:val="bg-BG" w:eastAsia="zh-CN"/>
        </w:rPr>
        <w:t>белодробна инфекция (пневмония)</w:t>
      </w:r>
    </w:p>
    <w:p w14:paraId="4647E193" w14:textId="77777777" w:rsidR="00D871AA" w:rsidRPr="005C77BD" w:rsidRDefault="00D871AA">
      <w:pPr>
        <w:keepNext/>
        <w:tabs>
          <w:tab w:val="left" w:pos="600"/>
        </w:tabs>
        <w:ind w:left="600" w:hanging="600"/>
        <w:rPr>
          <w:lang w:val="bg-BG"/>
        </w:rPr>
      </w:pPr>
      <w:r w:rsidRPr="005C77BD">
        <w:rPr>
          <w:lang w:val="bg-BG"/>
        </w:rPr>
        <w:sym w:font="Symbol" w:char="F0B7"/>
      </w:r>
      <w:r w:rsidRPr="005C77BD">
        <w:rPr>
          <w:lang w:val="bg-BG"/>
        </w:rPr>
        <w:tab/>
        <w:t>херпес зостер</w:t>
      </w:r>
    </w:p>
    <w:p w14:paraId="4EA58F8E" w14:textId="77777777" w:rsidR="00D871AA" w:rsidRPr="005C77BD" w:rsidRDefault="00D871AA">
      <w:pPr>
        <w:keepNext/>
        <w:tabs>
          <w:tab w:val="left" w:pos="600"/>
        </w:tabs>
        <w:ind w:left="600" w:hanging="600"/>
        <w:rPr>
          <w:b/>
          <w:lang w:val="bg-BG"/>
        </w:rPr>
      </w:pPr>
      <w:r w:rsidRPr="005C77BD">
        <w:rPr>
          <w:lang w:val="bg-BG"/>
        </w:rPr>
        <w:sym w:font="Symbol" w:char="F0B7"/>
      </w:r>
      <w:r w:rsidRPr="005C77BD">
        <w:rPr>
          <w:lang w:val="bg-BG"/>
        </w:rPr>
        <w:tab/>
        <w:t>херпес симплекс на устата, мехури</w:t>
      </w:r>
    </w:p>
    <w:p w14:paraId="40811B8B" w14:textId="77777777" w:rsidR="00D871AA" w:rsidRPr="005C77BD" w:rsidRDefault="00D871AA">
      <w:pPr>
        <w:tabs>
          <w:tab w:val="left" w:pos="600"/>
        </w:tabs>
        <w:ind w:left="600" w:hanging="600"/>
        <w:rPr>
          <w:b/>
          <w:lang w:val="bg-BG"/>
        </w:rPr>
      </w:pPr>
      <w:r w:rsidRPr="005C77BD">
        <w:rPr>
          <w:lang w:val="bg-BG"/>
        </w:rPr>
        <w:sym w:font="Symbol" w:char="F0B7"/>
      </w:r>
      <w:r w:rsidRPr="005C77BD">
        <w:rPr>
          <w:lang w:val="bg-BG"/>
        </w:rPr>
        <w:tab/>
        <w:t>кожна инфекция (целулит), понякога с повишена температура и втрисане</w:t>
      </w:r>
    </w:p>
    <w:p w14:paraId="340A7EFC" w14:textId="77777777" w:rsidR="00D871AA" w:rsidRPr="005C77BD" w:rsidRDefault="00D871AA">
      <w:pPr>
        <w:tabs>
          <w:tab w:val="left" w:pos="600"/>
        </w:tabs>
        <w:ind w:left="600" w:hanging="600"/>
        <w:rPr>
          <w:b/>
          <w:lang w:val="bg-BG"/>
        </w:rPr>
      </w:pPr>
      <w:r w:rsidRPr="005C77BD">
        <w:rPr>
          <w:lang w:val="bg-BG"/>
        </w:rPr>
        <w:sym w:font="Symbol" w:char="F0B7"/>
      </w:r>
      <w:r w:rsidRPr="005C77BD">
        <w:rPr>
          <w:lang w:val="bg-BG"/>
        </w:rPr>
        <w:tab/>
        <w:t>обрив и сърбеж, уртикария</w:t>
      </w:r>
    </w:p>
    <w:p w14:paraId="11B65B12" w14:textId="77777777" w:rsidR="00D871AA" w:rsidRPr="005C77BD" w:rsidRDefault="00D871AA">
      <w:pPr>
        <w:tabs>
          <w:tab w:val="left" w:pos="600"/>
        </w:tabs>
        <w:ind w:left="600" w:hanging="600"/>
        <w:rPr>
          <w:b/>
          <w:lang w:val="bg-BG"/>
        </w:rPr>
      </w:pPr>
      <w:r w:rsidRPr="005C77BD">
        <w:rPr>
          <w:lang w:val="bg-BG"/>
        </w:rPr>
        <w:sym w:font="Symbol" w:char="F0B7"/>
      </w:r>
      <w:r w:rsidRPr="005C77BD">
        <w:rPr>
          <w:lang w:val="bg-BG"/>
        </w:rPr>
        <w:tab/>
        <w:t>алергични реакции (реакции на свръхчувствителност)</w:t>
      </w:r>
    </w:p>
    <w:p w14:paraId="1BD08CFF" w14:textId="77777777" w:rsidR="00D871AA" w:rsidRPr="005C77BD" w:rsidRDefault="00D871AA">
      <w:pPr>
        <w:tabs>
          <w:tab w:val="left" w:pos="600"/>
        </w:tabs>
        <w:ind w:left="600" w:hanging="600"/>
        <w:rPr>
          <w:b/>
          <w:lang w:val="bg-BG"/>
        </w:rPr>
      </w:pPr>
      <w:r w:rsidRPr="005C77BD">
        <w:rPr>
          <w:lang w:val="bg-BG"/>
        </w:rPr>
        <w:sym w:font="Symbol" w:char="F0B7"/>
      </w:r>
      <w:r w:rsidRPr="005C77BD">
        <w:rPr>
          <w:lang w:val="bg-BG"/>
        </w:rPr>
        <w:tab/>
        <w:t>инфекция на окото (конюнктивит)</w:t>
      </w:r>
    </w:p>
    <w:p w14:paraId="2ABDC2BE" w14:textId="77777777" w:rsidR="00D871AA" w:rsidRPr="005C77BD" w:rsidRDefault="00D871AA">
      <w:pPr>
        <w:tabs>
          <w:tab w:val="left" w:pos="600"/>
        </w:tabs>
        <w:ind w:left="600" w:hanging="600"/>
        <w:rPr>
          <w:lang w:val="bg-BG"/>
        </w:rPr>
      </w:pPr>
      <w:r w:rsidRPr="005C77BD">
        <w:rPr>
          <w:lang w:val="bg-BG"/>
        </w:rPr>
        <w:sym w:font="Symbol" w:char="F0B7"/>
      </w:r>
      <w:r w:rsidRPr="005C77BD">
        <w:rPr>
          <w:lang w:val="bg-BG"/>
        </w:rPr>
        <w:tab/>
        <w:t>главоболие, замайване, високо кръвно налягане</w:t>
      </w:r>
    </w:p>
    <w:p w14:paraId="4CE4BE07" w14:textId="77777777" w:rsidR="00D871AA" w:rsidRPr="005C77BD" w:rsidRDefault="00D871AA">
      <w:pPr>
        <w:tabs>
          <w:tab w:val="left" w:pos="600"/>
        </w:tabs>
        <w:ind w:left="600" w:hanging="600"/>
        <w:rPr>
          <w:lang w:val="bg-BG"/>
        </w:rPr>
      </w:pPr>
      <w:r w:rsidRPr="005C77BD">
        <w:rPr>
          <w:lang w:val="bg-BG"/>
        </w:rPr>
        <w:sym w:font="Symbol" w:char="F0B7"/>
      </w:r>
      <w:r w:rsidRPr="005C77BD">
        <w:rPr>
          <w:lang w:val="bg-BG"/>
        </w:rPr>
        <w:tab/>
        <w:t>разязвявания в устата, болка в стомаха</w:t>
      </w:r>
    </w:p>
    <w:p w14:paraId="7E5AE58F" w14:textId="77777777" w:rsidR="00D871AA" w:rsidRPr="005C77BD" w:rsidRDefault="00D871AA">
      <w:pPr>
        <w:tabs>
          <w:tab w:val="left" w:pos="600"/>
        </w:tabs>
        <w:ind w:left="600" w:hanging="600"/>
        <w:rPr>
          <w:lang w:val="bg-BG"/>
        </w:rPr>
      </w:pPr>
      <w:r w:rsidRPr="005C77BD">
        <w:rPr>
          <w:lang w:val="bg-BG"/>
        </w:rPr>
        <w:sym w:font="Symbol" w:char="F0B7"/>
      </w:r>
      <w:r w:rsidRPr="005C77BD">
        <w:rPr>
          <w:lang w:val="bg-BG"/>
        </w:rPr>
        <w:tab/>
        <w:t>задръжка на течности (оток) в долните крайници, увеличаване на теглото</w:t>
      </w:r>
    </w:p>
    <w:p w14:paraId="0025A90C" w14:textId="77777777" w:rsidR="00D871AA" w:rsidRPr="005C77BD" w:rsidRDefault="00D871AA">
      <w:pPr>
        <w:tabs>
          <w:tab w:val="left" w:pos="600"/>
        </w:tabs>
        <w:ind w:left="600" w:hanging="600"/>
        <w:rPr>
          <w:lang w:val="bg-BG"/>
        </w:rPr>
      </w:pPr>
      <w:r w:rsidRPr="005C77BD">
        <w:rPr>
          <w:lang w:val="bg-BG"/>
        </w:rPr>
        <w:sym w:font="Symbol" w:char="F0B7"/>
      </w:r>
      <w:r w:rsidRPr="005C77BD">
        <w:rPr>
          <w:lang w:val="bg-BG"/>
        </w:rPr>
        <w:tab/>
        <w:t>кашлица, задух</w:t>
      </w:r>
    </w:p>
    <w:p w14:paraId="3FD2DBD8" w14:textId="77777777" w:rsidR="00D871AA" w:rsidRPr="005C77BD" w:rsidRDefault="00D871AA">
      <w:pPr>
        <w:tabs>
          <w:tab w:val="left" w:pos="600"/>
        </w:tabs>
        <w:ind w:left="600" w:hanging="591"/>
        <w:rPr>
          <w:lang w:val="bg-BG" w:eastAsia="zh-CN"/>
        </w:rPr>
      </w:pPr>
      <w:r w:rsidRPr="005C77BD">
        <w:rPr>
          <w:lang w:val="bg-BG"/>
        </w:rPr>
        <w:lastRenderedPageBreak/>
        <w:sym w:font="Symbol" w:char="F0B7"/>
      </w:r>
      <w:r w:rsidRPr="005C77BD">
        <w:rPr>
          <w:lang w:val="bg-BG"/>
        </w:rPr>
        <w:tab/>
      </w:r>
      <w:r w:rsidRPr="005C77BD">
        <w:rPr>
          <w:lang w:val="bg-BG" w:eastAsia="zh-CN"/>
        </w:rPr>
        <w:t>нисък брой на белите кръвни клетки, доказан чрез изследване на кръвта (неутропения, левкопения)</w:t>
      </w:r>
    </w:p>
    <w:p w14:paraId="1748C6F0" w14:textId="77777777" w:rsidR="00D871AA" w:rsidRPr="005C77BD" w:rsidRDefault="00D871AA">
      <w:pPr>
        <w:tabs>
          <w:tab w:val="left" w:pos="600"/>
        </w:tabs>
        <w:ind w:left="600" w:hanging="591"/>
        <w:rPr>
          <w:lang w:val="bg-BG"/>
        </w:rPr>
      </w:pPr>
      <w:r w:rsidRPr="005C77BD">
        <w:rPr>
          <w:lang w:val="bg-BG"/>
        </w:rPr>
        <w:sym w:font="Symbol" w:char="F0B7"/>
      </w:r>
      <w:r w:rsidRPr="005C77BD">
        <w:rPr>
          <w:lang w:val="bg-BG"/>
        </w:rPr>
        <w:tab/>
        <w:t>отклонения във функционалните чернодробни показатели (повишени трансаминази)</w:t>
      </w:r>
    </w:p>
    <w:p w14:paraId="5E04A267" w14:textId="77777777" w:rsidR="00D871AA" w:rsidRPr="005C77BD" w:rsidRDefault="00D871AA">
      <w:pPr>
        <w:tabs>
          <w:tab w:val="left" w:pos="600"/>
        </w:tabs>
        <w:ind w:left="600" w:hanging="591"/>
        <w:rPr>
          <w:lang w:val="bg-BG"/>
        </w:rPr>
      </w:pPr>
      <w:r w:rsidRPr="005C77BD">
        <w:rPr>
          <w:lang w:val="bg-BG"/>
        </w:rPr>
        <w:sym w:font="Symbol" w:char="F0B7"/>
      </w:r>
      <w:r w:rsidRPr="005C77BD">
        <w:rPr>
          <w:lang w:val="bg-BG"/>
        </w:rPr>
        <w:tab/>
        <w:t>повишен билирубин, доказан чрез изследване на кръвта</w:t>
      </w:r>
    </w:p>
    <w:p w14:paraId="72D7329D" w14:textId="7BBE1327" w:rsidR="00D871AA" w:rsidRPr="00FB5F4A" w:rsidRDefault="00D871AA">
      <w:pPr>
        <w:pStyle w:val="ListParagraph"/>
        <w:numPr>
          <w:ilvl w:val="0"/>
          <w:numId w:val="76"/>
        </w:numPr>
        <w:tabs>
          <w:tab w:val="left" w:pos="709"/>
        </w:tabs>
        <w:ind w:left="567" w:hanging="567"/>
        <w:rPr>
          <w:lang w:val="bg-BG"/>
        </w:rPr>
        <w:pPrChange w:id="3073" w:author="Author">
          <w:pPr>
            <w:tabs>
              <w:tab w:val="left" w:pos="709"/>
            </w:tabs>
            <w:ind w:left="630" w:hanging="630"/>
          </w:pPr>
        </w:pPrChange>
      </w:pPr>
      <w:del w:id="3074" w:author="Author">
        <w:r w:rsidRPr="005C77BD" w:rsidDel="00FB5F4A">
          <w:rPr>
            <w:lang w:val="bg-BG" w:eastAsia="zh-CN"/>
          </w:rPr>
          <w:sym w:font="Symbol" w:char="F0B7"/>
        </w:r>
        <w:r w:rsidRPr="00FB5F4A" w:rsidDel="00FB5F4A">
          <w:rPr>
            <w:lang w:val="bg-BG"/>
          </w:rPr>
          <w:delText xml:space="preserve">         </w:delText>
        </w:r>
      </w:del>
      <w:r w:rsidRPr="00FB5F4A">
        <w:rPr>
          <w:lang w:val="bg-BG"/>
        </w:rPr>
        <w:t>ниски нива на фибриноген в кръвта (белтък, участващ в съсирването на кръвта)</w:t>
      </w:r>
    </w:p>
    <w:p w14:paraId="44BDB223" w14:textId="77777777" w:rsidR="00D871AA" w:rsidRPr="005C77BD" w:rsidRDefault="00D871AA">
      <w:pPr>
        <w:tabs>
          <w:tab w:val="left" w:pos="600"/>
        </w:tabs>
        <w:ind w:left="600" w:hanging="600"/>
        <w:rPr>
          <w:lang w:val="bg-BG"/>
        </w:rPr>
      </w:pPr>
    </w:p>
    <w:p w14:paraId="3C67C15B" w14:textId="77777777" w:rsidR="00D871AA" w:rsidRPr="005C77BD" w:rsidRDefault="00D871AA">
      <w:pPr>
        <w:keepNext/>
        <w:outlineLvl w:val="0"/>
        <w:rPr>
          <w:b/>
          <w:i/>
          <w:lang w:val="bg-BG"/>
        </w:rPr>
      </w:pPr>
      <w:r w:rsidRPr="005C77BD">
        <w:rPr>
          <w:b/>
          <w:lang w:val="bg-BG"/>
        </w:rPr>
        <w:t>Нечести нежелани реакции</w:t>
      </w:r>
      <w:r w:rsidRPr="005C77BD">
        <w:rPr>
          <w:lang w:val="bg-BG"/>
        </w:rPr>
        <w:t>:</w:t>
      </w:r>
      <w:r w:rsidRPr="005C77BD">
        <w:rPr>
          <w:b/>
          <w:lang w:val="bg-BG"/>
        </w:rPr>
        <w:t xml:space="preserve"> </w:t>
      </w:r>
    </w:p>
    <w:p w14:paraId="73719553" w14:textId="686FC83B" w:rsidR="00D871AA" w:rsidRPr="005C77BD" w:rsidRDefault="00D871AA">
      <w:pPr>
        <w:keepNext/>
        <w:outlineLvl w:val="0"/>
        <w:rPr>
          <w:i/>
          <w:lang w:val="bg-BG"/>
        </w:rPr>
      </w:pPr>
      <w:r w:rsidRPr="005C77BD">
        <w:rPr>
          <w:i/>
          <w:lang w:val="bg-BG"/>
        </w:rPr>
        <w:t>Те може да засегнат до 1 на 100 </w:t>
      </w:r>
      <w:r w:rsidR="00D873C1" w:rsidRPr="005C77BD">
        <w:rPr>
          <w:i/>
          <w:lang w:val="bg-BG"/>
        </w:rPr>
        <w:t>души</w:t>
      </w:r>
    </w:p>
    <w:p w14:paraId="677A861D" w14:textId="77777777" w:rsidR="00D871AA" w:rsidRPr="005C77BD" w:rsidRDefault="00D871AA">
      <w:pPr>
        <w:ind w:left="600" w:hanging="591"/>
        <w:rPr>
          <w:lang w:val="bg-BG"/>
        </w:rPr>
      </w:pPr>
      <w:r w:rsidRPr="005C77BD">
        <w:rPr>
          <w:lang w:val="bg-BG"/>
        </w:rPr>
        <w:sym w:font="Symbol" w:char="F0B7"/>
      </w:r>
      <w:r w:rsidRPr="005C77BD">
        <w:rPr>
          <w:lang w:val="bg-BG"/>
        </w:rPr>
        <w:tab/>
        <w:t>дивертикулит (повишена температура, гадене, диария, запек, стомашна болка)</w:t>
      </w:r>
    </w:p>
    <w:p w14:paraId="6277F534" w14:textId="77777777" w:rsidR="00D871AA" w:rsidRPr="005C77BD" w:rsidRDefault="00D871AA">
      <w:pPr>
        <w:ind w:left="600" w:hanging="591"/>
        <w:rPr>
          <w:lang w:val="bg-BG"/>
        </w:rPr>
      </w:pPr>
      <w:r w:rsidRPr="005C77BD">
        <w:rPr>
          <w:lang w:val="bg-BG"/>
        </w:rPr>
        <w:sym w:font="Symbol" w:char="F0B7"/>
      </w:r>
      <w:r w:rsidRPr="005C77BD">
        <w:rPr>
          <w:lang w:val="bg-BG"/>
        </w:rPr>
        <w:tab/>
        <w:t>зачервени, подути участъци в устата</w:t>
      </w:r>
    </w:p>
    <w:p w14:paraId="2F06B098" w14:textId="77777777" w:rsidR="00D871AA" w:rsidRPr="005C77BD" w:rsidRDefault="00D871AA">
      <w:pPr>
        <w:ind w:left="600" w:hanging="591"/>
        <w:rPr>
          <w:lang w:val="bg-BG"/>
        </w:rPr>
      </w:pPr>
      <w:r w:rsidRPr="005C77BD">
        <w:rPr>
          <w:lang w:val="bg-BG"/>
        </w:rPr>
        <w:sym w:font="Symbol" w:char="F0B7"/>
      </w:r>
      <w:r w:rsidRPr="005C77BD">
        <w:rPr>
          <w:lang w:val="bg-BG"/>
        </w:rPr>
        <w:tab/>
        <w:t>високи нива на мастите в кръвта (триглицериди)</w:t>
      </w:r>
    </w:p>
    <w:p w14:paraId="2EB195DB" w14:textId="77777777" w:rsidR="00D871AA" w:rsidRPr="005C77BD" w:rsidRDefault="00D871AA">
      <w:pPr>
        <w:ind w:left="600" w:hanging="591"/>
        <w:rPr>
          <w:lang w:val="bg-BG"/>
        </w:rPr>
      </w:pPr>
      <w:r w:rsidRPr="005C77BD">
        <w:rPr>
          <w:lang w:val="bg-BG"/>
        </w:rPr>
        <w:sym w:font="Symbol" w:char="F0B7"/>
      </w:r>
      <w:r w:rsidRPr="005C77BD">
        <w:rPr>
          <w:lang w:val="bg-BG"/>
        </w:rPr>
        <w:tab/>
        <w:t>стомашна язва</w:t>
      </w:r>
    </w:p>
    <w:p w14:paraId="6DCEB5D7" w14:textId="77777777" w:rsidR="00D871AA" w:rsidRPr="005C77BD" w:rsidRDefault="00D871AA">
      <w:pPr>
        <w:ind w:left="600" w:hanging="591"/>
        <w:rPr>
          <w:lang w:val="bg-BG"/>
        </w:rPr>
      </w:pPr>
      <w:r w:rsidRPr="005C77BD">
        <w:rPr>
          <w:lang w:val="bg-BG"/>
        </w:rPr>
        <w:sym w:font="Symbol" w:char="F0B7"/>
      </w:r>
      <w:r w:rsidRPr="005C77BD">
        <w:rPr>
          <w:lang w:val="bg-BG"/>
        </w:rPr>
        <w:tab/>
        <w:t>камъни в бъбреците</w:t>
      </w:r>
    </w:p>
    <w:p w14:paraId="2E22FDA8" w14:textId="77777777" w:rsidR="00D871AA" w:rsidRPr="005C77BD" w:rsidRDefault="00D871AA">
      <w:pPr>
        <w:ind w:left="600" w:hanging="591"/>
        <w:rPr>
          <w:lang w:val="bg-BG"/>
        </w:rPr>
      </w:pPr>
      <w:r w:rsidRPr="005C77BD">
        <w:rPr>
          <w:lang w:val="bg-BG"/>
        </w:rPr>
        <w:sym w:font="Symbol" w:char="F0B7"/>
      </w:r>
      <w:r w:rsidRPr="005C77BD">
        <w:rPr>
          <w:lang w:val="bg-BG"/>
        </w:rPr>
        <w:tab/>
        <w:t>намалена функция на щитовидната жлеза</w:t>
      </w:r>
    </w:p>
    <w:p w14:paraId="0F69D5F3" w14:textId="77777777" w:rsidR="00D871AA" w:rsidRPr="005C77BD" w:rsidRDefault="00D871AA">
      <w:pPr>
        <w:ind w:left="600" w:hanging="591"/>
        <w:rPr>
          <w:lang w:val="bg-BG"/>
        </w:rPr>
      </w:pPr>
    </w:p>
    <w:p w14:paraId="6A417C6E" w14:textId="77777777" w:rsidR="00D871AA" w:rsidRPr="005C77BD" w:rsidRDefault="00D871AA" w:rsidP="008860E2">
      <w:pPr>
        <w:keepNext/>
        <w:keepLines/>
        <w:ind w:left="600" w:hanging="591"/>
        <w:rPr>
          <w:lang w:val="bg-BG"/>
        </w:rPr>
      </w:pPr>
      <w:r w:rsidRPr="005C77BD">
        <w:rPr>
          <w:b/>
          <w:lang w:val="bg-BG"/>
        </w:rPr>
        <w:t>Редки нежелани реакции</w:t>
      </w:r>
      <w:r w:rsidRPr="005C77BD">
        <w:rPr>
          <w:lang w:val="bg-BG"/>
        </w:rPr>
        <w:t>:</w:t>
      </w:r>
    </w:p>
    <w:p w14:paraId="6D4F67CB" w14:textId="74A2F2B7" w:rsidR="00D871AA" w:rsidRPr="005C77BD" w:rsidRDefault="00D871AA" w:rsidP="008860E2">
      <w:pPr>
        <w:keepNext/>
        <w:keepLines/>
        <w:ind w:left="600" w:hanging="591"/>
        <w:rPr>
          <w:i/>
          <w:lang w:val="bg-BG"/>
        </w:rPr>
      </w:pPr>
      <w:r w:rsidRPr="005C77BD">
        <w:rPr>
          <w:i/>
          <w:lang w:val="bg-BG"/>
        </w:rPr>
        <w:t xml:space="preserve">Те може да засегнат до 1 на </w:t>
      </w:r>
      <w:del w:id="3075" w:author="Author">
        <w:r w:rsidRPr="005C77BD" w:rsidDel="00DC1E79">
          <w:rPr>
            <w:i/>
            <w:lang w:val="bg-BG"/>
          </w:rPr>
          <w:delText xml:space="preserve">всеки </w:delText>
        </w:r>
      </w:del>
      <w:r w:rsidRPr="005C77BD">
        <w:rPr>
          <w:i/>
          <w:lang w:val="bg-BG"/>
        </w:rPr>
        <w:t>1</w:t>
      </w:r>
      <w:r w:rsidR="00D873C1" w:rsidRPr="005C77BD">
        <w:rPr>
          <w:i/>
          <w:lang w:val="bg-BG"/>
        </w:rPr>
        <w:t> </w:t>
      </w:r>
      <w:r w:rsidRPr="005C77BD">
        <w:rPr>
          <w:i/>
          <w:lang w:val="bg-BG"/>
        </w:rPr>
        <w:t xml:space="preserve">000 </w:t>
      </w:r>
      <w:r w:rsidR="00D873C1" w:rsidRPr="005C77BD">
        <w:rPr>
          <w:i/>
          <w:lang w:val="bg-BG"/>
        </w:rPr>
        <w:t>души</w:t>
      </w:r>
    </w:p>
    <w:p w14:paraId="1A4DBCCD" w14:textId="77777777" w:rsidR="0062129F" w:rsidRPr="005C77BD" w:rsidRDefault="006D6358">
      <w:pPr>
        <w:keepNext/>
        <w:keepLines/>
        <w:ind w:left="567" w:hanging="567"/>
        <w:rPr>
          <w:i/>
          <w:lang w:val="bg-BG"/>
        </w:rPr>
        <w:pPrChange w:id="3076" w:author="Author">
          <w:pPr>
            <w:keepNext/>
            <w:keepLines/>
            <w:ind w:left="629" w:hanging="629"/>
          </w:pPr>
        </w:pPrChange>
      </w:pPr>
      <w:r w:rsidRPr="005C77BD">
        <w:rPr>
          <w:lang w:val="bg-BG" w:eastAsia="zh-CN"/>
        </w:rPr>
        <w:sym w:font="Symbol" w:char="F0B7"/>
      </w:r>
      <w:r w:rsidRPr="005C77BD">
        <w:rPr>
          <w:lang w:val="bg-BG" w:eastAsia="zh-CN"/>
        </w:rPr>
        <w:tab/>
      </w:r>
      <w:r w:rsidR="0062129F" w:rsidRPr="005C77BD">
        <w:rPr>
          <w:noProof/>
          <w:lang w:val="bg-BG"/>
        </w:rPr>
        <w:t>синдром на Стивънс-Джонсън (кожен обрив, който може да доведе до образуване на болезнени мехури и лющене на кожата)</w:t>
      </w:r>
    </w:p>
    <w:p w14:paraId="3350C73C" w14:textId="77777777" w:rsidR="0062129F" w:rsidRPr="005C77BD" w:rsidRDefault="006D6358">
      <w:pPr>
        <w:ind w:left="567" w:hanging="567"/>
        <w:rPr>
          <w:i/>
          <w:lang w:val="bg-BG"/>
        </w:rPr>
        <w:pPrChange w:id="3077" w:author="Author">
          <w:pPr>
            <w:ind w:left="629" w:hanging="629"/>
          </w:pPr>
        </w:pPrChange>
      </w:pPr>
      <w:r w:rsidRPr="005C77BD">
        <w:rPr>
          <w:lang w:val="bg-BG" w:eastAsia="zh-CN"/>
        </w:rPr>
        <w:sym w:font="Symbol" w:char="F0B7"/>
      </w:r>
      <w:r w:rsidRPr="005C77BD">
        <w:rPr>
          <w:lang w:val="bg-BG" w:eastAsia="zh-CN"/>
        </w:rPr>
        <w:tab/>
      </w:r>
      <w:r w:rsidR="0062129F" w:rsidRPr="005C77BD">
        <w:rPr>
          <w:noProof/>
          <w:lang w:val="bg-BG"/>
        </w:rPr>
        <w:t>алергични реакции</w:t>
      </w:r>
      <w:r w:rsidR="0032294C" w:rsidRPr="005C77BD">
        <w:rPr>
          <w:noProof/>
          <w:lang w:val="bg-BG"/>
        </w:rPr>
        <w:t>, които може да причинят смърт</w:t>
      </w:r>
      <w:r w:rsidR="0062129F" w:rsidRPr="005C77BD">
        <w:rPr>
          <w:noProof/>
          <w:lang w:val="bg-BG"/>
        </w:rPr>
        <w:t xml:space="preserve"> (анафилаксия)</w:t>
      </w:r>
    </w:p>
    <w:p w14:paraId="3CF81C91" w14:textId="77777777" w:rsidR="00D871AA" w:rsidRPr="005C77BD" w:rsidRDefault="006D6358">
      <w:pPr>
        <w:ind w:left="567" w:hanging="567"/>
        <w:rPr>
          <w:lang w:val="bg-BG"/>
        </w:rPr>
        <w:pPrChange w:id="3078" w:author="Author">
          <w:pPr>
            <w:ind w:left="629" w:hanging="629"/>
          </w:pPr>
        </w:pPrChange>
      </w:pPr>
      <w:r w:rsidRPr="005C77BD">
        <w:rPr>
          <w:lang w:val="bg-BG" w:eastAsia="zh-CN"/>
        </w:rPr>
        <w:sym w:font="Symbol" w:char="F0B7"/>
      </w:r>
      <w:r w:rsidRPr="005C77BD">
        <w:rPr>
          <w:lang w:val="bg-BG" w:eastAsia="zh-CN"/>
        </w:rPr>
        <w:tab/>
      </w:r>
      <w:r w:rsidR="00D871AA" w:rsidRPr="005C77BD">
        <w:rPr>
          <w:lang w:val="bg-BG"/>
        </w:rPr>
        <w:t>възпаление на черния дроб (хепатит), жълтеница</w:t>
      </w:r>
    </w:p>
    <w:p w14:paraId="156CC35D" w14:textId="77777777" w:rsidR="00D871AA" w:rsidRPr="005C77BD" w:rsidRDefault="00D871AA">
      <w:pPr>
        <w:numPr>
          <w:ilvl w:val="12"/>
          <w:numId w:val="0"/>
        </w:numPr>
        <w:ind w:right="-29"/>
        <w:rPr>
          <w:noProof/>
          <w:lang w:val="bg-BG"/>
        </w:rPr>
      </w:pPr>
    </w:p>
    <w:p w14:paraId="088F94B7" w14:textId="77777777" w:rsidR="00D871AA" w:rsidRPr="005C77BD" w:rsidRDefault="00D871AA" w:rsidP="00990ACA">
      <w:pPr>
        <w:keepNext/>
        <w:keepLines/>
        <w:numPr>
          <w:ilvl w:val="12"/>
          <w:numId w:val="0"/>
        </w:numPr>
        <w:ind w:right="-29"/>
        <w:outlineLvl w:val="0"/>
        <w:rPr>
          <w:noProof/>
          <w:lang w:val="bg-BG"/>
        </w:rPr>
      </w:pPr>
      <w:r w:rsidRPr="005C77BD">
        <w:rPr>
          <w:b/>
          <w:noProof/>
          <w:lang w:val="bg-BG"/>
        </w:rPr>
        <w:t>Много редки нежелани реакции</w:t>
      </w:r>
      <w:r w:rsidRPr="005C77BD">
        <w:rPr>
          <w:noProof/>
          <w:lang w:val="bg-BG"/>
        </w:rPr>
        <w:t xml:space="preserve">: </w:t>
      </w:r>
    </w:p>
    <w:p w14:paraId="0748E05D" w14:textId="4E06D44B" w:rsidR="00D871AA" w:rsidRPr="005C77BD" w:rsidRDefault="00D871AA" w:rsidP="00990ACA">
      <w:pPr>
        <w:keepNext/>
        <w:keepLines/>
        <w:outlineLvl w:val="0"/>
        <w:rPr>
          <w:i/>
          <w:lang w:val="bg-BG"/>
        </w:rPr>
      </w:pPr>
      <w:r w:rsidRPr="005C77BD">
        <w:rPr>
          <w:i/>
          <w:lang w:val="bg-BG"/>
        </w:rPr>
        <w:t xml:space="preserve">Те може да засегнат до 1 на </w:t>
      </w:r>
      <w:del w:id="3079" w:author="Author">
        <w:r w:rsidRPr="005C77BD" w:rsidDel="00DC1E79">
          <w:rPr>
            <w:i/>
            <w:lang w:val="bg-BG"/>
          </w:rPr>
          <w:delText xml:space="preserve">всеки </w:delText>
        </w:r>
      </w:del>
      <w:r w:rsidRPr="005C77BD">
        <w:rPr>
          <w:i/>
          <w:lang w:val="bg-BG"/>
        </w:rPr>
        <w:t xml:space="preserve">10 000 </w:t>
      </w:r>
      <w:r w:rsidR="00D873C1" w:rsidRPr="005C77BD">
        <w:rPr>
          <w:i/>
          <w:lang w:val="bg-BG"/>
        </w:rPr>
        <w:t>души</w:t>
      </w:r>
    </w:p>
    <w:p w14:paraId="11D405E3" w14:textId="77777777" w:rsidR="00FD49E7" w:rsidRPr="005C77BD" w:rsidRDefault="006D6358">
      <w:pPr>
        <w:keepNext/>
        <w:keepLines/>
        <w:ind w:left="567" w:right="-28" w:hanging="567"/>
        <w:rPr>
          <w:noProof/>
          <w:lang w:val="bg-BG"/>
        </w:rPr>
        <w:pPrChange w:id="3080" w:author="Author">
          <w:pPr>
            <w:keepNext/>
            <w:keepLines/>
            <w:ind w:left="539" w:right="-28" w:hanging="539"/>
          </w:pPr>
        </w:pPrChange>
      </w:pPr>
      <w:r w:rsidRPr="005C77BD">
        <w:rPr>
          <w:lang w:val="bg-BG" w:eastAsia="zh-CN"/>
        </w:rPr>
        <w:sym w:font="Symbol" w:char="F0B7"/>
      </w:r>
      <w:r w:rsidRPr="005C77BD">
        <w:rPr>
          <w:lang w:val="bg-BG" w:eastAsia="zh-CN"/>
        </w:rPr>
        <w:tab/>
      </w:r>
      <w:r w:rsidR="00FD49E7" w:rsidRPr="005C77BD">
        <w:rPr>
          <w:noProof/>
          <w:lang w:val="bg-BG"/>
        </w:rPr>
        <w:t>нисък брой на белите кръвни клетки, червените кръвни клетки и тромбоцитите при изследване на кръвта</w:t>
      </w:r>
      <w:r w:rsidR="00FD49E7" w:rsidRPr="005C77BD">
        <w:rPr>
          <w:lang w:val="bg-BG" w:eastAsia="zh-CN"/>
        </w:rPr>
        <w:t xml:space="preserve"> </w:t>
      </w:r>
    </w:p>
    <w:p w14:paraId="0DF28E7D" w14:textId="77777777" w:rsidR="00D871AA" w:rsidRPr="005C77BD" w:rsidRDefault="00D871AA">
      <w:pPr>
        <w:keepNext/>
        <w:keepLines/>
        <w:ind w:left="567" w:right="-28" w:hanging="567"/>
        <w:rPr>
          <w:noProof/>
          <w:lang w:val="bg-BG"/>
        </w:rPr>
        <w:pPrChange w:id="3081" w:author="Author">
          <w:pPr>
            <w:keepNext/>
            <w:keepLines/>
            <w:ind w:left="540" w:right="-28" w:hanging="540"/>
          </w:pPr>
        </w:pPrChange>
      </w:pPr>
      <w:r w:rsidRPr="005C77BD">
        <w:rPr>
          <w:lang w:val="bg-BG" w:eastAsia="zh-CN"/>
        </w:rPr>
        <w:sym w:font="Symbol" w:char="F0B7"/>
      </w:r>
      <w:r w:rsidRPr="005C77BD">
        <w:rPr>
          <w:lang w:val="bg-BG" w:eastAsia="zh-CN"/>
        </w:rPr>
        <w:tab/>
      </w:r>
      <w:r w:rsidRPr="005C77BD">
        <w:rPr>
          <w:noProof/>
          <w:lang w:val="bg-BG"/>
        </w:rPr>
        <w:t>чернодробна недостатъчност</w:t>
      </w:r>
    </w:p>
    <w:p w14:paraId="2D510DA7" w14:textId="77777777" w:rsidR="00D871AA" w:rsidRPr="005C77BD" w:rsidRDefault="00D871AA">
      <w:pPr>
        <w:numPr>
          <w:ilvl w:val="12"/>
          <w:numId w:val="0"/>
        </w:numPr>
        <w:ind w:right="-29"/>
        <w:rPr>
          <w:noProof/>
          <w:lang w:val="bg-BG"/>
        </w:rPr>
      </w:pPr>
    </w:p>
    <w:p w14:paraId="19859B02" w14:textId="77777777" w:rsidR="00D871AA" w:rsidRPr="005C77BD" w:rsidRDefault="00D871AA">
      <w:pPr>
        <w:rPr>
          <w:b/>
          <w:sz w:val="24"/>
          <w:szCs w:val="24"/>
          <w:lang w:val="bg-BG"/>
        </w:rPr>
      </w:pPr>
      <w:r w:rsidRPr="005C77BD">
        <w:rPr>
          <w:b/>
          <w:sz w:val="24"/>
          <w:szCs w:val="24"/>
          <w:lang w:val="bg-BG"/>
        </w:rPr>
        <w:t>Нежелани реакции при деца и юноши със сЮИА или</w:t>
      </w:r>
      <w:r w:rsidRPr="005C77BD">
        <w:rPr>
          <w:b/>
          <w:iCs/>
          <w:sz w:val="24"/>
          <w:szCs w:val="24"/>
          <w:lang w:val="bg-BG"/>
        </w:rPr>
        <w:t xml:space="preserve"> пЮИА</w:t>
      </w:r>
    </w:p>
    <w:p w14:paraId="35985F50" w14:textId="77777777" w:rsidR="00D871AA" w:rsidRPr="005C77BD" w:rsidRDefault="00D871AA">
      <w:pPr>
        <w:rPr>
          <w:lang w:val="bg-BG"/>
        </w:rPr>
      </w:pPr>
      <w:r w:rsidRPr="005C77BD">
        <w:rPr>
          <w:szCs w:val="22"/>
          <w:lang w:val="bg-BG"/>
        </w:rPr>
        <w:t>Нежеланите реакции при деца и юноши със сЮИА или пЮИА обикновено са подобни на тези при възрастните. Някои нежелани реакции се наблюдават по-често при деца и юноши</w:t>
      </w:r>
      <w:r w:rsidRPr="005C77BD">
        <w:rPr>
          <w:lang w:val="bg-BG"/>
        </w:rPr>
        <w:t>: възпаление на носа и гърлото, главоболие, позиви за повръщане (гадене) и по-нисък брой бели кръвни клетки.</w:t>
      </w:r>
    </w:p>
    <w:p w14:paraId="318D53C2" w14:textId="77777777" w:rsidR="00D871AA" w:rsidRPr="005C77BD" w:rsidRDefault="00D871AA">
      <w:pPr>
        <w:ind w:right="-2"/>
        <w:rPr>
          <w:lang w:val="bg-BG"/>
        </w:rPr>
      </w:pPr>
    </w:p>
    <w:p w14:paraId="1B1FC47D" w14:textId="77777777" w:rsidR="00D871AA" w:rsidRPr="005C77BD" w:rsidRDefault="00D871AA">
      <w:pPr>
        <w:keepNext/>
        <w:numPr>
          <w:ilvl w:val="12"/>
          <w:numId w:val="0"/>
        </w:numPr>
        <w:tabs>
          <w:tab w:val="left" w:pos="720"/>
        </w:tabs>
        <w:outlineLvl w:val="0"/>
        <w:rPr>
          <w:b/>
          <w:snapToGrid w:val="0"/>
          <w:szCs w:val="22"/>
          <w:lang w:val="bg-BG" w:eastAsia="en-US"/>
        </w:rPr>
      </w:pPr>
      <w:r w:rsidRPr="005C77BD">
        <w:rPr>
          <w:b/>
          <w:snapToGrid w:val="0"/>
          <w:szCs w:val="22"/>
          <w:lang w:val="bg-BG" w:eastAsia="en-US"/>
        </w:rPr>
        <w:t>Съобщаване на нежелани реакции</w:t>
      </w:r>
    </w:p>
    <w:p w14:paraId="2CC1A908" w14:textId="06EF0CFF" w:rsidR="00D871AA" w:rsidRPr="005C77BD" w:rsidRDefault="00D871AA">
      <w:pPr>
        <w:keepNext/>
        <w:tabs>
          <w:tab w:val="left" w:pos="567"/>
        </w:tabs>
        <w:rPr>
          <w:snapToGrid w:val="0"/>
          <w:szCs w:val="22"/>
          <w:lang w:val="bg-BG" w:eastAsia="en-US"/>
        </w:rPr>
      </w:pPr>
      <w:r w:rsidRPr="005C77BD">
        <w:rPr>
          <w:snapToGrid w:val="0"/>
          <w:szCs w:val="22"/>
          <w:lang w:val="bg-BG" w:eastAsia="en-US"/>
        </w:rPr>
        <w:t xml:space="preserve">Ако </w:t>
      </w:r>
      <w:r w:rsidRPr="005C77BD">
        <w:rPr>
          <w:noProof/>
          <w:snapToGrid w:val="0"/>
          <w:szCs w:val="22"/>
          <w:lang w:val="bg-BG" w:eastAsia="en-US"/>
        </w:rPr>
        <w:t>получите някакви нежелани</w:t>
      </w:r>
      <w:r w:rsidRPr="005C77BD">
        <w:rPr>
          <w:snapToGrid w:val="0"/>
          <w:szCs w:val="22"/>
          <w:lang w:val="bg-BG" w:eastAsia="en-US"/>
        </w:rPr>
        <w:t xml:space="preserve"> лекарствени реакции</w:t>
      </w:r>
      <w:r w:rsidRPr="005C77BD">
        <w:rPr>
          <w:noProof/>
          <w:snapToGrid w:val="0"/>
          <w:szCs w:val="22"/>
          <w:lang w:val="bg-BG" w:eastAsia="en-US"/>
        </w:rPr>
        <w:t xml:space="preserve">, уведомете Вашия лекар, фармацевт или медицинска сестра. </w:t>
      </w:r>
      <w:r w:rsidRPr="005C77BD">
        <w:rPr>
          <w:snapToGrid w:val="0"/>
          <w:szCs w:val="22"/>
          <w:lang w:val="bg-BG" w:eastAsia="en-US"/>
        </w:rPr>
        <w:t>Това включва всички възможни</w:t>
      </w:r>
      <w:r w:rsidRPr="005C77BD">
        <w:rPr>
          <w:snapToGrid w:val="0"/>
          <w:color w:val="FF0000"/>
          <w:szCs w:val="22"/>
          <w:lang w:val="bg-BG" w:eastAsia="en-US"/>
        </w:rPr>
        <w:t xml:space="preserve"> </w:t>
      </w:r>
      <w:r w:rsidRPr="005C77BD">
        <w:rPr>
          <w:snapToGrid w:val="0"/>
          <w:szCs w:val="22"/>
          <w:lang w:val="bg-BG" w:eastAsia="en-US"/>
        </w:rPr>
        <w:t>неописани в тази листовка нежелани реакции</w:t>
      </w:r>
      <w:r w:rsidRPr="005C77BD">
        <w:rPr>
          <w:noProof/>
          <w:snapToGrid w:val="0"/>
          <w:szCs w:val="22"/>
          <w:lang w:val="bg-BG" w:eastAsia="en-US"/>
        </w:rPr>
        <w:t xml:space="preserve">. Можете също да съобщите нежелани реакции </w:t>
      </w:r>
      <w:r w:rsidRPr="005C77BD">
        <w:rPr>
          <w:snapToGrid w:val="0"/>
          <w:szCs w:val="22"/>
          <w:lang w:val="bg-BG" w:eastAsia="en-US"/>
        </w:rPr>
        <w:t xml:space="preserve">директно чрез </w:t>
      </w:r>
      <w:r w:rsidRPr="005C77BD">
        <w:rPr>
          <w:snapToGrid w:val="0"/>
          <w:szCs w:val="22"/>
          <w:highlight w:val="lightGray"/>
          <w:lang w:val="bg-BG" w:eastAsia="en-US"/>
        </w:rPr>
        <w:t xml:space="preserve">националната система за съобщаване, посочена в </w:t>
      </w:r>
      <w:r>
        <w:fldChar w:fldCharType="begin"/>
      </w:r>
      <w:r>
        <w:instrText>HYPERLINK</w:instrText>
      </w:r>
      <w:r w:rsidRPr="004617E5">
        <w:rPr>
          <w:lang w:val="bg-BG"/>
          <w:rPrChange w:id="3082" w:author="Author">
            <w:rPr/>
          </w:rPrChange>
        </w:rPr>
        <w:instrText xml:space="preserve"> "</w:instrText>
      </w:r>
      <w:r>
        <w:instrText>https</w:instrText>
      </w:r>
      <w:r w:rsidRPr="004617E5">
        <w:rPr>
          <w:lang w:val="bg-BG"/>
          <w:rPrChange w:id="3083" w:author="Author">
            <w:rPr/>
          </w:rPrChange>
        </w:rPr>
        <w:instrText>://</w:instrText>
      </w:r>
      <w:r>
        <w:instrText>www</w:instrText>
      </w:r>
      <w:r w:rsidRPr="004617E5">
        <w:rPr>
          <w:lang w:val="bg-BG"/>
          <w:rPrChange w:id="3084" w:author="Author">
            <w:rPr/>
          </w:rPrChange>
        </w:rPr>
        <w:instrText>.</w:instrText>
      </w:r>
      <w:r>
        <w:instrText>ema</w:instrText>
      </w:r>
      <w:r w:rsidRPr="004617E5">
        <w:rPr>
          <w:lang w:val="bg-BG"/>
          <w:rPrChange w:id="3085" w:author="Author">
            <w:rPr/>
          </w:rPrChange>
        </w:rPr>
        <w:instrText>.</w:instrText>
      </w:r>
      <w:r>
        <w:instrText>europa</w:instrText>
      </w:r>
      <w:r w:rsidRPr="004617E5">
        <w:rPr>
          <w:lang w:val="bg-BG"/>
          <w:rPrChange w:id="3086" w:author="Author">
            <w:rPr/>
          </w:rPrChange>
        </w:rPr>
        <w:instrText>.</w:instrText>
      </w:r>
      <w:r>
        <w:instrText>eu</w:instrText>
      </w:r>
      <w:r w:rsidRPr="004617E5">
        <w:rPr>
          <w:lang w:val="bg-BG"/>
          <w:rPrChange w:id="3087" w:author="Author">
            <w:rPr/>
          </w:rPrChange>
        </w:rPr>
        <w:instrText>/</w:instrText>
      </w:r>
      <w:r>
        <w:instrText>documents</w:instrText>
      </w:r>
      <w:r w:rsidRPr="004617E5">
        <w:rPr>
          <w:lang w:val="bg-BG"/>
          <w:rPrChange w:id="3088" w:author="Author">
            <w:rPr/>
          </w:rPrChange>
        </w:rPr>
        <w:instrText>/</w:instrText>
      </w:r>
      <w:r>
        <w:instrText>template</w:instrText>
      </w:r>
      <w:r w:rsidRPr="004617E5">
        <w:rPr>
          <w:lang w:val="bg-BG"/>
          <w:rPrChange w:id="3089" w:author="Author">
            <w:rPr/>
          </w:rPrChange>
        </w:rPr>
        <w:instrText>-</w:instrText>
      </w:r>
      <w:r>
        <w:instrText>form</w:instrText>
      </w:r>
      <w:r w:rsidRPr="004617E5">
        <w:rPr>
          <w:lang w:val="bg-BG"/>
          <w:rPrChange w:id="3090" w:author="Author">
            <w:rPr/>
          </w:rPrChange>
        </w:rPr>
        <w:instrText>/</w:instrText>
      </w:r>
      <w:r>
        <w:instrText>qrd</w:instrText>
      </w:r>
      <w:r w:rsidRPr="004617E5">
        <w:rPr>
          <w:lang w:val="bg-BG"/>
          <w:rPrChange w:id="3091" w:author="Author">
            <w:rPr/>
          </w:rPrChange>
        </w:rPr>
        <w:instrText>-</w:instrText>
      </w:r>
      <w:r>
        <w:instrText>appendix</w:instrText>
      </w:r>
      <w:r w:rsidRPr="004617E5">
        <w:rPr>
          <w:lang w:val="bg-BG"/>
          <w:rPrChange w:id="3092" w:author="Author">
            <w:rPr/>
          </w:rPrChange>
        </w:rPr>
        <w:instrText>-</w:instrText>
      </w:r>
      <w:r>
        <w:instrText>v</w:instrText>
      </w:r>
      <w:r w:rsidRPr="004617E5">
        <w:rPr>
          <w:lang w:val="bg-BG"/>
          <w:rPrChange w:id="3093" w:author="Author">
            <w:rPr/>
          </w:rPrChange>
        </w:rPr>
        <w:instrText>-</w:instrText>
      </w:r>
      <w:r>
        <w:instrText>adverse</w:instrText>
      </w:r>
      <w:r w:rsidRPr="004617E5">
        <w:rPr>
          <w:lang w:val="bg-BG"/>
          <w:rPrChange w:id="3094" w:author="Author">
            <w:rPr/>
          </w:rPrChange>
        </w:rPr>
        <w:instrText>-</w:instrText>
      </w:r>
      <w:r>
        <w:instrText>drug</w:instrText>
      </w:r>
      <w:r w:rsidRPr="004617E5">
        <w:rPr>
          <w:lang w:val="bg-BG"/>
          <w:rPrChange w:id="3095" w:author="Author">
            <w:rPr/>
          </w:rPrChange>
        </w:rPr>
        <w:instrText>-</w:instrText>
      </w:r>
      <w:r>
        <w:instrText>reaction</w:instrText>
      </w:r>
      <w:r w:rsidRPr="004617E5">
        <w:rPr>
          <w:lang w:val="bg-BG"/>
          <w:rPrChange w:id="3096" w:author="Author">
            <w:rPr/>
          </w:rPrChange>
        </w:rPr>
        <w:instrText>-</w:instrText>
      </w:r>
      <w:r>
        <w:instrText>reporting</w:instrText>
      </w:r>
      <w:r w:rsidRPr="004617E5">
        <w:rPr>
          <w:lang w:val="bg-BG"/>
          <w:rPrChange w:id="3097" w:author="Author">
            <w:rPr/>
          </w:rPrChange>
        </w:rPr>
        <w:instrText>-</w:instrText>
      </w:r>
      <w:r>
        <w:instrText>details</w:instrText>
      </w:r>
      <w:r w:rsidRPr="004617E5">
        <w:rPr>
          <w:lang w:val="bg-BG"/>
          <w:rPrChange w:id="3098" w:author="Author">
            <w:rPr/>
          </w:rPrChange>
        </w:rPr>
        <w:instrText>_</w:instrText>
      </w:r>
      <w:r>
        <w:instrText>en</w:instrText>
      </w:r>
      <w:r w:rsidRPr="004617E5">
        <w:rPr>
          <w:lang w:val="bg-BG"/>
          <w:rPrChange w:id="3099" w:author="Author">
            <w:rPr/>
          </w:rPrChange>
        </w:rPr>
        <w:instrText>.</w:instrText>
      </w:r>
      <w:r>
        <w:instrText>docx</w:instrText>
      </w:r>
      <w:r w:rsidRPr="004617E5">
        <w:rPr>
          <w:lang w:val="bg-BG"/>
          <w:rPrChange w:id="3100" w:author="Author">
            <w:rPr/>
          </w:rPrChange>
        </w:rPr>
        <w:instrText>"</w:instrText>
      </w:r>
      <w:r>
        <w:fldChar w:fldCharType="separate"/>
      </w:r>
      <w:r w:rsidRPr="005C77BD">
        <w:rPr>
          <w:rStyle w:val="Hyperlink"/>
          <w:noProof/>
          <w:snapToGrid w:val="0"/>
          <w:szCs w:val="22"/>
          <w:highlight w:val="lightGray"/>
          <w:lang w:val="bg-BG" w:eastAsia="en-US"/>
        </w:rPr>
        <w:t>Приложение V</w:t>
      </w:r>
      <w:r w:rsidRPr="005C77BD">
        <w:rPr>
          <w:rStyle w:val="Hyperlink"/>
          <w:snapToGrid w:val="0"/>
          <w:szCs w:val="22"/>
          <w:lang w:val="bg-BG" w:eastAsia="en-US"/>
        </w:rPr>
        <w:t>.</w:t>
      </w:r>
      <w:r>
        <w:rPr>
          <w:rStyle w:val="Hyperlink"/>
          <w:snapToGrid w:val="0"/>
          <w:szCs w:val="22"/>
          <w:lang w:val="bg-BG" w:eastAsia="en-US"/>
        </w:rPr>
        <w:fldChar w:fldCharType="end"/>
      </w:r>
      <w:r w:rsidRPr="005C77BD">
        <w:rPr>
          <w:snapToGrid w:val="0"/>
          <w:szCs w:val="22"/>
          <w:lang w:val="bg-BG" w:eastAsia="en-US"/>
        </w:rPr>
        <w:t xml:space="preserve"> Като съобщавате нежелани реакции, можете да дадете своя принос за получаване на повече информация относно безопасността на това лекарство.</w:t>
      </w:r>
    </w:p>
    <w:p w14:paraId="1C7E6589" w14:textId="77777777" w:rsidR="00D871AA" w:rsidRPr="005C77BD" w:rsidRDefault="00D871AA">
      <w:pPr>
        <w:ind w:right="-2"/>
        <w:rPr>
          <w:szCs w:val="22"/>
          <w:lang w:val="bg-BG"/>
        </w:rPr>
      </w:pPr>
    </w:p>
    <w:p w14:paraId="3809F324" w14:textId="77777777" w:rsidR="00D871AA" w:rsidRPr="005C77BD" w:rsidRDefault="00D871AA">
      <w:pPr>
        <w:numPr>
          <w:ilvl w:val="12"/>
          <w:numId w:val="0"/>
        </w:numPr>
        <w:ind w:right="-2"/>
        <w:rPr>
          <w:noProof/>
          <w:lang w:val="bg-BG"/>
        </w:rPr>
      </w:pPr>
    </w:p>
    <w:p w14:paraId="70C172A8" w14:textId="77777777" w:rsidR="00D871AA" w:rsidRPr="005C77BD" w:rsidRDefault="00D871AA">
      <w:pPr>
        <w:keepNext/>
        <w:keepLines/>
        <w:widowControl w:val="0"/>
        <w:numPr>
          <w:ilvl w:val="12"/>
          <w:numId w:val="0"/>
        </w:numPr>
        <w:ind w:left="567" w:right="-2" w:hanging="567"/>
        <w:rPr>
          <w:noProof/>
          <w:szCs w:val="28"/>
          <w:lang w:val="bg-BG"/>
        </w:rPr>
      </w:pPr>
      <w:r w:rsidRPr="005C77BD">
        <w:rPr>
          <w:b/>
          <w:noProof/>
          <w:szCs w:val="28"/>
          <w:lang w:val="bg-BG"/>
        </w:rPr>
        <w:t>5.</w:t>
      </w:r>
      <w:r w:rsidRPr="005C77BD">
        <w:rPr>
          <w:b/>
          <w:noProof/>
          <w:szCs w:val="28"/>
          <w:lang w:val="bg-BG"/>
        </w:rPr>
        <w:tab/>
        <w:t>Как да съхранявате RoActemra</w:t>
      </w:r>
    </w:p>
    <w:p w14:paraId="48589B48" w14:textId="77777777" w:rsidR="00D871AA" w:rsidRPr="005C77BD" w:rsidRDefault="00D871AA">
      <w:pPr>
        <w:keepNext/>
        <w:keepLines/>
        <w:widowControl w:val="0"/>
        <w:numPr>
          <w:ilvl w:val="12"/>
          <w:numId w:val="0"/>
        </w:numPr>
        <w:ind w:right="-2"/>
        <w:rPr>
          <w:noProof/>
          <w:lang w:val="bg-BG"/>
        </w:rPr>
      </w:pPr>
    </w:p>
    <w:p w14:paraId="0A49E390" w14:textId="77777777" w:rsidR="00D871AA" w:rsidRPr="005C77BD" w:rsidRDefault="00D871AA">
      <w:pPr>
        <w:keepNext/>
        <w:keepLines/>
        <w:widowControl w:val="0"/>
        <w:numPr>
          <w:ilvl w:val="12"/>
          <w:numId w:val="0"/>
        </w:numPr>
        <w:ind w:right="-2"/>
        <w:outlineLvl w:val="0"/>
        <w:rPr>
          <w:noProof/>
          <w:lang w:val="bg-BG"/>
        </w:rPr>
      </w:pPr>
      <w:r w:rsidRPr="005C77BD">
        <w:rPr>
          <w:noProof/>
          <w:lang w:val="bg-BG"/>
        </w:rPr>
        <w:t xml:space="preserve">Да се съхранява на място, недостъпно за деца. </w:t>
      </w:r>
    </w:p>
    <w:p w14:paraId="4FABCCF3" w14:textId="77777777" w:rsidR="00D871AA" w:rsidRPr="005C77BD" w:rsidRDefault="00D871AA">
      <w:pPr>
        <w:keepNext/>
        <w:keepLines/>
        <w:widowControl w:val="0"/>
        <w:numPr>
          <w:ilvl w:val="12"/>
          <w:numId w:val="0"/>
        </w:numPr>
        <w:ind w:right="-2"/>
        <w:rPr>
          <w:noProof/>
          <w:lang w:val="bg-BG"/>
        </w:rPr>
      </w:pPr>
    </w:p>
    <w:p w14:paraId="0CE2649E" w14:textId="23FB912B" w:rsidR="00D871AA" w:rsidRPr="005C77BD" w:rsidRDefault="00D871AA">
      <w:pPr>
        <w:keepNext/>
        <w:keepLines/>
        <w:rPr>
          <w:noProof/>
          <w:lang w:val="bg-BG"/>
        </w:rPr>
      </w:pPr>
      <w:r w:rsidRPr="005C77BD">
        <w:rPr>
          <w:szCs w:val="22"/>
          <w:lang w:val="bg-BG"/>
        </w:rPr>
        <w:t xml:space="preserve">Не използвайте това лекарство след срока на годност, отбелязан върху етикета на предварително напълнената спринцовка и картонената опаковка след </w:t>
      </w:r>
      <w:r w:rsidR="00A26C7E" w:rsidRPr="005C77BD">
        <w:rPr>
          <w:szCs w:val="22"/>
          <w:lang w:val="bg-BG"/>
        </w:rPr>
        <w:t>„</w:t>
      </w:r>
      <w:r w:rsidRPr="005C77BD">
        <w:rPr>
          <w:noProof/>
          <w:szCs w:val="22"/>
          <w:lang w:val="bg-BG"/>
        </w:rPr>
        <w:t>EXP</w:t>
      </w:r>
      <w:r w:rsidR="00A26C7E" w:rsidRPr="005C77BD">
        <w:rPr>
          <w:noProof/>
          <w:szCs w:val="22"/>
          <w:lang w:val="bg-BG"/>
        </w:rPr>
        <w:t>“</w:t>
      </w:r>
      <w:r w:rsidRPr="005C77BD">
        <w:rPr>
          <w:noProof/>
          <w:szCs w:val="22"/>
          <w:lang w:val="bg-BG"/>
        </w:rPr>
        <w:t xml:space="preserve"> и </w:t>
      </w:r>
      <w:r w:rsidR="00A26C7E" w:rsidRPr="005C77BD">
        <w:rPr>
          <w:noProof/>
          <w:szCs w:val="22"/>
          <w:lang w:val="bg-BG"/>
        </w:rPr>
        <w:t>„</w:t>
      </w:r>
      <w:r w:rsidRPr="005C77BD">
        <w:rPr>
          <w:noProof/>
          <w:szCs w:val="22"/>
          <w:lang w:val="bg-BG"/>
        </w:rPr>
        <w:t>Годен до:</w:t>
      </w:r>
      <w:r w:rsidR="00A26C7E" w:rsidRPr="005C77BD">
        <w:rPr>
          <w:noProof/>
          <w:szCs w:val="22"/>
          <w:lang w:val="bg-BG"/>
        </w:rPr>
        <w:t>“</w:t>
      </w:r>
      <w:r w:rsidRPr="005C77BD">
        <w:rPr>
          <w:noProof/>
          <w:szCs w:val="22"/>
          <w:lang w:val="bg-BG"/>
        </w:rPr>
        <w:t>. Срокът на годност отговаря на последния ден от посочения месец</w:t>
      </w:r>
      <w:r w:rsidRPr="005C77BD">
        <w:rPr>
          <w:szCs w:val="22"/>
          <w:lang w:val="bg-BG"/>
        </w:rPr>
        <w:t>.</w:t>
      </w:r>
    </w:p>
    <w:p w14:paraId="643AA8CF" w14:textId="77777777" w:rsidR="00D871AA" w:rsidRPr="005C77BD" w:rsidRDefault="00D871AA">
      <w:pPr>
        <w:keepNext/>
        <w:keepLines/>
        <w:widowControl w:val="0"/>
        <w:numPr>
          <w:ilvl w:val="12"/>
          <w:numId w:val="0"/>
        </w:numPr>
        <w:ind w:right="-2"/>
        <w:rPr>
          <w:noProof/>
          <w:lang w:val="bg-BG"/>
        </w:rPr>
      </w:pPr>
    </w:p>
    <w:p w14:paraId="396AFBDE" w14:textId="77777777" w:rsidR="00D871AA" w:rsidRPr="005C77BD" w:rsidRDefault="00D871AA" w:rsidP="00301F3C">
      <w:pPr>
        <w:rPr>
          <w:lang w:val="bg-BG"/>
        </w:rPr>
      </w:pPr>
      <w:r w:rsidRPr="005C77BD">
        <w:rPr>
          <w:lang w:val="bg-BG"/>
        </w:rPr>
        <w:t>Да се съхранява в хладилник (2</w:t>
      </w:r>
      <w:r w:rsidR="00665EDD" w:rsidRPr="005C77BD">
        <w:rPr>
          <w:lang w:val="bg-BG"/>
        </w:rPr>
        <w:t> </w:t>
      </w:r>
      <w:r w:rsidRPr="005C77BD">
        <w:rPr>
          <w:lang w:val="bg-BG"/>
        </w:rPr>
        <w:sym w:font="Symbol" w:char="00B0"/>
      </w:r>
      <w:r w:rsidRPr="005C77BD">
        <w:rPr>
          <w:lang w:val="bg-BG"/>
        </w:rPr>
        <w:t>C – 8</w:t>
      </w:r>
      <w:r w:rsidR="00665EDD" w:rsidRPr="005C77BD">
        <w:rPr>
          <w:lang w:val="bg-BG"/>
        </w:rPr>
        <w:t> </w:t>
      </w:r>
      <w:r w:rsidRPr="005C77BD">
        <w:rPr>
          <w:lang w:val="bg-BG"/>
        </w:rPr>
        <w:sym w:font="Symbol" w:char="00B0"/>
      </w:r>
      <w:r w:rsidRPr="005C77BD">
        <w:rPr>
          <w:lang w:val="bg-BG"/>
        </w:rPr>
        <w:t>C)</w:t>
      </w:r>
      <w:r w:rsidRPr="005C77BD">
        <w:rPr>
          <w:szCs w:val="22"/>
          <w:lang w:val="bg-BG"/>
        </w:rPr>
        <w:t xml:space="preserve">. Да не се замразява. </w:t>
      </w:r>
      <w:r w:rsidR="00D975A1" w:rsidRPr="005C77BD">
        <w:rPr>
          <w:lang w:val="bg-BG"/>
        </w:rPr>
        <w:t xml:space="preserve">След като се извади от хладилника, </w:t>
      </w:r>
      <w:r w:rsidR="00D975A1" w:rsidRPr="005C77BD">
        <w:rPr>
          <w:noProof/>
          <w:szCs w:val="22"/>
          <w:lang w:val="bg-BG"/>
        </w:rPr>
        <w:t>предварително напълнената спринцовка може да се съхранява до 2 седмици при температура 30</w:t>
      </w:r>
      <w:r w:rsidR="00EA0E82" w:rsidRPr="005C77BD">
        <w:rPr>
          <w:noProof/>
          <w:szCs w:val="22"/>
          <w:lang w:val="bg-BG"/>
        </w:rPr>
        <w:t> </w:t>
      </w:r>
      <w:r w:rsidR="00D975A1" w:rsidRPr="005C77BD">
        <w:rPr>
          <w:szCs w:val="22"/>
          <w:lang w:val="bg-BG"/>
        </w:rPr>
        <w:t>°C или по-ниска.</w:t>
      </w:r>
    </w:p>
    <w:p w14:paraId="584D585A" w14:textId="77777777" w:rsidR="00D871AA" w:rsidRPr="005C77BD" w:rsidRDefault="00D871AA">
      <w:pPr>
        <w:rPr>
          <w:szCs w:val="22"/>
          <w:lang w:val="bg-BG"/>
        </w:rPr>
      </w:pPr>
    </w:p>
    <w:p w14:paraId="2A435355" w14:textId="77777777" w:rsidR="00D871AA" w:rsidRPr="005C77BD" w:rsidRDefault="00D871AA">
      <w:pPr>
        <w:rPr>
          <w:lang w:val="bg-BG"/>
        </w:rPr>
      </w:pPr>
      <w:r w:rsidRPr="005C77BD">
        <w:rPr>
          <w:lang w:val="bg-BG"/>
        </w:rPr>
        <w:t>Съхранявайте предварително напълнените спринцовки в картонената опаковка, за да се предпазят от светлина и влага.</w:t>
      </w:r>
    </w:p>
    <w:p w14:paraId="73E0A729" w14:textId="77777777" w:rsidR="00D871AA" w:rsidRPr="005C77BD" w:rsidRDefault="00D871AA">
      <w:pPr>
        <w:numPr>
          <w:ilvl w:val="12"/>
          <w:numId w:val="0"/>
        </w:numPr>
        <w:ind w:right="-2"/>
        <w:rPr>
          <w:noProof/>
          <w:lang w:val="bg-BG"/>
        </w:rPr>
      </w:pPr>
    </w:p>
    <w:p w14:paraId="0C79D472" w14:textId="77777777" w:rsidR="00D871AA" w:rsidRPr="005C77BD" w:rsidRDefault="00D871AA">
      <w:pPr>
        <w:rPr>
          <w:noProof/>
          <w:lang w:val="bg-BG"/>
        </w:rPr>
      </w:pPr>
      <w:r w:rsidRPr="005C77BD">
        <w:rPr>
          <w:noProof/>
          <w:lang w:val="bg-BG"/>
        </w:rPr>
        <w:t>Не използвайте това лекарство, ако е мътно или съдържа частици, ако е с друг цвят, освен безцветен до бледожълт, или ако някоя част от предварително напълнената спринцовка изглежда повредена.</w:t>
      </w:r>
    </w:p>
    <w:p w14:paraId="38D7D954" w14:textId="77777777" w:rsidR="00D871AA" w:rsidRPr="005C77BD" w:rsidRDefault="00D871AA">
      <w:pPr>
        <w:rPr>
          <w:noProof/>
          <w:lang w:val="bg-BG"/>
        </w:rPr>
      </w:pPr>
    </w:p>
    <w:p w14:paraId="4BB94308" w14:textId="77777777" w:rsidR="00D871AA" w:rsidRPr="005C77BD" w:rsidRDefault="00D871AA">
      <w:pPr>
        <w:rPr>
          <w:lang w:val="bg-BG"/>
        </w:rPr>
      </w:pPr>
      <w:r w:rsidRPr="005C77BD">
        <w:rPr>
          <w:lang w:val="bg-BG"/>
        </w:rPr>
        <w:t>Спринцовката не трябва да се разклаща. След сваляне на капачката, инжектирането трябва да започне до 5 минути, за да се предотврати изсъхване на лекарството и запушване на иглата. Ако предварително напълнената спринцовка не се използва до 5</w:t>
      </w:r>
      <w:r w:rsidRPr="005C77BD">
        <w:rPr>
          <w:noProof/>
          <w:lang w:val="bg-BG"/>
        </w:rPr>
        <w:t> минути след сваляне на капачката, трябва да я изхвърлите в непробиваем контейнер и да използвате нова предварително напълнена спринцовка.</w:t>
      </w:r>
    </w:p>
    <w:p w14:paraId="1D4D69BE" w14:textId="77777777" w:rsidR="00D871AA" w:rsidRPr="005C77BD" w:rsidRDefault="00D871AA">
      <w:pPr>
        <w:rPr>
          <w:lang w:val="bg-BG"/>
        </w:rPr>
      </w:pPr>
    </w:p>
    <w:p w14:paraId="3DDE5DB7" w14:textId="77777777" w:rsidR="00D871AA" w:rsidRPr="005C77BD" w:rsidRDefault="00D871AA">
      <w:pPr>
        <w:rPr>
          <w:lang w:val="bg-BG"/>
        </w:rPr>
      </w:pPr>
      <w:r w:rsidRPr="005C77BD">
        <w:rPr>
          <w:noProof/>
          <w:lang w:val="bg-BG"/>
        </w:rPr>
        <w:t>Ако след вкарване на иглата не можете да натиснете буталото, трябва да изхвърлите предварително напълнената спринцовка в непробиваем контейнер и да използвате нова предварително напълнена спринцовка.</w:t>
      </w:r>
    </w:p>
    <w:p w14:paraId="16BDF818" w14:textId="77777777" w:rsidR="00D871AA" w:rsidRPr="005C77BD" w:rsidRDefault="00D871AA">
      <w:pPr>
        <w:rPr>
          <w:lang w:val="bg-BG"/>
        </w:rPr>
      </w:pPr>
    </w:p>
    <w:p w14:paraId="10E3768E" w14:textId="77777777" w:rsidR="00D871AA" w:rsidRPr="005C77BD" w:rsidRDefault="00D871AA">
      <w:pPr>
        <w:rPr>
          <w:lang w:val="bg-BG"/>
        </w:rPr>
      </w:pPr>
    </w:p>
    <w:p w14:paraId="0147E428" w14:textId="77777777" w:rsidR="00D871AA" w:rsidRPr="005C77BD" w:rsidRDefault="00D871AA" w:rsidP="00990ACA">
      <w:pPr>
        <w:keepNext/>
        <w:keepLines/>
        <w:ind w:left="567" w:hanging="567"/>
        <w:rPr>
          <w:b/>
          <w:noProof/>
          <w:szCs w:val="28"/>
          <w:lang w:val="bg-BG"/>
        </w:rPr>
      </w:pPr>
      <w:r w:rsidRPr="005C77BD">
        <w:rPr>
          <w:b/>
          <w:noProof/>
          <w:szCs w:val="28"/>
          <w:lang w:val="bg-BG"/>
        </w:rPr>
        <w:t>6.</w:t>
      </w:r>
      <w:r w:rsidRPr="005C77BD">
        <w:rPr>
          <w:b/>
          <w:noProof/>
          <w:szCs w:val="28"/>
          <w:lang w:val="bg-BG"/>
        </w:rPr>
        <w:tab/>
        <w:t>Съдържание на опаковката и допълнителна информация</w:t>
      </w:r>
    </w:p>
    <w:p w14:paraId="3E087958" w14:textId="77777777" w:rsidR="00D871AA" w:rsidRPr="005C77BD" w:rsidRDefault="00D871AA" w:rsidP="00990ACA">
      <w:pPr>
        <w:keepNext/>
        <w:keepLines/>
        <w:ind w:right="-2"/>
        <w:rPr>
          <w:noProof/>
          <w:lang w:val="bg-BG"/>
        </w:rPr>
      </w:pPr>
    </w:p>
    <w:p w14:paraId="66240241" w14:textId="77777777" w:rsidR="00D871AA" w:rsidRPr="005C77BD" w:rsidRDefault="00D871AA" w:rsidP="00990ACA">
      <w:pPr>
        <w:keepNext/>
        <w:keepLines/>
        <w:outlineLvl w:val="0"/>
        <w:rPr>
          <w:b/>
          <w:szCs w:val="22"/>
          <w:lang w:val="bg-BG"/>
        </w:rPr>
      </w:pPr>
      <w:r w:rsidRPr="005C77BD">
        <w:rPr>
          <w:b/>
          <w:szCs w:val="22"/>
          <w:lang w:val="bg-BG"/>
        </w:rPr>
        <w:t>Какво съдържа Ro</w:t>
      </w:r>
      <w:r w:rsidRPr="005C77BD">
        <w:rPr>
          <w:b/>
          <w:bCs/>
          <w:lang w:val="bg-BG"/>
        </w:rPr>
        <w:t>Actemra</w:t>
      </w:r>
    </w:p>
    <w:p w14:paraId="0E776264" w14:textId="77777777" w:rsidR="00D871AA" w:rsidRPr="005C77BD" w:rsidRDefault="00D871AA">
      <w:pPr>
        <w:keepNext/>
        <w:keepLines/>
        <w:ind w:left="567" w:hanging="567"/>
        <w:rPr>
          <w:i/>
          <w:noProof/>
          <w:lang w:val="bg-BG"/>
        </w:rPr>
        <w:pPrChange w:id="3101" w:author="Author">
          <w:pPr>
            <w:keepNext/>
            <w:keepLines/>
            <w:ind w:left="600" w:hanging="582"/>
          </w:pPr>
        </w:pPrChange>
      </w:pPr>
      <w:r w:rsidRPr="005C77BD">
        <w:rPr>
          <w:lang w:val="bg-BG"/>
        </w:rPr>
        <w:sym w:font="Symbol" w:char="F0B7"/>
      </w:r>
      <w:r w:rsidRPr="005C77BD">
        <w:rPr>
          <w:lang w:val="bg-BG"/>
        </w:rPr>
        <w:tab/>
      </w:r>
      <w:r w:rsidRPr="005C77BD">
        <w:rPr>
          <w:noProof/>
          <w:lang w:val="bg-BG"/>
        </w:rPr>
        <w:t xml:space="preserve">Активното вещество е </w:t>
      </w:r>
      <w:r w:rsidRPr="005C77BD">
        <w:rPr>
          <w:szCs w:val="22"/>
          <w:lang w:val="bg-BG"/>
        </w:rPr>
        <w:t>тоцилизумаб</w:t>
      </w:r>
      <w:r w:rsidRPr="005C77BD">
        <w:rPr>
          <w:noProof/>
          <w:lang w:val="bg-BG"/>
        </w:rPr>
        <w:t>.</w:t>
      </w:r>
    </w:p>
    <w:p w14:paraId="15064396" w14:textId="1777AAAE" w:rsidR="00D871AA" w:rsidRPr="005C77BD" w:rsidRDefault="00D871AA" w:rsidP="00990ACA">
      <w:pPr>
        <w:keepNext/>
        <w:keepLines/>
        <w:ind w:left="567" w:hanging="567"/>
        <w:rPr>
          <w:lang w:val="bg-BG"/>
        </w:rPr>
      </w:pPr>
      <w:del w:id="3102" w:author="Author">
        <w:r w:rsidRPr="005C77BD" w:rsidDel="00B27F3A">
          <w:rPr>
            <w:lang w:val="bg-BG"/>
          </w:rPr>
          <w:tab/>
        </w:r>
      </w:del>
      <w:r w:rsidRPr="005C77BD">
        <w:rPr>
          <w:lang w:val="bg-BG"/>
        </w:rPr>
        <w:t xml:space="preserve">Всяка предварително напълнена спринцовка съдържа 162 mg тоцилизумаб в 0,9 ml. </w:t>
      </w:r>
    </w:p>
    <w:p w14:paraId="2C5BA03E" w14:textId="77777777" w:rsidR="00D871AA" w:rsidRPr="005C77BD" w:rsidRDefault="00D871AA" w:rsidP="00990ACA">
      <w:pPr>
        <w:keepNext/>
        <w:keepLines/>
        <w:ind w:left="567" w:hanging="567"/>
        <w:rPr>
          <w:lang w:val="bg-BG"/>
        </w:rPr>
      </w:pPr>
    </w:p>
    <w:p w14:paraId="521F40B1" w14:textId="31689EB3" w:rsidR="00D871AA" w:rsidRPr="005C77BD" w:rsidRDefault="00D871AA">
      <w:pPr>
        <w:ind w:left="567" w:hanging="567"/>
        <w:rPr>
          <w:noProof/>
          <w:lang w:val="bg-BG"/>
        </w:rPr>
        <w:pPrChange w:id="3103" w:author="Author">
          <w:pPr>
            <w:ind w:left="600" w:hanging="591"/>
          </w:pPr>
        </w:pPrChange>
      </w:pPr>
      <w:r w:rsidRPr="005C77BD">
        <w:rPr>
          <w:lang w:val="bg-BG"/>
        </w:rPr>
        <w:sym w:font="Symbol" w:char="F0B7"/>
      </w:r>
      <w:r w:rsidRPr="005C77BD">
        <w:rPr>
          <w:lang w:val="bg-BG"/>
        </w:rPr>
        <w:tab/>
      </w:r>
      <w:r w:rsidRPr="005C77BD">
        <w:rPr>
          <w:noProof/>
          <w:lang w:val="bg-BG"/>
        </w:rPr>
        <w:t xml:space="preserve">Другите съставки са </w:t>
      </w:r>
      <w:r w:rsidRPr="005C77BD">
        <w:rPr>
          <w:bCs/>
          <w:szCs w:val="22"/>
          <w:lang w:val="bg-BG"/>
        </w:rPr>
        <w:t xml:space="preserve">L-хистидин, L-хистидин монохидрохлорид монохидрат, </w:t>
      </w:r>
      <w:r w:rsidR="00F21DE1" w:rsidRPr="005C77BD">
        <w:rPr>
          <w:bCs/>
          <w:szCs w:val="22"/>
          <w:lang w:val="bg-BG"/>
        </w:rPr>
        <w:t>L-аргинин</w:t>
      </w:r>
      <w:r w:rsidR="00633CA8" w:rsidRPr="005C77BD">
        <w:rPr>
          <w:bCs/>
          <w:szCs w:val="22"/>
          <w:lang w:val="bg-BG"/>
        </w:rPr>
        <w:t>/</w:t>
      </w:r>
      <w:r w:rsidRPr="005C77BD">
        <w:rPr>
          <w:bCs/>
          <w:szCs w:val="22"/>
          <w:lang w:val="bg-BG"/>
        </w:rPr>
        <w:t>L-аргинин хидрохлорид, L-метионин, полисорбат 80 и вода за инжекции</w:t>
      </w:r>
      <w:r w:rsidR="00B47BFF" w:rsidRPr="005C77BD">
        <w:rPr>
          <w:bCs/>
          <w:szCs w:val="22"/>
          <w:lang w:val="bg-BG"/>
        </w:rPr>
        <w:t xml:space="preserve"> </w:t>
      </w:r>
      <w:r w:rsidR="00B47BFF" w:rsidRPr="005C77BD">
        <w:rPr>
          <w:lang w:val="bg-BG"/>
        </w:rPr>
        <w:t>(вижте точка</w:t>
      </w:r>
      <w:del w:id="3104" w:author="Author">
        <w:r w:rsidR="00B47BFF" w:rsidRPr="005C77BD" w:rsidDel="00DC1E79">
          <w:rPr>
            <w:lang w:val="bg-BG"/>
          </w:rPr>
          <w:delText xml:space="preserve"> </w:delText>
        </w:r>
      </w:del>
      <w:ins w:id="3105" w:author="Author">
        <w:r w:rsidR="00DC1E79">
          <w:rPr>
            <w:lang w:val="bg-BG"/>
          </w:rPr>
          <w:t> </w:t>
        </w:r>
      </w:ins>
      <w:r w:rsidR="00B47BFF" w:rsidRPr="005C77BD">
        <w:rPr>
          <w:lang w:val="bg-BG"/>
        </w:rPr>
        <w:t>2 „RoActemra съдържа полисорбат</w:t>
      </w:r>
      <w:ins w:id="3106" w:author="Author">
        <w:r w:rsidR="00DC1E79">
          <w:rPr>
            <w:lang w:val="bg-BG"/>
          </w:rPr>
          <w:t xml:space="preserve"> </w:t>
        </w:r>
        <w:r w:rsidR="00DC1E79" w:rsidRPr="004617E5">
          <w:rPr>
            <w:lang w:val="bg-BG"/>
            <w:rPrChange w:id="3107" w:author="Author">
              <w:rPr>
                <w:lang w:val="en-GB"/>
              </w:rPr>
            </w:rPrChange>
          </w:rPr>
          <w:t>80 (</w:t>
        </w:r>
        <w:r w:rsidR="00DC1E79">
          <w:rPr>
            <w:lang w:val="en-GB"/>
          </w:rPr>
          <w:t>E </w:t>
        </w:r>
        <w:r w:rsidR="00DC1E79" w:rsidRPr="004617E5">
          <w:rPr>
            <w:lang w:val="bg-BG"/>
            <w:rPrChange w:id="3108" w:author="Author">
              <w:rPr>
                <w:lang w:val="en-GB"/>
              </w:rPr>
            </w:rPrChange>
          </w:rPr>
          <w:t>433)</w:t>
        </w:r>
      </w:ins>
      <w:r w:rsidR="00B47BFF" w:rsidRPr="005C77BD">
        <w:rPr>
          <w:lang w:val="bg-BG"/>
        </w:rPr>
        <w:t>“)</w:t>
      </w:r>
      <w:r w:rsidRPr="005C77BD">
        <w:rPr>
          <w:lang w:val="bg-BG"/>
        </w:rPr>
        <w:t>.</w:t>
      </w:r>
    </w:p>
    <w:p w14:paraId="14019BCC" w14:textId="77777777" w:rsidR="00D871AA" w:rsidRPr="005C77BD" w:rsidRDefault="00D871AA">
      <w:pPr>
        <w:ind w:right="-2"/>
        <w:rPr>
          <w:noProof/>
          <w:lang w:val="bg-BG"/>
        </w:rPr>
      </w:pPr>
    </w:p>
    <w:p w14:paraId="1CC29E41" w14:textId="77777777" w:rsidR="00D871AA" w:rsidRPr="005C77BD" w:rsidRDefault="00D871AA">
      <w:pPr>
        <w:numPr>
          <w:ilvl w:val="12"/>
          <w:numId w:val="0"/>
        </w:numPr>
        <w:ind w:right="-2"/>
        <w:outlineLvl w:val="0"/>
        <w:rPr>
          <w:b/>
          <w:noProof/>
          <w:lang w:val="bg-BG"/>
        </w:rPr>
      </w:pPr>
      <w:r w:rsidRPr="005C77BD">
        <w:rPr>
          <w:b/>
          <w:noProof/>
          <w:lang w:val="bg-BG"/>
        </w:rPr>
        <w:t xml:space="preserve">Как изглежда </w:t>
      </w:r>
      <w:r w:rsidRPr="005C77BD">
        <w:rPr>
          <w:b/>
          <w:szCs w:val="22"/>
          <w:lang w:val="bg-BG"/>
        </w:rPr>
        <w:t>Ro</w:t>
      </w:r>
      <w:r w:rsidRPr="005C77BD">
        <w:rPr>
          <w:b/>
          <w:bCs/>
          <w:lang w:val="bg-BG"/>
        </w:rPr>
        <w:t>Actemra</w:t>
      </w:r>
      <w:r w:rsidRPr="005C77BD">
        <w:rPr>
          <w:b/>
          <w:noProof/>
          <w:lang w:val="bg-BG"/>
        </w:rPr>
        <w:t xml:space="preserve"> и какво съдържа опаковката</w:t>
      </w:r>
    </w:p>
    <w:p w14:paraId="713DDF7A" w14:textId="77777777" w:rsidR="00D871AA" w:rsidRPr="005C77BD" w:rsidRDefault="00D871AA">
      <w:pPr>
        <w:outlineLvl w:val="0"/>
        <w:rPr>
          <w:szCs w:val="22"/>
          <w:lang w:val="bg-BG"/>
        </w:rPr>
      </w:pPr>
      <w:r w:rsidRPr="005C77BD">
        <w:rPr>
          <w:szCs w:val="22"/>
          <w:lang w:val="bg-BG"/>
        </w:rPr>
        <w:t>Ro</w:t>
      </w:r>
      <w:r w:rsidRPr="005C77BD">
        <w:rPr>
          <w:lang w:val="bg-BG"/>
        </w:rPr>
        <w:t>Actemra</w:t>
      </w:r>
      <w:r w:rsidRPr="005C77BD">
        <w:rPr>
          <w:szCs w:val="22"/>
          <w:lang w:val="bg-BG"/>
        </w:rPr>
        <w:t xml:space="preserve"> е инжекционен разтвор. Разтворът е безцветен до бледожълт. </w:t>
      </w:r>
    </w:p>
    <w:p w14:paraId="1325BCD7" w14:textId="77777777" w:rsidR="00D871AA" w:rsidRPr="005C77BD" w:rsidRDefault="00D871AA">
      <w:pPr>
        <w:rPr>
          <w:lang w:val="bg-BG"/>
        </w:rPr>
      </w:pPr>
      <w:r w:rsidRPr="005C77BD">
        <w:rPr>
          <w:lang w:val="bg-BG"/>
        </w:rPr>
        <w:t>RoActemra се доставя в предварително напълнена спринцовка от 0,9 ml, която съдържа 162 mg тоцилизумаб инжекционен разтвор.</w:t>
      </w:r>
    </w:p>
    <w:p w14:paraId="4EA91674" w14:textId="77777777" w:rsidR="00D871AA" w:rsidRPr="005A3D12" w:rsidRDefault="00D871AA">
      <w:pPr>
        <w:numPr>
          <w:ilvl w:val="12"/>
          <w:numId w:val="0"/>
        </w:numPr>
        <w:ind w:right="-2"/>
        <w:rPr>
          <w:noProof/>
          <w:lang w:val="bg-BG"/>
        </w:rPr>
      </w:pPr>
      <w:r w:rsidRPr="005C77BD">
        <w:rPr>
          <w:noProof/>
          <w:lang w:val="bg-BG"/>
        </w:rPr>
        <w:t xml:space="preserve">Всяка опаковка съдържа 4 предварително напълнени спринцовки </w:t>
      </w:r>
      <w:r w:rsidRPr="005A3D12">
        <w:rPr>
          <w:noProof/>
          <w:lang w:val="bg-BG"/>
        </w:rPr>
        <w:t xml:space="preserve">в групова опаковка, съдържаща 12 (3 опаковки х 4) предварително напълнени спринцовки. </w:t>
      </w:r>
      <w:r w:rsidRPr="005A3D12">
        <w:rPr>
          <w:lang w:val="bg-BG"/>
        </w:rPr>
        <w:t>Не всички видовe опаковки могат да бъдат пуснати в продажба.</w:t>
      </w:r>
    </w:p>
    <w:p w14:paraId="47CF491D" w14:textId="77777777" w:rsidR="00D871AA" w:rsidRPr="005C77BD" w:rsidRDefault="00D871AA">
      <w:pPr>
        <w:numPr>
          <w:ilvl w:val="12"/>
          <w:numId w:val="0"/>
        </w:numPr>
        <w:ind w:right="-2"/>
        <w:rPr>
          <w:noProof/>
          <w:lang w:val="bg-BG"/>
        </w:rPr>
      </w:pPr>
    </w:p>
    <w:p w14:paraId="7634C9BB" w14:textId="77777777" w:rsidR="00D871AA" w:rsidRPr="005C77BD" w:rsidRDefault="00D871AA">
      <w:pPr>
        <w:keepNext/>
        <w:keepLines/>
        <w:widowControl w:val="0"/>
        <w:numPr>
          <w:ilvl w:val="12"/>
          <w:numId w:val="0"/>
        </w:numPr>
        <w:ind w:right="-2"/>
        <w:outlineLvl w:val="0"/>
        <w:rPr>
          <w:b/>
          <w:noProof/>
          <w:lang w:val="bg-BG"/>
        </w:rPr>
      </w:pPr>
      <w:r w:rsidRPr="005C77BD">
        <w:rPr>
          <w:b/>
          <w:noProof/>
          <w:lang w:val="bg-BG"/>
        </w:rPr>
        <w:t xml:space="preserve">Притежател на разрешението за употреба </w:t>
      </w:r>
    </w:p>
    <w:p w14:paraId="622BEFDC" w14:textId="77777777" w:rsidR="00D871AA" w:rsidRPr="005C77BD" w:rsidRDefault="00D871AA">
      <w:pPr>
        <w:rPr>
          <w:lang w:val="bg-BG"/>
        </w:rPr>
      </w:pPr>
      <w:r w:rsidRPr="005C77BD">
        <w:rPr>
          <w:lang w:val="bg-BG"/>
        </w:rPr>
        <w:t xml:space="preserve">Roche Registration GmbH </w:t>
      </w:r>
    </w:p>
    <w:p w14:paraId="4A9DBE89" w14:textId="77777777" w:rsidR="00D871AA" w:rsidRPr="005C77BD" w:rsidRDefault="00D871AA">
      <w:pPr>
        <w:rPr>
          <w:lang w:val="bg-BG"/>
        </w:rPr>
      </w:pPr>
      <w:r w:rsidRPr="005C77BD">
        <w:rPr>
          <w:lang w:val="bg-BG"/>
        </w:rPr>
        <w:t>Emil-Barell-Strasse 1</w:t>
      </w:r>
    </w:p>
    <w:p w14:paraId="20A37207" w14:textId="77777777" w:rsidR="00D871AA" w:rsidRPr="005C77BD" w:rsidRDefault="00D871AA">
      <w:pPr>
        <w:rPr>
          <w:lang w:val="bg-BG"/>
        </w:rPr>
      </w:pPr>
      <w:r w:rsidRPr="005C77BD">
        <w:rPr>
          <w:lang w:val="bg-BG"/>
        </w:rPr>
        <w:t>79639 Grenzach-Wyhlen</w:t>
      </w:r>
    </w:p>
    <w:p w14:paraId="395A2B5E" w14:textId="77777777" w:rsidR="00D871AA" w:rsidRPr="005C77BD" w:rsidRDefault="00D871AA">
      <w:pPr>
        <w:rPr>
          <w:lang w:val="bg-BG"/>
        </w:rPr>
      </w:pPr>
      <w:r w:rsidRPr="005C77BD">
        <w:rPr>
          <w:lang w:val="bg-BG"/>
        </w:rPr>
        <w:t>Германия</w:t>
      </w:r>
    </w:p>
    <w:p w14:paraId="533E9129" w14:textId="77777777" w:rsidR="00D871AA" w:rsidRPr="005C77BD" w:rsidRDefault="00D871AA">
      <w:pPr>
        <w:numPr>
          <w:ilvl w:val="12"/>
          <w:numId w:val="0"/>
        </w:numPr>
        <w:rPr>
          <w:b/>
          <w:noProof/>
          <w:lang w:val="bg-BG"/>
        </w:rPr>
      </w:pPr>
    </w:p>
    <w:p w14:paraId="2253ADD5" w14:textId="77777777" w:rsidR="00D871AA" w:rsidRPr="005C77BD" w:rsidRDefault="00D871AA">
      <w:pPr>
        <w:keepNext/>
        <w:keepLines/>
        <w:outlineLvl w:val="0"/>
        <w:rPr>
          <w:lang w:val="bg-BG"/>
        </w:rPr>
      </w:pPr>
      <w:r w:rsidRPr="005C77BD">
        <w:rPr>
          <w:b/>
          <w:noProof/>
          <w:lang w:val="bg-BG"/>
        </w:rPr>
        <w:t>Производител</w:t>
      </w:r>
      <w:r w:rsidRPr="005C77BD">
        <w:rPr>
          <w:lang w:val="bg-BG"/>
        </w:rPr>
        <w:t xml:space="preserve"> </w:t>
      </w:r>
    </w:p>
    <w:p w14:paraId="7F409958" w14:textId="77777777" w:rsidR="00D871AA" w:rsidRPr="005C77BD" w:rsidRDefault="00D871AA">
      <w:pPr>
        <w:keepNext/>
        <w:keepLines/>
        <w:outlineLvl w:val="0"/>
        <w:rPr>
          <w:lang w:val="bg-BG"/>
        </w:rPr>
      </w:pPr>
      <w:r w:rsidRPr="005C77BD">
        <w:rPr>
          <w:lang w:val="bg-BG"/>
        </w:rPr>
        <w:t>Roche Pharma AG</w:t>
      </w:r>
    </w:p>
    <w:p w14:paraId="6C47C46B" w14:textId="77777777" w:rsidR="00D871AA" w:rsidRPr="005C77BD" w:rsidRDefault="00D871AA">
      <w:pPr>
        <w:keepNext/>
        <w:keepLines/>
        <w:rPr>
          <w:lang w:val="bg-BG"/>
        </w:rPr>
      </w:pPr>
      <w:r w:rsidRPr="005C77BD">
        <w:rPr>
          <w:lang w:val="bg-BG"/>
        </w:rPr>
        <w:t>Emil-Barell-Str. 1</w:t>
      </w:r>
    </w:p>
    <w:p w14:paraId="18473C07" w14:textId="04FCEB0D" w:rsidR="00D871AA" w:rsidRPr="005C77BD" w:rsidRDefault="00D871AA">
      <w:pPr>
        <w:keepNext/>
        <w:keepLines/>
        <w:rPr>
          <w:lang w:val="bg-BG"/>
        </w:rPr>
      </w:pPr>
      <w:r w:rsidRPr="005C77BD">
        <w:rPr>
          <w:lang w:val="bg-BG"/>
        </w:rPr>
        <w:t>79639 Grenzach-Wyhlen</w:t>
      </w:r>
    </w:p>
    <w:p w14:paraId="7FD69575" w14:textId="77777777" w:rsidR="00D871AA" w:rsidRPr="005C77BD" w:rsidRDefault="00D871AA">
      <w:pPr>
        <w:keepNext/>
        <w:keepLines/>
        <w:numPr>
          <w:ilvl w:val="12"/>
          <w:numId w:val="0"/>
        </w:numPr>
        <w:ind w:right="-2"/>
        <w:rPr>
          <w:noProof/>
          <w:lang w:val="bg-BG"/>
        </w:rPr>
      </w:pPr>
      <w:r w:rsidRPr="005C77BD">
        <w:rPr>
          <w:noProof/>
          <w:lang w:val="bg-BG"/>
        </w:rPr>
        <w:t>Германия</w:t>
      </w:r>
    </w:p>
    <w:p w14:paraId="66309D31" w14:textId="77777777" w:rsidR="00D871AA" w:rsidRPr="005C77BD" w:rsidRDefault="00D871AA">
      <w:pPr>
        <w:numPr>
          <w:ilvl w:val="12"/>
          <w:numId w:val="0"/>
        </w:numPr>
        <w:ind w:right="-2"/>
        <w:rPr>
          <w:noProof/>
          <w:lang w:val="bg-BG"/>
        </w:rPr>
      </w:pPr>
    </w:p>
    <w:p w14:paraId="720B4C05" w14:textId="77777777" w:rsidR="00D871AA" w:rsidRPr="005C77BD" w:rsidRDefault="00D871AA">
      <w:pPr>
        <w:keepNext/>
        <w:keepLines/>
        <w:numPr>
          <w:ilvl w:val="12"/>
          <w:numId w:val="0"/>
        </w:numPr>
        <w:ind w:right="-2"/>
        <w:rPr>
          <w:noProof/>
          <w:lang w:val="bg-BG"/>
        </w:rPr>
      </w:pPr>
      <w:r w:rsidRPr="005C77BD">
        <w:rPr>
          <w:noProof/>
          <w:lang w:val="bg-BG"/>
        </w:rPr>
        <w:lastRenderedPageBreak/>
        <w:t>За допълнителна информация относно това лекарствo, моля, свържете се с локалния представител на притежателя на разрешението за употреба:</w:t>
      </w:r>
    </w:p>
    <w:p w14:paraId="3670593F" w14:textId="77777777" w:rsidR="00D871AA" w:rsidRPr="005C77BD" w:rsidRDefault="00D871AA">
      <w:pPr>
        <w:keepNext/>
        <w:keepLines/>
        <w:rPr>
          <w:lang w:val="bg-BG"/>
        </w:rPr>
      </w:pPr>
    </w:p>
    <w:tbl>
      <w:tblPr>
        <w:tblW w:w="9180" w:type="dxa"/>
        <w:tblLayout w:type="fixed"/>
        <w:tblLook w:val="0000" w:firstRow="0" w:lastRow="0" w:firstColumn="0" w:lastColumn="0" w:noHBand="0" w:noVBand="0"/>
      </w:tblPr>
      <w:tblGrid>
        <w:gridCol w:w="4590"/>
        <w:gridCol w:w="4590"/>
      </w:tblGrid>
      <w:tr w:rsidR="00E130DE" w:rsidRPr="003417BC" w:rsidDel="00E130DE" w14:paraId="3F0EF548" w14:textId="3254823F" w:rsidTr="00E130DE">
        <w:trPr>
          <w:cantSplit/>
          <w:del w:id="3109" w:author="Author"/>
        </w:trPr>
        <w:tc>
          <w:tcPr>
            <w:tcW w:w="4590" w:type="dxa"/>
          </w:tcPr>
          <w:p w14:paraId="79FCED61" w14:textId="76437AA2" w:rsidR="00E130DE" w:rsidRPr="005C77BD" w:rsidDel="00E130DE" w:rsidRDefault="00E130DE" w:rsidP="0028275A">
            <w:pPr>
              <w:keepNext/>
              <w:keepLines/>
              <w:rPr>
                <w:del w:id="3110" w:author="Author"/>
                <w:noProof/>
                <w:lang w:val="bg-BG"/>
              </w:rPr>
            </w:pPr>
            <w:del w:id="3111" w:author="Author">
              <w:r w:rsidRPr="005C77BD" w:rsidDel="00E130DE">
                <w:rPr>
                  <w:b/>
                  <w:noProof/>
                  <w:lang w:val="bg-BG"/>
                </w:rPr>
                <w:delText>België/Belgique/Belgien</w:delText>
              </w:r>
            </w:del>
          </w:p>
          <w:p w14:paraId="772B8AAF" w14:textId="311F6C0C" w:rsidR="00E130DE" w:rsidRPr="005C77BD" w:rsidDel="00E130DE" w:rsidRDefault="00E130DE" w:rsidP="0028275A">
            <w:pPr>
              <w:keepNext/>
              <w:keepLines/>
              <w:rPr>
                <w:del w:id="3112" w:author="Author"/>
                <w:noProof/>
                <w:lang w:val="bg-BG"/>
              </w:rPr>
            </w:pPr>
            <w:del w:id="3113" w:author="Author">
              <w:r w:rsidRPr="005C77BD" w:rsidDel="00E130DE">
                <w:rPr>
                  <w:noProof/>
                  <w:lang w:val="bg-BG"/>
                </w:rPr>
                <w:delText>N.V. Roche S.A.</w:delText>
              </w:r>
            </w:del>
          </w:p>
          <w:p w14:paraId="5C7463DE" w14:textId="6FCF659C" w:rsidR="00E130DE" w:rsidRPr="005C77BD" w:rsidDel="00E130DE" w:rsidRDefault="00E130DE" w:rsidP="0028275A">
            <w:pPr>
              <w:keepNext/>
              <w:keepLines/>
              <w:rPr>
                <w:del w:id="3114" w:author="Author"/>
                <w:noProof/>
                <w:lang w:val="bg-BG"/>
              </w:rPr>
            </w:pPr>
            <w:del w:id="3115" w:author="Author">
              <w:r w:rsidRPr="005C77BD" w:rsidDel="00E130DE">
                <w:rPr>
                  <w:noProof/>
                  <w:lang w:val="bg-BG"/>
                </w:rPr>
                <w:delText>Tél/Tel: +32 (0) 2 525 82 11</w:delText>
              </w:r>
            </w:del>
          </w:p>
          <w:p w14:paraId="78282512" w14:textId="0279F914" w:rsidR="00E130DE" w:rsidRPr="005C77BD" w:rsidDel="00E130DE" w:rsidRDefault="00E130DE" w:rsidP="0028275A">
            <w:pPr>
              <w:keepNext/>
              <w:keepLines/>
              <w:rPr>
                <w:del w:id="3116" w:author="Author"/>
                <w:b/>
                <w:noProof/>
                <w:lang w:val="bg-BG"/>
              </w:rPr>
            </w:pPr>
          </w:p>
        </w:tc>
        <w:tc>
          <w:tcPr>
            <w:tcW w:w="4590" w:type="dxa"/>
          </w:tcPr>
          <w:p w14:paraId="3723132F" w14:textId="07F40BF2" w:rsidR="00E130DE" w:rsidRPr="005C77BD" w:rsidDel="00E130DE" w:rsidRDefault="00E130DE" w:rsidP="0028275A">
            <w:pPr>
              <w:keepNext/>
              <w:keepLines/>
              <w:suppressAutoHyphens/>
              <w:rPr>
                <w:del w:id="3117" w:author="Author"/>
                <w:noProof/>
                <w:lang w:val="bg-BG"/>
              </w:rPr>
            </w:pPr>
            <w:del w:id="3118" w:author="Author">
              <w:r w:rsidRPr="005C77BD" w:rsidDel="00E130DE">
                <w:rPr>
                  <w:b/>
                  <w:noProof/>
                  <w:lang w:val="bg-BG"/>
                </w:rPr>
                <w:delText>Luxembourg/Luxemburg</w:delText>
              </w:r>
            </w:del>
          </w:p>
          <w:p w14:paraId="57A3BE6D" w14:textId="60AA07BB" w:rsidR="00E130DE" w:rsidRPr="005C77BD" w:rsidDel="00E130DE" w:rsidRDefault="00E130DE" w:rsidP="0028275A">
            <w:pPr>
              <w:keepNext/>
              <w:keepLines/>
              <w:rPr>
                <w:del w:id="3119" w:author="Author"/>
                <w:noProof/>
                <w:lang w:val="bg-BG"/>
              </w:rPr>
            </w:pPr>
            <w:del w:id="3120" w:author="Author">
              <w:r w:rsidRPr="005C77BD" w:rsidDel="00E130DE">
                <w:rPr>
                  <w:noProof/>
                  <w:lang w:val="bg-BG"/>
                </w:rPr>
                <w:delText>(Voir/siehe Belgique/Belgien)</w:delText>
              </w:r>
            </w:del>
          </w:p>
          <w:p w14:paraId="3FCD38F5" w14:textId="75F77BC7" w:rsidR="00E130DE" w:rsidRPr="005C77BD" w:rsidDel="00E130DE" w:rsidRDefault="00E130DE" w:rsidP="0028275A">
            <w:pPr>
              <w:keepNext/>
              <w:keepLines/>
              <w:suppressAutoHyphens/>
              <w:rPr>
                <w:del w:id="3121" w:author="Author"/>
                <w:b/>
                <w:noProof/>
                <w:lang w:val="bg-BG"/>
              </w:rPr>
            </w:pPr>
          </w:p>
        </w:tc>
      </w:tr>
      <w:tr w:rsidR="00E130DE" w:rsidRPr="003417BC" w:rsidDel="00E130DE" w14:paraId="4E74DD10" w14:textId="6CBCD9B6" w:rsidTr="00E130DE">
        <w:trPr>
          <w:cantSplit/>
          <w:del w:id="3122" w:author="Author"/>
        </w:trPr>
        <w:tc>
          <w:tcPr>
            <w:tcW w:w="4590" w:type="dxa"/>
          </w:tcPr>
          <w:p w14:paraId="3BE4A2AC" w14:textId="254CFF5E" w:rsidR="00E130DE" w:rsidRPr="005C77BD" w:rsidDel="00E130DE" w:rsidRDefault="00E130DE" w:rsidP="0028275A">
            <w:pPr>
              <w:keepNext/>
              <w:keepLines/>
              <w:autoSpaceDE w:val="0"/>
              <w:autoSpaceDN w:val="0"/>
              <w:adjustRightInd w:val="0"/>
              <w:rPr>
                <w:del w:id="3123" w:author="Author"/>
                <w:b/>
                <w:bCs/>
                <w:szCs w:val="22"/>
                <w:lang w:val="bg-BG"/>
              </w:rPr>
            </w:pPr>
            <w:del w:id="3124" w:author="Author">
              <w:r w:rsidRPr="005C77BD" w:rsidDel="00E130DE">
                <w:rPr>
                  <w:b/>
                  <w:bCs/>
                  <w:szCs w:val="22"/>
                  <w:lang w:val="bg-BG"/>
                </w:rPr>
                <w:delText>България</w:delText>
              </w:r>
            </w:del>
          </w:p>
          <w:p w14:paraId="4D418051" w14:textId="5460DA46" w:rsidR="00E130DE" w:rsidRPr="005C77BD" w:rsidDel="00E130DE" w:rsidRDefault="00E130DE" w:rsidP="0028275A">
            <w:pPr>
              <w:keepNext/>
              <w:keepLines/>
              <w:suppressAutoHyphens/>
              <w:rPr>
                <w:del w:id="3125" w:author="Author"/>
                <w:noProof/>
                <w:lang w:val="bg-BG"/>
              </w:rPr>
            </w:pPr>
            <w:del w:id="3126" w:author="Author">
              <w:r w:rsidRPr="005C77BD" w:rsidDel="00E130DE">
                <w:rPr>
                  <w:noProof/>
                  <w:lang w:val="bg-BG"/>
                </w:rPr>
                <w:delText>Рош България ЕООД</w:delText>
              </w:r>
            </w:del>
          </w:p>
          <w:p w14:paraId="64E4897A" w14:textId="517BA219" w:rsidR="00E130DE" w:rsidRPr="005C77BD" w:rsidDel="00E130DE" w:rsidRDefault="00E130DE" w:rsidP="0028275A">
            <w:pPr>
              <w:keepNext/>
              <w:keepLines/>
              <w:suppressAutoHyphens/>
              <w:rPr>
                <w:del w:id="3127" w:author="Author"/>
                <w:noProof/>
                <w:lang w:val="bg-BG"/>
              </w:rPr>
            </w:pPr>
            <w:del w:id="3128" w:author="Author">
              <w:r w:rsidRPr="005C77BD" w:rsidDel="00E130DE">
                <w:rPr>
                  <w:noProof/>
                  <w:szCs w:val="22"/>
                  <w:lang w:val="bg-BG"/>
                </w:rPr>
                <w:delText>Тел: +359 2 474 5444</w:delText>
              </w:r>
            </w:del>
          </w:p>
          <w:p w14:paraId="2E7AF64C" w14:textId="0F067F36" w:rsidR="00E130DE" w:rsidRPr="005C77BD" w:rsidDel="00E130DE" w:rsidRDefault="00E130DE" w:rsidP="0028275A">
            <w:pPr>
              <w:keepNext/>
              <w:keepLines/>
              <w:suppressAutoHyphens/>
              <w:rPr>
                <w:del w:id="3129" w:author="Author"/>
                <w:noProof/>
                <w:lang w:val="bg-BG"/>
              </w:rPr>
            </w:pPr>
          </w:p>
        </w:tc>
        <w:tc>
          <w:tcPr>
            <w:tcW w:w="4590" w:type="dxa"/>
          </w:tcPr>
          <w:p w14:paraId="3E478771" w14:textId="63ECDA3D" w:rsidR="00E130DE" w:rsidRPr="005C77BD" w:rsidDel="00E130DE" w:rsidRDefault="00E130DE" w:rsidP="0028275A">
            <w:pPr>
              <w:keepNext/>
              <w:keepLines/>
              <w:rPr>
                <w:del w:id="3130" w:author="Author"/>
                <w:b/>
                <w:noProof/>
                <w:lang w:val="bg-BG"/>
              </w:rPr>
            </w:pPr>
            <w:del w:id="3131" w:author="Author">
              <w:r w:rsidRPr="005C77BD" w:rsidDel="00E130DE">
                <w:rPr>
                  <w:b/>
                  <w:noProof/>
                  <w:lang w:val="bg-BG"/>
                </w:rPr>
                <w:delText>Magyarország</w:delText>
              </w:r>
            </w:del>
          </w:p>
          <w:p w14:paraId="5923DEFA" w14:textId="2F5F0DE3" w:rsidR="00E130DE" w:rsidRPr="005C77BD" w:rsidDel="00E130DE" w:rsidRDefault="00E130DE" w:rsidP="0028275A">
            <w:pPr>
              <w:keepNext/>
              <w:keepLines/>
              <w:rPr>
                <w:del w:id="3132" w:author="Author"/>
                <w:noProof/>
                <w:lang w:val="bg-BG"/>
              </w:rPr>
            </w:pPr>
            <w:del w:id="3133" w:author="Author">
              <w:r w:rsidRPr="005C77BD" w:rsidDel="00E130DE">
                <w:rPr>
                  <w:noProof/>
                  <w:lang w:val="bg-BG"/>
                </w:rPr>
                <w:delText>Roche (Magyarország) Kft.</w:delText>
              </w:r>
            </w:del>
          </w:p>
          <w:p w14:paraId="502E105C" w14:textId="6AF9363A" w:rsidR="00E130DE" w:rsidRPr="005C77BD" w:rsidDel="00E130DE" w:rsidRDefault="00E130DE" w:rsidP="0028275A">
            <w:pPr>
              <w:keepNext/>
              <w:keepLines/>
              <w:rPr>
                <w:del w:id="3134" w:author="Author"/>
                <w:noProof/>
                <w:lang w:val="bg-BG"/>
              </w:rPr>
            </w:pPr>
            <w:del w:id="3135" w:author="Author">
              <w:r w:rsidRPr="005C77BD" w:rsidDel="00E130DE">
                <w:rPr>
                  <w:noProof/>
                  <w:lang w:val="bg-BG"/>
                </w:rPr>
                <w:delText xml:space="preserve">Tel: +36 - </w:delText>
              </w:r>
              <w:r w:rsidRPr="005C77BD" w:rsidDel="00E130DE">
                <w:rPr>
                  <w:noProof/>
                  <w:szCs w:val="22"/>
                  <w:lang w:val="bg-BG"/>
                </w:rPr>
                <w:delText>1 279 4500</w:delText>
              </w:r>
            </w:del>
          </w:p>
          <w:p w14:paraId="123676B6" w14:textId="75A241A2" w:rsidR="00E130DE" w:rsidRPr="005C77BD" w:rsidDel="00E130DE" w:rsidRDefault="00E130DE" w:rsidP="0028275A">
            <w:pPr>
              <w:keepNext/>
              <w:keepLines/>
              <w:rPr>
                <w:del w:id="3136" w:author="Author"/>
                <w:noProof/>
                <w:lang w:val="bg-BG"/>
              </w:rPr>
            </w:pPr>
          </w:p>
        </w:tc>
      </w:tr>
      <w:tr w:rsidR="00E130DE" w:rsidRPr="003417BC" w:rsidDel="00E130DE" w14:paraId="74141346" w14:textId="6D215A06" w:rsidTr="00E130DE">
        <w:trPr>
          <w:cantSplit/>
          <w:del w:id="3137" w:author="Author"/>
        </w:trPr>
        <w:tc>
          <w:tcPr>
            <w:tcW w:w="4590" w:type="dxa"/>
          </w:tcPr>
          <w:p w14:paraId="74518A72" w14:textId="2501BCE7" w:rsidR="00E130DE" w:rsidRPr="005C77BD" w:rsidDel="00E130DE" w:rsidRDefault="00E130DE" w:rsidP="0028275A">
            <w:pPr>
              <w:rPr>
                <w:del w:id="3138" w:author="Author"/>
                <w:b/>
                <w:noProof/>
                <w:lang w:val="bg-BG"/>
              </w:rPr>
            </w:pPr>
            <w:del w:id="3139" w:author="Author">
              <w:r w:rsidRPr="005C77BD" w:rsidDel="00E130DE">
                <w:rPr>
                  <w:b/>
                  <w:noProof/>
                  <w:lang w:val="bg-BG"/>
                </w:rPr>
                <w:delText>Česká republika</w:delText>
              </w:r>
            </w:del>
          </w:p>
          <w:p w14:paraId="77393D3C" w14:textId="1DEAC14D" w:rsidR="00E130DE" w:rsidRPr="005C77BD" w:rsidDel="00E130DE" w:rsidRDefault="00E130DE" w:rsidP="0028275A">
            <w:pPr>
              <w:rPr>
                <w:del w:id="3140" w:author="Author"/>
                <w:bCs/>
                <w:noProof/>
                <w:szCs w:val="22"/>
                <w:lang w:val="bg-BG" w:eastAsia="en-US"/>
              </w:rPr>
            </w:pPr>
            <w:del w:id="3141" w:author="Author">
              <w:r w:rsidRPr="005C77BD" w:rsidDel="00E130DE">
                <w:rPr>
                  <w:bCs/>
                  <w:noProof/>
                  <w:szCs w:val="22"/>
                  <w:lang w:val="bg-BG" w:eastAsia="en-US"/>
                </w:rPr>
                <w:delText>Roche s. r. o.</w:delText>
              </w:r>
            </w:del>
          </w:p>
          <w:p w14:paraId="69EF1085" w14:textId="5CAE3292" w:rsidR="00E130DE" w:rsidRPr="005C77BD" w:rsidDel="00E130DE" w:rsidRDefault="00E130DE" w:rsidP="0028275A">
            <w:pPr>
              <w:rPr>
                <w:del w:id="3142" w:author="Author"/>
                <w:noProof/>
                <w:lang w:val="bg-BG"/>
              </w:rPr>
            </w:pPr>
            <w:del w:id="3143" w:author="Author">
              <w:r w:rsidRPr="005C77BD" w:rsidDel="00E130DE">
                <w:rPr>
                  <w:noProof/>
                  <w:lang w:val="bg-BG"/>
                </w:rPr>
                <w:delText>Tel: +420 - 2 20382111</w:delText>
              </w:r>
            </w:del>
          </w:p>
        </w:tc>
        <w:tc>
          <w:tcPr>
            <w:tcW w:w="4590" w:type="dxa"/>
          </w:tcPr>
          <w:p w14:paraId="1359A38C" w14:textId="50308E35" w:rsidR="00E130DE" w:rsidRPr="005C77BD" w:rsidDel="00E130DE" w:rsidRDefault="00E130DE" w:rsidP="0028275A">
            <w:pPr>
              <w:rPr>
                <w:del w:id="3144" w:author="Author"/>
                <w:b/>
                <w:noProof/>
                <w:lang w:val="bg-BG"/>
              </w:rPr>
            </w:pPr>
            <w:del w:id="3145" w:author="Author">
              <w:r w:rsidRPr="005C77BD" w:rsidDel="00E130DE">
                <w:rPr>
                  <w:b/>
                  <w:noProof/>
                  <w:lang w:val="bg-BG"/>
                </w:rPr>
                <w:delText>Malta</w:delText>
              </w:r>
            </w:del>
          </w:p>
          <w:p w14:paraId="70E3F48B" w14:textId="4770D601" w:rsidR="00E130DE" w:rsidRPr="005C77BD" w:rsidDel="00E130DE" w:rsidRDefault="00E130DE" w:rsidP="0028275A">
            <w:pPr>
              <w:autoSpaceDE w:val="0"/>
              <w:autoSpaceDN w:val="0"/>
              <w:adjustRightInd w:val="0"/>
              <w:rPr>
                <w:del w:id="3146" w:author="Author"/>
                <w:noProof/>
                <w:lang w:val="bg-BG"/>
              </w:rPr>
            </w:pPr>
            <w:del w:id="3147" w:author="Author">
              <w:r w:rsidRPr="005C77BD" w:rsidDel="00E130DE">
                <w:rPr>
                  <w:noProof/>
                  <w:szCs w:val="22"/>
                  <w:lang w:val="bg-BG"/>
                </w:rPr>
                <w:delText xml:space="preserve">(See Ireland) </w:delText>
              </w:r>
            </w:del>
          </w:p>
          <w:p w14:paraId="74296BA8" w14:textId="4ECEC326" w:rsidR="00E130DE" w:rsidRPr="005C77BD" w:rsidDel="00E130DE" w:rsidRDefault="00E130DE" w:rsidP="0028275A">
            <w:pPr>
              <w:autoSpaceDE w:val="0"/>
              <w:autoSpaceDN w:val="0"/>
              <w:adjustRightInd w:val="0"/>
              <w:rPr>
                <w:del w:id="3148" w:author="Author"/>
                <w:noProof/>
                <w:lang w:val="bg-BG"/>
              </w:rPr>
            </w:pPr>
          </w:p>
        </w:tc>
      </w:tr>
      <w:tr w:rsidR="00E130DE" w:rsidRPr="003417BC" w:rsidDel="00E130DE" w14:paraId="50A7CD54" w14:textId="341F7867" w:rsidTr="00E130DE">
        <w:trPr>
          <w:cantSplit/>
          <w:del w:id="3149" w:author="Author"/>
        </w:trPr>
        <w:tc>
          <w:tcPr>
            <w:tcW w:w="4590" w:type="dxa"/>
          </w:tcPr>
          <w:p w14:paraId="41345F63" w14:textId="3387947D" w:rsidR="00E130DE" w:rsidRPr="005C77BD" w:rsidDel="00E130DE" w:rsidRDefault="00E130DE" w:rsidP="0028275A">
            <w:pPr>
              <w:rPr>
                <w:del w:id="3150" w:author="Author"/>
                <w:b/>
                <w:noProof/>
                <w:lang w:val="bg-BG"/>
              </w:rPr>
            </w:pPr>
          </w:p>
          <w:p w14:paraId="113C35A8" w14:textId="1B9EE961" w:rsidR="00E130DE" w:rsidRPr="005C77BD" w:rsidDel="00E130DE" w:rsidRDefault="00E130DE" w:rsidP="0028275A">
            <w:pPr>
              <w:rPr>
                <w:del w:id="3151" w:author="Author"/>
                <w:noProof/>
                <w:lang w:val="bg-BG"/>
              </w:rPr>
            </w:pPr>
            <w:del w:id="3152" w:author="Author">
              <w:r w:rsidRPr="005C77BD" w:rsidDel="00E130DE">
                <w:rPr>
                  <w:b/>
                  <w:noProof/>
                  <w:lang w:val="bg-BG"/>
                </w:rPr>
                <w:delText>Danmark</w:delText>
              </w:r>
            </w:del>
          </w:p>
          <w:p w14:paraId="4DE31598" w14:textId="48D013BF" w:rsidR="00E130DE" w:rsidRPr="005C77BD" w:rsidDel="00E130DE" w:rsidRDefault="00E130DE" w:rsidP="0028275A">
            <w:pPr>
              <w:rPr>
                <w:del w:id="3153" w:author="Author"/>
                <w:noProof/>
                <w:lang w:val="bg-BG"/>
              </w:rPr>
            </w:pPr>
            <w:del w:id="3154" w:author="Author">
              <w:r w:rsidRPr="005C77BD" w:rsidDel="00E130DE">
                <w:rPr>
                  <w:noProof/>
                  <w:lang w:val="bg-BG"/>
                </w:rPr>
                <w:delText>Roche Pharmaceuticals A/S</w:delText>
              </w:r>
            </w:del>
          </w:p>
          <w:p w14:paraId="1BC03E77" w14:textId="4767A9C9" w:rsidR="00E130DE" w:rsidRPr="005C77BD" w:rsidDel="00E130DE" w:rsidRDefault="00E130DE" w:rsidP="0028275A">
            <w:pPr>
              <w:rPr>
                <w:del w:id="3155" w:author="Author"/>
                <w:noProof/>
                <w:lang w:val="bg-BG"/>
              </w:rPr>
            </w:pPr>
            <w:del w:id="3156" w:author="Author">
              <w:r w:rsidRPr="005C77BD" w:rsidDel="00E130DE">
                <w:rPr>
                  <w:noProof/>
                  <w:lang w:val="bg-BG"/>
                </w:rPr>
                <w:delText>Tlf</w:delText>
              </w:r>
              <w:r w:rsidRPr="004617E5" w:rsidDel="00E130DE">
                <w:rPr>
                  <w:noProof/>
                  <w:szCs w:val="22"/>
                  <w:lang w:val="bg-BG"/>
                  <w:rPrChange w:id="3157" w:author="Author">
                    <w:rPr>
                      <w:noProof/>
                      <w:szCs w:val="22"/>
                      <w:lang w:val="en-GB"/>
                    </w:rPr>
                  </w:rPrChange>
                </w:rPr>
                <w:delText>.</w:delText>
              </w:r>
              <w:r w:rsidRPr="005C77BD" w:rsidDel="00E130DE">
                <w:rPr>
                  <w:noProof/>
                  <w:lang w:val="bg-BG"/>
                </w:rPr>
                <w:delText>: +45 - 36 39 99 99</w:delText>
              </w:r>
            </w:del>
          </w:p>
          <w:p w14:paraId="39291154" w14:textId="6EE94D12" w:rsidR="00E130DE" w:rsidRPr="005C77BD" w:rsidDel="00E130DE" w:rsidRDefault="00E130DE" w:rsidP="0028275A">
            <w:pPr>
              <w:rPr>
                <w:del w:id="3158" w:author="Author"/>
                <w:b/>
                <w:noProof/>
                <w:lang w:val="bg-BG"/>
              </w:rPr>
            </w:pPr>
          </w:p>
        </w:tc>
        <w:tc>
          <w:tcPr>
            <w:tcW w:w="4590" w:type="dxa"/>
          </w:tcPr>
          <w:p w14:paraId="778AA2E5" w14:textId="073EAF91" w:rsidR="00E130DE" w:rsidRPr="005C77BD" w:rsidDel="00E130DE" w:rsidRDefault="00E130DE" w:rsidP="0028275A">
            <w:pPr>
              <w:rPr>
                <w:del w:id="3159" w:author="Author"/>
                <w:b/>
                <w:noProof/>
                <w:lang w:val="bg-BG"/>
              </w:rPr>
            </w:pPr>
          </w:p>
          <w:p w14:paraId="1C98342A" w14:textId="1BA38339" w:rsidR="00E130DE" w:rsidRPr="005C77BD" w:rsidDel="00E130DE" w:rsidRDefault="00E130DE" w:rsidP="0028275A">
            <w:pPr>
              <w:rPr>
                <w:del w:id="3160" w:author="Author"/>
                <w:noProof/>
                <w:lang w:val="bg-BG"/>
              </w:rPr>
            </w:pPr>
            <w:del w:id="3161" w:author="Author">
              <w:r w:rsidRPr="005C77BD" w:rsidDel="00E130DE">
                <w:rPr>
                  <w:b/>
                  <w:noProof/>
                  <w:lang w:val="bg-BG"/>
                </w:rPr>
                <w:delText>Nederland</w:delText>
              </w:r>
            </w:del>
          </w:p>
          <w:p w14:paraId="1615E43C" w14:textId="40FB7F0A" w:rsidR="00E130DE" w:rsidRPr="005C77BD" w:rsidDel="00E130DE" w:rsidRDefault="00E130DE" w:rsidP="0028275A">
            <w:pPr>
              <w:rPr>
                <w:del w:id="3162" w:author="Author"/>
                <w:noProof/>
                <w:lang w:val="bg-BG"/>
              </w:rPr>
            </w:pPr>
            <w:del w:id="3163" w:author="Author">
              <w:r w:rsidRPr="005C77BD" w:rsidDel="00E130DE">
                <w:rPr>
                  <w:noProof/>
                  <w:lang w:val="bg-BG"/>
                </w:rPr>
                <w:delText>Roche Nederland B.V.</w:delText>
              </w:r>
            </w:del>
          </w:p>
          <w:p w14:paraId="60E19561" w14:textId="050C3875" w:rsidR="00E130DE" w:rsidRPr="005C77BD" w:rsidDel="00E130DE" w:rsidRDefault="00E130DE" w:rsidP="0028275A">
            <w:pPr>
              <w:rPr>
                <w:del w:id="3164" w:author="Author"/>
                <w:noProof/>
                <w:lang w:val="bg-BG"/>
              </w:rPr>
            </w:pPr>
            <w:del w:id="3165" w:author="Author">
              <w:r w:rsidRPr="005C77BD" w:rsidDel="00E130DE">
                <w:rPr>
                  <w:noProof/>
                  <w:lang w:val="bg-BG"/>
                </w:rPr>
                <w:delText>Tel: +31 (</w:delText>
              </w:r>
              <w:r w:rsidRPr="005C77BD" w:rsidDel="00E130DE">
                <w:rPr>
                  <w:noProof/>
                  <w:snapToGrid w:val="0"/>
                  <w:lang w:val="bg-BG" w:eastAsia="en-US"/>
                </w:rPr>
                <w:delText>0) 348 438050</w:delText>
              </w:r>
            </w:del>
          </w:p>
          <w:p w14:paraId="492CA44C" w14:textId="40DE884B" w:rsidR="00E130DE" w:rsidRPr="005C77BD" w:rsidDel="00E130DE" w:rsidRDefault="00E130DE" w:rsidP="0028275A">
            <w:pPr>
              <w:rPr>
                <w:del w:id="3166" w:author="Author"/>
                <w:noProof/>
                <w:lang w:val="bg-BG"/>
              </w:rPr>
            </w:pPr>
          </w:p>
        </w:tc>
      </w:tr>
      <w:tr w:rsidR="00E130DE" w:rsidRPr="003417BC" w:rsidDel="00E130DE" w14:paraId="297F6F2D" w14:textId="0CC88C01" w:rsidTr="00E130DE">
        <w:trPr>
          <w:cantSplit/>
          <w:del w:id="3167" w:author="Author"/>
        </w:trPr>
        <w:tc>
          <w:tcPr>
            <w:tcW w:w="4590" w:type="dxa"/>
          </w:tcPr>
          <w:p w14:paraId="507CE190" w14:textId="57A5D0F7" w:rsidR="00E130DE" w:rsidRPr="005C77BD" w:rsidDel="00E130DE" w:rsidRDefault="00E130DE" w:rsidP="0028275A">
            <w:pPr>
              <w:rPr>
                <w:del w:id="3168" w:author="Author"/>
                <w:noProof/>
                <w:lang w:val="bg-BG"/>
              </w:rPr>
            </w:pPr>
            <w:del w:id="3169" w:author="Author">
              <w:r w:rsidRPr="005C77BD" w:rsidDel="00E130DE">
                <w:rPr>
                  <w:b/>
                  <w:noProof/>
                  <w:lang w:val="bg-BG"/>
                </w:rPr>
                <w:delText>Deutschland</w:delText>
              </w:r>
            </w:del>
          </w:p>
          <w:p w14:paraId="61E6272E" w14:textId="52354486" w:rsidR="00E130DE" w:rsidRPr="005C77BD" w:rsidDel="00E130DE" w:rsidRDefault="00E130DE" w:rsidP="0028275A">
            <w:pPr>
              <w:rPr>
                <w:del w:id="3170" w:author="Author"/>
                <w:noProof/>
                <w:lang w:val="bg-BG"/>
              </w:rPr>
            </w:pPr>
            <w:del w:id="3171" w:author="Author">
              <w:r w:rsidRPr="005C77BD" w:rsidDel="00E130DE">
                <w:rPr>
                  <w:noProof/>
                  <w:lang w:val="bg-BG"/>
                </w:rPr>
                <w:delText>Roche Pharma AG</w:delText>
              </w:r>
            </w:del>
          </w:p>
          <w:p w14:paraId="5579EFB1" w14:textId="311069B3" w:rsidR="00E130DE" w:rsidRPr="005C77BD" w:rsidDel="00E130DE" w:rsidRDefault="00E130DE" w:rsidP="0028275A">
            <w:pPr>
              <w:autoSpaceDE w:val="0"/>
              <w:autoSpaceDN w:val="0"/>
              <w:adjustRightInd w:val="0"/>
              <w:rPr>
                <w:del w:id="3172" w:author="Author"/>
                <w:rFonts w:eastAsia="SimSun"/>
                <w:szCs w:val="22"/>
                <w:lang w:val="bg-BG" w:eastAsia="zh-CN"/>
              </w:rPr>
            </w:pPr>
            <w:del w:id="3173" w:author="Author">
              <w:r w:rsidRPr="005C77BD" w:rsidDel="00E130DE">
                <w:rPr>
                  <w:noProof/>
                  <w:lang w:val="bg-BG"/>
                </w:rPr>
                <w:delText>Tel: +49 (0) 7624 140</w:delText>
              </w:r>
              <w:r w:rsidRPr="005C77BD" w:rsidDel="00E130DE">
                <w:rPr>
                  <w:rFonts w:eastAsia="SimSun"/>
                  <w:szCs w:val="22"/>
                  <w:lang w:val="bg-BG" w:eastAsia="zh-CN"/>
                </w:rPr>
                <w:delText xml:space="preserve"> </w:delText>
              </w:r>
            </w:del>
          </w:p>
          <w:p w14:paraId="41ED4D4A" w14:textId="55F18A0B" w:rsidR="00E130DE" w:rsidRPr="005C77BD" w:rsidDel="00E130DE" w:rsidRDefault="00E130DE" w:rsidP="0028275A">
            <w:pPr>
              <w:autoSpaceDE w:val="0"/>
              <w:autoSpaceDN w:val="0"/>
              <w:adjustRightInd w:val="0"/>
              <w:rPr>
                <w:del w:id="3174" w:author="Author"/>
                <w:rFonts w:eastAsia="SimSun"/>
                <w:szCs w:val="22"/>
                <w:lang w:val="bg-BG" w:eastAsia="zh-CN"/>
              </w:rPr>
            </w:pPr>
            <w:del w:id="3175" w:author="Author">
              <w:r w:rsidRPr="005C77BD" w:rsidDel="00E130DE">
                <w:rPr>
                  <w:rFonts w:eastAsia="SimSun"/>
                  <w:szCs w:val="22"/>
                  <w:lang w:val="bg-BG" w:eastAsia="zh-CN"/>
                </w:rPr>
                <w:delText>oder</w:delText>
              </w:r>
            </w:del>
          </w:p>
          <w:p w14:paraId="47BAF09D" w14:textId="5D1F7A64" w:rsidR="00E130DE" w:rsidRPr="005C77BD" w:rsidDel="00E130DE" w:rsidRDefault="00E130DE" w:rsidP="0028275A">
            <w:pPr>
              <w:autoSpaceDE w:val="0"/>
              <w:autoSpaceDN w:val="0"/>
              <w:adjustRightInd w:val="0"/>
              <w:rPr>
                <w:del w:id="3176" w:author="Author"/>
                <w:rFonts w:eastAsia="SimSun"/>
                <w:szCs w:val="22"/>
                <w:lang w:val="bg-BG" w:eastAsia="zh-CN"/>
              </w:rPr>
            </w:pPr>
            <w:del w:id="3177" w:author="Author">
              <w:r w:rsidRPr="005C77BD" w:rsidDel="00E130DE">
                <w:rPr>
                  <w:rFonts w:eastAsia="SimSun"/>
                  <w:szCs w:val="22"/>
                  <w:lang w:val="bg-BG" w:eastAsia="zh-CN"/>
                </w:rPr>
                <w:delText>Chugai Pharma Europe Ltd.</w:delText>
              </w:r>
            </w:del>
          </w:p>
          <w:p w14:paraId="69ADA3FB" w14:textId="7912B064" w:rsidR="00E130DE" w:rsidRPr="005C77BD" w:rsidDel="00E130DE" w:rsidRDefault="00E130DE" w:rsidP="0028275A">
            <w:pPr>
              <w:autoSpaceDE w:val="0"/>
              <w:autoSpaceDN w:val="0"/>
              <w:adjustRightInd w:val="0"/>
              <w:rPr>
                <w:del w:id="3178" w:author="Author"/>
                <w:rFonts w:eastAsia="SimSun"/>
                <w:szCs w:val="22"/>
                <w:lang w:val="bg-BG" w:eastAsia="zh-CN"/>
              </w:rPr>
            </w:pPr>
            <w:del w:id="3179" w:author="Author">
              <w:r w:rsidRPr="005C77BD" w:rsidDel="00E130DE">
                <w:rPr>
                  <w:rFonts w:eastAsia="SimSun"/>
                  <w:szCs w:val="22"/>
                  <w:lang w:val="bg-BG" w:eastAsia="zh-CN"/>
                </w:rPr>
                <w:delText>Zweigniederlassung Deutschland</w:delText>
              </w:r>
            </w:del>
          </w:p>
          <w:p w14:paraId="4578B212" w14:textId="4544C6B1" w:rsidR="00E130DE" w:rsidRPr="005C77BD" w:rsidDel="00E130DE" w:rsidRDefault="00E130DE" w:rsidP="0028275A">
            <w:pPr>
              <w:autoSpaceDE w:val="0"/>
              <w:autoSpaceDN w:val="0"/>
              <w:adjustRightInd w:val="0"/>
              <w:rPr>
                <w:del w:id="3180" w:author="Author"/>
                <w:noProof/>
                <w:lang w:val="bg-BG"/>
              </w:rPr>
            </w:pPr>
            <w:del w:id="3181" w:author="Author">
              <w:r w:rsidRPr="005C77BD" w:rsidDel="00E130DE">
                <w:rPr>
                  <w:rFonts w:eastAsia="SimSun"/>
                  <w:szCs w:val="22"/>
                  <w:lang w:val="bg-BG" w:eastAsia="zh-CN"/>
                </w:rPr>
                <w:delText>Tel: +49 (0) 69 663000 0</w:delText>
              </w:r>
            </w:del>
          </w:p>
          <w:p w14:paraId="425426DE" w14:textId="7A87436C" w:rsidR="00E130DE" w:rsidRPr="005C77BD" w:rsidDel="00E130DE" w:rsidRDefault="00E130DE" w:rsidP="0028275A">
            <w:pPr>
              <w:rPr>
                <w:del w:id="3182" w:author="Author"/>
                <w:b/>
                <w:noProof/>
                <w:lang w:val="bg-BG"/>
              </w:rPr>
            </w:pPr>
          </w:p>
        </w:tc>
        <w:tc>
          <w:tcPr>
            <w:tcW w:w="4590" w:type="dxa"/>
          </w:tcPr>
          <w:p w14:paraId="3163F3AF" w14:textId="564854D9" w:rsidR="00E130DE" w:rsidRPr="005C77BD" w:rsidDel="00E130DE" w:rsidRDefault="00E130DE" w:rsidP="0028275A">
            <w:pPr>
              <w:rPr>
                <w:del w:id="3183" w:author="Author"/>
                <w:b/>
                <w:noProof/>
                <w:snapToGrid w:val="0"/>
                <w:lang w:val="bg-BG"/>
              </w:rPr>
            </w:pPr>
            <w:del w:id="3184" w:author="Author">
              <w:r w:rsidRPr="005C77BD" w:rsidDel="00E130DE">
                <w:rPr>
                  <w:b/>
                  <w:noProof/>
                  <w:snapToGrid w:val="0"/>
                  <w:lang w:val="bg-BG"/>
                </w:rPr>
                <w:delText>Norge</w:delText>
              </w:r>
            </w:del>
          </w:p>
          <w:p w14:paraId="62883CAA" w14:textId="0A29B237" w:rsidR="00E130DE" w:rsidRPr="005C77BD" w:rsidDel="00E130DE" w:rsidRDefault="00E130DE" w:rsidP="0028275A">
            <w:pPr>
              <w:rPr>
                <w:del w:id="3185" w:author="Author"/>
                <w:noProof/>
                <w:snapToGrid w:val="0"/>
                <w:lang w:val="bg-BG"/>
              </w:rPr>
            </w:pPr>
            <w:del w:id="3186" w:author="Author">
              <w:r w:rsidRPr="005C77BD" w:rsidDel="00E130DE">
                <w:rPr>
                  <w:noProof/>
                  <w:snapToGrid w:val="0"/>
                  <w:lang w:val="bg-BG"/>
                </w:rPr>
                <w:delText>Roche Norge AS</w:delText>
              </w:r>
            </w:del>
          </w:p>
          <w:p w14:paraId="1F8C3986" w14:textId="21446B0C" w:rsidR="00E130DE" w:rsidRPr="005C77BD" w:rsidDel="00E130DE" w:rsidRDefault="00E130DE" w:rsidP="0028275A">
            <w:pPr>
              <w:rPr>
                <w:del w:id="3187" w:author="Author"/>
                <w:noProof/>
                <w:lang w:val="bg-BG"/>
              </w:rPr>
            </w:pPr>
            <w:del w:id="3188" w:author="Author">
              <w:r w:rsidRPr="005C77BD" w:rsidDel="00E130DE">
                <w:rPr>
                  <w:noProof/>
                  <w:snapToGrid w:val="0"/>
                  <w:lang w:val="bg-BG"/>
                </w:rPr>
                <w:delText>Tlf: +47 - 22 78 90 00</w:delText>
              </w:r>
            </w:del>
          </w:p>
          <w:p w14:paraId="61879581" w14:textId="58CB5D56" w:rsidR="00E130DE" w:rsidRPr="005C77BD" w:rsidDel="00E130DE" w:rsidRDefault="00E130DE" w:rsidP="0028275A">
            <w:pPr>
              <w:rPr>
                <w:del w:id="3189" w:author="Author"/>
                <w:noProof/>
                <w:lang w:val="bg-BG"/>
              </w:rPr>
            </w:pPr>
          </w:p>
        </w:tc>
      </w:tr>
      <w:tr w:rsidR="00E130DE" w:rsidRPr="003417BC" w:rsidDel="00E130DE" w14:paraId="133BE101" w14:textId="065FAC2B" w:rsidTr="00E130DE">
        <w:trPr>
          <w:cantSplit/>
          <w:del w:id="3190" w:author="Author"/>
        </w:trPr>
        <w:tc>
          <w:tcPr>
            <w:tcW w:w="4590" w:type="dxa"/>
          </w:tcPr>
          <w:p w14:paraId="18D8C7C0" w14:textId="64A901B9" w:rsidR="00E130DE" w:rsidRPr="005C77BD" w:rsidDel="00E130DE" w:rsidRDefault="00E130DE" w:rsidP="0028275A">
            <w:pPr>
              <w:rPr>
                <w:del w:id="3191" w:author="Author"/>
                <w:b/>
                <w:noProof/>
                <w:lang w:val="bg-BG"/>
              </w:rPr>
            </w:pPr>
            <w:del w:id="3192" w:author="Author">
              <w:r w:rsidRPr="005C77BD" w:rsidDel="00E130DE">
                <w:rPr>
                  <w:b/>
                  <w:noProof/>
                  <w:lang w:val="bg-BG"/>
                </w:rPr>
                <w:delText>Eesti</w:delText>
              </w:r>
            </w:del>
          </w:p>
          <w:p w14:paraId="4F73BF48" w14:textId="0EBEAEFF" w:rsidR="00E130DE" w:rsidRPr="005C77BD" w:rsidDel="00E130DE" w:rsidRDefault="00E130DE" w:rsidP="0028275A">
            <w:pPr>
              <w:rPr>
                <w:del w:id="3193" w:author="Author"/>
                <w:noProof/>
                <w:lang w:val="bg-BG"/>
              </w:rPr>
            </w:pPr>
            <w:del w:id="3194" w:author="Author">
              <w:r w:rsidRPr="005C77BD" w:rsidDel="00E130DE">
                <w:rPr>
                  <w:bCs/>
                  <w:noProof/>
                  <w:lang w:val="bg-BG"/>
                </w:rPr>
                <w:delText>Roche Eesti OÜ</w:delText>
              </w:r>
            </w:del>
          </w:p>
          <w:p w14:paraId="267DFF48" w14:textId="38A97C80" w:rsidR="00E130DE" w:rsidRPr="005C77BD" w:rsidDel="00E130DE" w:rsidRDefault="00E130DE" w:rsidP="0028275A">
            <w:pPr>
              <w:rPr>
                <w:del w:id="3195" w:author="Author"/>
                <w:noProof/>
                <w:lang w:val="bg-BG"/>
              </w:rPr>
            </w:pPr>
            <w:del w:id="3196" w:author="Author">
              <w:r w:rsidRPr="005C77BD" w:rsidDel="00E130DE">
                <w:rPr>
                  <w:noProof/>
                  <w:lang w:val="bg-BG"/>
                </w:rPr>
                <w:delText>Tel: + 372 - 6 177 380</w:delText>
              </w:r>
            </w:del>
          </w:p>
          <w:p w14:paraId="4AB723A1" w14:textId="591A050D" w:rsidR="00E130DE" w:rsidRPr="005C77BD" w:rsidDel="00E130DE" w:rsidRDefault="00E130DE" w:rsidP="0028275A">
            <w:pPr>
              <w:rPr>
                <w:del w:id="3197" w:author="Author"/>
                <w:noProof/>
                <w:lang w:val="bg-BG"/>
              </w:rPr>
            </w:pPr>
          </w:p>
        </w:tc>
        <w:tc>
          <w:tcPr>
            <w:tcW w:w="4590" w:type="dxa"/>
          </w:tcPr>
          <w:p w14:paraId="6EDEB359" w14:textId="0C1F5E7E" w:rsidR="00E130DE" w:rsidRPr="005C77BD" w:rsidDel="00E130DE" w:rsidRDefault="00E130DE" w:rsidP="0028275A">
            <w:pPr>
              <w:rPr>
                <w:del w:id="3198" w:author="Author"/>
                <w:noProof/>
                <w:lang w:val="bg-BG"/>
              </w:rPr>
            </w:pPr>
            <w:del w:id="3199" w:author="Author">
              <w:r w:rsidRPr="005C77BD" w:rsidDel="00E130DE">
                <w:rPr>
                  <w:b/>
                  <w:noProof/>
                  <w:lang w:val="bg-BG"/>
                </w:rPr>
                <w:delText>Österreich</w:delText>
              </w:r>
            </w:del>
          </w:p>
          <w:p w14:paraId="709351B1" w14:textId="73024B72" w:rsidR="00E130DE" w:rsidRPr="005C77BD" w:rsidDel="00E130DE" w:rsidRDefault="00E130DE" w:rsidP="0028275A">
            <w:pPr>
              <w:rPr>
                <w:del w:id="3200" w:author="Author"/>
                <w:noProof/>
                <w:lang w:val="bg-BG"/>
              </w:rPr>
            </w:pPr>
            <w:del w:id="3201" w:author="Author">
              <w:r w:rsidRPr="005C77BD" w:rsidDel="00E130DE">
                <w:rPr>
                  <w:noProof/>
                  <w:lang w:val="bg-BG"/>
                </w:rPr>
                <w:delText>Roche Austria GmbH</w:delText>
              </w:r>
            </w:del>
          </w:p>
          <w:p w14:paraId="5EB1F6F3" w14:textId="608F9561" w:rsidR="00E130DE" w:rsidRPr="005C77BD" w:rsidDel="00E130DE" w:rsidRDefault="00E130DE" w:rsidP="0028275A">
            <w:pPr>
              <w:rPr>
                <w:del w:id="3202" w:author="Author"/>
                <w:noProof/>
                <w:lang w:val="bg-BG"/>
              </w:rPr>
            </w:pPr>
            <w:del w:id="3203" w:author="Author">
              <w:r w:rsidRPr="005C77BD" w:rsidDel="00E130DE">
                <w:rPr>
                  <w:noProof/>
                  <w:lang w:val="bg-BG"/>
                </w:rPr>
                <w:delText>Tel: +43 (0) 1 27739</w:delText>
              </w:r>
            </w:del>
          </w:p>
          <w:p w14:paraId="6C5BA7A9" w14:textId="7F62A4F8" w:rsidR="00E130DE" w:rsidRPr="005C77BD" w:rsidDel="00E130DE" w:rsidRDefault="00E130DE" w:rsidP="0028275A">
            <w:pPr>
              <w:rPr>
                <w:del w:id="3204" w:author="Author"/>
                <w:noProof/>
                <w:lang w:val="bg-BG"/>
              </w:rPr>
            </w:pPr>
          </w:p>
        </w:tc>
      </w:tr>
      <w:tr w:rsidR="00E130DE" w:rsidRPr="003417BC" w:rsidDel="00E130DE" w14:paraId="3C70AC3B" w14:textId="3B9E2A09" w:rsidTr="00E130DE">
        <w:trPr>
          <w:cantSplit/>
          <w:del w:id="3205" w:author="Author"/>
        </w:trPr>
        <w:tc>
          <w:tcPr>
            <w:tcW w:w="4590" w:type="dxa"/>
          </w:tcPr>
          <w:p w14:paraId="7B339856" w14:textId="3EA5D8E0" w:rsidR="00E130DE" w:rsidRPr="005C77BD" w:rsidDel="00E130DE" w:rsidRDefault="00E130DE" w:rsidP="0028275A">
            <w:pPr>
              <w:rPr>
                <w:del w:id="3206" w:author="Author"/>
                <w:noProof/>
                <w:lang w:val="bg-BG"/>
              </w:rPr>
            </w:pPr>
            <w:del w:id="3207" w:author="Author">
              <w:r w:rsidRPr="005C77BD" w:rsidDel="00E130DE">
                <w:rPr>
                  <w:b/>
                  <w:noProof/>
                  <w:lang w:val="bg-BG"/>
                </w:rPr>
                <w:delText>Ελλάδα</w:delText>
              </w:r>
            </w:del>
          </w:p>
          <w:p w14:paraId="05680532" w14:textId="28CFF7A7" w:rsidR="00E130DE" w:rsidRPr="005C77BD" w:rsidDel="00E130DE" w:rsidRDefault="00E130DE" w:rsidP="0028275A">
            <w:pPr>
              <w:rPr>
                <w:del w:id="3208" w:author="Author"/>
                <w:noProof/>
                <w:lang w:val="bg-BG"/>
              </w:rPr>
            </w:pPr>
            <w:del w:id="3209" w:author="Author">
              <w:r w:rsidRPr="005C77BD" w:rsidDel="00E130DE">
                <w:rPr>
                  <w:noProof/>
                  <w:lang w:val="bg-BG"/>
                </w:rPr>
                <w:delText xml:space="preserve">Roche (Hellas) A.E. </w:delText>
              </w:r>
            </w:del>
          </w:p>
          <w:p w14:paraId="029BFCA6" w14:textId="7214BAEF" w:rsidR="00E130DE" w:rsidRPr="005C77BD" w:rsidDel="00E130DE" w:rsidRDefault="00E130DE" w:rsidP="0028275A">
            <w:pPr>
              <w:rPr>
                <w:del w:id="3210" w:author="Author"/>
                <w:noProof/>
                <w:lang w:val="bg-BG"/>
              </w:rPr>
            </w:pPr>
            <w:del w:id="3211" w:author="Author">
              <w:r w:rsidRPr="005C77BD" w:rsidDel="00E130DE">
                <w:rPr>
                  <w:noProof/>
                  <w:lang w:val="bg-BG"/>
                </w:rPr>
                <w:delText>Τηλ: +30 210 61 66 100</w:delText>
              </w:r>
            </w:del>
          </w:p>
          <w:p w14:paraId="35382999" w14:textId="20545A30" w:rsidR="00E130DE" w:rsidRPr="005C77BD" w:rsidDel="00E130DE" w:rsidRDefault="00E130DE" w:rsidP="0028275A">
            <w:pPr>
              <w:rPr>
                <w:del w:id="3212" w:author="Author"/>
                <w:noProof/>
                <w:lang w:val="bg-BG"/>
              </w:rPr>
            </w:pPr>
          </w:p>
        </w:tc>
        <w:tc>
          <w:tcPr>
            <w:tcW w:w="4590" w:type="dxa"/>
          </w:tcPr>
          <w:p w14:paraId="46A09C63" w14:textId="35F98925" w:rsidR="00E130DE" w:rsidRPr="005C77BD" w:rsidDel="00E130DE" w:rsidRDefault="00E130DE" w:rsidP="0028275A">
            <w:pPr>
              <w:rPr>
                <w:del w:id="3213" w:author="Author"/>
                <w:b/>
                <w:noProof/>
                <w:lang w:val="bg-BG"/>
              </w:rPr>
            </w:pPr>
            <w:del w:id="3214" w:author="Author">
              <w:r w:rsidRPr="005C77BD" w:rsidDel="00E130DE">
                <w:rPr>
                  <w:b/>
                  <w:noProof/>
                  <w:lang w:val="bg-BG"/>
                </w:rPr>
                <w:delText>Polska</w:delText>
              </w:r>
            </w:del>
          </w:p>
          <w:p w14:paraId="1A9C6F96" w14:textId="7A9A0312" w:rsidR="00E130DE" w:rsidRPr="005C77BD" w:rsidDel="00E130DE" w:rsidRDefault="00E130DE" w:rsidP="0028275A">
            <w:pPr>
              <w:rPr>
                <w:del w:id="3215" w:author="Author"/>
                <w:noProof/>
                <w:lang w:val="bg-BG"/>
              </w:rPr>
            </w:pPr>
            <w:del w:id="3216" w:author="Author">
              <w:r w:rsidRPr="005C77BD" w:rsidDel="00E130DE">
                <w:rPr>
                  <w:noProof/>
                  <w:lang w:val="bg-BG"/>
                </w:rPr>
                <w:delText>Roche Polska Sp.z o.o.</w:delText>
              </w:r>
            </w:del>
          </w:p>
          <w:p w14:paraId="7E719D5D" w14:textId="77FF14AE" w:rsidR="00E130DE" w:rsidRPr="005C77BD" w:rsidDel="00E130DE" w:rsidRDefault="00E130DE" w:rsidP="0028275A">
            <w:pPr>
              <w:rPr>
                <w:del w:id="3217" w:author="Author"/>
                <w:noProof/>
                <w:lang w:val="bg-BG"/>
              </w:rPr>
            </w:pPr>
            <w:del w:id="3218" w:author="Author">
              <w:r w:rsidRPr="005C77BD" w:rsidDel="00E130DE">
                <w:rPr>
                  <w:noProof/>
                  <w:lang w:val="bg-BG"/>
                </w:rPr>
                <w:delText>Tel: +48 - 22 345 18 88</w:delText>
              </w:r>
            </w:del>
          </w:p>
          <w:p w14:paraId="67AEEAC0" w14:textId="0FC96115" w:rsidR="00E130DE" w:rsidRPr="005C77BD" w:rsidDel="00E130DE" w:rsidRDefault="00E130DE" w:rsidP="0028275A">
            <w:pPr>
              <w:rPr>
                <w:del w:id="3219" w:author="Author"/>
                <w:noProof/>
                <w:lang w:val="bg-BG"/>
              </w:rPr>
            </w:pPr>
          </w:p>
        </w:tc>
      </w:tr>
      <w:tr w:rsidR="00E130DE" w:rsidRPr="003417BC" w:rsidDel="00E130DE" w14:paraId="36B74EEA" w14:textId="78315FE5" w:rsidTr="00E130DE">
        <w:trPr>
          <w:cantSplit/>
          <w:del w:id="3220" w:author="Author"/>
        </w:trPr>
        <w:tc>
          <w:tcPr>
            <w:tcW w:w="4590" w:type="dxa"/>
          </w:tcPr>
          <w:p w14:paraId="498C1D2A" w14:textId="7594DDFD" w:rsidR="00E130DE" w:rsidRPr="005C77BD" w:rsidDel="00E130DE" w:rsidRDefault="00E130DE" w:rsidP="0028275A">
            <w:pPr>
              <w:rPr>
                <w:del w:id="3221" w:author="Author"/>
                <w:b/>
                <w:noProof/>
                <w:lang w:val="bg-BG"/>
              </w:rPr>
            </w:pPr>
            <w:del w:id="3222" w:author="Author">
              <w:r w:rsidRPr="005C77BD" w:rsidDel="00E130DE">
                <w:rPr>
                  <w:b/>
                  <w:noProof/>
                  <w:lang w:val="bg-BG"/>
                </w:rPr>
                <w:delText>España</w:delText>
              </w:r>
            </w:del>
          </w:p>
          <w:p w14:paraId="1F47A3E9" w14:textId="2349000C" w:rsidR="00E130DE" w:rsidRPr="005C77BD" w:rsidDel="00E130DE" w:rsidRDefault="00E130DE" w:rsidP="0028275A">
            <w:pPr>
              <w:rPr>
                <w:del w:id="3223" w:author="Author"/>
                <w:noProof/>
                <w:lang w:val="bg-BG"/>
              </w:rPr>
            </w:pPr>
            <w:del w:id="3224" w:author="Author">
              <w:r w:rsidRPr="005C77BD" w:rsidDel="00E130DE">
                <w:rPr>
                  <w:noProof/>
                  <w:lang w:val="bg-BG"/>
                </w:rPr>
                <w:delText>Roche Farma S.A.</w:delText>
              </w:r>
            </w:del>
          </w:p>
          <w:p w14:paraId="1A67D858" w14:textId="305F7D9F" w:rsidR="00E130DE" w:rsidRPr="005C77BD" w:rsidDel="00E130DE" w:rsidRDefault="00E130DE" w:rsidP="0028275A">
            <w:pPr>
              <w:rPr>
                <w:del w:id="3225" w:author="Author"/>
                <w:noProof/>
                <w:lang w:val="bg-BG"/>
              </w:rPr>
            </w:pPr>
            <w:del w:id="3226" w:author="Author">
              <w:r w:rsidRPr="005C77BD" w:rsidDel="00E130DE">
                <w:rPr>
                  <w:noProof/>
                  <w:lang w:val="bg-BG"/>
                </w:rPr>
                <w:delText>Tel: +34 - 91 324 81 00</w:delText>
              </w:r>
            </w:del>
          </w:p>
          <w:p w14:paraId="1CE37260" w14:textId="5A630A76" w:rsidR="00E130DE" w:rsidRPr="005C77BD" w:rsidDel="00E130DE" w:rsidRDefault="00E130DE" w:rsidP="0028275A">
            <w:pPr>
              <w:rPr>
                <w:del w:id="3227" w:author="Author"/>
                <w:noProof/>
                <w:lang w:val="bg-BG"/>
              </w:rPr>
            </w:pPr>
          </w:p>
        </w:tc>
        <w:tc>
          <w:tcPr>
            <w:tcW w:w="4590" w:type="dxa"/>
          </w:tcPr>
          <w:p w14:paraId="5CA78E83" w14:textId="0BA7FB81" w:rsidR="00E130DE" w:rsidRPr="005C77BD" w:rsidDel="00E130DE" w:rsidRDefault="00E130DE" w:rsidP="0028275A">
            <w:pPr>
              <w:rPr>
                <w:del w:id="3228" w:author="Author"/>
                <w:noProof/>
                <w:lang w:val="bg-BG"/>
              </w:rPr>
            </w:pPr>
            <w:del w:id="3229" w:author="Author">
              <w:r w:rsidRPr="005C77BD" w:rsidDel="00E130DE">
                <w:rPr>
                  <w:b/>
                  <w:noProof/>
                  <w:lang w:val="bg-BG"/>
                </w:rPr>
                <w:delText>Portugal</w:delText>
              </w:r>
            </w:del>
          </w:p>
          <w:p w14:paraId="231315ED" w14:textId="27C96EA6" w:rsidR="00E130DE" w:rsidRPr="005C77BD" w:rsidDel="00E130DE" w:rsidRDefault="00E130DE" w:rsidP="0028275A">
            <w:pPr>
              <w:rPr>
                <w:del w:id="3230" w:author="Author"/>
                <w:noProof/>
                <w:lang w:val="bg-BG"/>
              </w:rPr>
            </w:pPr>
            <w:del w:id="3231" w:author="Author">
              <w:r w:rsidRPr="005C77BD" w:rsidDel="00E130DE">
                <w:rPr>
                  <w:noProof/>
                  <w:lang w:val="bg-BG"/>
                </w:rPr>
                <w:delText>Roche Farmacêutica Química, Lda</w:delText>
              </w:r>
            </w:del>
          </w:p>
          <w:p w14:paraId="2E3CF2E0" w14:textId="14BDC444" w:rsidR="00E130DE" w:rsidRPr="005C77BD" w:rsidDel="00E130DE" w:rsidRDefault="00E130DE" w:rsidP="0028275A">
            <w:pPr>
              <w:rPr>
                <w:del w:id="3232" w:author="Author"/>
                <w:noProof/>
                <w:lang w:val="bg-BG"/>
              </w:rPr>
            </w:pPr>
            <w:del w:id="3233" w:author="Author">
              <w:r w:rsidRPr="005C77BD" w:rsidDel="00E130DE">
                <w:rPr>
                  <w:noProof/>
                  <w:lang w:val="bg-BG"/>
                </w:rPr>
                <w:delText>Tel: +351 - 21 425 70 00</w:delText>
              </w:r>
            </w:del>
          </w:p>
          <w:p w14:paraId="733E43AE" w14:textId="4F1F2092" w:rsidR="00E130DE" w:rsidRPr="005C77BD" w:rsidDel="00E130DE" w:rsidRDefault="00E130DE" w:rsidP="0028275A">
            <w:pPr>
              <w:rPr>
                <w:del w:id="3234" w:author="Author"/>
                <w:noProof/>
                <w:lang w:val="bg-BG"/>
              </w:rPr>
            </w:pPr>
          </w:p>
        </w:tc>
      </w:tr>
      <w:tr w:rsidR="00E130DE" w:rsidRPr="003417BC" w:rsidDel="00E130DE" w14:paraId="74B2C8EB" w14:textId="5DBE88C2" w:rsidTr="00E130DE">
        <w:trPr>
          <w:cantSplit/>
          <w:del w:id="3235" w:author="Author"/>
        </w:trPr>
        <w:tc>
          <w:tcPr>
            <w:tcW w:w="4590" w:type="dxa"/>
          </w:tcPr>
          <w:p w14:paraId="315B45A5" w14:textId="33F9BB49" w:rsidR="00E130DE" w:rsidRPr="005C77BD" w:rsidDel="00E130DE" w:rsidRDefault="00E130DE" w:rsidP="0028275A">
            <w:pPr>
              <w:rPr>
                <w:del w:id="3236" w:author="Author"/>
                <w:noProof/>
                <w:lang w:val="bg-BG"/>
              </w:rPr>
            </w:pPr>
            <w:del w:id="3237" w:author="Author">
              <w:r w:rsidRPr="005C77BD" w:rsidDel="00E130DE">
                <w:rPr>
                  <w:b/>
                  <w:noProof/>
                  <w:lang w:val="bg-BG"/>
                </w:rPr>
                <w:delText>France</w:delText>
              </w:r>
            </w:del>
          </w:p>
          <w:p w14:paraId="158B8E3B" w14:textId="2B2ECF01" w:rsidR="00E130DE" w:rsidRPr="005C77BD" w:rsidDel="00E130DE" w:rsidRDefault="00E130DE" w:rsidP="0028275A">
            <w:pPr>
              <w:rPr>
                <w:del w:id="3238" w:author="Author"/>
                <w:noProof/>
                <w:lang w:val="bg-BG"/>
              </w:rPr>
            </w:pPr>
            <w:del w:id="3239" w:author="Author">
              <w:r w:rsidRPr="005C77BD" w:rsidDel="00E130DE">
                <w:rPr>
                  <w:noProof/>
                  <w:lang w:val="bg-BG"/>
                </w:rPr>
                <w:delText>Roche</w:delText>
              </w:r>
            </w:del>
          </w:p>
          <w:p w14:paraId="25DC2542" w14:textId="426FD9F0" w:rsidR="00E130DE" w:rsidRPr="005C77BD" w:rsidDel="00E130DE" w:rsidRDefault="00E130DE" w:rsidP="0028275A">
            <w:pPr>
              <w:rPr>
                <w:del w:id="3240" w:author="Author"/>
                <w:noProof/>
                <w:lang w:val="bg-BG"/>
              </w:rPr>
            </w:pPr>
            <w:del w:id="3241" w:author="Author">
              <w:r w:rsidRPr="005C77BD" w:rsidDel="00E130DE">
                <w:rPr>
                  <w:noProof/>
                  <w:lang w:val="bg-BG"/>
                </w:rPr>
                <w:delText>Tél: +33 (0)  1 47 61 40 00</w:delText>
              </w:r>
            </w:del>
          </w:p>
          <w:p w14:paraId="098E14D2" w14:textId="5C60A889" w:rsidR="00E130DE" w:rsidRPr="005C77BD" w:rsidDel="00E130DE" w:rsidRDefault="00E130DE" w:rsidP="0028275A">
            <w:pPr>
              <w:rPr>
                <w:del w:id="3242" w:author="Author"/>
                <w:rFonts w:eastAsia="SimSun"/>
                <w:lang w:val="bg-BG" w:eastAsia="zh-CN"/>
              </w:rPr>
            </w:pPr>
            <w:del w:id="3243" w:author="Author">
              <w:r w:rsidRPr="005C77BD" w:rsidDel="00E130DE">
                <w:rPr>
                  <w:rFonts w:eastAsia="SimSun"/>
                  <w:lang w:val="bg-BG" w:eastAsia="zh-CN"/>
                </w:rPr>
                <w:delText>ou</w:delText>
              </w:r>
            </w:del>
          </w:p>
          <w:p w14:paraId="2AC1667A" w14:textId="298A5555" w:rsidR="00E130DE" w:rsidRPr="005C77BD" w:rsidDel="00E130DE" w:rsidRDefault="00E130DE" w:rsidP="0028275A">
            <w:pPr>
              <w:rPr>
                <w:del w:id="3244" w:author="Author"/>
                <w:rFonts w:eastAsia="SimSun"/>
                <w:lang w:val="bg-BG" w:eastAsia="zh-CN"/>
              </w:rPr>
            </w:pPr>
            <w:del w:id="3245" w:author="Author">
              <w:r w:rsidRPr="005C77BD" w:rsidDel="00E130DE">
                <w:rPr>
                  <w:rFonts w:eastAsia="SimSun"/>
                  <w:lang w:val="bg-BG" w:eastAsia="zh-CN"/>
                </w:rPr>
                <w:delText>Chugai Pharma France</w:delText>
              </w:r>
            </w:del>
          </w:p>
          <w:p w14:paraId="588513E9" w14:textId="6791A7FA" w:rsidR="00E130DE" w:rsidRPr="005C77BD" w:rsidDel="00E130DE" w:rsidRDefault="00E130DE" w:rsidP="0028275A">
            <w:pPr>
              <w:rPr>
                <w:del w:id="3246" w:author="Author"/>
                <w:rFonts w:eastAsia="SimSun"/>
                <w:lang w:val="bg-BG" w:eastAsia="zh-CN"/>
              </w:rPr>
            </w:pPr>
            <w:del w:id="3247" w:author="Author">
              <w:r w:rsidRPr="005C77BD" w:rsidDel="00E130DE">
                <w:rPr>
                  <w:rFonts w:eastAsia="SimSun"/>
                  <w:lang w:val="bg-BG" w:eastAsia="zh-CN"/>
                </w:rPr>
                <w:delText>Tél: +33 (0) 1 56 37 05 20</w:delText>
              </w:r>
            </w:del>
          </w:p>
          <w:p w14:paraId="0459B754" w14:textId="59E60566" w:rsidR="00E130DE" w:rsidRPr="005C77BD" w:rsidDel="00E130DE" w:rsidRDefault="00E130DE" w:rsidP="0028275A">
            <w:pPr>
              <w:rPr>
                <w:del w:id="3248" w:author="Author"/>
                <w:rFonts w:eastAsia="SimSun"/>
                <w:lang w:val="bg-BG" w:eastAsia="zh-CN"/>
              </w:rPr>
            </w:pPr>
          </w:p>
          <w:p w14:paraId="00DAB14A" w14:textId="460BAF5A" w:rsidR="00E130DE" w:rsidRPr="005C77BD" w:rsidDel="00E130DE" w:rsidRDefault="00E130DE" w:rsidP="0028275A">
            <w:pPr>
              <w:rPr>
                <w:del w:id="3249" w:author="Author"/>
                <w:b/>
                <w:noProof/>
                <w:lang w:val="bg-BG"/>
              </w:rPr>
            </w:pPr>
            <w:del w:id="3250" w:author="Author">
              <w:r w:rsidRPr="005C77BD" w:rsidDel="00E130DE">
                <w:rPr>
                  <w:b/>
                  <w:noProof/>
                  <w:lang w:val="bg-BG"/>
                </w:rPr>
                <w:delText>Hrvatska</w:delText>
              </w:r>
            </w:del>
          </w:p>
          <w:p w14:paraId="60D017F5" w14:textId="0CA520A5" w:rsidR="00E130DE" w:rsidRPr="005C77BD" w:rsidDel="00E130DE" w:rsidRDefault="00E130DE" w:rsidP="0028275A">
            <w:pPr>
              <w:rPr>
                <w:del w:id="3251" w:author="Author"/>
                <w:noProof/>
                <w:lang w:val="bg-BG"/>
              </w:rPr>
            </w:pPr>
            <w:del w:id="3252" w:author="Author">
              <w:r w:rsidRPr="005C77BD" w:rsidDel="00E130DE">
                <w:rPr>
                  <w:noProof/>
                  <w:lang w:val="bg-BG"/>
                </w:rPr>
                <w:delText>Roche d.o.o</w:delText>
              </w:r>
            </w:del>
          </w:p>
          <w:p w14:paraId="2A33F510" w14:textId="3B187FD4" w:rsidR="00E130DE" w:rsidRPr="005C77BD" w:rsidDel="00E130DE" w:rsidRDefault="00E130DE" w:rsidP="0028275A">
            <w:pPr>
              <w:rPr>
                <w:del w:id="3253" w:author="Author"/>
                <w:b/>
                <w:noProof/>
                <w:lang w:val="bg-BG"/>
              </w:rPr>
            </w:pPr>
            <w:del w:id="3254" w:author="Author">
              <w:r w:rsidRPr="005C77BD" w:rsidDel="00E130DE">
                <w:rPr>
                  <w:noProof/>
                  <w:lang w:val="bg-BG"/>
                </w:rPr>
                <w:delText>Tel: +385 1 47 22 333</w:delText>
              </w:r>
            </w:del>
          </w:p>
        </w:tc>
        <w:tc>
          <w:tcPr>
            <w:tcW w:w="4590" w:type="dxa"/>
          </w:tcPr>
          <w:p w14:paraId="264D2AB3" w14:textId="57F2536D" w:rsidR="00E130DE" w:rsidRPr="005C77BD" w:rsidDel="00E130DE" w:rsidRDefault="00E130DE" w:rsidP="0028275A">
            <w:pPr>
              <w:tabs>
                <w:tab w:val="left" w:pos="-720"/>
                <w:tab w:val="left" w:pos="567"/>
                <w:tab w:val="left" w:pos="4536"/>
              </w:tabs>
              <w:suppressAutoHyphens/>
              <w:spacing w:line="260" w:lineRule="exact"/>
              <w:rPr>
                <w:del w:id="3255" w:author="Author"/>
                <w:b/>
                <w:noProof/>
                <w:szCs w:val="22"/>
                <w:lang w:val="bg-BG" w:eastAsia="en-US"/>
              </w:rPr>
            </w:pPr>
            <w:del w:id="3256" w:author="Author">
              <w:r w:rsidRPr="005C77BD" w:rsidDel="00E130DE">
                <w:rPr>
                  <w:b/>
                  <w:noProof/>
                  <w:szCs w:val="22"/>
                  <w:lang w:val="bg-BG" w:eastAsia="en-US"/>
                </w:rPr>
                <w:delText>România</w:delText>
              </w:r>
            </w:del>
          </w:p>
          <w:p w14:paraId="796BDE3B" w14:textId="2D4420F4" w:rsidR="00E130DE" w:rsidRPr="005C77BD" w:rsidDel="00E130DE" w:rsidRDefault="00E130DE" w:rsidP="0028275A">
            <w:pPr>
              <w:tabs>
                <w:tab w:val="left" w:pos="-720"/>
                <w:tab w:val="left" w:pos="4536"/>
              </w:tabs>
              <w:suppressAutoHyphens/>
              <w:rPr>
                <w:del w:id="3257" w:author="Author"/>
                <w:noProof/>
                <w:szCs w:val="22"/>
                <w:lang w:val="bg-BG"/>
              </w:rPr>
            </w:pPr>
            <w:del w:id="3258" w:author="Author">
              <w:r w:rsidRPr="005C77BD" w:rsidDel="00E130DE">
                <w:rPr>
                  <w:noProof/>
                  <w:szCs w:val="22"/>
                  <w:lang w:val="bg-BG"/>
                </w:rPr>
                <w:delText>Roche România S.R.L.</w:delText>
              </w:r>
            </w:del>
          </w:p>
          <w:p w14:paraId="3A396908" w14:textId="054E207E" w:rsidR="00E130DE" w:rsidRPr="005C77BD" w:rsidDel="00E130DE" w:rsidRDefault="00E130DE" w:rsidP="0028275A">
            <w:pPr>
              <w:tabs>
                <w:tab w:val="left" w:pos="-720"/>
                <w:tab w:val="left" w:pos="4536"/>
              </w:tabs>
              <w:suppressAutoHyphens/>
              <w:rPr>
                <w:del w:id="3259" w:author="Author"/>
                <w:noProof/>
                <w:szCs w:val="22"/>
                <w:lang w:val="bg-BG"/>
              </w:rPr>
            </w:pPr>
            <w:del w:id="3260" w:author="Author">
              <w:r w:rsidRPr="005C77BD" w:rsidDel="00E130DE">
                <w:rPr>
                  <w:noProof/>
                  <w:szCs w:val="22"/>
                  <w:lang w:val="bg-BG"/>
                </w:rPr>
                <w:delText>Tel: +40 21 206 47 01</w:delText>
              </w:r>
            </w:del>
          </w:p>
          <w:p w14:paraId="477F2B73" w14:textId="214135ED" w:rsidR="00E130DE" w:rsidRPr="005C77BD" w:rsidDel="00E130DE" w:rsidRDefault="00E130DE" w:rsidP="0028275A">
            <w:pPr>
              <w:tabs>
                <w:tab w:val="left" w:pos="-720"/>
                <w:tab w:val="left" w:pos="4536"/>
              </w:tabs>
              <w:suppressAutoHyphens/>
              <w:rPr>
                <w:del w:id="3261" w:author="Author"/>
                <w:noProof/>
                <w:lang w:val="bg-BG"/>
              </w:rPr>
            </w:pPr>
          </w:p>
        </w:tc>
      </w:tr>
      <w:tr w:rsidR="00E130DE" w:rsidRPr="003417BC" w:rsidDel="00E130DE" w14:paraId="352C6CC7" w14:textId="0F891243" w:rsidTr="00E130DE">
        <w:trPr>
          <w:cantSplit/>
          <w:del w:id="3262" w:author="Author"/>
        </w:trPr>
        <w:tc>
          <w:tcPr>
            <w:tcW w:w="4590" w:type="dxa"/>
          </w:tcPr>
          <w:p w14:paraId="09D2E007" w14:textId="71915523" w:rsidR="00E130DE" w:rsidRPr="005C77BD" w:rsidDel="00E130DE" w:rsidRDefault="00E130DE" w:rsidP="0028275A">
            <w:pPr>
              <w:rPr>
                <w:del w:id="3263" w:author="Author"/>
                <w:b/>
                <w:noProof/>
                <w:lang w:val="bg-BG"/>
              </w:rPr>
            </w:pPr>
          </w:p>
          <w:p w14:paraId="79E91B5F" w14:textId="06A51A59" w:rsidR="00E130DE" w:rsidRPr="005C77BD" w:rsidDel="00E130DE" w:rsidRDefault="00E130DE" w:rsidP="0028275A">
            <w:pPr>
              <w:rPr>
                <w:del w:id="3264" w:author="Author"/>
                <w:b/>
                <w:noProof/>
                <w:lang w:val="bg-BG"/>
              </w:rPr>
            </w:pPr>
            <w:del w:id="3265" w:author="Author">
              <w:r w:rsidRPr="005C77BD" w:rsidDel="00E130DE">
                <w:rPr>
                  <w:b/>
                  <w:noProof/>
                  <w:lang w:val="bg-BG"/>
                </w:rPr>
                <w:delText>Ireland</w:delText>
              </w:r>
            </w:del>
          </w:p>
          <w:p w14:paraId="7ECBF981" w14:textId="28D81A0F" w:rsidR="00E130DE" w:rsidRPr="005C77BD" w:rsidDel="00E130DE" w:rsidRDefault="00E130DE" w:rsidP="0028275A">
            <w:pPr>
              <w:rPr>
                <w:del w:id="3266" w:author="Author"/>
                <w:noProof/>
                <w:lang w:val="bg-BG"/>
              </w:rPr>
            </w:pPr>
            <w:del w:id="3267" w:author="Author">
              <w:r w:rsidRPr="005C77BD" w:rsidDel="00E130DE">
                <w:rPr>
                  <w:noProof/>
                  <w:lang w:val="bg-BG"/>
                </w:rPr>
                <w:delText>Roche Products (Ireland) Ltd.</w:delText>
              </w:r>
            </w:del>
          </w:p>
          <w:p w14:paraId="722FBC93" w14:textId="2E149F7B" w:rsidR="00E130DE" w:rsidRPr="005C77BD" w:rsidDel="00E130DE" w:rsidRDefault="00E130DE" w:rsidP="0028275A">
            <w:pPr>
              <w:rPr>
                <w:del w:id="3268" w:author="Author"/>
                <w:noProof/>
                <w:lang w:val="bg-BG"/>
              </w:rPr>
            </w:pPr>
            <w:del w:id="3269" w:author="Author">
              <w:r w:rsidRPr="005C77BD" w:rsidDel="00E130DE">
                <w:rPr>
                  <w:noProof/>
                  <w:lang w:val="bg-BG"/>
                </w:rPr>
                <w:delText>Tel: +353 (0) 1 469 0700</w:delText>
              </w:r>
            </w:del>
          </w:p>
          <w:p w14:paraId="2C625734" w14:textId="68370633" w:rsidR="00E130DE" w:rsidRPr="005C77BD" w:rsidDel="00E130DE" w:rsidRDefault="00E130DE" w:rsidP="0028275A">
            <w:pPr>
              <w:rPr>
                <w:del w:id="3270" w:author="Author"/>
                <w:noProof/>
                <w:lang w:val="bg-BG"/>
              </w:rPr>
            </w:pPr>
          </w:p>
        </w:tc>
        <w:tc>
          <w:tcPr>
            <w:tcW w:w="4590" w:type="dxa"/>
          </w:tcPr>
          <w:p w14:paraId="53B82CD9" w14:textId="21F5CE89" w:rsidR="00E130DE" w:rsidRPr="005C77BD" w:rsidDel="00E130DE" w:rsidRDefault="00E130DE" w:rsidP="0028275A">
            <w:pPr>
              <w:rPr>
                <w:del w:id="3271" w:author="Author"/>
                <w:b/>
                <w:noProof/>
                <w:lang w:val="bg-BG"/>
              </w:rPr>
            </w:pPr>
          </w:p>
          <w:p w14:paraId="5B9D5B32" w14:textId="3D88E6D2" w:rsidR="00E130DE" w:rsidRPr="005C77BD" w:rsidDel="00E130DE" w:rsidRDefault="00E130DE" w:rsidP="0028275A">
            <w:pPr>
              <w:rPr>
                <w:del w:id="3272" w:author="Author"/>
                <w:b/>
                <w:noProof/>
                <w:lang w:val="bg-BG"/>
              </w:rPr>
            </w:pPr>
            <w:del w:id="3273" w:author="Author">
              <w:r w:rsidRPr="005C77BD" w:rsidDel="00E130DE">
                <w:rPr>
                  <w:b/>
                  <w:noProof/>
                  <w:lang w:val="bg-BG"/>
                </w:rPr>
                <w:delText>Slovenija</w:delText>
              </w:r>
            </w:del>
          </w:p>
          <w:p w14:paraId="3EC06940" w14:textId="0B825994" w:rsidR="00E130DE" w:rsidRPr="005C77BD" w:rsidDel="00E130DE" w:rsidRDefault="00E130DE" w:rsidP="0028275A">
            <w:pPr>
              <w:rPr>
                <w:del w:id="3274" w:author="Author"/>
                <w:noProof/>
                <w:lang w:val="bg-BG"/>
              </w:rPr>
            </w:pPr>
            <w:del w:id="3275" w:author="Author">
              <w:r w:rsidRPr="005C77BD" w:rsidDel="00E130DE">
                <w:rPr>
                  <w:noProof/>
                  <w:lang w:val="bg-BG"/>
                </w:rPr>
                <w:delText>Roche farmacevtska družba d.o.o.</w:delText>
              </w:r>
            </w:del>
          </w:p>
          <w:p w14:paraId="76929F27" w14:textId="4DF5D40F" w:rsidR="00E130DE" w:rsidRPr="005C77BD" w:rsidDel="00E130DE" w:rsidRDefault="00E130DE" w:rsidP="0028275A">
            <w:pPr>
              <w:rPr>
                <w:del w:id="3276" w:author="Author"/>
                <w:rFonts w:eastAsia="MS Mincho"/>
                <w:noProof/>
                <w:lang w:val="bg-BG"/>
              </w:rPr>
            </w:pPr>
            <w:del w:id="3277" w:author="Author">
              <w:r w:rsidRPr="005C77BD" w:rsidDel="00E130DE">
                <w:rPr>
                  <w:rFonts w:eastAsia="MS Mincho"/>
                  <w:noProof/>
                  <w:lang w:val="bg-BG"/>
                </w:rPr>
                <w:delText>Tel: +386 - 1 360 26 00</w:delText>
              </w:r>
            </w:del>
          </w:p>
          <w:p w14:paraId="71F09260" w14:textId="6AD52F6B" w:rsidR="00E130DE" w:rsidRPr="005C77BD" w:rsidDel="00E130DE" w:rsidRDefault="00E130DE" w:rsidP="0028275A">
            <w:pPr>
              <w:rPr>
                <w:del w:id="3278" w:author="Author"/>
                <w:noProof/>
                <w:lang w:val="bg-BG"/>
              </w:rPr>
            </w:pPr>
          </w:p>
        </w:tc>
      </w:tr>
      <w:tr w:rsidR="00E130DE" w:rsidRPr="003417BC" w:rsidDel="00E130DE" w14:paraId="696C0C83" w14:textId="182CFEC0" w:rsidTr="00E130DE">
        <w:trPr>
          <w:cantSplit/>
          <w:del w:id="3279" w:author="Author"/>
        </w:trPr>
        <w:tc>
          <w:tcPr>
            <w:tcW w:w="4590" w:type="dxa"/>
          </w:tcPr>
          <w:p w14:paraId="0455EA89" w14:textId="255A6F1E" w:rsidR="00E130DE" w:rsidRPr="005C77BD" w:rsidDel="00E130DE" w:rsidRDefault="00E130DE" w:rsidP="0028275A">
            <w:pPr>
              <w:tabs>
                <w:tab w:val="left" w:pos="720"/>
              </w:tabs>
              <w:rPr>
                <w:del w:id="3280" w:author="Author"/>
                <w:b/>
                <w:noProof/>
                <w:snapToGrid w:val="0"/>
                <w:lang w:val="bg-BG"/>
              </w:rPr>
            </w:pPr>
            <w:del w:id="3281" w:author="Author">
              <w:r w:rsidRPr="005C77BD" w:rsidDel="00E130DE">
                <w:rPr>
                  <w:b/>
                  <w:noProof/>
                  <w:snapToGrid w:val="0"/>
                  <w:lang w:val="bg-BG"/>
                </w:rPr>
                <w:lastRenderedPageBreak/>
                <w:delText xml:space="preserve">Ísland </w:delText>
              </w:r>
            </w:del>
          </w:p>
          <w:p w14:paraId="6F132DE2" w14:textId="4B7EA9DA" w:rsidR="00E130DE" w:rsidRPr="005C77BD" w:rsidDel="00E130DE" w:rsidRDefault="00E130DE" w:rsidP="0028275A">
            <w:pPr>
              <w:tabs>
                <w:tab w:val="left" w:pos="720"/>
              </w:tabs>
              <w:rPr>
                <w:del w:id="3282" w:author="Author"/>
                <w:noProof/>
                <w:snapToGrid w:val="0"/>
                <w:lang w:val="bg-BG"/>
              </w:rPr>
            </w:pPr>
            <w:del w:id="3283" w:author="Author">
              <w:r w:rsidRPr="005C77BD" w:rsidDel="00E130DE">
                <w:rPr>
                  <w:noProof/>
                  <w:snapToGrid w:val="0"/>
                  <w:lang w:val="bg-BG"/>
                </w:rPr>
                <w:delText xml:space="preserve">Roche </w:delText>
              </w:r>
              <w:r w:rsidRPr="005C77BD" w:rsidDel="00E130DE">
                <w:rPr>
                  <w:noProof/>
                  <w:lang w:val="bg-BG"/>
                </w:rPr>
                <w:delText>Pharmaceuticals A/S</w:delText>
              </w:r>
            </w:del>
          </w:p>
          <w:p w14:paraId="4DD42612" w14:textId="1B53DB0A" w:rsidR="00E130DE" w:rsidRPr="005C77BD" w:rsidDel="00E130DE" w:rsidRDefault="00E130DE" w:rsidP="0028275A">
            <w:pPr>
              <w:tabs>
                <w:tab w:val="left" w:pos="720"/>
              </w:tabs>
              <w:rPr>
                <w:del w:id="3284" w:author="Author"/>
                <w:noProof/>
                <w:snapToGrid w:val="0"/>
                <w:lang w:val="bg-BG"/>
              </w:rPr>
            </w:pPr>
            <w:del w:id="3285" w:author="Author">
              <w:r w:rsidRPr="005C77BD" w:rsidDel="00E130DE">
                <w:rPr>
                  <w:noProof/>
                  <w:szCs w:val="22"/>
                  <w:lang w:val="bg-BG" w:eastAsia="en-US"/>
                </w:rPr>
                <w:delText>c/o Icepharma hf</w:delText>
              </w:r>
            </w:del>
          </w:p>
          <w:p w14:paraId="5EC55AD3" w14:textId="12874BE7" w:rsidR="00E130DE" w:rsidRPr="005C77BD" w:rsidDel="00E130DE" w:rsidRDefault="00E130DE" w:rsidP="0028275A">
            <w:pPr>
              <w:rPr>
                <w:del w:id="3286" w:author="Author"/>
                <w:rFonts w:ascii="Arial" w:hAnsi="Arial"/>
                <w:noProof/>
                <w:snapToGrid w:val="0"/>
                <w:lang w:val="bg-BG"/>
              </w:rPr>
            </w:pPr>
            <w:del w:id="3287" w:author="Author">
              <w:r w:rsidRPr="005C77BD" w:rsidDel="00E130DE">
                <w:rPr>
                  <w:noProof/>
                  <w:lang w:val="bg-BG"/>
                </w:rPr>
                <w:delText>Sími</w:delText>
              </w:r>
              <w:r w:rsidRPr="005C77BD" w:rsidDel="00E130DE">
                <w:rPr>
                  <w:noProof/>
                  <w:snapToGrid w:val="0"/>
                  <w:lang w:val="bg-BG"/>
                </w:rPr>
                <w:delText>: +354 540 8000</w:delText>
              </w:r>
            </w:del>
          </w:p>
          <w:p w14:paraId="543A4C22" w14:textId="6B779E67" w:rsidR="00E130DE" w:rsidRPr="005C77BD" w:rsidDel="00E130DE" w:rsidRDefault="00E130DE" w:rsidP="0028275A">
            <w:pPr>
              <w:tabs>
                <w:tab w:val="left" w:pos="720"/>
              </w:tabs>
              <w:autoSpaceDE w:val="0"/>
              <w:autoSpaceDN w:val="0"/>
              <w:adjustRightInd w:val="0"/>
              <w:rPr>
                <w:del w:id="3288" w:author="Author"/>
                <w:b/>
                <w:noProof/>
                <w:lang w:val="bg-BG"/>
              </w:rPr>
            </w:pPr>
          </w:p>
        </w:tc>
        <w:tc>
          <w:tcPr>
            <w:tcW w:w="4590" w:type="dxa"/>
          </w:tcPr>
          <w:p w14:paraId="5B879B60" w14:textId="3E19D6CE" w:rsidR="00E130DE" w:rsidRPr="005C77BD" w:rsidDel="00E130DE" w:rsidRDefault="00E130DE" w:rsidP="0028275A">
            <w:pPr>
              <w:rPr>
                <w:del w:id="3289" w:author="Author"/>
                <w:b/>
                <w:noProof/>
                <w:lang w:val="bg-BG"/>
              </w:rPr>
            </w:pPr>
            <w:del w:id="3290" w:author="Author">
              <w:r w:rsidRPr="005C77BD" w:rsidDel="00E130DE">
                <w:rPr>
                  <w:b/>
                  <w:noProof/>
                  <w:lang w:val="bg-BG"/>
                </w:rPr>
                <w:delText xml:space="preserve">Slovenská republika </w:delText>
              </w:r>
            </w:del>
          </w:p>
          <w:p w14:paraId="7C60A8B5" w14:textId="74ED900B" w:rsidR="00E130DE" w:rsidRPr="005C77BD" w:rsidDel="00E130DE" w:rsidRDefault="00E130DE" w:rsidP="0028275A">
            <w:pPr>
              <w:rPr>
                <w:del w:id="3291" w:author="Author"/>
                <w:noProof/>
                <w:lang w:val="bg-BG"/>
              </w:rPr>
            </w:pPr>
            <w:del w:id="3292" w:author="Author">
              <w:r w:rsidRPr="005C77BD" w:rsidDel="00E130DE">
                <w:rPr>
                  <w:noProof/>
                  <w:lang w:val="bg-BG"/>
                </w:rPr>
                <w:delText>Roche Slovensko, s.r.o.</w:delText>
              </w:r>
            </w:del>
          </w:p>
          <w:p w14:paraId="23352B1B" w14:textId="0ECFAB64" w:rsidR="00E130DE" w:rsidRPr="005C77BD" w:rsidDel="00E130DE" w:rsidRDefault="00E130DE" w:rsidP="0028275A">
            <w:pPr>
              <w:rPr>
                <w:del w:id="3293" w:author="Author"/>
                <w:noProof/>
                <w:lang w:val="bg-BG"/>
              </w:rPr>
            </w:pPr>
            <w:del w:id="3294" w:author="Author">
              <w:r w:rsidRPr="005C77BD" w:rsidDel="00E130DE">
                <w:rPr>
                  <w:noProof/>
                  <w:lang w:val="bg-BG"/>
                </w:rPr>
                <w:delText>Tel: +421 - 2 52638201</w:delText>
              </w:r>
            </w:del>
          </w:p>
          <w:p w14:paraId="49C36E52" w14:textId="4FEED34D" w:rsidR="00E130DE" w:rsidRPr="005C77BD" w:rsidDel="00E130DE" w:rsidRDefault="00E130DE" w:rsidP="0028275A">
            <w:pPr>
              <w:rPr>
                <w:del w:id="3295" w:author="Author"/>
                <w:b/>
                <w:noProof/>
                <w:lang w:val="bg-BG"/>
              </w:rPr>
            </w:pPr>
          </w:p>
        </w:tc>
      </w:tr>
      <w:tr w:rsidR="00E130DE" w:rsidRPr="003417BC" w:rsidDel="00E130DE" w14:paraId="41EB29DF" w14:textId="75F6819E" w:rsidTr="00E130DE">
        <w:trPr>
          <w:cantSplit/>
          <w:del w:id="3296" w:author="Author"/>
        </w:trPr>
        <w:tc>
          <w:tcPr>
            <w:tcW w:w="4590" w:type="dxa"/>
          </w:tcPr>
          <w:p w14:paraId="7128FDCA" w14:textId="591501CA" w:rsidR="00E130DE" w:rsidRPr="005C77BD" w:rsidDel="00E130DE" w:rsidRDefault="00E130DE" w:rsidP="0028275A">
            <w:pPr>
              <w:rPr>
                <w:del w:id="3297" w:author="Author"/>
                <w:noProof/>
                <w:lang w:val="bg-BG"/>
              </w:rPr>
            </w:pPr>
            <w:del w:id="3298" w:author="Author">
              <w:r w:rsidRPr="005C77BD" w:rsidDel="00E130DE">
                <w:rPr>
                  <w:b/>
                  <w:noProof/>
                  <w:lang w:val="bg-BG"/>
                </w:rPr>
                <w:delText>Italia</w:delText>
              </w:r>
            </w:del>
          </w:p>
          <w:p w14:paraId="4C9D266B" w14:textId="134C601B" w:rsidR="00E130DE" w:rsidRPr="005C77BD" w:rsidDel="00E130DE" w:rsidRDefault="00E130DE" w:rsidP="0028275A">
            <w:pPr>
              <w:rPr>
                <w:del w:id="3299" w:author="Author"/>
                <w:noProof/>
                <w:lang w:val="bg-BG"/>
              </w:rPr>
            </w:pPr>
            <w:del w:id="3300" w:author="Author">
              <w:r w:rsidRPr="005C77BD" w:rsidDel="00E130DE">
                <w:rPr>
                  <w:noProof/>
                  <w:lang w:val="bg-BG"/>
                </w:rPr>
                <w:delText>Roche S.p.A.</w:delText>
              </w:r>
            </w:del>
          </w:p>
          <w:p w14:paraId="43D7B069" w14:textId="17053DB1" w:rsidR="00E130DE" w:rsidRPr="005C77BD" w:rsidDel="00E130DE" w:rsidRDefault="00E130DE" w:rsidP="0028275A">
            <w:pPr>
              <w:rPr>
                <w:del w:id="3301" w:author="Author"/>
                <w:b/>
                <w:noProof/>
                <w:lang w:val="bg-BG"/>
              </w:rPr>
            </w:pPr>
            <w:del w:id="3302" w:author="Author">
              <w:r w:rsidRPr="005C77BD" w:rsidDel="00E130DE">
                <w:rPr>
                  <w:noProof/>
                  <w:lang w:val="bg-BG"/>
                </w:rPr>
                <w:delText>Tel: +39 - 039 2471</w:delText>
              </w:r>
            </w:del>
          </w:p>
        </w:tc>
        <w:tc>
          <w:tcPr>
            <w:tcW w:w="4590" w:type="dxa"/>
          </w:tcPr>
          <w:p w14:paraId="4497884E" w14:textId="43618BC9" w:rsidR="00E130DE" w:rsidRPr="005C77BD" w:rsidDel="00E130DE" w:rsidRDefault="00E130DE" w:rsidP="0028275A">
            <w:pPr>
              <w:rPr>
                <w:del w:id="3303" w:author="Author"/>
                <w:b/>
                <w:noProof/>
                <w:lang w:val="bg-BG"/>
              </w:rPr>
            </w:pPr>
            <w:del w:id="3304" w:author="Author">
              <w:r w:rsidRPr="005C77BD" w:rsidDel="00E130DE">
                <w:rPr>
                  <w:b/>
                  <w:noProof/>
                  <w:lang w:val="bg-BG"/>
                </w:rPr>
                <w:delText>Suomi/Finland</w:delText>
              </w:r>
            </w:del>
          </w:p>
          <w:p w14:paraId="04550237" w14:textId="02656F56" w:rsidR="00E130DE" w:rsidRPr="005C77BD" w:rsidDel="00E130DE" w:rsidRDefault="00E130DE" w:rsidP="0028275A">
            <w:pPr>
              <w:rPr>
                <w:del w:id="3305" w:author="Author"/>
                <w:noProof/>
                <w:snapToGrid w:val="0"/>
                <w:lang w:val="bg-BG"/>
              </w:rPr>
            </w:pPr>
            <w:del w:id="3306" w:author="Author">
              <w:r w:rsidRPr="005C77BD" w:rsidDel="00E130DE">
                <w:rPr>
                  <w:noProof/>
                  <w:lang w:val="bg-BG"/>
                </w:rPr>
                <w:delText>Roche Oy</w:delText>
              </w:r>
              <w:r w:rsidRPr="005C77BD" w:rsidDel="00E130DE">
                <w:rPr>
                  <w:noProof/>
                  <w:snapToGrid w:val="0"/>
                  <w:lang w:val="bg-BG"/>
                </w:rPr>
                <w:delText xml:space="preserve"> </w:delText>
              </w:r>
            </w:del>
          </w:p>
          <w:p w14:paraId="4C429E58" w14:textId="56B3797B" w:rsidR="00E130DE" w:rsidRPr="005C77BD" w:rsidDel="00E130DE" w:rsidRDefault="00E130DE" w:rsidP="0028275A">
            <w:pPr>
              <w:rPr>
                <w:del w:id="3307" w:author="Author"/>
                <w:noProof/>
                <w:lang w:val="bg-BG"/>
              </w:rPr>
            </w:pPr>
            <w:del w:id="3308" w:author="Author">
              <w:r w:rsidRPr="005C77BD" w:rsidDel="00E130DE">
                <w:rPr>
                  <w:noProof/>
                  <w:lang w:val="bg-BG"/>
                </w:rPr>
                <w:delText>Puh/Tel: +358 (0) 10 554 500</w:delText>
              </w:r>
            </w:del>
          </w:p>
          <w:p w14:paraId="32C16FCF" w14:textId="3E4847C7" w:rsidR="00E130DE" w:rsidRPr="005C77BD" w:rsidDel="00E130DE" w:rsidRDefault="00E130DE" w:rsidP="0028275A">
            <w:pPr>
              <w:rPr>
                <w:del w:id="3309" w:author="Author"/>
                <w:noProof/>
                <w:lang w:val="bg-BG"/>
              </w:rPr>
            </w:pPr>
          </w:p>
        </w:tc>
      </w:tr>
      <w:tr w:rsidR="00E130DE" w:rsidRPr="003417BC" w:rsidDel="00E130DE" w14:paraId="2A4FF3F2" w14:textId="3A4CE5B3" w:rsidTr="00E130DE">
        <w:trPr>
          <w:cantSplit/>
          <w:del w:id="3310" w:author="Author"/>
        </w:trPr>
        <w:tc>
          <w:tcPr>
            <w:tcW w:w="4590" w:type="dxa"/>
          </w:tcPr>
          <w:p w14:paraId="75B22966" w14:textId="47D7BB65" w:rsidR="00E130DE" w:rsidRPr="005C77BD" w:rsidDel="00E130DE" w:rsidRDefault="00E130DE" w:rsidP="0028275A">
            <w:pPr>
              <w:rPr>
                <w:del w:id="3311" w:author="Author"/>
                <w:rFonts w:ascii="Arial" w:hAnsi="Arial" w:cs="Arial"/>
                <w:noProof/>
                <w:sz w:val="20"/>
                <w:lang w:val="bg-BG" w:eastAsia="en-US"/>
              </w:rPr>
            </w:pPr>
            <w:del w:id="3312" w:author="Author">
              <w:r w:rsidRPr="005C77BD" w:rsidDel="00E130DE">
                <w:rPr>
                  <w:b/>
                  <w:noProof/>
                  <w:lang w:val="bg-BG"/>
                </w:rPr>
                <w:delText>Kύπρος</w:delText>
              </w:r>
              <w:r w:rsidRPr="005C77BD" w:rsidDel="00E130DE">
                <w:rPr>
                  <w:rFonts w:ascii="Arial" w:hAnsi="Arial" w:cs="Arial"/>
                  <w:noProof/>
                  <w:sz w:val="20"/>
                  <w:lang w:val="bg-BG" w:eastAsia="en-US"/>
                </w:rPr>
                <w:delText xml:space="preserve"> </w:delText>
              </w:r>
            </w:del>
          </w:p>
          <w:p w14:paraId="4EEB22A4" w14:textId="4BA66ECA" w:rsidR="00E130DE" w:rsidRPr="005C77BD" w:rsidDel="00E130DE" w:rsidRDefault="00E130DE" w:rsidP="0028275A">
            <w:pPr>
              <w:pStyle w:val="Standard1"/>
              <w:rPr>
                <w:del w:id="3313" w:author="Author"/>
                <w:noProof/>
                <w:szCs w:val="22"/>
                <w:lang w:val="bg-BG"/>
              </w:rPr>
            </w:pPr>
            <w:del w:id="3314" w:author="Author">
              <w:r w:rsidRPr="005C77BD" w:rsidDel="00E130DE">
                <w:rPr>
                  <w:noProof/>
                  <w:szCs w:val="22"/>
                  <w:lang w:val="bg-BG"/>
                </w:rPr>
                <w:delText>Roche (Hellas) A.E.</w:delText>
              </w:r>
            </w:del>
          </w:p>
          <w:p w14:paraId="2D9CDFB2" w14:textId="364A883E" w:rsidR="00E130DE" w:rsidRPr="005C77BD" w:rsidDel="00E130DE" w:rsidRDefault="00E130DE" w:rsidP="0028275A">
            <w:pPr>
              <w:rPr>
                <w:del w:id="3315" w:author="Author"/>
                <w:noProof/>
                <w:lang w:val="bg-BG"/>
              </w:rPr>
            </w:pPr>
            <w:del w:id="3316" w:author="Author">
              <w:r w:rsidRPr="005C77BD" w:rsidDel="00E130DE">
                <w:rPr>
                  <w:noProof/>
                  <w:szCs w:val="22"/>
                  <w:lang w:val="bg-BG"/>
                </w:rPr>
                <w:delText>Τηλ: +30 210 61 66 100</w:delText>
              </w:r>
            </w:del>
          </w:p>
          <w:p w14:paraId="763E7BA3" w14:textId="64598CCF" w:rsidR="00E130DE" w:rsidRPr="005C77BD" w:rsidDel="00E130DE" w:rsidRDefault="00E130DE" w:rsidP="0028275A">
            <w:pPr>
              <w:rPr>
                <w:del w:id="3317" w:author="Author"/>
                <w:noProof/>
                <w:lang w:val="bg-BG"/>
              </w:rPr>
            </w:pPr>
          </w:p>
        </w:tc>
        <w:tc>
          <w:tcPr>
            <w:tcW w:w="4590" w:type="dxa"/>
          </w:tcPr>
          <w:p w14:paraId="561A2376" w14:textId="5CCDE63C" w:rsidR="00E130DE" w:rsidRPr="005C77BD" w:rsidDel="00E130DE" w:rsidRDefault="00E130DE" w:rsidP="0028275A">
            <w:pPr>
              <w:rPr>
                <w:del w:id="3318" w:author="Author"/>
                <w:noProof/>
                <w:lang w:val="bg-BG"/>
              </w:rPr>
            </w:pPr>
            <w:del w:id="3319" w:author="Author">
              <w:r w:rsidRPr="005C77BD" w:rsidDel="00E130DE">
                <w:rPr>
                  <w:b/>
                  <w:noProof/>
                  <w:lang w:val="bg-BG"/>
                </w:rPr>
                <w:delText>Sverige</w:delText>
              </w:r>
            </w:del>
          </w:p>
          <w:p w14:paraId="43CF3A76" w14:textId="2ECE5DD7" w:rsidR="00E130DE" w:rsidRPr="005C77BD" w:rsidDel="00E130DE" w:rsidRDefault="00E130DE" w:rsidP="0028275A">
            <w:pPr>
              <w:rPr>
                <w:del w:id="3320" w:author="Author"/>
                <w:noProof/>
                <w:lang w:val="bg-BG"/>
              </w:rPr>
            </w:pPr>
            <w:del w:id="3321" w:author="Author">
              <w:r w:rsidRPr="005C77BD" w:rsidDel="00E130DE">
                <w:rPr>
                  <w:noProof/>
                  <w:lang w:val="bg-BG"/>
                </w:rPr>
                <w:delText>Roche AB</w:delText>
              </w:r>
            </w:del>
          </w:p>
          <w:p w14:paraId="00029D7C" w14:textId="256ACE42" w:rsidR="00E130DE" w:rsidRPr="005C77BD" w:rsidDel="00E130DE" w:rsidRDefault="00E130DE" w:rsidP="0028275A">
            <w:pPr>
              <w:suppressAutoHyphens/>
              <w:rPr>
                <w:del w:id="3322" w:author="Author"/>
                <w:noProof/>
                <w:lang w:val="bg-BG"/>
              </w:rPr>
            </w:pPr>
            <w:del w:id="3323" w:author="Author">
              <w:r w:rsidRPr="005C77BD" w:rsidDel="00E130DE">
                <w:rPr>
                  <w:noProof/>
                  <w:lang w:val="bg-BG"/>
                </w:rPr>
                <w:delText>Tel: +46 (0) 8 726 1200</w:delText>
              </w:r>
            </w:del>
          </w:p>
          <w:p w14:paraId="7F603EA3" w14:textId="0D777194" w:rsidR="00E130DE" w:rsidRPr="005C77BD" w:rsidDel="00E130DE" w:rsidRDefault="00E130DE" w:rsidP="0028275A">
            <w:pPr>
              <w:rPr>
                <w:del w:id="3324" w:author="Author"/>
                <w:noProof/>
                <w:lang w:val="bg-BG"/>
              </w:rPr>
            </w:pPr>
          </w:p>
        </w:tc>
      </w:tr>
      <w:tr w:rsidR="00E130DE" w:rsidRPr="003417BC" w:rsidDel="00E130DE" w14:paraId="519E8160" w14:textId="1E4B1984" w:rsidTr="00E130DE">
        <w:trPr>
          <w:cantSplit/>
          <w:del w:id="3325" w:author="Author"/>
        </w:trPr>
        <w:tc>
          <w:tcPr>
            <w:tcW w:w="4590" w:type="dxa"/>
          </w:tcPr>
          <w:p w14:paraId="584E4E93" w14:textId="43063A05" w:rsidR="00E130DE" w:rsidRPr="005C77BD" w:rsidDel="00E130DE" w:rsidRDefault="00E130DE" w:rsidP="0028275A">
            <w:pPr>
              <w:rPr>
                <w:del w:id="3326" w:author="Author"/>
                <w:b/>
                <w:noProof/>
                <w:lang w:val="bg-BG"/>
              </w:rPr>
            </w:pPr>
            <w:del w:id="3327" w:author="Author">
              <w:r w:rsidRPr="005C77BD" w:rsidDel="00E130DE">
                <w:rPr>
                  <w:b/>
                  <w:noProof/>
                  <w:lang w:val="bg-BG"/>
                </w:rPr>
                <w:delText>Latvija</w:delText>
              </w:r>
            </w:del>
          </w:p>
          <w:p w14:paraId="4F293811" w14:textId="701DD93F" w:rsidR="00E130DE" w:rsidRPr="005C77BD" w:rsidDel="00E130DE" w:rsidRDefault="00E130DE" w:rsidP="0028275A">
            <w:pPr>
              <w:rPr>
                <w:del w:id="3328" w:author="Author"/>
                <w:noProof/>
                <w:lang w:val="bg-BG"/>
              </w:rPr>
            </w:pPr>
            <w:del w:id="3329" w:author="Author">
              <w:r w:rsidRPr="005C77BD" w:rsidDel="00E130DE">
                <w:rPr>
                  <w:bCs/>
                  <w:noProof/>
                  <w:lang w:val="bg-BG"/>
                </w:rPr>
                <w:delText>Roche Latvija SIA</w:delText>
              </w:r>
            </w:del>
          </w:p>
          <w:p w14:paraId="7B58B5C5" w14:textId="3DE11AB1" w:rsidR="00E130DE" w:rsidRPr="005C77BD" w:rsidDel="00E130DE" w:rsidRDefault="00E130DE" w:rsidP="0028275A">
            <w:pPr>
              <w:rPr>
                <w:del w:id="3330" w:author="Author"/>
                <w:noProof/>
                <w:lang w:val="bg-BG"/>
              </w:rPr>
            </w:pPr>
            <w:del w:id="3331" w:author="Author">
              <w:r w:rsidRPr="005C77BD" w:rsidDel="00E130DE">
                <w:rPr>
                  <w:noProof/>
                  <w:lang w:val="bg-BG"/>
                </w:rPr>
                <w:delText>Tel: +371 – 6 7039831</w:delText>
              </w:r>
            </w:del>
          </w:p>
          <w:p w14:paraId="15423F5B" w14:textId="7FC9D941" w:rsidR="00E130DE" w:rsidRPr="005C77BD" w:rsidDel="00E130DE" w:rsidRDefault="00E130DE" w:rsidP="0028275A">
            <w:pPr>
              <w:rPr>
                <w:del w:id="3332" w:author="Author"/>
                <w:b/>
                <w:noProof/>
                <w:lang w:val="bg-BG"/>
              </w:rPr>
            </w:pPr>
          </w:p>
        </w:tc>
        <w:tc>
          <w:tcPr>
            <w:tcW w:w="4590" w:type="dxa"/>
          </w:tcPr>
          <w:p w14:paraId="2985320B" w14:textId="7DA09476" w:rsidR="00E130DE" w:rsidRPr="005C77BD" w:rsidDel="00E130DE" w:rsidRDefault="00E130DE" w:rsidP="0028275A">
            <w:pPr>
              <w:pStyle w:val="Standard"/>
              <w:rPr>
                <w:del w:id="3333" w:author="Author"/>
                <w:noProof/>
                <w:szCs w:val="22"/>
                <w:lang w:val="bg-BG"/>
              </w:rPr>
            </w:pPr>
          </w:p>
          <w:p w14:paraId="75DD9B5F" w14:textId="146C6AD5" w:rsidR="00E130DE" w:rsidRPr="005C77BD" w:rsidDel="00E130DE" w:rsidRDefault="00E130DE" w:rsidP="0028275A">
            <w:pPr>
              <w:rPr>
                <w:del w:id="3334" w:author="Author"/>
                <w:rFonts w:eastAsia="MS PGothic"/>
                <w:szCs w:val="22"/>
                <w:lang w:val="bg-BG" w:eastAsia="zh-CN"/>
              </w:rPr>
            </w:pPr>
          </w:p>
        </w:tc>
      </w:tr>
      <w:tr w:rsidR="00E130DE" w:rsidRPr="003417BC" w:rsidDel="00E130DE" w14:paraId="4F1D0AC8" w14:textId="2AD42105" w:rsidTr="00E130DE">
        <w:trPr>
          <w:cantSplit/>
          <w:del w:id="3335" w:author="Author"/>
        </w:trPr>
        <w:tc>
          <w:tcPr>
            <w:tcW w:w="4590" w:type="dxa"/>
          </w:tcPr>
          <w:p w14:paraId="48D60F13" w14:textId="29837E8A" w:rsidR="00E130DE" w:rsidRPr="005C77BD" w:rsidDel="00E130DE" w:rsidRDefault="00E130DE" w:rsidP="0028275A">
            <w:pPr>
              <w:suppressAutoHyphens/>
              <w:rPr>
                <w:del w:id="3336" w:author="Author"/>
                <w:b/>
                <w:noProof/>
                <w:lang w:val="bg-BG"/>
              </w:rPr>
            </w:pPr>
            <w:del w:id="3337" w:author="Author">
              <w:r w:rsidRPr="005C77BD" w:rsidDel="00E130DE">
                <w:rPr>
                  <w:b/>
                  <w:noProof/>
                  <w:lang w:val="bg-BG"/>
                </w:rPr>
                <w:delText>Lietuva</w:delText>
              </w:r>
            </w:del>
          </w:p>
          <w:p w14:paraId="570D2584" w14:textId="1D2FCC55" w:rsidR="00E130DE" w:rsidRPr="005C77BD" w:rsidDel="00E130DE" w:rsidRDefault="00E130DE" w:rsidP="0028275A">
            <w:pPr>
              <w:suppressAutoHyphens/>
              <w:rPr>
                <w:del w:id="3338" w:author="Author"/>
                <w:noProof/>
                <w:lang w:val="bg-BG"/>
              </w:rPr>
            </w:pPr>
            <w:del w:id="3339" w:author="Author">
              <w:r w:rsidRPr="005C77BD" w:rsidDel="00E130DE">
                <w:rPr>
                  <w:noProof/>
                  <w:lang w:val="bg-BG"/>
                </w:rPr>
                <w:delText>UAB “Roche Lietuva”</w:delText>
              </w:r>
            </w:del>
          </w:p>
          <w:p w14:paraId="2E651C16" w14:textId="23B09E7F" w:rsidR="00E130DE" w:rsidRPr="005C77BD" w:rsidDel="00E130DE" w:rsidRDefault="00E130DE" w:rsidP="0028275A">
            <w:pPr>
              <w:rPr>
                <w:del w:id="3340" w:author="Author"/>
                <w:noProof/>
                <w:lang w:val="bg-BG"/>
              </w:rPr>
            </w:pPr>
            <w:del w:id="3341" w:author="Author">
              <w:r w:rsidRPr="005C77BD" w:rsidDel="00E130DE">
                <w:rPr>
                  <w:noProof/>
                  <w:lang w:val="bg-BG"/>
                </w:rPr>
                <w:delText>Tel: +370 5 2546799</w:delText>
              </w:r>
            </w:del>
          </w:p>
          <w:p w14:paraId="77F33761" w14:textId="49BD41E8" w:rsidR="00E130DE" w:rsidRPr="005C77BD" w:rsidDel="00E130DE" w:rsidRDefault="00E130DE" w:rsidP="0028275A">
            <w:pPr>
              <w:rPr>
                <w:del w:id="3342" w:author="Author"/>
                <w:noProof/>
                <w:lang w:val="bg-BG"/>
              </w:rPr>
            </w:pPr>
          </w:p>
        </w:tc>
        <w:tc>
          <w:tcPr>
            <w:tcW w:w="4590" w:type="dxa"/>
          </w:tcPr>
          <w:p w14:paraId="48A077B4" w14:textId="7C963DF7" w:rsidR="00E130DE" w:rsidRPr="005C77BD" w:rsidDel="00E130DE" w:rsidRDefault="00E130DE" w:rsidP="0028275A">
            <w:pPr>
              <w:suppressAutoHyphens/>
              <w:rPr>
                <w:del w:id="3343" w:author="Author"/>
                <w:noProof/>
                <w:lang w:val="bg-BG"/>
              </w:rPr>
            </w:pPr>
          </w:p>
        </w:tc>
      </w:tr>
      <w:tr w:rsidR="00E130DE" w:rsidRPr="003417BC" w14:paraId="5F1E820D" w14:textId="77777777" w:rsidTr="00E130DE">
        <w:trPr>
          <w:cantSplit/>
          <w:ins w:id="3344" w:author="Author"/>
        </w:trPr>
        <w:tc>
          <w:tcPr>
            <w:tcW w:w="4590" w:type="dxa"/>
          </w:tcPr>
          <w:p w14:paraId="0DD9AA1A" w14:textId="77777777" w:rsidR="00E130DE" w:rsidRPr="00A83D24" w:rsidRDefault="00E130DE" w:rsidP="0028275A">
            <w:pPr>
              <w:pStyle w:val="Standard1"/>
              <w:rPr>
                <w:ins w:id="3345" w:author="Author"/>
                <w:b/>
                <w:lang w:val="de-DE"/>
              </w:rPr>
            </w:pPr>
            <w:bookmarkStart w:id="3346" w:name="_Hlk204168204"/>
            <w:ins w:id="3347" w:author="Author">
              <w:r w:rsidRPr="00A83D24">
                <w:rPr>
                  <w:b/>
                  <w:lang w:val="de-DE"/>
                </w:rPr>
                <w:t>België/Belgique/Belgien</w:t>
              </w:r>
              <w:r w:rsidRPr="00E63E53">
                <w:rPr>
                  <w:b/>
                  <w:szCs w:val="22"/>
                  <w:lang w:val="de-DE"/>
                </w:rPr>
                <w:t>,</w:t>
              </w:r>
            </w:ins>
          </w:p>
          <w:p w14:paraId="725F6C4D" w14:textId="77777777" w:rsidR="00E130DE" w:rsidRPr="00A83D24" w:rsidRDefault="00E130DE" w:rsidP="0028275A">
            <w:pPr>
              <w:pStyle w:val="Standard1"/>
              <w:suppressAutoHyphens/>
              <w:rPr>
                <w:ins w:id="3348" w:author="Author"/>
                <w:lang w:val="de-DE"/>
              </w:rPr>
            </w:pPr>
            <w:ins w:id="3349" w:author="Author">
              <w:r w:rsidRPr="00A83D24">
                <w:rPr>
                  <w:b/>
                  <w:lang w:val="de-DE"/>
                </w:rPr>
                <w:t>Luxembourg/Luxemburg</w:t>
              </w:r>
            </w:ins>
          </w:p>
          <w:p w14:paraId="51CAC367" w14:textId="77777777" w:rsidR="00E130DE" w:rsidRPr="00A83D24" w:rsidRDefault="00E130DE" w:rsidP="0028275A">
            <w:pPr>
              <w:pStyle w:val="Standard1"/>
              <w:rPr>
                <w:ins w:id="3350" w:author="Author"/>
                <w:lang w:val="de-DE"/>
              </w:rPr>
            </w:pPr>
            <w:ins w:id="3351" w:author="Author">
              <w:r w:rsidRPr="00A83D24">
                <w:rPr>
                  <w:lang w:val="de-DE"/>
                </w:rPr>
                <w:t>N.V. Roche S.A.</w:t>
              </w:r>
            </w:ins>
          </w:p>
          <w:p w14:paraId="6AB722F4" w14:textId="77777777" w:rsidR="00E130DE" w:rsidRPr="00E63E53" w:rsidRDefault="00E130DE" w:rsidP="0028275A">
            <w:pPr>
              <w:pStyle w:val="Standard1"/>
              <w:rPr>
                <w:ins w:id="3352" w:author="Author"/>
                <w:bCs/>
                <w:noProof/>
                <w:szCs w:val="22"/>
                <w:lang w:val="fr-FR"/>
              </w:rPr>
            </w:pPr>
            <w:ins w:id="3353" w:author="Author">
              <w:r w:rsidRPr="00E63E53">
                <w:rPr>
                  <w:bCs/>
                  <w:noProof/>
                  <w:szCs w:val="22"/>
                  <w:lang w:val="fr-FR"/>
                </w:rPr>
                <w:t>België/Belgique/Belgien</w:t>
              </w:r>
            </w:ins>
          </w:p>
          <w:p w14:paraId="0EC4D0FF" w14:textId="77777777" w:rsidR="00E130DE" w:rsidRPr="00A83D24" w:rsidRDefault="00E130DE" w:rsidP="0028275A">
            <w:pPr>
              <w:pStyle w:val="Standard1"/>
              <w:rPr>
                <w:ins w:id="3354" w:author="Author"/>
                <w:lang w:val="fr-FR"/>
              </w:rPr>
            </w:pPr>
            <w:ins w:id="3355" w:author="Author">
              <w:r w:rsidRPr="00A83D24">
                <w:rPr>
                  <w:lang w:val="fr-FR"/>
                </w:rPr>
                <w:t>Tél/Tel: +32 (0) 2 525 82 11</w:t>
              </w:r>
            </w:ins>
          </w:p>
          <w:p w14:paraId="2F927EC2" w14:textId="77777777" w:rsidR="00E130DE" w:rsidRPr="00A83D24" w:rsidRDefault="00E130DE" w:rsidP="0028275A">
            <w:pPr>
              <w:pStyle w:val="Standard1"/>
              <w:rPr>
                <w:ins w:id="3356" w:author="Author"/>
                <w:b/>
                <w:lang w:val="fr-FR"/>
              </w:rPr>
            </w:pPr>
          </w:p>
        </w:tc>
        <w:tc>
          <w:tcPr>
            <w:tcW w:w="4590" w:type="dxa"/>
          </w:tcPr>
          <w:p w14:paraId="2215B431" w14:textId="77777777" w:rsidR="00E130DE" w:rsidRPr="00CD6031" w:rsidRDefault="00E130DE" w:rsidP="0028275A">
            <w:pPr>
              <w:pStyle w:val="Standard1"/>
              <w:rPr>
                <w:ins w:id="3357" w:author="Author"/>
                <w:b/>
                <w:noProof/>
                <w:szCs w:val="22"/>
                <w:lang w:val="it-IT"/>
              </w:rPr>
            </w:pPr>
            <w:ins w:id="3358" w:author="Author">
              <w:r w:rsidRPr="00CD6031">
                <w:rPr>
                  <w:b/>
                  <w:noProof/>
                  <w:szCs w:val="22"/>
                  <w:lang w:val="it-IT"/>
                </w:rPr>
                <w:t>Latvija</w:t>
              </w:r>
            </w:ins>
          </w:p>
          <w:p w14:paraId="35AE7BDE" w14:textId="77777777" w:rsidR="00E130DE" w:rsidRPr="00CD6031" w:rsidRDefault="00E130DE" w:rsidP="0028275A">
            <w:pPr>
              <w:pStyle w:val="Standard1"/>
              <w:rPr>
                <w:ins w:id="3359" w:author="Author"/>
                <w:noProof/>
                <w:szCs w:val="22"/>
                <w:lang w:val="it-IT"/>
              </w:rPr>
            </w:pPr>
            <w:ins w:id="3360" w:author="Author">
              <w:r w:rsidRPr="00CD6031">
                <w:rPr>
                  <w:bCs/>
                  <w:noProof/>
                  <w:szCs w:val="22"/>
                  <w:lang w:val="it-IT"/>
                </w:rPr>
                <w:t>Roche Latvija SIA</w:t>
              </w:r>
            </w:ins>
          </w:p>
          <w:p w14:paraId="01D2B2BE" w14:textId="77777777" w:rsidR="00E130DE" w:rsidRPr="00CD6031" w:rsidRDefault="00E130DE" w:rsidP="0028275A">
            <w:pPr>
              <w:pStyle w:val="Standard1"/>
              <w:rPr>
                <w:ins w:id="3361" w:author="Author"/>
                <w:noProof/>
                <w:szCs w:val="22"/>
                <w:lang w:val="it-IT"/>
              </w:rPr>
            </w:pPr>
            <w:ins w:id="3362" w:author="Author">
              <w:r w:rsidRPr="00CD6031">
                <w:rPr>
                  <w:noProof/>
                  <w:szCs w:val="22"/>
                  <w:lang w:val="it-IT"/>
                </w:rPr>
                <w:t>Tel: +371 - 6 7039831</w:t>
              </w:r>
            </w:ins>
          </w:p>
          <w:p w14:paraId="0B1FD441" w14:textId="77777777" w:rsidR="00E130DE" w:rsidRPr="00A83D24" w:rsidRDefault="00E130DE" w:rsidP="0028275A">
            <w:pPr>
              <w:pStyle w:val="Standard1"/>
              <w:suppressAutoHyphens/>
              <w:rPr>
                <w:ins w:id="3363" w:author="Author"/>
                <w:b/>
                <w:lang w:val="it-IT"/>
              </w:rPr>
            </w:pPr>
          </w:p>
        </w:tc>
      </w:tr>
      <w:tr w:rsidR="00E130DE" w:rsidRPr="00F8656F" w14:paraId="07530CD7" w14:textId="77777777" w:rsidTr="00E130DE">
        <w:trPr>
          <w:cantSplit/>
          <w:ins w:id="3364" w:author="Author"/>
        </w:trPr>
        <w:tc>
          <w:tcPr>
            <w:tcW w:w="4590" w:type="dxa"/>
          </w:tcPr>
          <w:p w14:paraId="307025A6" w14:textId="77777777" w:rsidR="00E130DE" w:rsidRPr="00A83D24" w:rsidRDefault="00E130DE" w:rsidP="0028275A">
            <w:pPr>
              <w:pStyle w:val="Standard1"/>
              <w:autoSpaceDE w:val="0"/>
              <w:autoSpaceDN w:val="0"/>
              <w:adjustRightInd w:val="0"/>
              <w:rPr>
                <w:ins w:id="3365" w:author="Author"/>
                <w:b/>
                <w:lang w:val="it-IT"/>
              </w:rPr>
            </w:pPr>
            <w:ins w:id="3366" w:author="Author">
              <w:r w:rsidRPr="00E725B3">
                <w:rPr>
                  <w:b/>
                  <w:bCs/>
                  <w:szCs w:val="22"/>
                  <w:lang w:val="en-GB"/>
                </w:rPr>
                <w:t>България</w:t>
              </w:r>
            </w:ins>
          </w:p>
          <w:p w14:paraId="5961224D" w14:textId="77777777" w:rsidR="00E130DE" w:rsidRPr="00A83D24" w:rsidRDefault="00E130DE" w:rsidP="0028275A">
            <w:pPr>
              <w:pStyle w:val="Standard1"/>
              <w:suppressAutoHyphens/>
              <w:rPr>
                <w:ins w:id="3367" w:author="Author"/>
                <w:lang w:val="it-IT"/>
              </w:rPr>
            </w:pPr>
            <w:ins w:id="3368" w:author="Author">
              <w:r w:rsidRPr="00E725B3">
                <w:rPr>
                  <w:noProof/>
                  <w:szCs w:val="22"/>
                  <w:lang w:val="en-GB"/>
                </w:rPr>
                <w:t>Рош</w:t>
              </w:r>
              <w:r w:rsidRPr="00A83D24">
                <w:rPr>
                  <w:lang w:val="it-IT"/>
                </w:rPr>
                <w:t xml:space="preserve"> </w:t>
              </w:r>
              <w:r w:rsidRPr="00E725B3">
                <w:rPr>
                  <w:noProof/>
                  <w:szCs w:val="22"/>
                  <w:lang w:val="en-GB"/>
                </w:rPr>
                <w:t>България</w:t>
              </w:r>
              <w:r w:rsidRPr="00A83D24">
                <w:rPr>
                  <w:lang w:val="it-IT"/>
                </w:rPr>
                <w:t xml:space="preserve"> </w:t>
              </w:r>
              <w:r w:rsidRPr="00E725B3">
                <w:rPr>
                  <w:noProof/>
                  <w:szCs w:val="22"/>
                  <w:lang w:val="en-GB"/>
                </w:rPr>
                <w:t>ЕООД</w:t>
              </w:r>
            </w:ins>
          </w:p>
          <w:p w14:paraId="7E6DCB5F" w14:textId="77777777" w:rsidR="00E130DE" w:rsidRPr="00A83D24" w:rsidRDefault="00E130DE" w:rsidP="0028275A">
            <w:pPr>
              <w:pStyle w:val="Standard1"/>
              <w:suppressAutoHyphens/>
              <w:rPr>
                <w:ins w:id="3369" w:author="Author"/>
                <w:lang w:val="it-IT"/>
              </w:rPr>
            </w:pPr>
            <w:ins w:id="3370" w:author="Author">
              <w:r w:rsidRPr="00E725B3">
                <w:rPr>
                  <w:noProof/>
                  <w:szCs w:val="22"/>
                  <w:lang w:val="en-GB"/>
                </w:rPr>
                <w:t>Тел</w:t>
              </w:r>
              <w:r w:rsidRPr="00A83D24">
                <w:rPr>
                  <w:lang w:val="it-IT"/>
                </w:rPr>
                <w:t>: +359 2 474 5444</w:t>
              </w:r>
            </w:ins>
          </w:p>
        </w:tc>
        <w:tc>
          <w:tcPr>
            <w:tcW w:w="4590" w:type="dxa"/>
          </w:tcPr>
          <w:p w14:paraId="551FEED3" w14:textId="77777777" w:rsidR="00E130DE" w:rsidRPr="004C0DA3" w:rsidRDefault="00E130DE" w:rsidP="0028275A">
            <w:pPr>
              <w:pStyle w:val="Standard1"/>
              <w:suppressAutoHyphens/>
              <w:rPr>
                <w:ins w:id="3371" w:author="Author"/>
                <w:b/>
                <w:noProof/>
                <w:szCs w:val="22"/>
                <w:lang w:val="fr-FR"/>
              </w:rPr>
            </w:pPr>
            <w:ins w:id="3372" w:author="Author">
              <w:r w:rsidRPr="004C0DA3">
                <w:rPr>
                  <w:b/>
                  <w:noProof/>
                  <w:szCs w:val="22"/>
                  <w:lang w:val="fr-FR"/>
                </w:rPr>
                <w:t>Lietuva</w:t>
              </w:r>
            </w:ins>
          </w:p>
          <w:p w14:paraId="451A0379" w14:textId="77777777" w:rsidR="00E130DE" w:rsidRPr="00A83D24" w:rsidRDefault="00E130DE" w:rsidP="0028275A">
            <w:pPr>
              <w:pStyle w:val="Standard1"/>
              <w:suppressAutoHyphens/>
              <w:rPr>
                <w:ins w:id="3373" w:author="Author"/>
                <w:lang w:val="fr-FR"/>
              </w:rPr>
            </w:pPr>
            <w:ins w:id="3374" w:author="Author">
              <w:r w:rsidRPr="004C0DA3">
                <w:rPr>
                  <w:noProof/>
                  <w:szCs w:val="22"/>
                  <w:lang w:val="fr-FR"/>
                </w:rPr>
                <w:t>UAB “</w:t>
              </w:r>
              <w:r w:rsidRPr="00A83D24">
                <w:rPr>
                  <w:lang w:val="fr-FR"/>
                </w:rPr>
                <w:t xml:space="preserve">Roche </w:t>
              </w:r>
              <w:r w:rsidRPr="004C0DA3">
                <w:rPr>
                  <w:noProof/>
                  <w:szCs w:val="22"/>
                  <w:lang w:val="fr-FR"/>
                </w:rPr>
                <w:t>Lietuva”</w:t>
              </w:r>
            </w:ins>
          </w:p>
          <w:p w14:paraId="1204053D" w14:textId="77777777" w:rsidR="00E130DE" w:rsidRPr="00A83D24" w:rsidRDefault="00E130DE" w:rsidP="0028275A">
            <w:pPr>
              <w:pStyle w:val="Standard1"/>
              <w:suppressAutoHyphens/>
              <w:rPr>
                <w:ins w:id="3375" w:author="Author"/>
                <w:lang w:val="fr-FR"/>
              </w:rPr>
            </w:pPr>
            <w:ins w:id="3376" w:author="Author">
              <w:r w:rsidRPr="00A83D24">
                <w:rPr>
                  <w:lang w:val="fr-FR"/>
                </w:rPr>
                <w:t>Tel: +</w:t>
              </w:r>
              <w:r w:rsidRPr="004C0DA3">
                <w:rPr>
                  <w:noProof/>
                  <w:szCs w:val="22"/>
                  <w:lang w:val="fr-FR"/>
                </w:rPr>
                <w:t>370 5 2546799</w:t>
              </w:r>
            </w:ins>
          </w:p>
          <w:p w14:paraId="3F49A531" w14:textId="77777777" w:rsidR="00E130DE" w:rsidRPr="00A83D24" w:rsidRDefault="00E130DE" w:rsidP="0028275A">
            <w:pPr>
              <w:pStyle w:val="Standard1"/>
              <w:rPr>
                <w:ins w:id="3377" w:author="Author"/>
                <w:lang w:val="fr-FR"/>
              </w:rPr>
            </w:pPr>
          </w:p>
        </w:tc>
      </w:tr>
      <w:tr w:rsidR="00E130DE" w:rsidRPr="003417BC" w14:paraId="63F8B665" w14:textId="77777777" w:rsidTr="00E130DE">
        <w:trPr>
          <w:cantSplit/>
          <w:ins w:id="3378" w:author="Author"/>
        </w:trPr>
        <w:tc>
          <w:tcPr>
            <w:tcW w:w="4590" w:type="dxa"/>
          </w:tcPr>
          <w:p w14:paraId="182044E3" w14:textId="77777777" w:rsidR="00E130DE" w:rsidRPr="00A83D24" w:rsidRDefault="00E130DE" w:rsidP="0028275A">
            <w:pPr>
              <w:pStyle w:val="Standard1"/>
              <w:rPr>
                <w:ins w:id="3379" w:author="Author"/>
                <w:b/>
                <w:lang w:val="pl-PL"/>
              </w:rPr>
            </w:pPr>
            <w:ins w:id="3380" w:author="Author">
              <w:r w:rsidRPr="00A83D24">
                <w:rPr>
                  <w:b/>
                  <w:lang w:val="pl-PL"/>
                </w:rPr>
                <w:t>Česká republika</w:t>
              </w:r>
            </w:ins>
          </w:p>
          <w:p w14:paraId="28FF7575" w14:textId="77777777" w:rsidR="00E130DE" w:rsidRPr="00A83D24" w:rsidRDefault="00E130DE" w:rsidP="0028275A">
            <w:pPr>
              <w:pStyle w:val="Standard1"/>
              <w:rPr>
                <w:ins w:id="3381" w:author="Author"/>
                <w:lang w:val="pl-PL"/>
              </w:rPr>
            </w:pPr>
            <w:ins w:id="3382" w:author="Author">
              <w:r w:rsidRPr="00A83D24">
                <w:rPr>
                  <w:lang w:val="pl-PL"/>
                </w:rPr>
                <w:t>Roche s. r. o.</w:t>
              </w:r>
            </w:ins>
          </w:p>
          <w:p w14:paraId="6B49DDCC" w14:textId="77777777" w:rsidR="00E130DE" w:rsidRPr="00A83D24" w:rsidRDefault="00E130DE" w:rsidP="0028275A">
            <w:pPr>
              <w:pStyle w:val="Standard1"/>
              <w:rPr>
                <w:ins w:id="3383" w:author="Author"/>
                <w:lang w:val="de-DE"/>
              </w:rPr>
            </w:pPr>
            <w:ins w:id="3384" w:author="Author">
              <w:r w:rsidRPr="00A83D24">
                <w:rPr>
                  <w:lang w:val="de-DE"/>
                </w:rPr>
                <w:t>Tel: +420 - 2 20382111</w:t>
              </w:r>
            </w:ins>
          </w:p>
        </w:tc>
        <w:tc>
          <w:tcPr>
            <w:tcW w:w="4590" w:type="dxa"/>
          </w:tcPr>
          <w:p w14:paraId="0BCEC237" w14:textId="77777777" w:rsidR="00E130DE" w:rsidRPr="003417BC" w:rsidRDefault="00E130DE" w:rsidP="0028275A">
            <w:pPr>
              <w:pStyle w:val="Standard1"/>
              <w:rPr>
                <w:ins w:id="3385" w:author="Author"/>
                <w:b/>
                <w:bCs/>
                <w:lang w:val="de-DE"/>
              </w:rPr>
            </w:pPr>
            <w:ins w:id="3386" w:author="Author">
              <w:r w:rsidRPr="003417BC">
                <w:rPr>
                  <w:b/>
                  <w:bCs/>
                  <w:lang w:val="de-DE"/>
                </w:rPr>
                <w:t>Magyarország</w:t>
              </w:r>
            </w:ins>
          </w:p>
          <w:p w14:paraId="15FD6910" w14:textId="77777777" w:rsidR="00E130DE" w:rsidRPr="003417BC" w:rsidRDefault="00E130DE" w:rsidP="0028275A">
            <w:pPr>
              <w:pStyle w:val="Standard1"/>
              <w:rPr>
                <w:ins w:id="3387" w:author="Author"/>
                <w:lang w:val="de-DE"/>
              </w:rPr>
            </w:pPr>
            <w:ins w:id="3388" w:author="Author">
              <w:r w:rsidRPr="003417BC">
                <w:rPr>
                  <w:lang w:val="de-DE"/>
                </w:rPr>
                <w:t>Roche (Magyarország) Kft.</w:t>
              </w:r>
            </w:ins>
          </w:p>
          <w:p w14:paraId="35B43D51" w14:textId="77777777" w:rsidR="00E130DE" w:rsidRPr="003417BC" w:rsidRDefault="00E130DE" w:rsidP="0028275A">
            <w:pPr>
              <w:pStyle w:val="Standard1"/>
              <w:rPr>
                <w:ins w:id="3389" w:author="Author"/>
                <w:szCs w:val="22"/>
                <w:lang w:val="de-DE"/>
              </w:rPr>
            </w:pPr>
            <w:ins w:id="3390" w:author="Author">
              <w:r w:rsidRPr="003417BC">
                <w:rPr>
                  <w:szCs w:val="22"/>
                  <w:lang w:val="de-DE"/>
                </w:rPr>
                <w:t>Tel: +36 - 1 279 4500</w:t>
              </w:r>
            </w:ins>
          </w:p>
          <w:p w14:paraId="5EA1103C" w14:textId="77777777" w:rsidR="00E130DE" w:rsidRPr="003417BC" w:rsidRDefault="00E130DE" w:rsidP="0028275A">
            <w:pPr>
              <w:pStyle w:val="Standard1"/>
              <w:autoSpaceDE w:val="0"/>
              <w:autoSpaceDN w:val="0"/>
              <w:adjustRightInd w:val="0"/>
              <w:rPr>
                <w:ins w:id="3391" w:author="Author"/>
                <w:noProof/>
                <w:szCs w:val="22"/>
                <w:lang w:val="de-DE"/>
              </w:rPr>
            </w:pPr>
          </w:p>
        </w:tc>
      </w:tr>
      <w:tr w:rsidR="00E130DE" w14:paraId="76C2A132" w14:textId="77777777" w:rsidTr="00E130DE">
        <w:trPr>
          <w:cantSplit/>
          <w:ins w:id="3392" w:author="Author"/>
        </w:trPr>
        <w:tc>
          <w:tcPr>
            <w:tcW w:w="4590" w:type="dxa"/>
          </w:tcPr>
          <w:p w14:paraId="577A3069" w14:textId="77777777" w:rsidR="00E130DE" w:rsidRPr="00E725B3" w:rsidRDefault="00E130DE" w:rsidP="0028275A">
            <w:pPr>
              <w:pStyle w:val="Standard1"/>
              <w:rPr>
                <w:ins w:id="3393" w:author="Author"/>
                <w:noProof/>
                <w:szCs w:val="22"/>
                <w:lang w:val="en-GB"/>
              </w:rPr>
            </w:pPr>
            <w:ins w:id="3394" w:author="Author">
              <w:r w:rsidRPr="00E725B3">
                <w:rPr>
                  <w:b/>
                  <w:noProof/>
                  <w:szCs w:val="22"/>
                  <w:lang w:val="en-GB"/>
                </w:rPr>
                <w:t>Danmark</w:t>
              </w:r>
            </w:ins>
          </w:p>
          <w:p w14:paraId="059FFF52" w14:textId="77777777" w:rsidR="00E130DE" w:rsidRPr="00E725B3" w:rsidRDefault="00E130DE" w:rsidP="0028275A">
            <w:pPr>
              <w:pStyle w:val="Standard1"/>
              <w:rPr>
                <w:ins w:id="3395" w:author="Author"/>
                <w:lang w:val="en-GB"/>
              </w:rPr>
            </w:pPr>
            <w:ins w:id="3396" w:author="Author">
              <w:r w:rsidRPr="00E725B3">
                <w:rPr>
                  <w:lang w:val="en-GB"/>
                </w:rPr>
                <w:t>Roche Pharmaceuticals A/S</w:t>
              </w:r>
            </w:ins>
          </w:p>
          <w:p w14:paraId="661291BA" w14:textId="77777777" w:rsidR="00E130DE" w:rsidRPr="00E725B3" w:rsidRDefault="00E130DE" w:rsidP="0028275A">
            <w:pPr>
              <w:pStyle w:val="Standard1"/>
              <w:rPr>
                <w:ins w:id="3397" w:author="Author"/>
                <w:noProof/>
                <w:szCs w:val="22"/>
                <w:lang w:val="en-GB"/>
              </w:rPr>
            </w:pPr>
            <w:ins w:id="3398" w:author="Author">
              <w:r w:rsidRPr="00E725B3">
                <w:rPr>
                  <w:noProof/>
                  <w:szCs w:val="22"/>
                  <w:lang w:val="en-GB"/>
                </w:rPr>
                <w:t>Tlf.: +45 - 36 39 99 99</w:t>
              </w:r>
            </w:ins>
          </w:p>
          <w:p w14:paraId="716D7B76" w14:textId="77777777" w:rsidR="00E130DE" w:rsidRPr="00E725B3" w:rsidRDefault="00E130DE" w:rsidP="0028275A">
            <w:pPr>
              <w:pStyle w:val="Standard1"/>
              <w:rPr>
                <w:ins w:id="3399" w:author="Author"/>
                <w:b/>
                <w:noProof/>
                <w:szCs w:val="22"/>
                <w:lang w:val="en-GB"/>
              </w:rPr>
            </w:pPr>
          </w:p>
        </w:tc>
        <w:tc>
          <w:tcPr>
            <w:tcW w:w="4590" w:type="dxa"/>
          </w:tcPr>
          <w:p w14:paraId="1026577B" w14:textId="77777777" w:rsidR="00E130DE" w:rsidRPr="00A83D24" w:rsidRDefault="00E130DE" w:rsidP="0028275A">
            <w:pPr>
              <w:pStyle w:val="Standard1"/>
              <w:rPr>
                <w:ins w:id="3400" w:author="Author"/>
                <w:lang w:val="de-DE"/>
              </w:rPr>
            </w:pPr>
            <w:ins w:id="3401" w:author="Author">
              <w:r w:rsidRPr="00A83D24">
                <w:rPr>
                  <w:b/>
                  <w:lang w:val="de-DE"/>
                </w:rPr>
                <w:t>Nederland</w:t>
              </w:r>
            </w:ins>
          </w:p>
          <w:p w14:paraId="29F6B5AB" w14:textId="77777777" w:rsidR="00E130DE" w:rsidRPr="00A83D24" w:rsidRDefault="00E130DE" w:rsidP="0028275A">
            <w:pPr>
              <w:pStyle w:val="Standard1"/>
              <w:rPr>
                <w:ins w:id="3402" w:author="Author"/>
                <w:lang w:val="de-DE"/>
              </w:rPr>
            </w:pPr>
            <w:ins w:id="3403" w:author="Author">
              <w:r w:rsidRPr="00A83D24">
                <w:rPr>
                  <w:lang w:val="de-DE"/>
                </w:rPr>
                <w:t>Roche Nederland B.V.</w:t>
              </w:r>
            </w:ins>
          </w:p>
          <w:p w14:paraId="78A42C7F" w14:textId="77777777" w:rsidR="00E130DE" w:rsidRPr="00E725B3" w:rsidRDefault="00E130DE" w:rsidP="0028275A">
            <w:pPr>
              <w:pStyle w:val="Standard1"/>
              <w:rPr>
                <w:ins w:id="3404" w:author="Author"/>
                <w:noProof/>
                <w:szCs w:val="22"/>
                <w:lang w:val="en-GB"/>
              </w:rPr>
            </w:pPr>
            <w:ins w:id="3405" w:author="Author">
              <w:r w:rsidRPr="00E725B3">
                <w:rPr>
                  <w:noProof/>
                  <w:szCs w:val="22"/>
                  <w:lang w:val="en-GB"/>
                </w:rPr>
                <w:t>Tel: +31 (</w:t>
              </w:r>
              <w:r w:rsidRPr="00E725B3">
                <w:rPr>
                  <w:noProof/>
                  <w:snapToGrid w:val="0"/>
                  <w:szCs w:val="22"/>
                  <w:lang w:val="en-GB"/>
                </w:rPr>
                <w:t>0) 348 438050</w:t>
              </w:r>
            </w:ins>
          </w:p>
          <w:p w14:paraId="4D4BFA00" w14:textId="77777777" w:rsidR="00E130DE" w:rsidRPr="00E725B3" w:rsidRDefault="00E130DE" w:rsidP="0028275A">
            <w:pPr>
              <w:pStyle w:val="Standard1"/>
              <w:rPr>
                <w:ins w:id="3406" w:author="Author"/>
                <w:noProof/>
                <w:szCs w:val="22"/>
                <w:lang w:val="en-GB"/>
              </w:rPr>
            </w:pPr>
          </w:p>
        </w:tc>
      </w:tr>
      <w:tr w:rsidR="00E130DE" w14:paraId="01ED6052" w14:textId="77777777" w:rsidTr="00E130DE">
        <w:trPr>
          <w:cantSplit/>
          <w:ins w:id="3407" w:author="Author"/>
        </w:trPr>
        <w:tc>
          <w:tcPr>
            <w:tcW w:w="4590" w:type="dxa"/>
          </w:tcPr>
          <w:p w14:paraId="23AEFB25" w14:textId="77777777" w:rsidR="00E130DE" w:rsidRPr="00A83D24" w:rsidRDefault="00E130DE" w:rsidP="0028275A">
            <w:pPr>
              <w:pStyle w:val="Standard1"/>
              <w:rPr>
                <w:ins w:id="3408" w:author="Author"/>
                <w:lang w:val="de-DE"/>
              </w:rPr>
            </w:pPr>
            <w:ins w:id="3409" w:author="Author">
              <w:r w:rsidRPr="00A83D24">
                <w:rPr>
                  <w:b/>
                  <w:lang w:val="de-DE"/>
                </w:rPr>
                <w:t>Deutschland</w:t>
              </w:r>
            </w:ins>
          </w:p>
          <w:p w14:paraId="0AE57736" w14:textId="77777777" w:rsidR="00E130DE" w:rsidRPr="00A83D24" w:rsidRDefault="00E130DE" w:rsidP="0028275A">
            <w:pPr>
              <w:pStyle w:val="Standard1"/>
              <w:rPr>
                <w:ins w:id="3410" w:author="Author"/>
                <w:lang w:val="de-DE"/>
              </w:rPr>
            </w:pPr>
            <w:ins w:id="3411" w:author="Author">
              <w:r w:rsidRPr="00A83D24">
                <w:rPr>
                  <w:lang w:val="de-DE"/>
                </w:rPr>
                <w:t>Roche Pharma AG</w:t>
              </w:r>
            </w:ins>
          </w:p>
          <w:p w14:paraId="201B1202" w14:textId="77777777" w:rsidR="00E130DE" w:rsidRPr="00A83D24" w:rsidRDefault="00E130DE" w:rsidP="0028275A">
            <w:pPr>
              <w:pStyle w:val="Standard1"/>
              <w:rPr>
                <w:ins w:id="3412" w:author="Author"/>
                <w:lang w:val="de-DE"/>
              </w:rPr>
            </w:pPr>
            <w:ins w:id="3413" w:author="Author">
              <w:r w:rsidRPr="00A83D24">
                <w:rPr>
                  <w:lang w:val="de-DE"/>
                </w:rPr>
                <w:t xml:space="preserve">Tel: +49 (0) 7624 140 </w:t>
              </w:r>
            </w:ins>
          </w:p>
          <w:p w14:paraId="498EA3D4" w14:textId="77777777" w:rsidR="00E130DE" w:rsidRPr="00A83D24" w:rsidRDefault="00E130DE" w:rsidP="0028275A">
            <w:pPr>
              <w:pStyle w:val="Standard1"/>
              <w:rPr>
                <w:ins w:id="3414" w:author="Author"/>
                <w:b/>
                <w:lang w:val="de-DE"/>
              </w:rPr>
            </w:pPr>
          </w:p>
        </w:tc>
        <w:tc>
          <w:tcPr>
            <w:tcW w:w="4590" w:type="dxa"/>
          </w:tcPr>
          <w:p w14:paraId="002FD256" w14:textId="77777777" w:rsidR="00E130DE" w:rsidRPr="00E725B3" w:rsidRDefault="00E130DE" w:rsidP="0028275A">
            <w:pPr>
              <w:pStyle w:val="Standard1"/>
              <w:rPr>
                <w:ins w:id="3415" w:author="Author"/>
                <w:b/>
                <w:noProof/>
                <w:snapToGrid w:val="0"/>
                <w:szCs w:val="22"/>
                <w:lang w:val="en-GB"/>
              </w:rPr>
            </w:pPr>
            <w:ins w:id="3416" w:author="Author">
              <w:r w:rsidRPr="00E725B3">
                <w:rPr>
                  <w:b/>
                  <w:noProof/>
                  <w:snapToGrid w:val="0"/>
                  <w:szCs w:val="22"/>
                  <w:lang w:val="en-GB"/>
                </w:rPr>
                <w:t>Norge</w:t>
              </w:r>
            </w:ins>
          </w:p>
          <w:p w14:paraId="45A4EA4F" w14:textId="77777777" w:rsidR="00E130DE" w:rsidRPr="00E725B3" w:rsidRDefault="00E130DE" w:rsidP="0028275A">
            <w:pPr>
              <w:pStyle w:val="Standard1"/>
              <w:rPr>
                <w:ins w:id="3417" w:author="Author"/>
                <w:noProof/>
                <w:snapToGrid w:val="0"/>
                <w:szCs w:val="22"/>
                <w:lang w:val="en-GB"/>
              </w:rPr>
            </w:pPr>
            <w:ins w:id="3418" w:author="Author">
              <w:r w:rsidRPr="00E725B3">
                <w:rPr>
                  <w:noProof/>
                  <w:snapToGrid w:val="0"/>
                  <w:szCs w:val="22"/>
                  <w:lang w:val="en-GB"/>
                </w:rPr>
                <w:t>Roche Norge AS</w:t>
              </w:r>
            </w:ins>
          </w:p>
          <w:p w14:paraId="62BDB3F6" w14:textId="77777777" w:rsidR="00E130DE" w:rsidRPr="00E725B3" w:rsidRDefault="00E130DE" w:rsidP="0028275A">
            <w:pPr>
              <w:pStyle w:val="Standard1"/>
              <w:rPr>
                <w:ins w:id="3419" w:author="Author"/>
                <w:noProof/>
                <w:szCs w:val="22"/>
                <w:lang w:val="en-GB"/>
              </w:rPr>
            </w:pPr>
            <w:ins w:id="3420" w:author="Author">
              <w:r w:rsidRPr="00E725B3">
                <w:rPr>
                  <w:noProof/>
                  <w:snapToGrid w:val="0"/>
                  <w:szCs w:val="22"/>
                  <w:lang w:val="en-GB"/>
                </w:rPr>
                <w:t>Tlf: +47 - 22 78 90 00</w:t>
              </w:r>
            </w:ins>
          </w:p>
          <w:p w14:paraId="22ADD5BC" w14:textId="77777777" w:rsidR="00E130DE" w:rsidRPr="00E725B3" w:rsidRDefault="00E130DE" w:rsidP="0028275A">
            <w:pPr>
              <w:pStyle w:val="Standard1"/>
              <w:rPr>
                <w:ins w:id="3421" w:author="Author"/>
                <w:noProof/>
                <w:szCs w:val="22"/>
                <w:lang w:val="en-GB"/>
              </w:rPr>
            </w:pPr>
          </w:p>
        </w:tc>
      </w:tr>
      <w:tr w:rsidR="00E130DE" w:rsidRPr="003417BC" w14:paraId="4768679F" w14:textId="77777777" w:rsidTr="00E130DE">
        <w:trPr>
          <w:cantSplit/>
          <w:ins w:id="3422" w:author="Author"/>
        </w:trPr>
        <w:tc>
          <w:tcPr>
            <w:tcW w:w="4590" w:type="dxa"/>
          </w:tcPr>
          <w:p w14:paraId="0A94E729" w14:textId="77777777" w:rsidR="00E130DE" w:rsidRPr="00A83D24" w:rsidRDefault="00E130DE" w:rsidP="0028275A">
            <w:pPr>
              <w:pStyle w:val="Standard1"/>
              <w:rPr>
                <w:ins w:id="3423" w:author="Author"/>
                <w:b/>
                <w:lang w:val="it-IT"/>
              </w:rPr>
            </w:pPr>
            <w:ins w:id="3424" w:author="Author">
              <w:r w:rsidRPr="00A83D24">
                <w:rPr>
                  <w:b/>
                  <w:lang w:val="it-IT"/>
                </w:rPr>
                <w:t>Eesti</w:t>
              </w:r>
            </w:ins>
          </w:p>
          <w:p w14:paraId="0D74BA4F" w14:textId="77777777" w:rsidR="00E130DE" w:rsidRPr="00A83D24" w:rsidRDefault="00E130DE" w:rsidP="0028275A">
            <w:pPr>
              <w:pStyle w:val="Standard1"/>
              <w:rPr>
                <w:ins w:id="3425" w:author="Author"/>
                <w:lang w:val="it-IT"/>
              </w:rPr>
            </w:pPr>
            <w:ins w:id="3426" w:author="Author">
              <w:r w:rsidRPr="00A83D24">
                <w:rPr>
                  <w:lang w:val="it-IT"/>
                </w:rPr>
                <w:t>Roche Eesti OÜ</w:t>
              </w:r>
            </w:ins>
          </w:p>
          <w:p w14:paraId="521C2BD3" w14:textId="77777777" w:rsidR="00E130DE" w:rsidRPr="00A83D24" w:rsidRDefault="00E130DE" w:rsidP="0028275A">
            <w:pPr>
              <w:pStyle w:val="Standard1"/>
              <w:rPr>
                <w:ins w:id="3427" w:author="Author"/>
                <w:lang w:val="it-IT"/>
              </w:rPr>
            </w:pPr>
            <w:ins w:id="3428" w:author="Author">
              <w:r w:rsidRPr="00A83D24">
                <w:rPr>
                  <w:lang w:val="it-IT"/>
                </w:rPr>
                <w:t>Tel: + 372 - 6 177 380</w:t>
              </w:r>
            </w:ins>
          </w:p>
          <w:p w14:paraId="1DCA2505" w14:textId="77777777" w:rsidR="00E130DE" w:rsidRPr="00A83D24" w:rsidRDefault="00E130DE" w:rsidP="0028275A">
            <w:pPr>
              <w:pStyle w:val="Standard1"/>
              <w:rPr>
                <w:ins w:id="3429" w:author="Author"/>
                <w:lang w:val="it-IT"/>
              </w:rPr>
            </w:pPr>
          </w:p>
        </w:tc>
        <w:tc>
          <w:tcPr>
            <w:tcW w:w="4590" w:type="dxa"/>
          </w:tcPr>
          <w:p w14:paraId="6EFAE710" w14:textId="77777777" w:rsidR="00E130DE" w:rsidRPr="00A83D24" w:rsidRDefault="00E130DE" w:rsidP="0028275A">
            <w:pPr>
              <w:pStyle w:val="Standard1"/>
              <w:rPr>
                <w:ins w:id="3430" w:author="Author"/>
                <w:lang w:val="de-DE"/>
              </w:rPr>
            </w:pPr>
            <w:ins w:id="3431" w:author="Author">
              <w:r w:rsidRPr="00A83D24">
                <w:rPr>
                  <w:b/>
                  <w:lang w:val="de-DE"/>
                </w:rPr>
                <w:t>Österreich</w:t>
              </w:r>
            </w:ins>
          </w:p>
          <w:p w14:paraId="2A7F3E22" w14:textId="77777777" w:rsidR="00E130DE" w:rsidRPr="00A83D24" w:rsidRDefault="00E130DE" w:rsidP="0028275A">
            <w:pPr>
              <w:pStyle w:val="Standard1"/>
              <w:rPr>
                <w:ins w:id="3432" w:author="Author"/>
                <w:lang w:val="de-DE"/>
              </w:rPr>
            </w:pPr>
            <w:ins w:id="3433" w:author="Author">
              <w:r w:rsidRPr="00A83D24">
                <w:rPr>
                  <w:lang w:val="de-DE"/>
                </w:rPr>
                <w:t>Roche Austria GmbH</w:t>
              </w:r>
            </w:ins>
          </w:p>
          <w:p w14:paraId="6E7F78CA" w14:textId="77777777" w:rsidR="00E130DE" w:rsidRPr="00A83D24" w:rsidRDefault="00E130DE" w:rsidP="0028275A">
            <w:pPr>
              <w:pStyle w:val="Standard1"/>
              <w:rPr>
                <w:ins w:id="3434" w:author="Author"/>
                <w:lang w:val="de-DE"/>
              </w:rPr>
            </w:pPr>
            <w:ins w:id="3435" w:author="Author">
              <w:r w:rsidRPr="00A83D24">
                <w:rPr>
                  <w:lang w:val="de-DE"/>
                </w:rPr>
                <w:t>Tel: +43 (0) 1 27739</w:t>
              </w:r>
            </w:ins>
          </w:p>
          <w:p w14:paraId="2B49C071" w14:textId="77777777" w:rsidR="00E130DE" w:rsidRPr="00A83D24" w:rsidRDefault="00E130DE" w:rsidP="0028275A">
            <w:pPr>
              <w:pStyle w:val="Standard1"/>
              <w:rPr>
                <w:ins w:id="3436" w:author="Author"/>
                <w:lang w:val="de-DE"/>
              </w:rPr>
            </w:pPr>
          </w:p>
        </w:tc>
      </w:tr>
      <w:tr w:rsidR="00E130DE" w14:paraId="34072C5D" w14:textId="77777777" w:rsidTr="00E130DE">
        <w:trPr>
          <w:cantSplit/>
          <w:ins w:id="3437" w:author="Author"/>
        </w:trPr>
        <w:tc>
          <w:tcPr>
            <w:tcW w:w="4590" w:type="dxa"/>
          </w:tcPr>
          <w:p w14:paraId="0B5C1DED" w14:textId="77777777" w:rsidR="00E130DE" w:rsidRPr="00A83D24" w:rsidRDefault="00E130DE" w:rsidP="0028275A">
            <w:pPr>
              <w:pStyle w:val="Standard1"/>
              <w:rPr>
                <w:ins w:id="3438" w:author="Author"/>
                <w:lang w:val="de-DE"/>
              </w:rPr>
            </w:pPr>
            <w:ins w:id="3439" w:author="Author">
              <w:r w:rsidRPr="00E725B3">
                <w:rPr>
                  <w:b/>
                  <w:noProof/>
                  <w:szCs w:val="22"/>
                  <w:lang w:val="en-GB"/>
                </w:rPr>
                <w:t>Ελλάδα</w:t>
              </w:r>
              <w:r w:rsidRPr="00C92476">
                <w:rPr>
                  <w:b/>
                  <w:noProof/>
                  <w:szCs w:val="22"/>
                  <w:lang w:val="de-DE"/>
                </w:rPr>
                <w:t>, K</w:t>
              </w:r>
              <w:r w:rsidRPr="00E725B3">
                <w:rPr>
                  <w:b/>
                  <w:noProof/>
                  <w:szCs w:val="22"/>
                  <w:lang w:val="en-GB"/>
                </w:rPr>
                <w:t>ύπρος</w:t>
              </w:r>
            </w:ins>
          </w:p>
          <w:p w14:paraId="67F4B46F" w14:textId="77777777" w:rsidR="00E130DE" w:rsidRPr="00A83D24" w:rsidRDefault="00E130DE" w:rsidP="0028275A">
            <w:pPr>
              <w:pStyle w:val="Standard1"/>
              <w:rPr>
                <w:ins w:id="3440" w:author="Author"/>
                <w:lang w:val="de-DE"/>
              </w:rPr>
            </w:pPr>
            <w:ins w:id="3441" w:author="Author">
              <w:r w:rsidRPr="00A83D24">
                <w:rPr>
                  <w:lang w:val="de-DE"/>
                </w:rPr>
                <w:t xml:space="preserve">Roche (Hellas) A.E. </w:t>
              </w:r>
            </w:ins>
          </w:p>
          <w:p w14:paraId="31BAEE07" w14:textId="77777777" w:rsidR="00E130DE" w:rsidRPr="005B1DB0" w:rsidRDefault="00E130DE" w:rsidP="0028275A">
            <w:pPr>
              <w:pStyle w:val="Standard1"/>
              <w:rPr>
                <w:ins w:id="3442" w:author="Author"/>
                <w:bCs/>
                <w:noProof/>
                <w:szCs w:val="22"/>
                <w:lang w:val="en-GB"/>
              </w:rPr>
            </w:pPr>
            <w:ins w:id="3443" w:author="Author">
              <w:r w:rsidRPr="00E63E53">
                <w:rPr>
                  <w:bCs/>
                  <w:noProof/>
                  <w:szCs w:val="22"/>
                  <w:lang w:val="en-GB"/>
                </w:rPr>
                <w:t>Ελλάδα</w:t>
              </w:r>
            </w:ins>
          </w:p>
          <w:p w14:paraId="6B4A4501" w14:textId="77777777" w:rsidR="00E130DE" w:rsidRPr="00E725B3" w:rsidRDefault="00E130DE" w:rsidP="0028275A">
            <w:pPr>
              <w:pStyle w:val="Standard1"/>
              <w:rPr>
                <w:ins w:id="3444" w:author="Author"/>
                <w:noProof/>
                <w:szCs w:val="22"/>
                <w:lang w:val="en-GB"/>
              </w:rPr>
            </w:pPr>
            <w:ins w:id="3445" w:author="Author">
              <w:r w:rsidRPr="00E725B3">
                <w:rPr>
                  <w:noProof/>
                  <w:szCs w:val="22"/>
                  <w:lang w:val="en-GB"/>
                </w:rPr>
                <w:t>Τηλ: +30 210 61 66 100</w:t>
              </w:r>
            </w:ins>
          </w:p>
          <w:p w14:paraId="1B4615A0" w14:textId="77777777" w:rsidR="00E130DE" w:rsidRPr="00E725B3" w:rsidRDefault="00E130DE" w:rsidP="0028275A">
            <w:pPr>
              <w:pStyle w:val="Standard1"/>
              <w:rPr>
                <w:ins w:id="3446" w:author="Author"/>
                <w:noProof/>
                <w:szCs w:val="22"/>
                <w:lang w:val="en-GB"/>
              </w:rPr>
            </w:pPr>
          </w:p>
        </w:tc>
        <w:tc>
          <w:tcPr>
            <w:tcW w:w="4590" w:type="dxa"/>
          </w:tcPr>
          <w:p w14:paraId="6AB86214" w14:textId="77777777" w:rsidR="00E130DE" w:rsidRPr="00A83D24" w:rsidRDefault="00E130DE" w:rsidP="0028275A">
            <w:pPr>
              <w:pStyle w:val="Standard1"/>
              <w:rPr>
                <w:ins w:id="3447" w:author="Author"/>
                <w:b/>
                <w:lang w:val="pl-PL"/>
              </w:rPr>
            </w:pPr>
            <w:ins w:id="3448" w:author="Author">
              <w:r w:rsidRPr="00A83D24">
                <w:rPr>
                  <w:b/>
                  <w:lang w:val="pl-PL"/>
                </w:rPr>
                <w:t>Polska</w:t>
              </w:r>
            </w:ins>
          </w:p>
          <w:p w14:paraId="3E9799FE" w14:textId="77777777" w:rsidR="00E130DE" w:rsidRPr="00A83D24" w:rsidRDefault="00E130DE" w:rsidP="0028275A">
            <w:pPr>
              <w:pStyle w:val="Standard1"/>
              <w:rPr>
                <w:ins w:id="3449" w:author="Author"/>
                <w:lang w:val="pl-PL"/>
              </w:rPr>
            </w:pPr>
            <w:ins w:id="3450" w:author="Author">
              <w:r w:rsidRPr="00A83D24">
                <w:rPr>
                  <w:lang w:val="pl-PL"/>
                </w:rPr>
                <w:t>Roche Polska Sp.z o.o.</w:t>
              </w:r>
            </w:ins>
          </w:p>
          <w:p w14:paraId="58FB815C" w14:textId="77777777" w:rsidR="00E130DE" w:rsidRPr="00E725B3" w:rsidRDefault="00E130DE" w:rsidP="0028275A">
            <w:pPr>
              <w:pStyle w:val="Standard1"/>
              <w:rPr>
                <w:ins w:id="3451" w:author="Author"/>
                <w:noProof/>
                <w:szCs w:val="22"/>
                <w:lang w:val="en-GB"/>
              </w:rPr>
            </w:pPr>
            <w:ins w:id="3452" w:author="Author">
              <w:r w:rsidRPr="00E725B3">
                <w:rPr>
                  <w:noProof/>
                  <w:szCs w:val="22"/>
                  <w:lang w:val="en-GB"/>
                </w:rPr>
                <w:t>Tel: +48 - 22 345 18 88</w:t>
              </w:r>
            </w:ins>
          </w:p>
          <w:p w14:paraId="439E8954" w14:textId="77777777" w:rsidR="00E130DE" w:rsidRPr="00E725B3" w:rsidRDefault="00E130DE" w:rsidP="0028275A">
            <w:pPr>
              <w:pStyle w:val="Standard1"/>
              <w:rPr>
                <w:ins w:id="3453" w:author="Author"/>
                <w:noProof/>
                <w:szCs w:val="22"/>
                <w:lang w:val="en-GB"/>
              </w:rPr>
            </w:pPr>
          </w:p>
        </w:tc>
      </w:tr>
      <w:tr w:rsidR="00E130DE" w:rsidRPr="003417BC" w14:paraId="20729110" w14:textId="77777777" w:rsidTr="00E130DE">
        <w:trPr>
          <w:cantSplit/>
          <w:ins w:id="3454" w:author="Author"/>
        </w:trPr>
        <w:tc>
          <w:tcPr>
            <w:tcW w:w="4590" w:type="dxa"/>
          </w:tcPr>
          <w:p w14:paraId="123DC541" w14:textId="77777777" w:rsidR="00E130DE" w:rsidRPr="00A83D24" w:rsidRDefault="00E130DE" w:rsidP="0028275A">
            <w:pPr>
              <w:pStyle w:val="Standard1"/>
              <w:rPr>
                <w:ins w:id="3455" w:author="Author"/>
                <w:b/>
                <w:lang w:val="fr-FR"/>
              </w:rPr>
            </w:pPr>
            <w:ins w:id="3456" w:author="Author">
              <w:r w:rsidRPr="00A83D24">
                <w:rPr>
                  <w:b/>
                  <w:lang w:val="fr-FR"/>
                </w:rPr>
                <w:t>España</w:t>
              </w:r>
            </w:ins>
          </w:p>
          <w:p w14:paraId="66C4FD71" w14:textId="77777777" w:rsidR="00E130DE" w:rsidRPr="00A83D24" w:rsidRDefault="00E130DE" w:rsidP="0028275A">
            <w:pPr>
              <w:pStyle w:val="Standard1"/>
              <w:rPr>
                <w:ins w:id="3457" w:author="Author"/>
                <w:lang w:val="fr-FR"/>
              </w:rPr>
            </w:pPr>
            <w:ins w:id="3458" w:author="Author">
              <w:r w:rsidRPr="00A83D24">
                <w:rPr>
                  <w:lang w:val="fr-FR"/>
                </w:rPr>
                <w:t>Roche Farma S.A.</w:t>
              </w:r>
            </w:ins>
          </w:p>
          <w:p w14:paraId="2E3BC60C" w14:textId="77777777" w:rsidR="00E130DE" w:rsidRPr="00E725B3" w:rsidRDefault="00E130DE" w:rsidP="0028275A">
            <w:pPr>
              <w:pStyle w:val="Standard1"/>
              <w:rPr>
                <w:ins w:id="3459" w:author="Author"/>
                <w:noProof/>
                <w:szCs w:val="22"/>
                <w:lang w:val="en-GB"/>
              </w:rPr>
            </w:pPr>
            <w:ins w:id="3460" w:author="Author">
              <w:r w:rsidRPr="00E725B3">
                <w:rPr>
                  <w:noProof/>
                  <w:szCs w:val="22"/>
                  <w:lang w:val="en-GB"/>
                </w:rPr>
                <w:t>Tel: +34 - 91 324 81 00</w:t>
              </w:r>
            </w:ins>
          </w:p>
          <w:p w14:paraId="462986B6" w14:textId="77777777" w:rsidR="00E130DE" w:rsidRPr="00E725B3" w:rsidRDefault="00E130DE" w:rsidP="0028275A">
            <w:pPr>
              <w:pStyle w:val="Standard1"/>
              <w:rPr>
                <w:ins w:id="3461" w:author="Author"/>
                <w:noProof/>
                <w:szCs w:val="22"/>
                <w:lang w:val="en-GB"/>
              </w:rPr>
            </w:pPr>
          </w:p>
        </w:tc>
        <w:tc>
          <w:tcPr>
            <w:tcW w:w="4590" w:type="dxa"/>
          </w:tcPr>
          <w:p w14:paraId="4221D17A" w14:textId="77777777" w:rsidR="00E130DE" w:rsidRPr="00A83D24" w:rsidRDefault="00E130DE" w:rsidP="0028275A">
            <w:pPr>
              <w:pStyle w:val="Standard1"/>
              <w:rPr>
                <w:ins w:id="3462" w:author="Author"/>
                <w:lang w:val="pt-BR"/>
              </w:rPr>
            </w:pPr>
            <w:ins w:id="3463" w:author="Author">
              <w:r w:rsidRPr="00A83D24">
                <w:rPr>
                  <w:b/>
                  <w:lang w:val="pt-BR"/>
                </w:rPr>
                <w:t>Portugal</w:t>
              </w:r>
            </w:ins>
          </w:p>
          <w:p w14:paraId="266E1B99" w14:textId="77777777" w:rsidR="00E130DE" w:rsidRPr="00A83D24" w:rsidRDefault="00E130DE" w:rsidP="0028275A">
            <w:pPr>
              <w:pStyle w:val="Standard1"/>
              <w:rPr>
                <w:ins w:id="3464" w:author="Author"/>
                <w:lang w:val="pt-BR"/>
              </w:rPr>
            </w:pPr>
            <w:ins w:id="3465" w:author="Author">
              <w:r w:rsidRPr="00A83D24">
                <w:rPr>
                  <w:lang w:val="pt-BR"/>
                </w:rPr>
                <w:t>Roche Farmacêutica Química, Lda</w:t>
              </w:r>
            </w:ins>
          </w:p>
          <w:p w14:paraId="69259419" w14:textId="77777777" w:rsidR="00E130DE" w:rsidRPr="00A83D24" w:rsidRDefault="00E130DE" w:rsidP="0028275A">
            <w:pPr>
              <w:pStyle w:val="Standard1"/>
              <w:rPr>
                <w:ins w:id="3466" w:author="Author"/>
                <w:lang w:val="pt-BR"/>
              </w:rPr>
            </w:pPr>
            <w:ins w:id="3467" w:author="Author">
              <w:r w:rsidRPr="00A83D24">
                <w:rPr>
                  <w:lang w:val="pt-BR"/>
                </w:rPr>
                <w:t>Tel: +351 - 21 425 70 00</w:t>
              </w:r>
            </w:ins>
          </w:p>
          <w:p w14:paraId="61AF62EA" w14:textId="77777777" w:rsidR="00E130DE" w:rsidRPr="00A83D24" w:rsidRDefault="00E130DE" w:rsidP="0028275A">
            <w:pPr>
              <w:pStyle w:val="Standard1"/>
              <w:rPr>
                <w:ins w:id="3468" w:author="Author"/>
                <w:lang w:val="pt-BR"/>
              </w:rPr>
            </w:pPr>
          </w:p>
        </w:tc>
      </w:tr>
      <w:tr w:rsidR="00E130DE" w14:paraId="399CE8EC" w14:textId="77777777" w:rsidTr="00E130DE">
        <w:trPr>
          <w:cantSplit/>
          <w:trHeight w:val="1407"/>
          <w:ins w:id="3469" w:author="Author"/>
        </w:trPr>
        <w:tc>
          <w:tcPr>
            <w:tcW w:w="4590" w:type="dxa"/>
          </w:tcPr>
          <w:p w14:paraId="6633D56C" w14:textId="77777777" w:rsidR="00E130DE" w:rsidRPr="00E725B3" w:rsidRDefault="00E130DE" w:rsidP="0028275A">
            <w:pPr>
              <w:pStyle w:val="Standard1"/>
              <w:rPr>
                <w:ins w:id="3470" w:author="Author"/>
                <w:noProof/>
                <w:szCs w:val="22"/>
                <w:lang w:val="en-GB"/>
              </w:rPr>
            </w:pPr>
            <w:ins w:id="3471" w:author="Author">
              <w:r w:rsidRPr="00E725B3">
                <w:rPr>
                  <w:b/>
                  <w:noProof/>
                  <w:szCs w:val="22"/>
                  <w:lang w:val="en-GB"/>
                </w:rPr>
                <w:lastRenderedPageBreak/>
                <w:t>France</w:t>
              </w:r>
            </w:ins>
          </w:p>
          <w:p w14:paraId="6D8F7C6E" w14:textId="77777777" w:rsidR="00E130DE" w:rsidRPr="00E725B3" w:rsidRDefault="00E130DE" w:rsidP="0028275A">
            <w:pPr>
              <w:pStyle w:val="Standard1"/>
              <w:rPr>
                <w:ins w:id="3472" w:author="Author"/>
                <w:noProof/>
                <w:szCs w:val="22"/>
                <w:lang w:val="en-GB"/>
              </w:rPr>
            </w:pPr>
            <w:ins w:id="3473" w:author="Author">
              <w:r w:rsidRPr="00E725B3">
                <w:rPr>
                  <w:noProof/>
                  <w:szCs w:val="22"/>
                  <w:lang w:val="en-GB"/>
                </w:rPr>
                <w:t>Roche</w:t>
              </w:r>
            </w:ins>
          </w:p>
          <w:p w14:paraId="34A56CE4" w14:textId="77777777" w:rsidR="00E130DE" w:rsidRPr="00E725B3" w:rsidRDefault="00E130DE" w:rsidP="0028275A">
            <w:pPr>
              <w:pStyle w:val="Standard1"/>
              <w:rPr>
                <w:ins w:id="3474" w:author="Author"/>
                <w:noProof/>
                <w:szCs w:val="22"/>
                <w:lang w:val="en-GB"/>
              </w:rPr>
            </w:pPr>
            <w:ins w:id="3475" w:author="Author">
              <w:r w:rsidRPr="00E725B3">
                <w:rPr>
                  <w:noProof/>
                  <w:szCs w:val="22"/>
                  <w:lang w:val="en-GB"/>
                </w:rPr>
                <w:t>Tél: +33 (0) 1 47 61 40 00</w:t>
              </w:r>
            </w:ins>
          </w:p>
          <w:p w14:paraId="494F3414" w14:textId="77777777" w:rsidR="00E130DE" w:rsidRPr="00E725B3" w:rsidRDefault="00E130DE" w:rsidP="0028275A">
            <w:pPr>
              <w:pStyle w:val="Standard1"/>
              <w:rPr>
                <w:ins w:id="3476" w:author="Author"/>
                <w:b/>
                <w:noProof/>
                <w:szCs w:val="22"/>
                <w:lang w:val="en-GB"/>
              </w:rPr>
            </w:pPr>
          </w:p>
        </w:tc>
        <w:tc>
          <w:tcPr>
            <w:tcW w:w="4590" w:type="dxa"/>
          </w:tcPr>
          <w:p w14:paraId="7E8DC784" w14:textId="77777777" w:rsidR="00E130DE" w:rsidRPr="00A83D24" w:rsidRDefault="00E130DE" w:rsidP="0028275A">
            <w:pPr>
              <w:pStyle w:val="Standard1"/>
              <w:tabs>
                <w:tab w:val="left" w:pos="-720"/>
                <w:tab w:val="left" w:pos="567"/>
                <w:tab w:val="left" w:pos="4536"/>
              </w:tabs>
              <w:suppressAutoHyphens/>
              <w:spacing w:line="260" w:lineRule="exact"/>
              <w:rPr>
                <w:ins w:id="3477" w:author="Author"/>
                <w:b/>
                <w:lang w:val="it-IT"/>
              </w:rPr>
            </w:pPr>
            <w:ins w:id="3478" w:author="Author">
              <w:r w:rsidRPr="00A83D24">
                <w:rPr>
                  <w:b/>
                  <w:lang w:val="it-IT"/>
                </w:rPr>
                <w:t>România</w:t>
              </w:r>
            </w:ins>
          </w:p>
          <w:p w14:paraId="202C1482" w14:textId="77777777" w:rsidR="00E130DE" w:rsidRPr="00A83D24" w:rsidRDefault="00E130DE" w:rsidP="0028275A">
            <w:pPr>
              <w:pStyle w:val="Standard1"/>
              <w:tabs>
                <w:tab w:val="left" w:pos="-720"/>
                <w:tab w:val="left" w:pos="4536"/>
              </w:tabs>
              <w:suppressAutoHyphens/>
              <w:rPr>
                <w:ins w:id="3479" w:author="Author"/>
                <w:lang w:val="it-IT"/>
              </w:rPr>
            </w:pPr>
            <w:ins w:id="3480" w:author="Author">
              <w:r w:rsidRPr="00A83D24">
                <w:rPr>
                  <w:lang w:val="it-IT"/>
                </w:rPr>
                <w:t>Roche România S.R.L.</w:t>
              </w:r>
            </w:ins>
          </w:p>
          <w:p w14:paraId="561B74F3" w14:textId="77777777" w:rsidR="00E130DE" w:rsidRPr="00E725B3" w:rsidRDefault="00E130DE" w:rsidP="0028275A">
            <w:pPr>
              <w:pStyle w:val="Standard1"/>
              <w:tabs>
                <w:tab w:val="left" w:pos="-720"/>
                <w:tab w:val="left" w:pos="4536"/>
              </w:tabs>
              <w:suppressAutoHyphens/>
              <w:rPr>
                <w:ins w:id="3481" w:author="Author"/>
                <w:noProof/>
                <w:szCs w:val="22"/>
                <w:lang w:val="en-GB"/>
              </w:rPr>
            </w:pPr>
            <w:ins w:id="3482" w:author="Author">
              <w:r w:rsidRPr="00E725B3">
                <w:rPr>
                  <w:noProof/>
                  <w:szCs w:val="22"/>
                  <w:lang w:val="en-GB"/>
                </w:rPr>
                <w:t>Tel: +40 21 206 47 01</w:t>
              </w:r>
            </w:ins>
          </w:p>
          <w:p w14:paraId="7662712E" w14:textId="77777777" w:rsidR="00E130DE" w:rsidRPr="00E725B3" w:rsidRDefault="00E130DE" w:rsidP="0028275A">
            <w:pPr>
              <w:pStyle w:val="Standard1"/>
              <w:tabs>
                <w:tab w:val="left" w:pos="-720"/>
                <w:tab w:val="left" w:pos="4536"/>
              </w:tabs>
              <w:suppressAutoHyphens/>
              <w:rPr>
                <w:ins w:id="3483" w:author="Author"/>
                <w:noProof/>
                <w:szCs w:val="22"/>
                <w:lang w:val="en-GB"/>
              </w:rPr>
            </w:pPr>
          </w:p>
        </w:tc>
      </w:tr>
      <w:tr w:rsidR="00E130DE" w14:paraId="374670AF" w14:textId="77777777" w:rsidTr="00E130DE">
        <w:trPr>
          <w:cantSplit/>
          <w:trHeight w:val="1407"/>
          <w:ins w:id="3484" w:author="Author"/>
        </w:trPr>
        <w:tc>
          <w:tcPr>
            <w:tcW w:w="4590" w:type="dxa"/>
          </w:tcPr>
          <w:p w14:paraId="53A07F46" w14:textId="77777777" w:rsidR="00E130DE" w:rsidRPr="00A83D24" w:rsidRDefault="00E130DE" w:rsidP="0028275A">
            <w:pPr>
              <w:pStyle w:val="Standard1"/>
              <w:rPr>
                <w:ins w:id="3485" w:author="Author"/>
                <w:b/>
                <w:lang w:val="de-DE"/>
              </w:rPr>
            </w:pPr>
            <w:ins w:id="3486" w:author="Author">
              <w:r w:rsidRPr="00A83D24">
                <w:rPr>
                  <w:b/>
                  <w:lang w:val="de-DE"/>
                </w:rPr>
                <w:t>Hrvatska</w:t>
              </w:r>
            </w:ins>
          </w:p>
          <w:p w14:paraId="4F3F7C97" w14:textId="77777777" w:rsidR="00E130DE" w:rsidRPr="00A83D24" w:rsidRDefault="00E130DE" w:rsidP="0028275A">
            <w:pPr>
              <w:pStyle w:val="Standard1"/>
              <w:rPr>
                <w:ins w:id="3487" w:author="Author"/>
                <w:lang w:val="de-DE"/>
              </w:rPr>
            </w:pPr>
            <w:ins w:id="3488" w:author="Author">
              <w:r w:rsidRPr="00A83D24">
                <w:rPr>
                  <w:lang w:val="de-DE"/>
                </w:rPr>
                <w:t>Roche d.o.o.</w:t>
              </w:r>
            </w:ins>
          </w:p>
          <w:p w14:paraId="519B96BA" w14:textId="77777777" w:rsidR="00E130DE" w:rsidRPr="00E725B3" w:rsidRDefault="00E130DE" w:rsidP="0028275A">
            <w:pPr>
              <w:pStyle w:val="Standard1"/>
              <w:rPr>
                <w:ins w:id="3489" w:author="Author"/>
                <w:b/>
                <w:noProof/>
                <w:szCs w:val="22"/>
                <w:lang w:val="en-GB"/>
              </w:rPr>
            </w:pPr>
            <w:ins w:id="3490" w:author="Author">
              <w:r w:rsidRPr="00E725B3">
                <w:rPr>
                  <w:noProof/>
                  <w:szCs w:val="22"/>
                  <w:lang w:val="en-GB"/>
                </w:rPr>
                <w:t>Tel: +385 1 47 22 333</w:t>
              </w:r>
            </w:ins>
          </w:p>
          <w:p w14:paraId="58F250A9" w14:textId="77777777" w:rsidR="00E130DE" w:rsidRPr="00A83D24" w:rsidRDefault="00E130DE" w:rsidP="0028275A">
            <w:pPr>
              <w:pStyle w:val="Standard1"/>
              <w:rPr>
                <w:ins w:id="3491" w:author="Author"/>
                <w:b/>
                <w:lang w:val="en-GB"/>
              </w:rPr>
            </w:pPr>
          </w:p>
        </w:tc>
        <w:tc>
          <w:tcPr>
            <w:tcW w:w="4590" w:type="dxa"/>
          </w:tcPr>
          <w:p w14:paraId="630D3D3B" w14:textId="77777777" w:rsidR="00E130DE" w:rsidRPr="00E725B3" w:rsidRDefault="00E130DE" w:rsidP="0028275A">
            <w:pPr>
              <w:pStyle w:val="Standard1"/>
              <w:rPr>
                <w:ins w:id="3492" w:author="Author"/>
                <w:b/>
                <w:noProof/>
                <w:szCs w:val="22"/>
                <w:lang w:val="en-GB"/>
              </w:rPr>
            </w:pPr>
            <w:ins w:id="3493" w:author="Author">
              <w:r w:rsidRPr="00E725B3">
                <w:rPr>
                  <w:b/>
                  <w:noProof/>
                  <w:szCs w:val="22"/>
                  <w:lang w:val="en-GB"/>
                </w:rPr>
                <w:t>Slovenija</w:t>
              </w:r>
            </w:ins>
          </w:p>
          <w:p w14:paraId="0DF2F879" w14:textId="77777777" w:rsidR="00E130DE" w:rsidRPr="00E725B3" w:rsidRDefault="00E130DE" w:rsidP="0028275A">
            <w:pPr>
              <w:pStyle w:val="Standard1"/>
              <w:rPr>
                <w:ins w:id="3494" w:author="Author"/>
                <w:noProof/>
                <w:szCs w:val="22"/>
                <w:lang w:val="en-GB"/>
              </w:rPr>
            </w:pPr>
            <w:ins w:id="3495" w:author="Author">
              <w:r w:rsidRPr="00E725B3">
                <w:rPr>
                  <w:noProof/>
                  <w:szCs w:val="22"/>
                  <w:lang w:val="en-GB"/>
                </w:rPr>
                <w:t>Roche farmacevtska družba d.o.o.</w:t>
              </w:r>
            </w:ins>
          </w:p>
          <w:p w14:paraId="3D32ECFC" w14:textId="77777777" w:rsidR="00E130DE" w:rsidRPr="00E725B3" w:rsidRDefault="00E130DE" w:rsidP="0028275A">
            <w:pPr>
              <w:pStyle w:val="Standard1"/>
              <w:rPr>
                <w:ins w:id="3496" w:author="Author"/>
                <w:rFonts w:eastAsia="MS Mincho"/>
                <w:noProof/>
                <w:szCs w:val="22"/>
                <w:lang w:val="en-GB"/>
              </w:rPr>
            </w:pPr>
            <w:ins w:id="3497" w:author="Author">
              <w:r w:rsidRPr="00E725B3">
                <w:rPr>
                  <w:rFonts w:eastAsia="MS Mincho"/>
                  <w:noProof/>
                  <w:szCs w:val="22"/>
                  <w:lang w:val="en-GB"/>
                </w:rPr>
                <w:t>Tel: +386 - 1 360 26 00</w:t>
              </w:r>
            </w:ins>
          </w:p>
          <w:p w14:paraId="65BA4DC5" w14:textId="77777777" w:rsidR="00E130DE" w:rsidRPr="00A83D24" w:rsidRDefault="00E130DE" w:rsidP="0028275A">
            <w:pPr>
              <w:pStyle w:val="Standard1"/>
              <w:rPr>
                <w:ins w:id="3498" w:author="Author"/>
                <w:b/>
                <w:lang w:val="en-GB"/>
              </w:rPr>
            </w:pPr>
          </w:p>
        </w:tc>
      </w:tr>
      <w:tr w:rsidR="00E130DE" w14:paraId="4E697A17" w14:textId="77777777" w:rsidTr="00E130DE">
        <w:trPr>
          <w:cantSplit/>
          <w:ins w:id="3499" w:author="Author"/>
        </w:trPr>
        <w:tc>
          <w:tcPr>
            <w:tcW w:w="4590" w:type="dxa"/>
          </w:tcPr>
          <w:p w14:paraId="245DB58E" w14:textId="77777777" w:rsidR="00E130DE" w:rsidRPr="00E725B3" w:rsidRDefault="00E130DE" w:rsidP="0028275A">
            <w:pPr>
              <w:pStyle w:val="Standard1"/>
              <w:rPr>
                <w:ins w:id="3500" w:author="Author"/>
                <w:b/>
                <w:noProof/>
                <w:szCs w:val="22"/>
                <w:lang w:val="en-GB"/>
              </w:rPr>
            </w:pPr>
            <w:ins w:id="3501" w:author="Author">
              <w:r w:rsidRPr="00E725B3">
                <w:rPr>
                  <w:b/>
                  <w:noProof/>
                  <w:szCs w:val="22"/>
                  <w:lang w:val="en-GB"/>
                </w:rPr>
                <w:t>Ireland</w:t>
              </w:r>
              <w:r>
                <w:rPr>
                  <w:b/>
                  <w:noProof/>
                  <w:szCs w:val="22"/>
                  <w:lang w:val="en-GB"/>
                </w:rPr>
                <w:t xml:space="preserve">, </w:t>
              </w:r>
              <w:r w:rsidRPr="00E725B3">
                <w:rPr>
                  <w:b/>
                  <w:noProof/>
                  <w:szCs w:val="22"/>
                  <w:lang w:val="en-GB"/>
                </w:rPr>
                <w:t>Malta</w:t>
              </w:r>
            </w:ins>
          </w:p>
          <w:p w14:paraId="3A0AC31B" w14:textId="77777777" w:rsidR="00E130DE" w:rsidRPr="00E725B3" w:rsidRDefault="00E130DE" w:rsidP="0028275A">
            <w:pPr>
              <w:pStyle w:val="Standard1"/>
              <w:rPr>
                <w:ins w:id="3502" w:author="Author"/>
                <w:noProof/>
                <w:szCs w:val="22"/>
                <w:lang w:val="en-GB"/>
              </w:rPr>
            </w:pPr>
            <w:ins w:id="3503" w:author="Author">
              <w:r w:rsidRPr="00E725B3">
                <w:rPr>
                  <w:noProof/>
                  <w:szCs w:val="22"/>
                  <w:lang w:val="en-GB"/>
                </w:rPr>
                <w:t>Roche Products (Ireland) Ltd.</w:t>
              </w:r>
            </w:ins>
          </w:p>
          <w:p w14:paraId="49EBB754" w14:textId="77777777" w:rsidR="00E130DE" w:rsidRPr="005B1DB0" w:rsidRDefault="00E130DE" w:rsidP="0028275A">
            <w:pPr>
              <w:pStyle w:val="Standard1"/>
              <w:rPr>
                <w:ins w:id="3504" w:author="Author"/>
                <w:noProof/>
                <w:szCs w:val="22"/>
                <w:lang w:val="en-GB"/>
              </w:rPr>
            </w:pPr>
            <w:ins w:id="3505" w:author="Author">
              <w:r>
                <w:rPr>
                  <w:noProof/>
                  <w:szCs w:val="22"/>
                  <w:lang w:val="en-GB"/>
                </w:rPr>
                <w:t>Ireland/L-Irlanda</w:t>
              </w:r>
            </w:ins>
          </w:p>
          <w:p w14:paraId="72E4E728" w14:textId="77777777" w:rsidR="00E130DE" w:rsidRPr="00E725B3" w:rsidRDefault="00E130DE" w:rsidP="0028275A">
            <w:pPr>
              <w:pStyle w:val="Standard1"/>
              <w:rPr>
                <w:ins w:id="3506" w:author="Author"/>
                <w:noProof/>
                <w:szCs w:val="22"/>
                <w:lang w:val="en-GB"/>
              </w:rPr>
            </w:pPr>
            <w:ins w:id="3507" w:author="Author">
              <w:r w:rsidRPr="00E725B3">
                <w:rPr>
                  <w:noProof/>
                  <w:szCs w:val="22"/>
                  <w:lang w:val="en-GB"/>
                </w:rPr>
                <w:t>Tel: +353 (0) 1 469 0700</w:t>
              </w:r>
            </w:ins>
          </w:p>
          <w:p w14:paraId="5284DAF9" w14:textId="77777777" w:rsidR="00E130DE" w:rsidRPr="00A83D24" w:rsidRDefault="00E130DE" w:rsidP="0028275A">
            <w:pPr>
              <w:pStyle w:val="Standard1"/>
              <w:rPr>
                <w:ins w:id="3508" w:author="Author"/>
                <w:lang w:val="en-GB"/>
              </w:rPr>
            </w:pPr>
          </w:p>
        </w:tc>
        <w:tc>
          <w:tcPr>
            <w:tcW w:w="4590" w:type="dxa"/>
          </w:tcPr>
          <w:p w14:paraId="4DD15C98" w14:textId="77777777" w:rsidR="00E130DE" w:rsidRPr="00A83D24" w:rsidRDefault="00E130DE" w:rsidP="0028275A">
            <w:pPr>
              <w:pStyle w:val="Standard1"/>
              <w:rPr>
                <w:ins w:id="3509" w:author="Author"/>
                <w:b/>
                <w:lang w:val="it-IT"/>
              </w:rPr>
            </w:pPr>
            <w:ins w:id="3510" w:author="Author">
              <w:r w:rsidRPr="00A83D24">
                <w:rPr>
                  <w:b/>
                  <w:lang w:val="it-IT"/>
                </w:rPr>
                <w:t xml:space="preserve">Slovenská republika </w:t>
              </w:r>
            </w:ins>
          </w:p>
          <w:p w14:paraId="73DA20C3" w14:textId="77777777" w:rsidR="00E130DE" w:rsidRPr="00A83D24" w:rsidRDefault="00E130DE" w:rsidP="0028275A">
            <w:pPr>
              <w:pStyle w:val="Standard1"/>
              <w:rPr>
                <w:ins w:id="3511" w:author="Author"/>
                <w:lang w:val="it-IT"/>
              </w:rPr>
            </w:pPr>
            <w:ins w:id="3512" w:author="Author">
              <w:r w:rsidRPr="00A83D24">
                <w:rPr>
                  <w:lang w:val="it-IT"/>
                </w:rPr>
                <w:t>Roche Slovensko, s.r.o.</w:t>
              </w:r>
            </w:ins>
          </w:p>
          <w:p w14:paraId="1227C81D" w14:textId="77777777" w:rsidR="00E130DE" w:rsidRPr="00E725B3" w:rsidRDefault="00E130DE" w:rsidP="0028275A">
            <w:pPr>
              <w:pStyle w:val="Standard1"/>
              <w:rPr>
                <w:ins w:id="3513" w:author="Author"/>
                <w:noProof/>
                <w:szCs w:val="22"/>
                <w:lang w:val="en-GB"/>
              </w:rPr>
            </w:pPr>
            <w:ins w:id="3514" w:author="Author">
              <w:r w:rsidRPr="00E725B3">
                <w:rPr>
                  <w:noProof/>
                  <w:szCs w:val="22"/>
                  <w:lang w:val="en-GB"/>
                </w:rPr>
                <w:t>Tel: +421 - 2 52638201</w:t>
              </w:r>
            </w:ins>
          </w:p>
          <w:p w14:paraId="1B34A9F9" w14:textId="77777777" w:rsidR="00E130DE" w:rsidRPr="00A83D24" w:rsidRDefault="00E130DE" w:rsidP="0028275A">
            <w:pPr>
              <w:pStyle w:val="Standard1"/>
              <w:rPr>
                <w:ins w:id="3515" w:author="Author"/>
                <w:lang w:val="en-GB"/>
              </w:rPr>
            </w:pPr>
          </w:p>
        </w:tc>
      </w:tr>
      <w:tr w:rsidR="00E130DE" w:rsidRPr="003417BC" w14:paraId="52F1A7A3" w14:textId="77777777" w:rsidTr="00E130DE">
        <w:trPr>
          <w:cantSplit/>
          <w:ins w:id="3516" w:author="Author"/>
        </w:trPr>
        <w:tc>
          <w:tcPr>
            <w:tcW w:w="4590" w:type="dxa"/>
          </w:tcPr>
          <w:p w14:paraId="3F7DACE1" w14:textId="77777777" w:rsidR="00E130DE" w:rsidRPr="00E725B3" w:rsidRDefault="00E130DE" w:rsidP="0028275A">
            <w:pPr>
              <w:pStyle w:val="Standard1"/>
              <w:tabs>
                <w:tab w:val="left" w:pos="720"/>
              </w:tabs>
              <w:rPr>
                <w:ins w:id="3517" w:author="Author"/>
                <w:b/>
                <w:noProof/>
                <w:snapToGrid w:val="0"/>
                <w:szCs w:val="22"/>
                <w:lang w:val="en-GB"/>
              </w:rPr>
            </w:pPr>
            <w:ins w:id="3518" w:author="Author">
              <w:r w:rsidRPr="00E725B3">
                <w:rPr>
                  <w:b/>
                  <w:noProof/>
                  <w:snapToGrid w:val="0"/>
                  <w:szCs w:val="22"/>
                  <w:lang w:val="en-GB"/>
                </w:rPr>
                <w:t xml:space="preserve">Ísland </w:t>
              </w:r>
            </w:ins>
          </w:p>
          <w:p w14:paraId="535E1C7D" w14:textId="77777777" w:rsidR="00E130DE" w:rsidRPr="00E725B3" w:rsidRDefault="00E130DE" w:rsidP="0028275A">
            <w:pPr>
              <w:pStyle w:val="Standard1"/>
              <w:tabs>
                <w:tab w:val="left" w:pos="720"/>
              </w:tabs>
              <w:rPr>
                <w:ins w:id="3519" w:author="Author"/>
                <w:lang w:val="en-GB"/>
              </w:rPr>
            </w:pPr>
            <w:ins w:id="3520" w:author="Author">
              <w:r w:rsidRPr="00E725B3">
                <w:rPr>
                  <w:lang w:val="en-GB"/>
                </w:rPr>
                <w:t>Roche Pharmaceuticals A/S</w:t>
              </w:r>
            </w:ins>
          </w:p>
          <w:p w14:paraId="5C77BEB3" w14:textId="77777777" w:rsidR="00E130DE" w:rsidRPr="00E725B3" w:rsidRDefault="00E130DE" w:rsidP="0028275A">
            <w:pPr>
              <w:pStyle w:val="Standard1"/>
              <w:tabs>
                <w:tab w:val="left" w:pos="720"/>
              </w:tabs>
              <w:rPr>
                <w:ins w:id="3521" w:author="Author"/>
                <w:noProof/>
                <w:snapToGrid w:val="0"/>
                <w:szCs w:val="22"/>
                <w:lang w:val="en-GB"/>
              </w:rPr>
            </w:pPr>
            <w:ins w:id="3522" w:author="Author">
              <w:r w:rsidRPr="00E725B3">
                <w:rPr>
                  <w:noProof/>
                  <w:szCs w:val="22"/>
                  <w:lang w:val="en-GB"/>
                </w:rPr>
                <w:t>c/o Icepharma hf</w:t>
              </w:r>
            </w:ins>
          </w:p>
          <w:p w14:paraId="78DBCA51" w14:textId="77777777" w:rsidR="00E130DE" w:rsidRPr="00E725B3" w:rsidRDefault="00E130DE" w:rsidP="0028275A">
            <w:pPr>
              <w:pStyle w:val="Standard1"/>
              <w:rPr>
                <w:ins w:id="3523" w:author="Author"/>
                <w:noProof/>
                <w:snapToGrid w:val="0"/>
                <w:szCs w:val="22"/>
                <w:lang w:val="en-GB"/>
              </w:rPr>
            </w:pPr>
            <w:ins w:id="3524" w:author="Author">
              <w:r w:rsidRPr="00E725B3">
                <w:rPr>
                  <w:noProof/>
                  <w:szCs w:val="22"/>
                  <w:lang w:val="en-GB"/>
                </w:rPr>
                <w:t>Sími</w:t>
              </w:r>
              <w:r w:rsidRPr="00E725B3">
                <w:rPr>
                  <w:noProof/>
                  <w:snapToGrid w:val="0"/>
                  <w:szCs w:val="22"/>
                  <w:lang w:val="en-GB"/>
                </w:rPr>
                <w:t>: +354 540 8000</w:t>
              </w:r>
            </w:ins>
          </w:p>
          <w:p w14:paraId="22ED77D8" w14:textId="77777777" w:rsidR="00E130DE" w:rsidRPr="00E725B3" w:rsidRDefault="00E130DE" w:rsidP="0028275A">
            <w:pPr>
              <w:pStyle w:val="Standard1"/>
              <w:tabs>
                <w:tab w:val="left" w:pos="720"/>
              </w:tabs>
              <w:autoSpaceDE w:val="0"/>
              <w:autoSpaceDN w:val="0"/>
              <w:adjustRightInd w:val="0"/>
              <w:rPr>
                <w:ins w:id="3525" w:author="Author"/>
                <w:b/>
                <w:noProof/>
                <w:szCs w:val="22"/>
                <w:lang w:val="en-GB"/>
              </w:rPr>
            </w:pPr>
          </w:p>
        </w:tc>
        <w:tc>
          <w:tcPr>
            <w:tcW w:w="4590" w:type="dxa"/>
          </w:tcPr>
          <w:p w14:paraId="0B1B5B09" w14:textId="77777777" w:rsidR="00E130DE" w:rsidRPr="00A83D24" w:rsidRDefault="00E130DE" w:rsidP="0028275A">
            <w:pPr>
              <w:pStyle w:val="Standard1"/>
              <w:rPr>
                <w:ins w:id="3526" w:author="Author"/>
                <w:b/>
                <w:lang w:val="de-DE"/>
              </w:rPr>
            </w:pPr>
            <w:ins w:id="3527" w:author="Author">
              <w:r w:rsidRPr="00A83D24">
                <w:rPr>
                  <w:b/>
                  <w:lang w:val="de-DE"/>
                </w:rPr>
                <w:t>Suomi/Finland</w:t>
              </w:r>
            </w:ins>
          </w:p>
          <w:p w14:paraId="33801946" w14:textId="77777777" w:rsidR="00E130DE" w:rsidRPr="00A83D24" w:rsidRDefault="00E130DE" w:rsidP="0028275A">
            <w:pPr>
              <w:pStyle w:val="Standard1"/>
              <w:rPr>
                <w:ins w:id="3528" w:author="Author"/>
                <w:lang w:val="de-DE"/>
              </w:rPr>
            </w:pPr>
            <w:ins w:id="3529" w:author="Author">
              <w:r w:rsidRPr="00A83D24">
                <w:rPr>
                  <w:lang w:val="de-DE"/>
                </w:rPr>
                <w:t xml:space="preserve">Roche Oy </w:t>
              </w:r>
            </w:ins>
          </w:p>
          <w:p w14:paraId="54566453" w14:textId="77777777" w:rsidR="00E130DE" w:rsidRPr="00A83D24" w:rsidRDefault="00E130DE" w:rsidP="0028275A">
            <w:pPr>
              <w:pStyle w:val="Standard1"/>
              <w:rPr>
                <w:ins w:id="3530" w:author="Author"/>
                <w:lang w:val="de-DE"/>
              </w:rPr>
            </w:pPr>
            <w:ins w:id="3531" w:author="Author">
              <w:r w:rsidRPr="00A83D24">
                <w:rPr>
                  <w:lang w:val="de-DE"/>
                </w:rPr>
                <w:t>Puh/Tel: +358 (0) 10 554 500</w:t>
              </w:r>
            </w:ins>
          </w:p>
          <w:p w14:paraId="1153B273" w14:textId="77777777" w:rsidR="00E130DE" w:rsidRPr="00A83D24" w:rsidRDefault="00E130DE" w:rsidP="0028275A">
            <w:pPr>
              <w:pStyle w:val="Standard1"/>
              <w:rPr>
                <w:ins w:id="3532" w:author="Author"/>
                <w:b/>
                <w:lang w:val="de-DE"/>
              </w:rPr>
            </w:pPr>
          </w:p>
        </w:tc>
      </w:tr>
      <w:tr w:rsidR="00E130DE" w14:paraId="05791CB2" w14:textId="77777777" w:rsidTr="00E130DE">
        <w:trPr>
          <w:cantSplit/>
          <w:ins w:id="3533" w:author="Author"/>
        </w:trPr>
        <w:tc>
          <w:tcPr>
            <w:tcW w:w="4590" w:type="dxa"/>
          </w:tcPr>
          <w:p w14:paraId="1BB90B75" w14:textId="77777777" w:rsidR="00E130DE" w:rsidRPr="00A83D24" w:rsidRDefault="00E130DE" w:rsidP="0028275A">
            <w:pPr>
              <w:pStyle w:val="Standard1"/>
              <w:rPr>
                <w:ins w:id="3534" w:author="Author"/>
                <w:lang w:val="it-IT"/>
              </w:rPr>
            </w:pPr>
            <w:ins w:id="3535" w:author="Author">
              <w:r w:rsidRPr="00A83D24">
                <w:rPr>
                  <w:b/>
                  <w:lang w:val="it-IT"/>
                </w:rPr>
                <w:t>Italia</w:t>
              </w:r>
            </w:ins>
          </w:p>
          <w:p w14:paraId="24F948EB" w14:textId="77777777" w:rsidR="00E130DE" w:rsidRPr="003417BC" w:rsidRDefault="00E130DE" w:rsidP="0028275A">
            <w:pPr>
              <w:pStyle w:val="Standard1"/>
              <w:rPr>
                <w:ins w:id="3536" w:author="Author"/>
                <w:lang w:val="it-IT"/>
              </w:rPr>
            </w:pPr>
            <w:ins w:id="3537" w:author="Author">
              <w:r w:rsidRPr="003417BC">
                <w:rPr>
                  <w:lang w:val="it-IT"/>
                </w:rPr>
                <w:t xml:space="preserve">Roche </w:t>
              </w:r>
              <w:r w:rsidRPr="003417BC">
                <w:rPr>
                  <w:szCs w:val="22"/>
                  <w:lang w:val="it-IT"/>
                </w:rPr>
                <w:t>S.p.</w:t>
              </w:r>
              <w:r w:rsidRPr="003417BC">
                <w:rPr>
                  <w:lang w:val="it-IT"/>
                </w:rPr>
                <w:t>A.</w:t>
              </w:r>
            </w:ins>
          </w:p>
          <w:p w14:paraId="0A6F28CE" w14:textId="77777777" w:rsidR="00E130DE" w:rsidRPr="00F8656F" w:rsidRDefault="00E130DE" w:rsidP="0028275A">
            <w:pPr>
              <w:pStyle w:val="Standard1"/>
              <w:rPr>
                <w:ins w:id="3538" w:author="Author"/>
                <w:noProof/>
                <w:szCs w:val="22"/>
                <w:lang w:val="de-CH"/>
              </w:rPr>
            </w:pPr>
            <w:ins w:id="3539" w:author="Author">
              <w:r w:rsidRPr="00F8656F">
                <w:rPr>
                  <w:noProof/>
                  <w:szCs w:val="22"/>
                  <w:lang w:val="de-CH"/>
                </w:rPr>
                <w:t>Tel: +39 - 039 2471</w:t>
              </w:r>
            </w:ins>
          </w:p>
          <w:p w14:paraId="657D1A9C" w14:textId="77777777" w:rsidR="00E130DE" w:rsidRPr="00A83D24" w:rsidRDefault="00E130DE" w:rsidP="0028275A">
            <w:pPr>
              <w:pStyle w:val="Standard1"/>
              <w:rPr>
                <w:ins w:id="3540" w:author="Author"/>
                <w:b/>
                <w:lang w:val="de-CH"/>
              </w:rPr>
            </w:pPr>
          </w:p>
        </w:tc>
        <w:tc>
          <w:tcPr>
            <w:tcW w:w="4590" w:type="dxa"/>
          </w:tcPr>
          <w:p w14:paraId="0B72C038" w14:textId="77777777" w:rsidR="00E130DE" w:rsidRPr="00E725B3" w:rsidRDefault="00E130DE" w:rsidP="0028275A">
            <w:pPr>
              <w:pStyle w:val="Standard1"/>
              <w:rPr>
                <w:ins w:id="3541" w:author="Author"/>
                <w:noProof/>
                <w:szCs w:val="22"/>
                <w:lang w:val="en-GB"/>
              </w:rPr>
            </w:pPr>
            <w:ins w:id="3542" w:author="Author">
              <w:r w:rsidRPr="00E725B3">
                <w:rPr>
                  <w:b/>
                  <w:noProof/>
                  <w:szCs w:val="22"/>
                  <w:lang w:val="en-GB"/>
                </w:rPr>
                <w:t>Sverige</w:t>
              </w:r>
            </w:ins>
          </w:p>
          <w:p w14:paraId="4C44ED40" w14:textId="77777777" w:rsidR="00E130DE" w:rsidRPr="00E725B3" w:rsidRDefault="00E130DE" w:rsidP="0028275A">
            <w:pPr>
              <w:pStyle w:val="Standard1"/>
              <w:rPr>
                <w:ins w:id="3543" w:author="Author"/>
                <w:noProof/>
                <w:szCs w:val="22"/>
                <w:lang w:val="en-GB"/>
              </w:rPr>
            </w:pPr>
            <w:ins w:id="3544" w:author="Author">
              <w:r w:rsidRPr="00E725B3">
                <w:rPr>
                  <w:noProof/>
                  <w:szCs w:val="22"/>
                  <w:lang w:val="en-GB"/>
                </w:rPr>
                <w:t>Roche AB</w:t>
              </w:r>
            </w:ins>
          </w:p>
          <w:p w14:paraId="0B4E7FFA" w14:textId="77777777" w:rsidR="00E130DE" w:rsidRPr="00E725B3" w:rsidRDefault="00E130DE" w:rsidP="0028275A">
            <w:pPr>
              <w:pStyle w:val="Standard1"/>
              <w:suppressAutoHyphens/>
              <w:rPr>
                <w:ins w:id="3545" w:author="Author"/>
                <w:noProof/>
                <w:szCs w:val="22"/>
                <w:lang w:val="en-GB"/>
              </w:rPr>
            </w:pPr>
            <w:ins w:id="3546" w:author="Author">
              <w:r w:rsidRPr="00E725B3">
                <w:rPr>
                  <w:noProof/>
                  <w:szCs w:val="22"/>
                  <w:lang w:val="en-GB"/>
                </w:rPr>
                <w:t>Tel: +46 (0) 8 726 1200</w:t>
              </w:r>
            </w:ins>
          </w:p>
          <w:p w14:paraId="5D90577C" w14:textId="77777777" w:rsidR="00E130DE" w:rsidRPr="00A83D24" w:rsidRDefault="00E130DE" w:rsidP="0028275A">
            <w:pPr>
              <w:pStyle w:val="Standard1"/>
              <w:rPr>
                <w:ins w:id="3547" w:author="Author"/>
                <w:lang w:val="de-DE"/>
              </w:rPr>
            </w:pPr>
          </w:p>
        </w:tc>
      </w:tr>
      <w:bookmarkEnd w:id="3346"/>
    </w:tbl>
    <w:p w14:paraId="78D5D3E7" w14:textId="77777777" w:rsidR="00D871AA" w:rsidRPr="005C77BD" w:rsidRDefault="00D871AA">
      <w:pPr>
        <w:ind w:right="-449"/>
        <w:rPr>
          <w:lang w:val="bg-BG"/>
        </w:rPr>
      </w:pPr>
    </w:p>
    <w:p w14:paraId="3E2F4712" w14:textId="77777777" w:rsidR="00D871AA" w:rsidRPr="005C77BD" w:rsidRDefault="00D871AA" w:rsidP="008D13B1">
      <w:pPr>
        <w:numPr>
          <w:ilvl w:val="12"/>
          <w:numId w:val="0"/>
        </w:numPr>
        <w:ind w:right="-2"/>
        <w:outlineLvl w:val="0"/>
        <w:rPr>
          <w:noProof/>
          <w:szCs w:val="22"/>
          <w:lang w:val="bg-BG"/>
        </w:rPr>
      </w:pPr>
      <w:r w:rsidRPr="005C77BD">
        <w:rPr>
          <w:b/>
          <w:noProof/>
          <w:lang w:val="bg-BG"/>
        </w:rPr>
        <w:t>Дата на последно преразглеждане на листовката</w:t>
      </w:r>
      <w:r w:rsidR="0013792E" w:rsidRPr="005C77BD">
        <w:rPr>
          <w:b/>
          <w:noProof/>
          <w:lang w:val="bg-BG"/>
        </w:rPr>
        <w:t xml:space="preserve"> </w:t>
      </w:r>
      <w:r w:rsidR="0013792E" w:rsidRPr="005C77BD">
        <w:rPr>
          <w:b/>
          <w:noProof/>
          <w:szCs w:val="22"/>
          <w:lang w:val="bg-BG"/>
        </w:rPr>
        <w:t>&lt;{ММ /ГГГГ}</w:t>
      </w:r>
      <w:r w:rsidR="00C86F01" w:rsidRPr="005C77BD">
        <w:rPr>
          <w:noProof/>
          <w:szCs w:val="22"/>
          <w:lang w:val="bg-BG"/>
        </w:rPr>
        <w:t>&gt;</w:t>
      </w:r>
      <w:r w:rsidR="0013792E" w:rsidRPr="005C77BD">
        <w:rPr>
          <w:noProof/>
          <w:szCs w:val="22"/>
          <w:lang w:val="bg-BG"/>
        </w:rPr>
        <w:t>.</w:t>
      </w:r>
    </w:p>
    <w:p w14:paraId="36C644A6" w14:textId="77777777" w:rsidR="00D871AA" w:rsidRPr="005C77BD" w:rsidRDefault="00D871AA" w:rsidP="00990ACA">
      <w:pPr>
        <w:keepNext/>
        <w:keepLines/>
        <w:numPr>
          <w:ilvl w:val="12"/>
          <w:numId w:val="0"/>
        </w:numPr>
        <w:rPr>
          <w:noProof/>
          <w:lang w:val="bg-BG"/>
        </w:rPr>
      </w:pPr>
    </w:p>
    <w:p w14:paraId="6F44563D" w14:textId="77777777" w:rsidR="00D871AA" w:rsidRPr="005C77BD" w:rsidRDefault="00D871AA" w:rsidP="00990ACA">
      <w:pPr>
        <w:keepNext/>
        <w:keepLines/>
        <w:numPr>
          <w:ilvl w:val="12"/>
          <w:numId w:val="0"/>
        </w:numPr>
        <w:ind w:right="-2"/>
        <w:outlineLvl w:val="0"/>
        <w:rPr>
          <w:noProof/>
          <w:lang w:val="bg-BG"/>
        </w:rPr>
      </w:pPr>
      <w:r w:rsidRPr="005C77BD">
        <w:rPr>
          <w:b/>
          <w:noProof/>
          <w:szCs w:val="24"/>
          <w:lang w:val="bg-BG"/>
        </w:rPr>
        <w:t>Други източници на информация</w:t>
      </w:r>
    </w:p>
    <w:p w14:paraId="2BAD5C5F" w14:textId="36CD4E36" w:rsidR="00D871AA" w:rsidRPr="005C77BD" w:rsidRDefault="00D871AA" w:rsidP="00990ACA">
      <w:pPr>
        <w:keepNext/>
        <w:keepLines/>
        <w:numPr>
          <w:ilvl w:val="12"/>
          <w:numId w:val="0"/>
        </w:numPr>
        <w:ind w:right="-2"/>
        <w:rPr>
          <w:noProof/>
          <w:lang w:val="bg-BG"/>
        </w:rPr>
      </w:pPr>
      <w:r w:rsidRPr="005C77BD">
        <w:rPr>
          <w:noProof/>
          <w:lang w:val="bg-BG"/>
        </w:rPr>
        <w:t>Подробна информация за това лекарствo е предоставена на уебсайта на Европейската агенция по лекарствата</w:t>
      </w:r>
      <w:r w:rsidR="00170990" w:rsidRPr="005C77BD">
        <w:rPr>
          <w:noProof/>
          <w:lang w:val="bg-BG"/>
        </w:rPr>
        <w:t xml:space="preserve"> </w:t>
      </w:r>
      <w:r>
        <w:fldChar w:fldCharType="begin"/>
      </w:r>
      <w:r>
        <w:instrText>HYPERLINK</w:instrText>
      </w:r>
      <w:r w:rsidRPr="004617E5">
        <w:rPr>
          <w:lang w:val="bg-BG"/>
          <w:rPrChange w:id="3548" w:author="Author">
            <w:rPr/>
          </w:rPrChange>
        </w:rPr>
        <w:instrText xml:space="preserve"> "</w:instrText>
      </w:r>
      <w:r>
        <w:instrText>https</w:instrText>
      </w:r>
      <w:r w:rsidRPr="004617E5">
        <w:rPr>
          <w:lang w:val="bg-BG"/>
          <w:rPrChange w:id="3549" w:author="Author">
            <w:rPr/>
          </w:rPrChange>
        </w:rPr>
        <w:instrText>://</w:instrText>
      </w:r>
      <w:r>
        <w:instrText>www</w:instrText>
      </w:r>
      <w:r w:rsidRPr="004617E5">
        <w:rPr>
          <w:lang w:val="bg-BG"/>
          <w:rPrChange w:id="3550" w:author="Author">
            <w:rPr/>
          </w:rPrChange>
        </w:rPr>
        <w:instrText>.</w:instrText>
      </w:r>
      <w:r>
        <w:instrText>ema</w:instrText>
      </w:r>
      <w:r w:rsidRPr="004617E5">
        <w:rPr>
          <w:lang w:val="bg-BG"/>
          <w:rPrChange w:id="3551" w:author="Author">
            <w:rPr/>
          </w:rPrChange>
        </w:rPr>
        <w:instrText>.</w:instrText>
      </w:r>
      <w:r>
        <w:instrText>europa</w:instrText>
      </w:r>
      <w:r w:rsidRPr="004617E5">
        <w:rPr>
          <w:lang w:val="bg-BG"/>
          <w:rPrChange w:id="3552" w:author="Author">
            <w:rPr/>
          </w:rPrChange>
        </w:rPr>
        <w:instrText>.</w:instrText>
      </w:r>
      <w:r>
        <w:instrText>eu</w:instrText>
      </w:r>
      <w:r w:rsidRPr="004617E5">
        <w:rPr>
          <w:lang w:val="bg-BG"/>
          <w:rPrChange w:id="3553" w:author="Author">
            <w:rPr/>
          </w:rPrChange>
        </w:rPr>
        <w:instrText>"</w:instrText>
      </w:r>
      <w:r>
        <w:fldChar w:fldCharType="separate"/>
      </w:r>
      <w:r w:rsidR="00170990" w:rsidRPr="005C77BD">
        <w:rPr>
          <w:rStyle w:val="Hyperlink"/>
          <w:noProof/>
          <w:lang w:val="bg-BG"/>
        </w:rPr>
        <w:t>https://www.ema.europa.eu</w:t>
      </w:r>
      <w:r>
        <w:rPr>
          <w:rStyle w:val="Hyperlink"/>
          <w:noProof/>
          <w:lang w:val="bg-BG"/>
        </w:rPr>
        <w:fldChar w:fldCharType="end"/>
      </w:r>
      <w:r w:rsidRPr="005C77BD">
        <w:rPr>
          <w:noProof/>
          <w:lang w:val="bg-BG"/>
        </w:rPr>
        <w:t>.</w:t>
      </w:r>
      <w:r w:rsidRPr="005C77BD">
        <w:rPr>
          <w:noProof/>
          <w:szCs w:val="24"/>
          <w:lang w:val="bg-BG"/>
        </w:rPr>
        <w:t xml:space="preserve"> </w:t>
      </w:r>
    </w:p>
    <w:p w14:paraId="34BD65E1" w14:textId="77777777" w:rsidR="00D871AA" w:rsidRPr="005C77BD" w:rsidRDefault="00D871AA" w:rsidP="00990ACA">
      <w:pPr>
        <w:keepNext/>
        <w:keepLines/>
        <w:numPr>
          <w:ilvl w:val="12"/>
          <w:numId w:val="0"/>
        </w:numPr>
        <w:ind w:right="-2"/>
        <w:rPr>
          <w:b/>
          <w:noProof/>
          <w:lang w:val="bg-BG"/>
        </w:rPr>
      </w:pPr>
    </w:p>
    <w:p w14:paraId="60FA3982" w14:textId="77777777" w:rsidR="00D871AA" w:rsidRPr="005C77BD" w:rsidRDefault="00D871AA" w:rsidP="00CF5F6C">
      <w:pPr>
        <w:keepNext/>
        <w:keepLines/>
        <w:numPr>
          <w:ilvl w:val="12"/>
          <w:numId w:val="0"/>
        </w:numPr>
        <w:ind w:right="-2"/>
        <w:rPr>
          <w:b/>
          <w:color w:val="231F20"/>
          <w:szCs w:val="22"/>
          <w:lang w:val="bg-BG"/>
        </w:rPr>
      </w:pPr>
      <w:r w:rsidRPr="005C77BD">
        <w:rPr>
          <w:b/>
          <w:noProof/>
          <w:lang w:val="bg-BG"/>
        </w:rPr>
        <w:br w:type="page"/>
      </w:r>
      <w:r w:rsidRPr="005C77BD">
        <w:rPr>
          <w:b/>
          <w:color w:val="231F20"/>
          <w:szCs w:val="22"/>
          <w:lang w:val="bg-BG"/>
        </w:rPr>
        <w:lastRenderedPageBreak/>
        <w:t>Какво трябва да знам, за да използвам безопасно моята RoActemra предварително напълнена спринцовка?</w:t>
      </w:r>
    </w:p>
    <w:p w14:paraId="7A7D2915" w14:textId="77777777" w:rsidR="00D871AA" w:rsidRPr="005C77BD" w:rsidRDefault="00D871AA">
      <w:pPr>
        <w:autoSpaceDE w:val="0"/>
        <w:autoSpaceDN w:val="0"/>
        <w:adjustRightInd w:val="0"/>
        <w:rPr>
          <w:b/>
          <w:color w:val="231F20"/>
          <w:szCs w:val="22"/>
          <w:lang w:val="bg-BG"/>
        </w:rPr>
      </w:pPr>
    </w:p>
    <w:p w14:paraId="2E9E0A4F" w14:textId="77777777" w:rsidR="00D871AA" w:rsidRPr="005C77BD" w:rsidRDefault="00D871AA">
      <w:pPr>
        <w:autoSpaceDE w:val="0"/>
        <w:autoSpaceDN w:val="0"/>
        <w:adjustRightInd w:val="0"/>
        <w:rPr>
          <w:szCs w:val="22"/>
          <w:lang w:val="bg-BG"/>
        </w:rPr>
      </w:pPr>
      <w:r w:rsidRPr="005C77BD">
        <w:rPr>
          <w:color w:val="231F20"/>
          <w:szCs w:val="22"/>
          <w:lang w:val="bg-BG"/>
        </w:rPr>
        <w:t>Важн</w:t>
      </w:r>
      <w:r w:rsidRPr="005C77BD">
        <w:rPr>
          <w:color w:val="231F20"/>
          <w:lang w:val="bg-BG"/>
        </w:rPr>
        <w:t xml:space="preserve">о е да прочетете, разберете и спазвате тези указания, така че Вие или човекът, който се грижи за Вас, да използва правилно </w:t>
      </w:r>
      <w:r w:rsidRPr="005C77BD">
        <w:rPr>
          <w:szCs w:val="22"/>
          <w:lang w:val="bg-BG"/>
        </w:rPr>
        <w:t>RoActemra спринцовка</w:t>
      </w:r>
      <w:r w:rsidRPr="005C77BD">
        <w:rPr>
          <w:color w:val="231F20"/>
          <w:lang w:val="bg-BG"/>
        </w:rPr>
        <w:t xml:space="preserve">. Тези указания не заместват обучението, което трябва да получите от Вашия медицински специалист. Вашият медицински специалист трябва да Ви покаже как да приготвите и поставите инжекцията правилно, преди да използвате </w:t>
      </w:r>
      <w:r w:rsidRPr="005C77BD">
        <w:rPr>
          <w:szCs w:val="22"/>
          <w:lang w:val="bg-BG"/>
        </w:rPr>
        <w:t xml:space="preserve">RoActemra спринцовка </w:t>
      </w:r>
      <w:r w:rsidRPr="005C77BD">
        <w:rPr>
          <w:color w:val="231F20"/>
          <w:lang w:val="bg-BG"/>
        </w:rPr>
        <w:t xml:space="preserve">за първи път. Задайте на Вашия медицински специалист всички въпроси, които имате. Не се опитвайте да поставите </w:t>
      </w:r>
      <w:r w:rsidRPr="005C77BD">
        <w:rPr>
          <w:szCs w:val="22"/>
          <w:lang w:val="bg-BG"/>
        </w:rPr>
        <w:t xml:space="preserve">инжекция, докато не сте сигурни, че знаете как да използвате RoActemra спринцовка. </w:t>
      </w:r>
    </w:p>
    <w:p w14:paraId="7FFE3FF4" w14:textId="77777777" w:rsidR="00D871AA" w:rsidRPr="005C77BD" w:rsidRDefault="00D871AA">
      <w:pPr>
        <w:autoSpaceDE w:val="0"/>
        <w:autoSpaceDN w:val="0"/>
        <w:adjustRightInd w:val="0"/>
        <w:rPr>
          <w:szCs w:val="22"/>
          <w:lang w:val="bg-BG"/>
        </w:rPr>
      </w:pPr>
    </w:p>
    <w:p w14:paraId="57E869E0" w14:textId="77777777" w:rsidR="00D871AA" w:rsidRPr="005C77BD" w:rsidRDefault="00D871AA">
      <w:pPr>
        <w:autoSpaceDE w:val="0"/>
        <w:autoSpaceDN w:val="0"/>
        <w:adjustRightInd w:val="0"/>
        <w:rPr>
          <w:szCs w:val="22"/>
          <w:lang w:val="bg-BG"/>
        </w:rPr>
      </w:pPr>
      <w:r w:rsidRPr="005C77BD">
        <w:rPr>
          <w:szCs w:val="22"/>
          <w:lang w:val="bg-BG"/>
        </w:rPr>
        <w:t>Моля, п</w:t>
      </w:r>
      <w:r w:rsidRPr="005C77BD">
        <w:rPr>
          <w:color w:val="231F20"/>
          <w:lang w:val="bg-BG"/>
        </w:rPr>
        <w:t xml:space="preserve">рочетете също и листовката за пациента, която се предоставя с </w:t>
      </w:r>
      <w:r w:rsidRPr="005C77BD">
        <w:rPr>
          <w:szCs w:val="22"/>
          <w:lang w:val="bg-BG"/>
        </w:rPr>
        <w:t>RoActemra спринцовка</w:t>
      </w:r>
      <w:r w:rsidRPr="005C77BD">
        <w:rPr>
          <w:color w:val="231F20"/>
          <w:lang w:val="bg-BG"/>
        </w:rPr>
        <w:t xml:space="preserve"> за най-важната информация, която трябва да знаете за лекарството. Важно е да останете под </w:t>
      </w:r>
      <w:r w:rsidRPr="005C77BD">
        <w:rPr>
          <w:szCs w:val="22"/>
          <w:lang w:val="bg-BG"/>
        </w:rPr>
        <w:t xml:space="preserve">грижите на Вашия лекар, докато използвате RoActemra. </w:t>
      </w:r>
    </w:p>
    <w:p w14:paraId="0A32A87F" w14:textId="77777777" w:rsidR="00D871AA" w:rsidRPr="005C77BD" w:rsidRDefault="00D871AA">
      <w:pPr>
        <w:autoSpaceDE w:val="0"/>
        <w:autoSpaceDN w:val="0"/>
        <w:adjustRightInd w:val="0"/>
        <w:rPr>
          <w:szCs w:val="22"/>
          <w:lang w:val="bg-BG"/>
        </w:rPr>
      </w:pPr>
    </w:p>
    <w:p w14:paraId="5476B5C0" w14:textId="77777777" w:rsidR="00D871AA" w:rsidRPr="005C77BD" w:rsidRDefault="00D871AA">
      <w:pPr>
        <w:autoSpaceDE w:val="0"/>
        <w:autoSpaceDN w:val="0"/>
        <w:adjustRightInd w:val="0"/>
        <w:outlineLvl w:val="0"/>
        <w:rPr>
          <w:b/>
          <w:color w:val="231F20"/>
          <w:szCs w:val="22"/>
          <w:lang w:val="bg-BG"/>
        </w:rPr>
      </w:pPr>
      <w:r w:rsidRPr="005C77BD">
        <w:rPr>
          <w:b/>
          <w:color w:val="231F20"/>
          <w:szCs w:val="22"/>
          <w:lang w:val="bg-BG"/>
        </w:rPr>
        <w:t>Важна информация:</w:t>
      </w:r>
    </w:p>
    <w:p w14:paraId="692767A1" w14:textId="5A080490" w:rsidR="00D871AA" w:rsidRPr="005C77BD" w:rsidRDefault="005434DA"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szCs w:val="22"/>
          <w:lang w:val="bg-BG"/>
        </w:rPr>
        <w:t>Не използвайте спринцовката, ако изглежда повредена</w:t>
      </w:r>
    </w:p>
    <w:p w14:paraId="27BF865F" w14:textId="29644CA3" w:rsidR="00D871AA" w:rsidRPr="005C77BD" w:rsidRDefault="005434DA"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color w:val="231F20"/>
          <w:lang w:val="bg-BG"/>
        </w:rPr>
        <w:t>Не използвайте, ако лекарството е мътно, не е бистро, ако е с променен цвят или съдържа частици</w:t>
      </w:r>
    </w:p>
    <w:p w14:paraId="7992C027" w14:textId="3BEEDC13" w:rsidR="00D871AA" w:rsidRPr="005C77BD" w:rsidRDefault="005434DA"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szCs w:val="22"/>
          <w:lang w:val="bg-BG"/>
        </w:rPr>
        <w:t>Не се опитвайте да разглобявате спринцовката по всяко време</w:t>
      </w:r>
    </w:p>
    <w:p w14:paraId="0DE2899D" w14:textId="50B9AFBA" w:rsidR="00D871AA" w:rsidRPr="005C77BD" w:rsidRDefault="005434DA"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color w:val="231F20"/>
          <w:lang w:val="bg-BG"/>
        </w:rPr>
        <w:t>Не сваляйте зелената капачка, докато не сте готови да инжектирате</w:t>
      </w:r>
    </w:p>
    <w:p w14:paraId="46C5FFCF" w14:textId="0D162CEC" w:rsidR="00D871AA" w:rsidRPr="005C77BD" w:rsidRDefault="005434DA"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color w:val="231F20"/>
          <w:lang w:val="bg-BG"/>
        </w:rPr>
        <w:t>Не инжектирайте през дрехите, покриващи кожата</w:t>
      </w:r>
    </w:p>
    <w:p w14:paraId="34F395BF" w14:textId="1A3CFC87" w:rsidR="00D871AA" w:rsidRPr="005C77BD" w:rsidRDefault="005434DA"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szCs w:val="22"/>
          <w:lang w:val="bg-BG"/>
        </w:rPr>
        <w:t xml:space="preserve">Никога </w:t>
      </w:r>
      <w:r w:rsidR="00D871AA" w:rsidRPr="005C77BD">
        <w:rPr>
          <w:color w:val="231F20"/>
          <w:lang w:val="bg-BG"/>
        </w:rPr>
        <w:t>не използвайте повторно една и съща спринцовка</w:t>
      </w:r>
    </w:p>
    <w:p w14:paraId="7FC4894A" w14:textId="00EB28DE" w:rsidR="00D871AA" w:rsidRPr="005C77BD" w:rsidRDefault="005434DA"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szCs w:val="22"/>
          <w:lang w:val="bg-BG"/>
        </w:rPr>
        <w:t>Не пипайте дръжките за задействане на спринцовката, тъй като това може да повреди спринцовката</w:t>
      </w:r>
    </w:p>
    <w:p w14:paraId="31D3D1F9" w14:textId="77777777" w:rsidR="00D871AA" w:rsidRPr="005C77BD" w:rsidRDefault="00D871AA">
      <w:pPr>
        <w:autoSpaceDE w:val="0"/>
        <w:autoSpaceDN w:val="0"/>
        <w:adjustRightInd w:val="0"/>
        <w:rPr>
          <w:szCs w:val="22"/>
          <w:lang w:val="bg-BG"/>
        </w:rPr>
      </w:pPr>
    </w:p>
    <w:p w14:paraId="262AFB20" w14:textId="77777777" w:rsidR="00D871AA" w:rsidRPr="005C77BD" w:rsidRDefault="00D871AA">
      <w:pPr>
        <w:autoSpaceDE w:val="0"/>
        <w:autoSpaceDN w:val="0"/>
        <w:adjustRightInd w:val="0"/>
        <w:spacing w:after="120"/>
        <w:outlineLvl w:val="0"/>
        <w:rPr>
          <w:b/>
          <w:color w:val="231F20"/>
          <w:lang w:val="bg-BG"/>
        </w:rPr>
      </w:pPr>
      <w:r w:rsidRPr="005C77BD">
        <w:rPr>
          <w:b/>
          <w:color w:val="231F20"/>
          <w:lang w:val="bg-BG"/>
        </w:rPr>
        <w:t>Съхранение</w:t>
      </w:r>
    </w:p>
    <w:p w14:paraId="59F0C0E8" w14:textId="583FBB93" w:rsidR="00D871AA" w:rsidRPr="005C77BD" w:rsidRDefault="00D871AA">
      <w:pPr>
        <w:autoSpaceDE w:val="0"/>
        <w:autoSpaceDN w:val="0"/>
        <w:adjustRightInd w:val="0"/>
        <w:spacing w:after="120"/>
        <w:rPr>
          <w:lang w:val="bg-BG"/>
        </w:rPr>
      </w:pPr>
      <w:r w:rsidRPr="005C77BD">
        <w:rPr>
          <w:color w:val="231F20"/>
          <w:lang w:val="bg-BG"/>
        </w:rPr>
        <w:t xml:space="preserve">Съхранявайте </w:t>
      </w:r>
      <w:r w:rsidRPr="005C77BD">
        <w:rPr>
          <w:szCs w:val="22"/>
          <w:lang w:val="bg-BG"/>
        </w:rPr>
        <w:t>RoActemra спринцовка</w:t>
      </w:r>
      <w:r w:rsidRPr="005C77BD">
        <w:rPr>
          <w:color w:val="231F20"/>
          <w:lang w:val="bg-BG"/>
        </w:rPr>
        <w:t xml:space="preserve"> и всички лекарства на място, недостъпно за деца. Винаги съхранявайте спринцовката в хладилник при температура 2</w:t>
      </w:r>
      <w:r w:rsidR="009B6AD7" w:rsidRPr="005C77BD">
        <w:rPr>
          <w:color w:val="231F20"/>
          <w:lang w:val="bg-BG"/>
        </w:rPr>
        <w:t> </w:t>
      </w:r>
      <w:r w:rsidRPr="005C77BD">
        <w:rPr>
          <w:color w:val="231F20"/>
          <w:lang w:val="bg-BG"/>
        </w:rPr>
        <w:t>ºC –</w:t>
      </w:r>
      <w:r w:rsidR="00C02874" w:rsidRPr="005C77BD">
        <w:rPr>
          <w:color w:val="231F20"/>
          <w:lang w:val="bg-BG"/>
        </w:rPr>
        <w:t xml:space="preserve"> </w:t>
      </w:r>
      <w:r w:rsidRPr="005C77BD">
        <w:rPr>
          <w:color w:val="231F20"/>
          <w:lang w:val="bg-BG"/>
        </w:rPr>
        <w:t>8</w:t>
      </w:r>
      <w:r w:rsidR="009B6AD7" w:rsidRPr="005C77BD">
        <w:rPr>
          <w:color w:val="231F20"/>
          <w:lang w:val="bg-BG"/>
        </w:rPr>
        <w:t> </w:t>
      </w:r>
      <w:r w:rsidRPr="005C77BD">
        <w:rPr>
          <w:color w:val="231F20"/>
          <w:lang w:val="bg-BG"/>
        </w:rPr>
        <w:t xml:space="preserve">ºC. </w:t>
      </w:r>
      <w:r w:rsidR="00C02874" w:rsidRPr="005C77BD">
        <w:rPr>
          <w:color w:val="231F20"/>
          <w:lang w:val="bg-BG"/>
        </w:rPr>
        <w:t xml:space="preserve">След като се извади от хладилника, предварително напълнената спринцовка може да се съхранява </w:t>
      </w:r>
      <w:r w:rsidR="004475DB">
        <w:rPr>
          <w:color w:val="231F20"/>
          <w:lang w:val="bg-BG"/>
        </w:rPr>
        <w:t>за период от време</w:t>
      </w:r>
      <w:r w:rsidR="00612E7F">
        <w:rPr>
          <w:color w:val="231F20"/>
          <w:lang w:val="bg-BG"/>
        </w:rPr>
        <w:t xml:space="preserve"> </w:t>
      </w:r>
      <w:r w:rsidR="00B1214F">
        <w:rPr>
          <w:color w:val="231F20"/>
          <w:lang w:val="bg-BG"/>
        </w:rPr>
        <w:t xml:space="preserve">общо </w:t>
      </w:r>
      <w:r w:rsidR="00C02874" w:rsidRPr="005C77BD">
        <w:rPr>
          <w:color w:val="231F20"/>
          <w:lang w:val="bg-BG"/>
        </w:rPr>
        <w:t>до 2 седмици при температура 30</w:t>
      </w:r>
      <w:r w:rsidR="009B6AD7" w:rsidRPr="005C77BD">
        <w:rPr>
          <w:color w:val="231F20"/>
          <w:lang w:val="bg-BG"/>
        </w:rPr>
        <w:t> </w:t>
      </w:r>
      <w:r w:rsidR="00C02874" w:rsidRPr="005C77BD">
        <w:rPr>
          <w:color w:val="231F20"/>
          <w:lang w:val="bg-BG"/>
        </w:rPr>
        <w:t>ºC или по-ниска</w:t>
      </w:r>
      <w:r w:rsidR="004475DB">
        <w:rPr>
          <w:color w:val="231F20"/>
          <w:lang w:val="bg-BG"/>
        </w:rPr>
        <w:t>,</w:t>
      </w:r>
      <w:r w:rsidR="004475DB" w:rsidRPr="004475DB">
        <w:rPr>
          <w:szCs w:val="22"/>
          <w:lang w:val="bg-BG"/>
        </w:rPr>
        <w:t xml:space="preserve"> </w:t>
      </w:r>
      <w:r w:rsidR="004475DB">
        <w:rPr>
          <w:szCs w:val="22"/>
          <w:lang w:val="bg-BG"/>
        </w:rPr>
        <w:t>но без да се надвишава първоначалният срок на годност</w:t>
      </w:r>
      <w:r w:rsidR="004475DB" w:rsidRPr="005A3D12">
        <w:rPr>
          <w:szCs w:val="22"/>
          <w:lang w:val="bg-BG"/>
        </w:rPr>
        <w:t xml:space="preserve"> (</w:t>
      </w:r>
      <w:r w:rsidR="004475DB" w:rsidRPr="00945212">
        <w:rPr>
          <w:szCs w:val="22"/>
          <w:lang w:val="en-GB"/>
        </w:rPr>
        <w:t>EXP</w:t>
      </w:r>
      <w:r w:rsidR="004475DB" w:rsidRPr="005A3D12">
        <w:rPr>
          <w:szCs w:val="22"/>
          <w:lang w:val="bg-BG"/>
        </w:rPr>
        <w:t>)</w:t>
      </w:r>
      <w:r w:rsidR="004475DB" w:rsidRPr="005C77BD">
        <w:rPr>
          <w:color w:val="231F20"/>
          <w:lang w:val="bg-BG"/>
        </w:rPr>
        <w:t xml:space="preserve">. </w:t>
      </w:r>
      <w:r w:rsidR="004475DB">
        <w:rPr>
          <w:color w:val="231F20"/>
          <w:lang w:val="bg-BG"/>
        </w:rPr>
        <w:t>Отбележете съответната дата върху картонената опаковка</w:t>
      </w:r>
      <w:r w:rsidR="00C02874" w:rsidRPr="005C77BD">
        <w:rPr>
          <w:color w:val="231F20"/>
          <w:lang w:val="bg-BG"/>
        </w:rPr>
        <w:t xml:space="preserve">. Предварително напълнената спринцовка трябва винаги да се съхранява в картонената опаковка. </w:t>
      </w:r>
      <w:r w:rsidRPr="005C77BD">
        <w:rPr>
          <w:color w:val="231F20"/>
          <w:lang w:val="bg-BG"/>
        </w:rPr>
        <w:t>Пазете спринцовката от замръзване и от светлина. Съхранявайте спринцовки</w:t>
      </w:r>
      <w:r w:rsidR="00C02874" w:rsidRPr="005C77BD">
        <w:rPr>
          <w:color w:val="231F20"/>
          <w:lang w:val="bg-BG"/>
        </w:rPr>
        <w:t>те</w:t>
      </w:r>
      <w:r w:rsidRPr="005C77BD">
        <w:rPr>
          <w:color w:val="231F20"/>
          <w:lang w:val="bg-BG"/>
        </w:rPr>
        <w:t xml:space="preserve"> </w:t>
      </w:r>
      <w:r w:rsidRPr="005C77BD">
        <w:rPr>
          <w:lang w:val="bg-BG"/>
        </w:rPr>
        <w:t>сухи.</w:t>
      </w:r>
    </w:p>
    <w:p w14:paraId="04256CA9" w14:textId="77777777" w:rsidR="00D871AA" w:rsidRPr="005C77BD" w:rsidRDefault="00D871AA">
      <w:pPr>
        <w:rPr>
          <w:lang w:val="bg-BG"/>
        </w:rPr>
      </w:pPr>
    </w:p>
    <w:p w14:paraId="2AC643D9" w14:textId="77777777" w:rsidR="00D871AA" w:rsidRPr="005C77BD" w:rsidRDefault="00D871AA">
      <w:pPr>
        <w:outlineLvl w:val="0"/>
        <w:rPr>
          <w:b/>
          <w:szCs w:val="22"/>
          <w:lang w:val="bg-BG"/>
        </w:rPr>
      </w:pPr>
      <w:r w:rsidRPr="005C77BD">
        <w:rPr>
          <w:b/>
          <w:lang w:val="bg-BG"/>
        </w:rPr>
        <w:t>Части на предварително напълнената спринцовка</w:t>
      </w:r>
    </w:p>
    <w:p w14:paraId="13259501" w14:textId="77777777" w:rsidR="00D871AA" w:rsidRPr="005C77BD" w:rsidRDefault="00D871AA">
      <w:pPr>
        <w:autoSpaceDE w:val="0"/>
        <w:autoSpaceDN w:val="0"/>
        <w:adjustRightInd w:val="0"/>
        <w:spacing w:after="120"/>
        <w:rPr>
          <w:noProof/>
          <w:lang w:val="bg-BG"/>
        </w:rPr>
      </w:pPr>
    </w:p>
    <w:p w14:paraId="23D2118B" w14:textId="437DFF38" w:rsidR="00D871AA" w:rsidRPr="005C77BD" w:rsidRDefault="00B93086">
      <w:pPr>
        <w:autoSpaceDE w:val="0"/>
        <w:autoSpaceDN w:val="0"/>
        <w:adjustRightInd w:val="0"/>
        <w:spacing w:after="120"/>
        <w:rPr>
          <w:rFonts w:ascii="HelveticaNeueLTPro-Bd" w:hAnsi="HelveticaNeueLTPro-Bd" w:cs="HelveticaNeueLTPro-Bd"/>
          <w:sz w:val="20"/>
          <w:lang w:val="bg-BG"/>
        </w:rPr>
      </w:pPr>
      <w:r w:rsidRPr="004C5949">
        <w:rPr>
          <w:rFonts w:ascii="HelveticaNeueLTPro-Bd" w:hAnsi="HelveticaNeueLTPro-Bd" w:cs="HelveticaNeueLTPro-Bd"/>
          <w:noProof/>
          <w:sz w:val="20"/>
          <w:lang w:eastAsia="en-US"/>
        </w:rPr>
        <w:drawing>
          <wp:inline distT="0" distB="0" distL="0" distR="0" wp14:anchorId="4A865751" wp14:editId="2EAE08E2">
            <wp:extent cx="2800350" cy="2695575"/>
            <wp:effectExtent l="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350" cy="2695575"/>
                    </a:xfrm>
                    <a:prstGeom prst="rect">
                      <a:avLst/>
                    </a:prstGeom>
                    <a:noFill/>
                    <a:ln>
                      <a:noFill/>
                    </a:ln>
                  </pic:spPr>
                </pic:pic>
              </a:graphicData>
            </a:graphic>
          </wp:inline>
        </w:drawing>
      </w:r>
    </w:p>
    <w:p w14:paraId="4CF7D497" w14:textId="77777777" w:rsidR="00D871AA" w:rsidRPr="005C77BD" w:rsidRDefault="00D871AA">
      <w:pPr>
        <w:autoSpaceDE w:val="0"/>
        <w:autoSpaceDN w:val="0"/>
        <w:adjustRightInd w:val="0"/>
        <w:rPr>
          <w:rFonts w:ascii="HelveticaNeueLTPro-Roman" w:hAnsi="HelveticaNeueLTPro-Roman" w:cs="HelveticaNeueLTPro-Roman"/>
          <w:sz w:val="20"/>
          <w:lang w:val="bg-BG"/>
        </w:rPr>
      </w:pPr>
    </w:p>
    <w:p w14:paraId="5AA38F8D" w14:textId="77777777" w:rsidR="00D871AA" w:rsidRPr="005C77BD" w:rsidRDefault="00D871AA">
      <w:pPr>
        <w:keepNext/>
        <w:keepLines/>
        <w:autoSpaceDE w:val="0"/>
        <w:autoSpaceDN w:val="0"/>
        <w:adjustRightInd w:val="0"/>
        <w:rPr>
          <w:szCs w:val="22"/>
          <w:lang w:val="bg-BG"/>
        </w:rPr>
      </w:pPr>
      <w:r w:rsidRPr="005C77BD">
        <w:rPr>
          <w:szCs w:val="22"/>
          <w:lang w:val="bg-BG"/>
        </w:rPr>
        <w:lastRenderedPageBreak/>
        <w:t>За да приложите Вашата инжекция, ще имате нужда от следното:</w:t>
      </w:r>
    </w:p>
    <w:p w14:paraId="4FC7073D" w14:textId="77777777" w:rsidR="00D871AA" w:rsidRPr="005C77BD" w:rsidRDefault="00D871AA">
      <w:pPr>
        <w:keepNext/>
        <w:keepLines/>
        <w:autoSpaceDE w:val="0"/>
        <w:autoSpaceDN w:val="0"/>
        <w:adjustRightInd w:val="0"/>
        <w:rPr>
          <w:szCs w:val="22"/>
          <w:lang w:val="bg-BG"/>
        </w:rPr>
      </w:pPr>
      <w:r w:rsidRPr="005C77BD">
        <w:rPr>
          <w:szCs w:val="22"/>
          <w:lang w:val="bg-BG"/>
        </w:rPr>
        <w:t>Включена в опаковката:</w:t>
      </w:r>
    </w:p>
    <w:p w14:paraId="216D8208" w14:textId="79C228AD" w:rsidR="00D871AA" w:rsidRPr="00EE30EE" w:rsidRDefault="00D871AA">
      <w:pPr>
        <w:pStyle w:val="ListParagraph"/>
        <w:numPr>
          <w:ilvl w:val="0"/>
          <w:numId w:val="77"/>
        </w:numPr>
        <w:autoSpaceDE w:val="0"/>
        <w:autoSpaceDN w:val="0"/>
        <w:adjustRightInd w:val="0"/>
        <w:ind w:left="567" w:hanging="567"/>
        <w:rPr>
          <w:szCs w:val="22"/>
          <w:lang w:val="bg-BG"/>
        </w:rPr>
        <w:pPrChange w:id="3554" w:author="Author">
          <w:pPr>
            <w:autoSpaceDE w:val="0"/>
            <w:autoSpaceDN w:val="0"/>
            <w:adjustRightInd w:val="0"/>
            <w:ind w:left="720" w:hanging="324"/>
          </w:pPr>
        </w:pPrChange>
      </w:pPr>
      <w:r w:rsidRPr="006218F4">
        <w:rPr>
          <w:szCs w:val="22"/>
          <w:lang w:val="bg-BG"/>
        </w:rPr>
        <w:t>Предварително напълнена спринцовка</w:t>
      </w:r>
    </w:p>
    <w:p w14:paraId="012242B4" w14:textId="77777777" w:rsidR="00D871AA" w:rsidRPr="005C77BD" w:rsidRDefault="00D871AA">
      <w:pPr>
        <w:autoSpaceDE w:val="0"/>
        <w:autoSpaceDN w:val="0"/>
        <w:adjustRightInd w:val="0"/>
        <w:rPr>
          <w:szCs w:val="22"/>
          <w:lang w:val="bg-BG"/>
        </w:rPr>
      </w:pPr>
    </w:p>
    <w:p w14:paraId="1A65A60B" w14:textId="77777777" w:rsidR="00D871AA" w:rsidRPr="005C77BD" w:rsidRDefault="00D871AA">
      <w:pPr>
        <w:autoSpaceDE w:val="0"/>
        <w:autoSpaceDN w:val="0"/>
        <w:adjustRightInd w:val="0"/>
        <w:rPr>
          <w:szCs w:val="22"/>
          <w:lang w:val="bg-BG"/>
        </w:rPr>
      </w:pPr>
      <w:r w:rsidRPr="005C77BD">
        <w:rPr>
          <w:szCs w:val="22"/>
          <w:lang w:val="bg-BG"/>
        </w:rPr>
        <w:t>Невключени в опаковката:</w:t>
      </w:r>
    </w:p>
    <w:p w14:paraId="489FC5BE" w14:textId="06DBF6C0" w:rsidR="00D871AA" w:rsidRPr="005C77BD" w:rsidRDefault="005434DA"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szCs w:val="22"/>
          <w:lang w:val="bg-BG"/>
        </w:rPr>
        <w:t>Тампон, напоен със спирт</w:t>
      </w:r>
    </w:p>
    <w:p w14:paraId="3471F5E2" w14:textId="705AD5AA" w:rsidR="00D871AA" w:rsidRPr="005C77BD" w:rsidRDefault="005434DA"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szCs w:val="22"/>
          <w:lang w:val="bg-BG"/>
        </w:rPr>
        <w:t>Стерилен памучен тампон или марля</w:t>
      </w:r>
    </w:p>
    <w:p w14:paraId="12F2B7D2" w14:textId="5EE7CA38" w:rsidR="00D871AA" w:rsidRPr="005C77BD" w:rsidRDefault="005434DA"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szCs w:val="22"/>
          <w:lang w:val="bg-BG"/>
        </w:rPr>
        <w:t>Непробиваем контейнер или контейнер за остри отпадъци за безопасно изхвърляне на капачката на иглата и използваната спринцовка</w:t>
      </w:r>
    </w:p>
    <w:p w14:paraId="0482A92B" w14:textId="77777777" w:rsidR="00D871AA" w:rsidRPr="005C77BD" w:rsidRDefault="00D871AA">
      <w:pPr>
        <w:autoSpaceDE w:val="0"/>
        <w:autoSpaceDN w:val="0"/>
        <w:adjustRightInd w:val="0"/>
        <w:rPr>
          <w:szCs w:val="22"/>
          <w:lang w:val="bg-BG"/>
        </w:rPr>
      </w:pPr>
    </w:p>
    <w:p w14:paraId="23A07ABD" w14:textId="77777777" w:rsidR="00D871AA" w:rsidRPr="005C77BD" w:rsidRDefault="00D871AA">
      <w:pPr>
        <w:autoSpaceDE w:val="0"/>
        <w:autoSpaceDN w:val="0"/>
        <w:adjustRightInd w:val="0"/>
        <w:rPr>
          <w:szCs w:val="22"/>
          <w:lang w:val="bg-BG"/>
        </w:rPr>
      </w:pPr>
      <w:r w:rsidRPr="005C77BD">
        <w:rPr>
          <w:szCs w:val="22"/>
          <w:lang w:val="bg-BG"/>
        </w:rPr>
        <w:t xml:space="preserve">Място, където да подготвите Вашите материали: </w:t>
      </w:r>
    </w:p>
    <w:p w14:paraId="5E916D44" w14:textId="76A87401" w:rsidR="00D871AA" w:rsidRPr="005A3D12" w:rsidRDefault="00704585" w:rsidP="005A3D12">
      <w:pPr>
        <w:autoSpaceDE w:val="0"/>
        <w:autoSpaceDN w:val="0"/>
        <w:adjustRightInd w:val="0"/>
        <w:ind w:left="567" w:hanging="567"/>
        <w:rPr>
          <w:b/>
          <w:lang w:val="bg-BG"/>
        </w:rPr>
      </w:pPr>
      <w:r w:rsidRPr="005C77BD">
        <w:rPr>
          <w:lang w:val="bg-BG"/>
        </w:rPr>
        <w:sym w:font="Symbol" w:char="F0B7"/>
      </w:r>
      <w:r w:rsidRPr="005C77BD">
        <w:rPr>
          <w:lang w:val="bg-BG"/>
        </w:rPr>
        <w:tab/>
      </w:r>
      <w:r w:rsidR="00D871AA" w:rsidRPr="005A3D12">
        <w:rPr>
          <w:b/>
          <w:lang w:val="bg-BG"/>
        </w:rPr>
        <w:t>Намерете добре осветена, чиста, равна повърхност, например маса</w:t>
      </w:r>
    </w:p>
    <w:p w14:paraId="0C19A3EC" w14:textId="77777777" w:rsidR="00D871AA" w:rsidRPr="005C77BD" w:rsidRDefault="00D871AA" w:rsidP="003F1925">
      <w:pPr>
        <w:autoSpaceDE w:val="0"/>
        <w:autoSpaceDN w:val="0"/>
        <w:adjustRightInd w:val="0"/>
        <w:ind w:hanging="180"/>
        <w:rPr>
          <w:szCs w:val="22"/>
          <w:lang w:val="bg-BG"/>
        </w:rPr>
      </w:pPr>
    </w:p>
    <w:p w14:paraId="4EB23C85" w14:textId="77777777" w:rsidR="00D871AA" w:rsidRPr="005C77BD" w:rsidRDefault="00D871AA" w:rsidP="003F1925">
      <w:pPr>
        <w:autoSpaceDE w:val="0"/>
        <w:autoSpaceDN w:val="0"/>
        <w:adjustRightInd w:val="0"/>
        <w:ind w:hanging="180"/>
        <w:outlineLvl w:val="0"/>
        <w:rPr>
          <w:szCs w:val="22"/>
          <w:lang w:val="bg-BG"/>
        </w:rPr>
      </w:pPr>
      <w:r w:rsidRPr="005C77BD">
        <w:rPr>
          <w:b/>
          <w:szCs w:val="22"/>
          <w:lang w:val="bg-BG"/>
        </w:rPr>
        <w:t>Стъпка 1</w:t>
      </w:r>
      <w:r w:rsidRPr="005C77BD">
        <w:rPr>
          <w:szCs w:val="22"/>
          <w:lang w:val="bg-BG"/>
        </w:rPr>
        <w:t>. Проверете визуално спринцовката</w:t>
      </w:r>
    </w:p>
    <w:p w14:paraId="26C8A577" w14:textId="77777777" w:rsidR="00D871AA" w:rsidRPr="005C77BD" w:rsidRDefault="00D871AA" w:rsidP="003F1925">
      <w:pPr>
        <w:autoSpaceDE w:val="0"/>
        <w:autoSpaceDN w:val="0"/>
        <w:adjustRightInd w:val="0"/>
        <w:ind w:hanging="180"/>
        <w:rPr>
          <w:szCs w:val="22"/>
          <w:lang w:val="bg-BG"/>
        </w:rPr>
      </w:pPr>
    </w:p>
    <w:p w14:paraId="7A809653" w14:textId="7754A455" w:rsidR="00D871AA" w:rsidRPr="005C77BD" w:rsidRDefault="00704585"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szCs w:val="22"/>
          <w:lang w:val="bg-BG"/>
        </w:rPr>
        <w:t xml:space="preserve">Извадете </w:t>
      </w:r>
      <w:r w:rsidR="00D871AA" w:rsidRPr="005C77BD">
        <w:rPr>
          <w:color w:val="000000"/>
          <w:lang w:val="bg-BG"/>
        </w:rPr>
        <w:t xml:space="preserve">кутията, съдържаща спринцовката, от хладилника и отворете кутията. Не пипайте </w:t>
      </w:r>
      <w:r w:rsidR="00D871AA" w:rsidRPr="005C77BD">
        <w:rPr>
          <w:szCs w:val="22"/>
          <w:lang w:val="bg-BG"/>
        </w:rPr>
        <w:t>дръжките за задействане на спринцовката, тъй като това може да повреди спринцовката.</w:t>
      </w:r>
    </w:p>
    <w:p w14:paraId="3213F506" w14:textId="4ECCD223" w:rsidR="00D871AA" w:rsidRPr="005C77BD" w:rsidRDefault="00704585"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szCs w:val="22"/>
          <w:lang w:val="bg-BG"/>
        </w:rPr>
        <w:t>Извадете спринцовката от кутията и проверете визуално спринцовката, както и лекарството в нея. Това е важно, за да се гарантира, че спринцовката и лекарството са безопасни за употреба.</w:t>
      </w:r>
    </w:p>
    <w:p w14:paraId="42ABBF38" w14:textId="66E5B350" w:rsidR="00D871AA" w:rsidRPr="005C77BD" w:rsidRDefault="00704585"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color w:val="000000"/>
          <w:lang w:val="bg-BG"/>
        </w:rPr>
        <w:t xml:space="preserve">Проверете срока на годност върху картонената опаковка и спринцовката (вижте Фиг. А), за да се уверите, че не е изтекъл. Не използвайте спринцовката, ако срокът на годност е изтекъл. </w:t>
      </w:r>
      <w:r w:rsidR="00D871AA" w:rsidRPr="005C77BD">
        <w:rPr>
          <w:szCs w:val="22"/>
          <w:lang w:val="bg-BG"/>
        </w:rPr>
        <w:t>Това е важно, за да се гарантира, че спринцовката и лекарството са безопасни за употреба.</w:t>
      </w:r>
    </w:p>
    <w:p w14:paraId="51D3B197" w14:textId="77777777" w:rsidR="00D871AA" w:rsidRPr="005C77BD" w:rsidRDefault="00D871AA">
      <w:pPr>
        <w:autoSpaceDE w:val="0"/>
        <w:autoSpaceDN w:val="0"/>
        <w:adjustRightInd w:val="0"/>
        <w:spacing w:after="120"/>
        <w:rPr>
          <w:noProof/>
          <w:lang w:val="bg-BG"/>
        </w:rPr>
      </w:pPr>
    </w:p>
    <w:p w14:paraId="4150DD6D" w14:textId="731EDA6D" w:rsidR="00D871AA" w:rsidRPr="005C77BD" w:rsidRDefault="00B93086">
      <w:pPr>
        <w:autoSpaceDE w:val="0"/>
        <w:autoSpaceDN w:val="0"/>
        <w:adjustRightInd w:val="0"/>
        <w:spacing w:after="120"/>
        <w:rPr>
          <w:rFonts w:ascii="HelveticaNeueLTPro-Roman" w:hAnsi="HelveticaNeueLTPro-Roman" w:cs="HelveticaNeueLTPro-Roman"/>
          <w:sz w:val="20"/>
          <w:lang w:val="bg-BG"/>
        </w:rPr>
      </w:pPr>
      <w:r w:rsidRPr="004C5949">
        <w:rPr>
          <w:rFonts w:ascii="HelveticaNeueLTPro-Roman" w:hAnsi="HelveticaNeueLTPro-Roman" w:cs="HelveticaNeueLTPro-Roman"/>
          <w:noProof/>
          <w:sz w:val="20"/>
          <w:lang w:eastAsia="en-US"/>
        </w:rPr>
        <w:drawing>
          <wp:inline distT="0" distB="0" distL="0" distR="0" wp14:anchorId="1ED091AC" wp14:editId="041B8445">
            <wp:extent cx="3486150" cy="1238250"/>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6150" cy="1238250"/>
                    </a:xfrm>
                    <a:prstGeom prst="rect">
                      <a:avLst/>
                    </a:prstGeom>
                    <a:noFill/>
                    <a:ln>
                      <a:noFill/>
                    </a:ln>
                  </pic:spPr>
                </pic:pic>
              </a:graphicData>
            </a:graphic>
          </wp:inline>
        </w:drawing>
      </w:r>
    </w:p>
    <w:p w14:paraId="564B63D5" w14:textId="77777777" w:rsidR="00D871AA" w:rsidRPr="005C77BD" w:rsidRDefault="00D871AA">
      <w:pPr>
        <w:keepNext/>
        <w:keepLines/>
        <w:autoSpaceDE w:val="0"/>
        <w:autoSpaceDN w:val="0"/>
        <w:adjustRightInd w:val="0"/>
        <w:rPr>
          <w:szCs w:val="22"/>
          <w:lang w:val="bg-BG"/>
        </w:rPr>
      </w:pPr>
      <w:r w:rsidRPr="005C77BD">
        <w:rPr>
          <w:szCs w:val="22"/>
          <w:lang w:val="bg-BG"/>
        </w:rPr>
        <w:t>Изхвърлете спринцовката и не я използвайте, ако:</w:t>
      </w:r>
    </w:p>
    <w:p w14:paraId="2541B5ED" w14:textId="12177A76" w:rsidR="00D871AA" w:rsidRPr="005C77BD" w:rsidRDefault="00DC451F">
      <w:pPr>
        <w:keepNext/>
        <w:keepLines/>
        <w:autoSpaceDE w:val="0"/>
        <w:autoSpaceDN w:val="0"/>
        <w:adjustRightInd w:val="0"/>
        <w:ind w:left="567" w:hanging="567"/>
        <w:rPr>
          <w:szCs w:val="22"/>
          <w:lang w:val="bg-BG"/>
        </w:rPr>
        <w:pPrChange w:id="3555" w:author="Author">
          <w:pPr>
            <w:keepNext/>
            <w:keepLines/>
            <w:autoSpaceDE w:val="0"/>
            <w:autoSpaceDN w:val="0"/>
            <w:adjustRightInd w:val="0"/>
            <w:ind w:left="1134" w:hanging="567"/>
          </w:pPr>
        </w:pPrChange>
      </w:pPr>
      <w:r w:rsidRPr="005C77BD">
        <w:rPr>
          <w:lang w:val="bg-BG"/>
        </w:rPr>
        <w:sym w:font="Symbol" w:char="F0B7"/>
      </w:r>
      <w:r w:rsidRPr="005C77BD">
        <w:rPr>
          <w:lang w:val="bg-BG"/>
        </w:rPr>
        <w:tab/>
      </w:r>
      <w:r w:rsidR="00D871AA" w:rsidRPr="005C77BD">
        <w:rPr>
          <w:szCs w:val="22"/>
          <w:lang w:val="bg-BG"/>
        </w:rPr>
        <w:t>лекарството е мътно</w:t>
      </w:r>
    </w:p>
    <w:p w14:paraId="64ED0CE1" w14:textId="06F4085C" w:rsidR="00D871AA" w:rsidRPr="005C77BD" w:rsidRDefault="00DC451F">
      <w:pPr>
        <w:autoSpaceDE w:val="0"/>
        <w:autoSpaceDN w:val="0"/>
        <w:adjustRightInd w:val="0"/>
        <w:ind w:left="567" w:hanging="567"/>
        <w:rPr>
          <w:szCs w:val="22"/>
          <w:lang w:val="bg-BG"/>
        </w:rPr>
        <w:pPrChange w:id="3556" w:author="Author">
          <w:pPr>
            <w:autoSpaceDE w:val="0"/>
            <w:autoSpaceDN w:val="0"/>
            <w:adjustRightInd w:val="0"/>
            <w:ind w:left="1134" w:hanging="567"/>
          </w:pPr>
        </w:pPrChange>
      </w:pPr>
      <w:r w:rsidRPr="005C77BD">
        <w:rPr>
          <w:lang w:val="bg-BG"/>
        </w:rPr>
        <w:sym w:font="Symbol" w:char="F0B7"/>
      </w:r>
      <w:r w:rsidRPr="005C77BD">
        <w:rPr>
          <w:lang w:val="bg-BG"/>
        </w:rPr>
        <w:tab/>
      </w:r>
      <w:r w:rsidR="00D871AA" w:rsidRPr="005C77BD">
        <w:rPr>
          <w:szCs w:val="22"/>
          <w:lang w:val="bg-BG"/>
        </w:rPr>
        <w:t>лекарството съдържа частици</w:t>
      </w:r>
    </w:p>
    <w:p w14:paraId="7513EE06" w14:textId="7B1FED0F" w:rsidR="00D871AA" w:rsidRPr="005C77BD" w:rsidRDefault="00DC451F">
      <w:pPr>
        <w:autoSpaceDE w:val="0"/>
        <w:autoSpaceDN w:val="0"/>
        <w:adjustRightInd w:val="0"/>
        <w:ind w:left="567" w:hanging="567"/>
        <w:rPr>
          <w:szCs w:val="22"/>
          <w:lang w:val="bg-BG"/>
        </w:rPr>
        <w:pPrChange w:id="3557" w:author="Author">
          <w:pPr>
            <w:autoSpaceDE w:val="0"/>
            <w:autoSpaceDN w:val="0"/>
            <w:adjustRightInd w:val="0"/>
            <w:ind w:left="1134" w:hanging="567"/>
          </w:pPr>
        </w:pPrChange>
      </w:pPr>
      <w:r w:rsidRPr="005C77BD">
        <w:rPr>
          <w:lang w:val="bg-BG"/>
        </w:rPr>
        <w:sym w:font="Symbol" w:char="F0B7"/>
      </w:r>
      <w:r w:rsidRPr="005C77BD">
        <w:rPr>
          <w:lang w:val="bg-BG"/>
        </w:rPr>
        <w:tab/>
      </w:r>
      <w:r w:rsidR="00D871AA" w:rsidRPr="005C77BD">
        <w:rPr>
          <w:szCs w:val="22"/>
          <w:lang w:val="bg-BG"/>
        </w:rPr>
        <w:t>лекарството е с друг цвят, освен безцветен до бледожълт</w:t>
      </w:r>
    </w:p>
    <w:p w14:paraId="189F57AA" w14:textId="418D0D97" w:rsidR="00D871AA" w:rsidRPr="005C77BD" w:rsidRDefault="00DC451F">
      <w:pPr>
        <w:autoSpaceDE w:val="0"/>
        <w:autoSpaceDN w:val="0"/>
        <w:adjustRightInd w:val="0"/>
        <w:ind w:left="567" w:hanging="567"/>
        <w:rPr>
          <w:lang w:val="bg-BG"/>
        </w:rPr>
        <w:pPrChange w:id="3558" w:author="Author">
          <w:pPr>
            <w:autoSpaceDE w:val="0"/>
            <w:autoSpaceDN w:val="0"/>
            <w:adjustRightInd w:val="0"/>
            <w:ind w:left="1134" w:hanging="567"/>
          </w:pPr>
        </w:pPrChange>
      </w:pPr>
      <w:r w:rsidRPr="005C77BD">
        <w:rPr>
          <w:lang w:val="bg-BG"/>
        </w:rPr>
        <w:sym w:font="Symbol" w:char="F0B7"/>
      </w:r>
      <w:r w:rsidRPr="005C77BD">
        <w:rPr>
          <w:lang w:val="bg-BG"/>
        </w:rPr>
        <w:tab/>
      </w:r>
      <w:r w:rsidR="00D871AA" w:rsidRPr="005C77BD">
        <w:rPr>
          <w:lang w:val="bg-BG"/>
        </w:rPr>
        <w:t>някоя част на спринцовката изглежда повредена</w:t>
      </w:r>
    </w:p>
    <w:p w14:paraId="33F2D56C" w14:textId="77777777" w:rsidR="00D871AA" w:rsidRPr="005C77BD" w:rsidRDefault="00D871AA">
      <w:pPr>
        <w:autoSpaceDE w:val="0"/>
        <w:autoSpaceDN w:val="0"/>
        <w:adjustRightInd w:val="0"/>
        <w:ind w:left="720" w:hanging="306"/>
        <w:rPr>
          <w:lang w:val="bg-BG"/>
        </w:rPr>
      </w:pPr>
    </w:p>
    <w:p w14:paraId="05F260B6" w14:textId="77777777" w:rsidR="00D871AA" w:rsidRPr="005C77BD" w:rsidRDefault="00D871AA">
      <w:pPr>
        <w:autoSpaceDE w:val="0"/>
        <w:autoSpaceDN w:val="0"/>
        <w:adjustRightInd w:val="0"/>
        <w:spacing w:after="120"/>
        <w:outlineLvl w:val="0"/>
        <w:rPr>
          <w:b/>
          <w:szCs w:val="22"/>
          <w:lang w:val="bg-BG"/>
        </w:rPr>
      </w:pPr>
      <w:r w:rsidRPr="005C77BD">
        <w:rPr>
          <w:b/>
          <w:szCs w:val="22"/>
          <w:lang w:val="bg-BG"/>
        </w:rPr>
        <w:t xml:space="preserve">Стъпка 2. </w:t>
      </w:r>
      <w:r w:rsidRPr="005C77BD">
        <w:rPr>
          <w:b/>
          <w:color w:val="231F20"/>
          <w:lang w:val="bg-BG"/>
        </w:rPr>
        <w:t>Оставете спринцовката да достигне стайна температура</w:t>
      </w:r>
    </w:p>
    <w:p w14:paraId="3E74DCBE" w14:textId="05BEC506" w:rsidR="00D871AA" w:rsidRPr="005C77BD" w:rsidRDefault="00DC451F"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color w:val="000000"/>
          <w:lang w:val="bg-BG"/>
        </w:rPr>
        <w:t>Не сваляйте капачката на иглата на Вашата спринцовка до Стъпка 5. Ранното сваляне на капачката на иглата може да доведе до изсъхване на лекарството и запушване на иглата.</w:t>
      </w:r>
    </w:p>
    <w:p w14:paraId="24452876" w14:textId="4AC98C66" w:rsidR="00D871AA" w:rsidRPr="005C77BD" w:rsidRDefault="00DC451F"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color w:val="000000"/>
          <w:lang w:val="bg-BG"/>
        </w:rPr>
        <w:t>Поставете спринцовката върху чиста, равна повърхност и оставете спринцовката да достигне стайна температура (18</w:t>
      </w:r>
      <w:r w:rsidR="002970B9" w:rsidRPr="005C77BD">
        <w:rPr>
          <w:color w:val="000000"/>
          <w:lang w:val="bg-BG"/>
        </w:rPr>
        <w:t> </w:t>
      </w:r>
      <w:r w:rsidR="00D871AA" w:rsidRPr="005C77BD">
        <w:rPr>
          <w:color w:val="000000"/>
          <w:lang w:val="bg-BG"/>
        </w:rPr>
        <w:t>°C – 28</w:t>
      </w:r>
      <w:r w:rsidR="002970B9" w:rsidRPr="005C77BD">
        <w:rPr>
          <w:color w:val="000000"/>
          <w:lang w:val="bg-BG"/>
        </w:rPr>
        <w:t> </w:t>
      </w:r>
      <w:r w:rsidR="00D871AA" w:rsidRPr="005C77BD">
        <w:rPr>
          <w:color w:val="000000"/>
          <w:lang w:val="bg-BG"/>
        </w:rPr>
        <w:t>°C) за около 25</w:t>
      </w:r>
      <w:r w:rsidR="002970B9" w:rsidRPr="005C77BD">
        <w:rPr>
          <w:color w:val="000000"/>
          <w:lang w:val="bg-BG"/>
        </w:rPr>
        <w:t> </w:t>
      </w:r>
      <w:r w:rsidR="00D871AA" w:rsidRPr="005C77BD">
        <w:rPr>
          <w:color w:val="000000"/>
          <w:lang w:val="bg-BG"/>
        </w:rPr>
        <w:t>-</w:t>
      </w:r>
      <w:r w:rsidR="002970B9" w:rsidRPr="005C77BD">
        <w:rPr>
          <w:color w:val="000000"/>
          <w:lang w:val="bg-BG"/>
        </w:rPr>
        <w:t> </w:t>
      </w:r>
      <w:r w:rsidR="00D871AA" w:rsidRPr="005C77BD">
        <w:rPr>
          <w:color w:val="000000"/>
          <w:lang w:val="bg-BG"/>
        </w:rPr>
        <w:t>30 минути, за да се затопли. Ако спринцовката не се остави да достигне стайна температура, това може да доведе до дискомфорт при инжектиране и може да е трудно да се натиска буталото.</w:t>
      </w:r>
    </w:p>
    <w:p w14:paraId="0C2DFCA1" w14:textId="1AC397B9" w:rsidR="00D871AA" w:rsidRPr="005C77BD" w:rsidRDefault="00DC451F"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color w:val="000000"/>
          <w:lang w:val="bg-BG"/>
        </w:rPr>
        <w:t>Не затопляйте спринцовката по никакъв друг начин.</w:t>
      </w:r>
    </w:p>
    <w:p w14:paraId="5B416415" w14:textId="77777777" w:rsidR="00D871AA" w:rsidRPr="005C77BD" w:rsidRDefault="00D871AA">
      <w:pPr>
        <w:autoSpaceDE w:val="0"/>
        <w:autoSpaceDN w:val="0"/>
        <w:adjustRightInd w:val="0"/>
        <w:rPr>
          <w:szCs w:val="22"/>
          <w:lang w:val="bg-BG"/>
        </w:rPr>
      </w:pPr>
    </w:p>
    <w:p w14:paraId="76A97149" w14:textId="77777777" w:rsidR="00D871AA" w:rsidRPr="005C77BD" w:rsidRDefault="00D871AA">
      <w:pPr>
        <w:widowControl w:val="0"/>
        <w:autoSpaceDE w:val="0"/>
        <w:autoSpaceDN w:val="0"/>
        <w:adjustRightInd w:val="0"/>
        <w:spacing w:after="120"/>
        <w:outlineLvl w:val="0"/>
        <w:rPr>
          <w:b/>
          <w:szCs w:val="22"/>
          <w:lang w:val="bg-BG"/>
        </w:rPr>
      </w:pPr>
      <w:r w:rsidRPr="005C77BD">
        <w:rPr>
          <w:b/>
          <w:szCs w:val="22"/>
          <w:lang w:val="bg-BG"/>
        </w:rPr>
        <w:t>Стъпка 3. Почистете ръцете си</w:t>
      </w:r>
    </w:p>
    <w:p w14:paraId="5D6C00CB" w14:textId="0BD3D749" w:rsidR="00D871AA" w:rsidRPr="005C77BD" w:rsidRDefault="00DC451F"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color w:val="000000"/>
          <w:lang w:val="bg-BG"/>
        </w:rPr>
        <w:t>Измийте ръцете си със сапун и вода</w:t>
      </w:r>
      <w:r w:rsidR="00D871AA" w:rsidRPr="005C77BD">
        <w:rPr>
          <w:color w:val="231F20"/>
          <w:lang w:val="bg-BG"/>
        </w:rPr>
        <w:t>.</w:t>
      </w:r>
    </w:p>
    <w:p w14:paraId="13674E94" w14:textId="77777777" w:rsidR="00D871AA" w:rsidRPr="005C77BD" w:rsidRDefault="00D871AA">
      <w:pPr>
        <w:autoSpaceDE w:val="0"/>
        <w:autoSpaceDN w:val="0"/>
        <w:adjustRightInd w:val="0"/>
        <w:spacing w:after="120"/>
        <w:rPr>
          <w:szCs w:val="22"/>
          <w:lang w:val="bg-BG"/>
        </w:rPr>
      </w:pPr>
    </w:p>
    <w:p w14:paraId="7D3E4DA4" w14:textId="77777777" w:rsidR="00D871AA" w:rsidRPr="005C77BD" w:rsidRDefault="00D871AA">
      <w:pPr>
        <w:keepNext/>
        <w:keepLines/>
        <w:autoSpaceDE w:val="0"/>
        <w:autoSpaceDN w:val="0"/>
        <w:adjustRightInd w:val="0"/>
        <w:spacing w:after="120"/>
        <w:outlineLvl w:val="0"/>
        <w:rPr>
          <w:b/>
          <w:szCs w:val="22"/>
          <w:lang w:val="bg-BG"/>
        </w:rPr>
      </w:pPr>
      <w:r w:rsidRPr="005C77BD">
        <w:rPr>
          <w:b/>
          <w:szCs w:val="22"/>
          <w:lang w:val="bg-BG"/>
        </w:rPr>
        <w:lastRenderedPageBreak/>
        <w:t xml:space="preserve">Стъпка 4. </w:t>
      </w:r>
      <w:r w:rsidRPr="005C77BD">
        <w:rPr>
          <w:b/>
          <w:color w:val="231F20"/>
          <w:lang w:val="bg-BG"/>
        </w:rPr>
        <w:t>Изберете и подгответе мястото на инжектиране</w:t>
      </w:r>
    </w:p>
    <w:p w14:paraId="5A359087" w14:textId="0C29D866" w:rsidR="00D871AA" w:rsidRPr="005C77BD" w:rsidRDefault="00D94992">
      <w:pPr>
        <w:autoSpaceDE w:val="0"/>
        <w:autoSpaceDN w:val="0"/>
        <w:adjustRightInd w:val="0"/>
        <w:ind w:left="567" w:hanging="567"/>
        <w:rPr>
          <w:color w:val="000000"/>
          <w:lang w:val="bg-BG"/>
        </w:rPr>
        <w:pPrChange w:id="3559" w:author="Author">
          <w:pPr>
            <w:autoSpaceDE w:val="0"/>
            <w:autoSpaceDN w:val="0"/>
            <w:adjustRightInd w:val="0"/>
            <w:ind w:firstLine="567"/>
          </w:pPr>
        </w:pPrChange>
      </w:pPr>
      <w:r w:rsidRPr="005C77BD">
        <w:rPr>
          <w:lang w:val="bg-BG"/>
        </w:rPr>
        <w:sym w:font="Symbol" w:char="F0B7"/>
      </w:r>
      <w:r w:rsidRPr="005C77BD">
        <w:rPr>
          <w:lang w:val="bg-BG"/>
        </w:rPr>
        <w:tab/>
      </w:r>
      <w:r w:rsidR="00D871AA" w:rsidRPr="005C77BD">
        <w:rPr>
          <w:color w:val="000000"/>
          <w:lang w:val="bg-BG"/>
        </w:rPr>
        <w:t>Препоръчителните места на инжектиране са предната страна на средната част на бедрата и долната част на корема под пъпа, с изключение на областта от пет сантиметра непосредствено около пъпа (вижте Фиг. Б).</w:t>
      </w:r>
    </w:p>
    <w:p w14:paraId="53F65FF0" w14:textId="77777777" w:rsidR="00F129A2" w:rsidRPr="005C77BD" w:rsidRDefault="00F129A2" w:rsidP="005A3D12">
      <w:pPr>
        <w:autoSpaceDE w:val="0"/>
        <w:autoSpaceDN w:val="0"/>
        <w:adjustRightInd w:val="0"/>
        <w:ind w:firstLine="567"/>
        <w:rPr>
          <w:szCs w:val="22"/>
          <w:lang w:val="bg-BG"/>
        </w:rPr>
      </w:pPr>
    </w:p>
    <w:p w14:paraId="2DCB4C4F" w14:textId="3722BEC4" w:rsidR="00D871AA" w:rsidRPr="005C77BD" w:rsidRDefault="00D94992">
      <w:pPr>
        <w:autoSpaceDE w:val="0"/>
        <w:autoSpaceDN w:val="0"/>
        <w:adjustRightInd w:val="0"/>
        <w:spacing w:after="120"/>
        <w:ind w:left="567" w:hanging="567"/>
        <w:rPr>
          <w:szCs w:val="22"/>
          <w:lang w:val="bg-BG"/>
        </w:rPr>
        <w:pPrChange w:id="3560" w:author="Author">
          <w:pPr>
            <w:autoSpaceDE w:val="0"/>
            <w:autoSpaceDN w:val="0"/>
            <w:adjustRightInd w:val="0"/>
            <w:spacing w:after="120"/>
            <w:ind w:firstLine="567"/>
          </w:pPr>
        </w:pPrChange>
      </w:pPr>
      <w:r w:rsidRPr="005C77BD">
        <w:rPr>
          <w:lang w:val="bg-BG"/>
        </w:rPr>
        <w:sym w:font="Symbol" w:char="F0B7"/>
      </w:r>
      <w:r w:rsidRPr="005C77BD">
        <w:rPr>
          <w:lang w:val="bg-BG"/>
        </w:rPr>
        <w:tab/>
      </w:r>
      <w:r w:rsidR="00D871AA" w:rsidRPr="005C77BD">
        <w:rPr>
          <w:color w:val="000000"/>
          <w:lang w:val="bg-BG"/>
        </w:rPr>
        <w:t>Ако човекът, който се грижи за Вас, Ви поставя инжекцията, може също да се използва външната страна на горната част на ръцете (вижте Фиг. Б)</w:t>
      </w:r>
    </w:p>
    <w:p w14:paraId="6B3B4F88" w14:textId="77777777" w:rsidR="00D871AA" w:rsidRPr="005C77BD" w:rsidRDefault="00D871AA">
      <w:pPr>
        <w:autoSpaceDE w:val="0"/>
        <w:autoSpaceDN w:val="0"/>
        <w:adjustRightInd w:val="0"/>
        <w:ind w:left="720"/>
        <w:rPr>
          <w:rFonts w:ascii="HelveticaNeueLTPro-Roman" w:hAnsi="HelveticaNeueLTPro-Roman" w:cs="HelveticaNeueLTPro-Roman"/>
          <w:sz w:val="20"/>
          <w:lang w:val="bg-BG"/>
        </w:rPr>
      </w:pPr>
    </w:p>
    <w:p w14:paraId="5D6716A1" w14:textId="117E4CDE" w:rsidR="00D871AA" w:rsidRPr="005C77BD" w:rsidRDefault="00B93086">
      <w:pPr>
        <w:autoSpaceDE w:val="0"/>
        <w:autoSpaceDN w:val="0"/>
        <w:adjustRightInd w:val="0"/>
        <w:spacing w:after="120"/>
        <w:rPr>
          <w:rFonts w:ascii="HelveticaNeueLTPro-Roman" w:hAnsi="HelveticaNeueLTPro-Roman" w:cs="HelveticaNeueLTPro-Roman"/>
          <w:sz w:val="20"/>
          <w:lang w:val="bg-BG"/>
        </w:rPr>
      </w:pPr>
      <w:r w:rsidRPr="004C5949">
        <w:rPr>
          <w:rFonts w:ascii="HelveticaNeueLTPro-Roman" w:hAnsi="HelveticaNeueLTPro-Roman" w:cs="HelveticaNeueLTPro-Roman"/>
          <w:noProof/>
          <w:sz w:val="20"/>
          <w:lang w:eastAsia="en-US"/>
        </w:rPr>
        <w:drawing>
          <wp:inline distT="0" distB="0" distL="0" distR="0" wp14:anchorId="427145C1" wp14:editId="426DA9E5">
            <wp:extent cx="3076575" cy="2543175"/>
            <wp:effectExtent l="0" t="0" r="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6575" cy="2543175"/>
                    </a:xfrm>
                    <a:prstGeom prst="rect">
                      <a:avLst/>
                    </a:prstGeom>
                    <a:noFill/>
                    <a:ln>
                      <a:noFill/>
                    </a:ln>
                  </pic:spPr>
                </pic:pic>
              </a:graphicData>
            </a:graphic>
          </wp:inline>
        </w:drawing>
      </w:r>
    </w:p>
    <w:p w14:paraId="56DC1300" w14:textId="6F37A860" w:rsidR="00D871AA" w:rsidRPr="005C77BD" w:rsidRDefault="00D94992"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color w:val="000000"/>
          <w:lang w:val="bg-BG"/>
        </w:rPr>
        <w:t>Трябва да използвате различно място всеки път, когато си поставяте сами инжекцията, най-малко на три сантиметра от мястото, което сте използвали за предишната инжекция.</w:t>
      </w:r>
    </w:p>
    <w:p w14:paraId="53D1D226" w14:textId="42D7D966" w:rsidR="00D871AA" w:rsidRPr="005C77BD" w:rsidRDefault="00D94992"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color w:val="000000"/>
          <w:lang w:val="bg-BG"/>
        </w:rPr>
        <w:t xml:space="preserve">Не инжектирайте на места, които могат да бъдат притиснати от колан или корсет. Не инжектирайте в </w:t>
      </w:r>
      <w:r w:rsidR="00D871AA" w:rsidRPr="005C77BD">
        <w:rPr>
          <w:lang w:val="bg-BG"/>
        </w:rPr>
        <w:t>бенки, белези или места, където кожата е болезнена, насинена, зачервена, уплътнена или е с нарушена цялост.</w:t>
      </w:r>
    </w:p>
    <w:p w14:paraId="3377CBE7" w14:textId="5C841BFF" w:rsidR="00D871AA" w:rsidRPr="005C77BD" w:rsidRDefault="00D94992" w:rsidP="005A3D12">
      <w:pPr>
        <w:keepNext/>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color w:val="000000"/>
          <w:lang w:val="bg-BG"/>
        </w:rPr>
        <w:t xml:space="preserve">Почистете избраното място на инжектиране с помощта на напоен със спирт тампон (вижте Фиг. В), за да намалите риска от инфекция. </w:t>
      </w:r>
    </w:p>
    <w:p w14:paraId="15D63D6E" w14:textId="77777777" w:rsidR="00D871AA" w:rsidRPr="005C77BD" w:rsidRDefault="00D871AA">
      <w:pPr>
        <w:keepNext/>
        <w:autoSpaceDE w:val="0"/>
        <w:autoSpaceDN w:val="0"/>
        <w:adjustRightInd w:val="0"/>
        <w:spacing w:after="120"/>
        <w:rPr>
          <w:noProof/>
          <w:lang w:val="bg-BG"/>
        </w:rPr>
      </w:pPr>
    </w:p>
    <w:p w14:paraId="56FF56A3" w14:textId="5DCC164A" w:rsidR="00D871AA" w:rsidRPr="005C77BD" w:rsidRDefault="00B93086">
      <w:pPr>
        <w:autoSpaceDE w:val="0"/>
        <w:autoSpaceDN w:val="0"/>
        <w:adjustRightInd w:val="0"/>
        <w:spacing w:after="120"/>
        <w:rPr>
          <w:rFonts w:ascii="HelveticaNeueLTPro-Roman" w:hAnsi="HelveticaNeueLTPro-Roman" w:cs="HelveticaNeueLTPro-Roman"/>
          <w:sz w:val="20"/>
          <w:lang w:val="bg-BG"/>
        </w:rPr>
      </w:pPr>
      <w:r w:rsidRPr="004C5949">
        <w:rPr>
          <w:rFonts w:ascii="HelveticaNeueLTPro-Roman" w:hAnsi="HelveticaNeueLTPro-Roman" w:cs="HelveticaNeueLTPro-Roman"/>
          <w:noProof/>
          <w:sz w:val="20"/>
          <w:lang w:eastAsia="en-US"/>
        </w:rPr>
        <w:drawing>
          <wp:inline distT="0" distB="0" distL="0" distR="0" wp14:anchorId="0E8DE7E4" wp14:editId="364E602C">
            <wp:extent cx="2724150" cy="2124075"/>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2124075"/>
                    </a:xfrm>
                    <a:prstGeom prst="rect">
                      <a:avLst/>
                    </a:prstGeom>
                    <a:noFill/>
                    <a:ln>
                      <a:noFill/>
                    </a:ln>
                  </pic:spPr>
                </pic:pic>
              </a:graphicData>
            </a:graphic>
          </wp:inline>
        </w:drawing>
      </w:r>
    </w:p>
    <w:p w14:paraId="1CAB9577" w14:textId="61D0DBB2" w:rsidR="00D871AA" w:rsidRPr="005C77BD" w:rsidRDefault="00CC7BD8"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color w:val="000000"/>
          <w:lang w:val="bg-BG"/>
        </w:rPr>
        <w:t>Оставете кожата да изсъхне за около 10 секунди.</w:t>
      </w:r>
    </w:p>
    <w:p w14:paraId="7D91BF6F" w14:textId="3F4C0B03" w:rsidR="00D871AA" w:rsidRPr="005C77BD" w:rsidRDefault="00CC7BD8"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color w:val="000000"/>
          <w:lang w:val="bg-BG"/>
        </w:rPr>
        <w:t>Не докосвайте почистеното място преди инжектиране. Не вейте или духайте върху почистеното място.</w:t>
      </w:r>
    </w:p>
    <w:p w14:paraId="5B69F0EB" w14:textId="77777777" w:rsidR="00D871AA" w:rsidRPr="005C77BD" w:rsidRDefault="00D871AA">
      <w:pPr>
        <w:autoSpaceDE w:val="0"/>
        <w:autoSpaceDN w:val="0"/>
        <w:adjustRightInd w:val="0"/>
        <w:rPr>
          <w:szCs w:val="22"/>
          <w:lang w:val="bg-BG"/>
        </w:rPr>
      </w:pPr>
    </w:p>
    <w:p w14:paraId="0A4C6148" w14:textId="77777777" w:rsidR="00D871AA" w:rsidRPr="005C77BD" w:rsidRDefault="00D871AA">
      <w:pPr>
        <w:keepNext/>
        <w:keepLines/>
        <w:autoSpaceDE w:val="0"/>
        <w:autoSpaceDN w:val="0"/>
        <w:adjustRightInd w:val="0"/>
        <w:spacing w:after="120"/>
        <w:outlineLvl w:val="0"/>
        <w:rPr>
          <w:b/>
          <w:szCs w:val="22"/>
          <w:lang w:val="bg-BG"/>
        </w:rPr>
      </w:pPr>
      <w:r w:rsidRPr="005C77BD">
        <w:rPr>
          <w:b/>
          <w:szCs w:val="22"/>
          <w:lang w:val="bg-BG"/>
        </w:rPr>
        <w:lastRenderedPageBreak/>
        <w:t xml:space="preserve">Стъпка 5. </w:t>
      </w:r>
      <w:r w:rsidRPr="005C77BD">
        <w:rPr>
          <w:b/>
          <w:color w:val="231F20"/>
          <w:lang w:val="bg-BG"/>
        </w:rPr>
        <w:t>Свалете капачката на иглата</w:t>
      </w:r>
    </w:p>
    <w:p w14:paraId="2F3CCEF0" w14:textId="727D0E03" w:rsidR="00D871AA" w:rsidRPr="005C77BD" w:rsidRDefault="00B440DE" w:rsidP="005A3D12">
      <w:pPr>
        <w:keepNext/>
        <w:keepLines/>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szCs w:val="22"/>
          <w:lang w:val="bg-BG"/>
        </w:rPr>
        <w:t>Не дръжте спринцовката за буталото, докато сваляте капачката на иглата.</w:t>
      </w:r>
    </w:p>
    <w:p w14:paraId="4ADBA77A" w14:textId="15AFE9B9" w:rsidR="00D871AA" w:rsidRPr="005C77BD" w:rsidRDefault="00B440DE" w:rsidP="005A3D12">
      <w:pPr>
        <w:keepNext/>
        <w:keepLines/>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szCs w:val="22"/>
          <w:lang w:val="bg-BG"/>
        </w:rPr>
        <w:t>Дръжте предпазителя на иглата на спринцовката здраво с една ръка и издърпайте капачката на иглата с другата ръка (вижте Фиг. Г). Ако не можете да свалите капачката на иглата, трябва да поискате помощ от човека, който се грижи за Вас или да се свържете с Вашия медицински специалист.</w:t>
      </w:r>
    </w:p>
    <w:p w14:paraId="67B4C870" w14:textId="77777777" w:rsidR="00D871AA" w:rsidRPr="005C77BD" w:rsidRDefault="00D871AA">
      <w:pPr>
        <w:autoSpaceDE w:val="0"/>
        <w:autoSpaceDN w:val="0"/>
        <w:adjustRightInd w:val="0"/>
        <w:spacing w:after="120"/>
        <w:rPr>
          <w:noProof/>
          <w:lang w:val="bg-BG"/>
        </w:rPr>
      </w:pPr>
    </w:p>
    <w:p w14:paraId="1D7A57B7" w14:textId="41EE6F22" w:rsidR="00D871AA" w:rsidRPr="005C77BD" w:rsidRDefault="00B93086">
      <w:pPr>
        <w:autoSpaceDE w:val="0"/>
        <w:autoSpaceDN w:val="0"/>
        <w:adjustRightInd w:val="0"/>
        <w:spacing w:after="120"/>
        <w:rPr>
          <w:rFonts w:ascii="HelveticaNeueLTPro-Roman" w:hAnsi="HelveticaNeueLTPro-Roman" w:cs="HelveticaNeueLTPro-Roman"/>
          <w:sz w:val="20"/>
          <w:lang w:val="bg-BG"/>
        </w:rPr>
      </w:pPr>
      <w:r w:rsidRPr="004C5949">
        <w:rPr>
          <w:rFonts w:ascii="HelveticaNeueLTPro-Roman" w:hAnsi="HelveticaNeueLTPro-Roman" w:cs="HelveticaNeueLTPro-Roman"/>
          <w:noProof/>
          <w:sz w:val="20"/>
          <w:lang w:eastAsia="en-US"/>
        </w:rPr>
        <w:drawing>
          <wp:inline distT="0" distB="0" distL="0" distR="0" wp14:anchorId="7505C315" wp14:editId="19C87550">
            <wp:extent cx="2314575" cy="1800225"/>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4575" cy="1800225"/>
                    </a:xfrm>
                    <a:prstGeom prst="rect">
                      <a:avLst/>
                    </a:prstGeom>
                    <a:noFill/>
                    <a:ln>
                      <a:noFill/>
                    </a:ln>
                  </pic:spPr>
                </pic:pic>
              </a:graphicData>
            </a:graphic>
          </wp:inline>
        </w:drawing>
      </w:r>
    </w:p>
    <w:p w14:paraId="7983D7F3" w14:textId="374049E4" w:rsidR="00D871AA" w:rsidRPr="005C77BD" w:rsidRDefault="00B440DE"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szCs w:val="22"/>
          <w:lang w:val="bg-BG"/>
        </w:rPr>
        <w:t xml:space="preserve">Не докосовайте иглата и не я оставяйте да се допира до някаква повърхност. </w:t>
      </w:r>
    </w:p>
    <w:p w14:paraId="520088A0" w14:textId="72024C13" w:rsidR="00007962" w:rsidRPr="005C77BD" w:rsidRDefault="00B440DE" w:rsidP="005A3D12">
      <w:pPr>
        <w:autoSpaceDE w:val="0"/>
        <w:autoSpaceDN w:val="0"/>
        <w:adjustRightInd w:val="0"/>
        <w:ind w:left="567" w:hanging="567"/>
        <w:rPr>
          <w:szCs w:val="22"/>
          <w:lang w:val="bg-BG"/>
        </w:rPr>
      </w:pPr>
      <w:r w:rsidRPr="005C77BD">
        <w:rPr>
          <w:szCs w:val="22"/>
          <w:lang w:val="bg-BG"/>
        </w:rPr>
        <w:sym w:font="Symbol" w:char="F0B7"/>
      </w:r>
      <w:r w:rsidRPr="005C77BD">
        <w:rPr>
          <w:szCs w:val="22"/>
          <w:lang w:val="bg-BG"/>
        </w:rPr>
        <w:tab/>
      </w:r>
      <w:r w:rsidR="00007962" w:rsidRPr="005C77BD">
        <w:rPr>
          <w:szCs w:val="22"/>
          <w:lang w:val="bg-BG"/>
        </w:rPr>
        <w:t xml:space="preserve"> Може да има малко мехурче въздух в предварително напълнена</w:t>
      </w:r>
      <w:r w:rsidR="003A646D" w:rsidRPr="005C77BD">
        <w:rPr>
          <w:szCs w:val="22"/>
          <w:lang w:val="bg-BG"/>
        </w:rPr>
        <w:t>та</w:t>
      </w:r>
      <w:r w:rsidR="00007962" w:rsidRPr="005C77BD">
        <w:rPr>
          <w:szCs w:val="22"/>
          <w:lang w:val="bg-BG"/>
        </w:rPr>
        <w:t xml:space="preserve"> спринцовка RoActemra. Не е необходимо да го отстранявате.</w:t>
      </w:r>
    </w:p>
    <w:p w14:paraId="79864BFF" w14:textId="44901286" w:rsidR="00D871AA" w:rsidRPr="005C77BD" w:rsidRDefault="00B440DE"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szCs w:val="22"/>
          <w:lang w:val="bg-BG"/>
        </w:rPr>
        <w:t>Може да видите капка течност на края на иглата. Това е нормално.</w:t>
      </w:r>
    </w:p>
    <w:p w14:paraId="301E68BA" w14:textId="7C5FDAA1" w:rsidR="00D871AA" w:rsidRPr="005C77BD" w:rsidRDefault="00B440DE"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szCs w:val="22"/>
          <w:lang w:val="bg-BG"/>
        </w:rPr>
        <w:t>Изхвърлете капачката на иглата в непробиваемия контейнер или в контейнер за остри отпадъци.</w:t>
      </w:r>
    </w:p>
    <w:p w14:paraId="19A48169" w14:textId="77777777" w:rsidR="00D871AA" w:rsidRPr="005C77BD" w:rsidRDefault="00D871AA">
      <w:pPr>
        <w:autoSpaceDE w:val="0"/>
        <w:autoSpaceDN w:val="0"/>
        <w:adjustRightInd w:val="0"/>
        <w:ind w:left="360"/>
        <w:rPr>
          <w:szCs w:val="22"/>
          <w:lang w:val="bg-BG"/>
        </w:rPr>
      </w:pPr>
    </w:p>
    <w:p w14:paraId="57056AD1" w14:textId="77777777" w:rsidR="00D871AA" w:rsidRPr="005C77BD" w:rsidRDefault="00D871AA">
      <w:pPr>
        <w:autoSpaceDE w:val="0"/>
        <w:autoSpaceDN w:val="0"/>
        <w:adjustRightInd w:val="0"/>
        <w:ind w:left="360"/>
        <w:rPr>
          <w:szCs w:val="22"/>
          <w:lang w:val="bg-BG"/>
        </w:rPr>
      </w:pPr>
      <w:r w:rsidRPr="005C77BD">
        <w:rPr>
          <w:szCs w:val="22"/>
          <w:lang w:val="bg-BG"/>
        </w:rPr>
        <w:t>ЗАБЕЛЕЖКА: След като капачката на иглата е свалена, спринцовката трябва да се използва веднага.</w:t>
      </w:r>
    </w:p>
    <w:p w14:paraId="05DFAD52" w14:textId="77777777" w:rsidR="00D871AA" w:rsidRPr="005C77BD" w:rsidRDefault="00D871AA">
      <w:pPr>
        <w:autoSpaceDE w:val="0"/>
        <w:autoSpaceDN w:val="0"/>
        <w:adjustRightInd w:val="0"/>
        <w:ind w:left="360"/>
        <w:rPr>
          <w:szCs w:val="22"/>
          <w:lang w:val="bg-BG"/>
        </w:rPr>
      </w:pPr>
    </w:p>
    <w:p w14:paraId="7108CAA6" w14:textId="09509C3B" w:rsidR="00D871AA" w:rsidRPr="005C77BD" w:rsidRDefault="00B440DE"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color w:val="231F20"/>
          <w:lang w:val="bg-BG"/>
        </w:rPr>
        <w:t>Ако не се използва в рамките на 5 минути след сваляне на капачката, спринцовката трябва да се изхвърли в непробиваемия контейнер или контейнер за остри отпадъци и трябва да се използва нова спринцовка. Ако капачката на иглата е свалена от иглата за повече от 5 минути, може да е по-трудно да се извърши инжектиране, тъй като лекарството може да изсъхне и да запуши иглата.</w:t>
      </w:r>
    </w:p>
    <w:p w14:paraId="7953346B" w14:textId="5AC787E5" w:rsidR="00D871AA" w:rsidRPr="005C77BD" w:rsidRDefault="00B440DE"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color w:val="000000"/>
          <w:lang w:val="bg-BG"/>
        </w:rPr>
        <w:t>Никога не поставяйте отново капачката на иглата, след като сте я свалили.</w:t>
      </w:r>
    </w:p>
    <w:p w14:paraId="080EDF4A" w14:textId="77777777" w:rsidR="00D871AA" w:rsidRPr="005C77BD" w:rsidRDefault="00D871AA">
      <w:pPr>
        <w:autoSpaceDE w:val="0"/>
        <w:autoSpaceDN w:val="0"/>
        <w:adjustRightInd w:val="0"/>
        <w:rPr>
          <w:szCs w:val="22"/>
          <w:lang w:val="bg-BG"/>
        </w:rPr>
      </w:pPr>
    </w:p>
    <w:p w14:paraId="3D98DB72" w14:textId="77777777" w:rsidR="00D871AA" w:rsidRPr="005C77BD" w:rsidRDefault="00D871AA">
      <w:pPr>
        <w:keepNext/>
        <w:keepLines/>
        <w:autoSpaceDE w:val="0"/>
        <w:autoSpaceDN w:val="0"/>
        <w:adjustRightInd w:val="0"/>
        <w:spacing w:after="120"/>
        <w:outlineLvl w:val="0"/>
        <w:rPr>
          <w:b/>
          <w:szCs w:val="22"/>
          <w:lang w:val="bg-BG"/>
        </w:rPr>
      </w:pPr>
      <w:r w:rsidRPr="005C77BD">
        <w:rPr>
          <w:b/>
          <w:szCs w:val="22"/>
          <w:lang w:val="bg-BG"/>
        </w:rPr>
        <w:t>Стъпка 6. Поставете инжекцията</w:t>
      </w:r>
    </w:p>
    <w:p w14:paraId="2C277BC8" w14:textId="4B7350BB" w:rsidR="00D871AA" w:rsidRPr="005C77BD" w:rsidRDefault="00B440DE" w:rsidP="005A3D12">
      <w:pPr>
        <w:keepNext/>
        <w:keepLines/>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color w:val="231F20"/>
          <w:lang w:val="bg-BG"/>
        </w:rPr>
        <w:t>Хванете спринцовката удобно в ръка.</w:t>
      </w:r>
    </w:p>
    <w:p w14:paraId="01C4798F" w14:textId="1AA8C5BE" w:rsidR="00D871AA" w:rsidRPr="005C77BD" w:rsidRDefault="00B440DE" w:rsidP="005A3D12">
      <w:pPr>
        <w:keepNext/>
        <w:keepLines/>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szCs w:val="22"/>
          <w:lang w:val="bg-BG"/>
        </w:rPr>
        <w:t xml:space="preserve">За да сте сигурни, че иглата ще бъде вкарана правилно под кожата, със свободната си ръка </w:t>
      </w:r>
      <w:r w:rsidR="00D871AA" w:rsidRPr="005C77BD">
        <w:rPr>
          <w:color w:val="231F20"/>
          <w:lang w:val="bg-BG"/>
        </w:rPr>
        <w:t>защипете хлабава кожна гънка в почистеното място на инжектиране. Защипването на кожата е важно, за да се гарантира, че поставяте инжекцията под кожата (в мастната тъкан), а не по-дълбоко (в мускула). Инжектирането в мускул може да доведе до дискомфорт при инжекцията.</w:t>
      </w:r>
    </w:p>
    <w:p w14:paraId="69780484" w14:textId="185CEB81" w:rsidR="00D871AA" w:rsidRPr="005C77BD" w:rsidRDefault="00B440DE"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szCs w:val="22"/>
          <w:lang w:val="bg-BG"/>
        </w:rPr>
        <w:t>Не дръжте и не натискайте буталото, докато вкарвате иглата под кожата.</w:t>
      </w:r>
    </w:p>
    <w:p w14:paraId="3C52242E" w14:textId="45ED4B73" w:rsidR="00D871AA" w:rsidRPr="005C77BD" w:rsidRDefault="00B440DE"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szCs w:val="22"/>
          <w:lang w:val="bg-BG"/>
        </w:rPr>
        <w:t>С бързо, рязко движение вкарайте иглата докрай в защипаната кожа под ъгъл между 45</w:t>
      </w:r>
      <w:r w:rsidR="00E24BF2" w:rsidRPr="005C77BD">
        <w:rPr>
          <w:szCs w:val="22"/>
          <w:lang w:val="bg-BG"/>
        </w:rPr>
        <w:t> </w:t>
      </w:r>
      <w:r w:rsidR="00D871AA" w:rsidRPr="005C77BD">
        <w:rPr>
          <w:szCs w:val="22"/>
          <w:lang w:val="bg-BG"/>
        </w:rPr>
        <w:t>° до 90</w:t>
      </w:r>
      <w:r w:rsidR="00E24BF2" w:rsidRPr="005C77BD">
        <w:rPr>
          <w:szCs w:val="22"/>
          <w:lang w:val="bg-BG"/>
        </w:rPr>
        <w:t> </w:t>
      </w:r>
      <w:r w:rsidR="00D871AA" w:rsidRPr="005C77BD">
        <w:rPr>
          <w:szCs w:val="22"/>
          <w:lang w:val="bg-BG"/>
        </w:rPr>
        <w:t>° (вижте Фиг. Д).</w:t>
      </w:r>
    </w:p>
    <w:p w14:paraId="3642DC97" w14:textId="77777777" w:rsidR="00D871AA" w:rsidRPr="005C77BD" w:rsidRDefault="00D871AA">
      <w:pPr>
        <w:autoSpaceDE w:val="0"/>
        <w:autoSpaceDN w:val="0"/>
        <w:adjustRightInd w:val="0"/>
        <w:spacing w:after="120"/>
        <w:rPr>
          <w:noProof/>
          <w:lang w:val="bg-BG"/>
        </w:rPr>
      </w:pPr>
    </w:p>
    <w:p w14:paraId="3E156B91" w14:textId="36F348BC" w:rsidR="00D871AA" w:rsidRPr="005C77BD" w:rsidRDefault="00B93086">
      <w:pPr>
        <w:autoSpaceDE w:val="0"/>
        <w:autoSpaceDN w:val="0"/>
        <w:adjustRightInd w:val="0"/>
        <w:spacing w:after="120"/>
        <w:rPr>
          <w:rFonts w:ascii="HelveticaNeueLTPro-Roman" w:hAnsi="HelveticaNeueLTPro-Roman" w:cs="HelveticaNeueLTPro-Roman"/>
          <w:sz w:val="20"/>
          <w:lang w:val="bg-BG"/>
        </w:rPr>
      </w:pPr>
      <w:r w:rsidRPr="004C5949">
        <w:rPr>
          <w:rFonts w:ascii="HelveticaNeueLTPro-Roman" w:hAnsi="HelveticaNeueLTPro-Roman" w:cs="HelveticaNeueLTPro-Roman"/>
          <w:noProof/>
          <w:sz w:val="20"/>
          <w:lang w:eastAsia="en-US"/>
        </w:rPr>
        <w:lastRenderedPageBreak/>
        <w:drawing>
          <wp:inline distT="0" distB="0" distL="0" distR="0" wp14:anchorId="7919F1BD" wp14:editId="437E050E">
            <wp:extent cx="2343150" cy="1828800"/>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3150" cy="1828800"/>
                    </a:xfrm>
                    <a:prstGeom prst="rect">
                      <a:avLst/>
                    </a:prstGeom>
                    <a:noFill/>
                    <a:ln>
                      <a:noFill/>
                    </a:ln>
                  </pic:spPr>
                </pic:pic>
              </a:graphicData>
            </a:graphic>
          </wp:inline>
        </w:drawing>
      </w:r>
    </w:p>
    <w:p w14:paraId="56CC63EE" w14:textId="77777777" w:rsidR="00D871AA" w:rsidRPr="005C77BD" w:rsidRDefault="00D871AA">
      <w:pPr>
        <w:autoSpaceDE w:val="0"/>
        <w:autoSpaceDN w:val="0"/>
        <w:adjustRightInd w:val="0"/>
        <w:rPr>
          <w:szCs w:val="22"/>
          <w:lang w:val="bg-BG"/>
        </w:rPr>
      </w:pPr>
      <w:r w:rsidRPr="005C77BD">
        <w:rPr>
          <w:szCs w:val="22"/>
          <w:lang w:val="bg-BG"/>
        </w:rPr>
        <w:t>Важно е да изберете правилния ъгъл, за да е сигурно, че лекарството е поставено под кожата (в мастната тъкан), в противен случай инжекцията може да е болезнена и лекарството може да не подейства.</w:t>
      </w:r>
    </w:p>
    <w:p w14:paraId="7A227B86" w14:textId="77777777" w:rsidR="00D871AA" w:rsidRPr="005C77BD" w:rsidRDefault="00D871AA">
      <w:pPr>
        <w:autoSpaceDE w:val="0"/>
        <w:autoSpaceDN w:val="0"/>
        <w:adjustRightInd w:val="0"/>
        <w:rPr>
          <w:szCs w:val="22"/>
          <w:lang w:val="bg-BG"/>
        </w:rPr>
      </w:pPr>
    </w:p>
    <w:p w14:paraId="17E9AA42" w14:textId="7A82B02F" w:rsidR="00D871AA" w:rsidRPr="005C77BD" w:rsidDel="00FB5F4A" w:rsidRDefault="00B440DE" w:rsidP="005A3D12">
      <w:pPr>
        <w:autoSpaceDE w:val="0"/>
        <w:autoSpaceDN w:val="0"/>
        <w:adjustRightInd w:val="0"/>
        <w:ind w:left="567" w:hanging="567"/>
        <w:rPr>
          <w:del w:id="3561" w:author="Author"/>
          <w:szCs w:val="22"/>
          <w:lang w:val="bg-BG"/>
        </w:rPr>
      </w:pPr>
      <w:r w:rsidRPr="005C77BD">
        <w:rPr>
          <w:lang w:val="bg-BG"/>
        </w:rPr>
        <w:sym w:font="Symbol" w:char="F0B7"/>
      </w:r>
      <w:r w:rsidRPr="005C77BD">
        <w:rPr>
          <w:lang w:val="bg-BG"/>
        </w:rPr>
        <w:tab/>
      </w:r>
      <w:r w:rsidR="00D871AA" w:rsidRPr="005C77BD">
        <w:rPr>
          <w:szCs w:val="22"/>
          <w:lang w:val="bg-BG"/>
        </w:rPr>
        <w:t>След това задръжте спринцовката в позиция и отпуснете защипаната кожа.</w:t>
      </w:r>
    </w:p>
    <w:p w14:paraId="7A357313" w14:textId="77777777" w:rsidR="00D47568" w:rsidRPr="00094081" w:rsidRDefault="00D47568" w:rsidP="00FB5F4A">
      <w:pPr>
        <w:autoSpaceDE w:val="0"/>
        <w:autoSpaceDN w:val="0"/>
        <w:adjustRightInd w:val="0"/>
        <w:ind w:left="567" w:hanging="567"/>
        <w:rPr>
          <w:szCs w:val="22"/>
          <w:lang w:val="bg-BG"/>
        </w:rPr>
      </w:pPr>
    </w:p>
    <w:p w14:paraId="6F8C9C95" w14:textId="694E105D" w:rsidR="00D871AA" w:rsidRPr="005C77BD" w:rsidRDefault="00B440DE"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szCs w:val="22"/>
          <w:lang w:val="bg-BG"/>
        </w:rPr>
        <w:t xml:space="preserve">Бавно инжектирайте изцяло лекарството, като внимателно натиснете буталото докрай (вижте Фиг. Е). Трябва да натиснете буталото докрай, за да е сигурно, че ще получите пълната доза от лекарството и да се гарантира, че дръжките за задействане са изцяло избутани встрани. Ако буталото не е натиснато докрай, предпазителят на иглата няма да се удължи, за да покрие иглата, когато се извади. Ако иглата не е покрита, продължете внимателно и поставете спринцовката в непробиваемия контейнер, за да се избегне нараняване с иглата. </w:t>
      </w:r>
    </w:p>
    <w:p w14:paraId="005FE390" w14:textId="77777777" w:rsidR="00D871AA" w:rsidRPr="005C77BD" w:rsidRDefault="00D871AA">
      <w:pPr>
        <w:autoSpaceDE w:val="0"/>
        <w:autoSpaceDN w:val="0"/>
        <w:adjustRightInd w:val="0"/>
        <w:ind w:left="720" w:hanging="324"/>
        <w:rPr>
          <w:szCs w:val="22"/>
          <w:lang w:val="bg-BG"/>
        </w:rPr>
      </w:pPr>
    </w:p>
    <w:p w14:paraId="79A9C049" w14:textId="1F428009" w:rsidR="00D871AA" w:rsidRPr="005C77BD" w:rsidRDefault="00B93086">
      <w:pPr>
        <w:autoSpaceDE w:val="0"/>
        <w:autoSpaceDN w:val="0"/>
        <w:adjustRightInd w:val="0"/>
        <w:spacing w:after="120"/>
        <w:rPr>
          <w:rFonts w:ascii="HelveticaNeueLTPro-Roman" w:hAnsi="HelveticaNeueLTPro-Roman" w:cs="HelveticaNeueLTPro-Roman"/>
          <w:sz w:val="20"/>
          <w:lang w:val="bg-BG"/>
        </w:rPr>
      </w:pPr>
      <w:r w:rsidRPr="004C5949">
        <w:rPr>
          <w:noProof/>
          <w:lang w:eastAsia="en-US"/>
        </w:rPr>
        <w:drawing>
          <wp:inline distT="0" distB="0" distL="0" distR="0" wp14:anchorId="735BDC43" wp14:editId="44BB3396">
            <wp:extent cx="2324100" cy="1809750"/>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1809750"/>
                    </a:xfrm>
                    <a:prstGeom prst="rect">
                      <a:avLst/>
                    </a:prstGeom>
                    <a:noFill/>
                    <a:ln>
                      <a:noFill/>
                    </a:ln>
                  </pic:spPr>
                </pic:pic>
              </a:graphicData>
            </a:graphic>
          </wp:inline>
        </w:drawing>
      </w:r>
    </w:p>
    <w:p w14:paraId="00429A79" w14:textId="302EFC83" w:rsidR="00D871AA" w:rsidRPr="005C77BD" w:rsidRDefault="00B440DE"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szCs w:val="22"/>
          <w:lang w:val="bg-BG"/>
        </w:rPr>
        <w:t>След като буталото е натиснато докрай, задръжте буталото натиснато, за да е сигурно, че цялото лекарство е инжектирано, преди да извадите иглата от кожата.</w:t>
      </w:r>
    </w:p>
    <w:p w14:paraId="162CCFAE" w14:textId="519A52F1" w:rsidR="00D871AA" w:rsidRPr="005C77BD" w:rsidRDefault="00B440DE"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szCs w:val="22"/>
          <w:lang w:val="bg-BG"/>
        </w:rPr>
        <w:t>Дръжте буталтото натиснато надолу, докато изваждате иглата от кожата под същия ъгъл, под който е вкарана (вижте Фиг. Ж).</w:t>
      </w:r>
    </w:p>
    <w:p w14:paraId="5027F0C5" w14:textId="70C519AB" w:rsidR="00D871AA" w:rsidRPr="005C77BD" w:rsidRDefault="00B440DE" w:rsidP="005A3D12">
      <w:pPr>
        <w:keepNext/>
        <w:keepLines/>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szCs w:val="22"/>
          <w:lang w:val="bg-BG"/>
        </w:rPr>
        <w:t xml:space="preserve">Ако след вкарване на иглата не можете да натиснете буталото надолу, трябва да изхвърлите предварително напълнената спринцовка в непробиваем контейнер и да използвате нова предварително напълнена спринцовка (като се започне отново от Стъпка 2). Ако все още имате затруднения, трябва да се консултирате с Вашия медицински специалист. </w:t>
      </w:r>
    </w:p>
    <w:p w14:paraId="274CA45E" w14:textId="77777777" w:rsidR="00D871AA" w:rsidRPr="005C77BD" w:rsidRDefault="00D871AA">
      <w:pPr>
        <w:autoSpaceDE w:val="0"/>
        <w:autoSpaceDN w:val="0"/>
        <w:adjustRightInd w:val="0"/>
        <w:ind w:left="360"/>
        <w:rPr>
          <w:szCs w:val="22"/>
          <w:lang w:val="bg-BG"/>
        </w:rPr>
      </w:pPr>
    </w:p>
    <w:p w14:paraId="424A7E4B" w14:textId="58B96489" w:rsidR="00D871AA" w:rsidRPr="005C77BD" w:rsidRDefault="00B93086">
      <w:pPr>
        <w:autoSpaceDE w:val="0"/>
        <w:autoSpaceDN w:val="0"/>
        <w:adjustRightInd w:val="0"/>
        <w:spacing w:after="120"/>
        <w:rPr>
          <w:rFonts w:ascii="HelveticaNeueLTPro-Roman" w:hAnsi="HelveticaNeueLTPro-Roman" w:cs="HelveticaNeueLTPro-Roman"/>
          <w:sz w:val="20"/>
          <w:lang w:val="bg-BG"/>
        </w:rPr>
      </w:pPr>
      <w:r w:rsidRPr="004C5949">
        <w:rPr>
          <w:rFonts w:ascii="HelveticaNeueLTPro-Roman" w:hAnsi="HelveticaNeueLTPro-Roman" w:cs="HelveticaNeueLTPro-Roman"/>
          <w:noProof/>
          <w:sz w:val="20"/>
          <w:lang w:eastAsia="en-US"/>
        </w:rPr>
        <w:lastRenderedPageBreak/>
        <w:drawing>
          <wp:inline distT="0" distB="0" distL="0" distR="0" wp14:anchorId="261DF93E" wp14:editId="6743F726">
            <wp:extent cx="2238375" cy="1743075"/>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8375" cy="1743075"/>
                    </a:xfrm>
                    <a:prstGeom prst="rect">
                      <a:avLst/>
                    </a:prstGeom>
                    <a:noFill/>
                    <a:ln>
                      <a:noFill/>
                    </a:ln>
                  </pic:spPr>
                </pic:pic>
              </a:graphicData>
            </a:graphic>
          </wp:inline>
        </w:drawing>
      </w:r>
    </w:p>
    <w:p w14:paraId="3EDBDC69" w14:textId="66C11DCC" w:rsidR="00D871AA" w:rsidRPr="005C77BD" w:rsidRDefault="00CC2A4E"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szCs w:val="22"/>
          <w:lang w:val="bg-BG"/>
        </w:rPr>
        <w:t>След като иглата е извадена изцяло от кожата, може да освободите буталото, което позволява на предпазителя на иглата да покрие иглата (вижте Фиг. З).</w:t>
      </w:r>
    </w:p>
    <w:p w14:paraId="13A387D5" w14:textId="77777777" w:rsidR="00D871AA" w:rsidRPr="005C77BD" w:rsidRDefault="00D871AA">
      <w:pPr>
        <w:autoSpaceDE w:val="0"/>
        <w:autoSpaceDN w:val="0"/>
        <w:adjustRightInd w:val="0"/>
        <w:ind w:left="360"/>
        <w:rPr>
          <w:lang w:val="bg-BG"/>
        </w:rPr>
      </w:pPr>
    </w:p>
    <w:p w14:paraId="039EA823" w14:textId="74D0EF36" w:rsidR="00D871AA" w:rsidRPr="005C77BD" w:rsidRDefault="00B93086">
      <w:pPr>
        <w:autoSpaceDE w:val="0"/>
        <w:autoSpaceDN w:val="0"/>
        <w:adjustRightInd w:val="0"/>
        <w:spacing w:after="120"/>
        <w:rPr>
          <w:noProof/>
          <w:lang w:val="bg-BG"/>
        </w:rPr>
      </w:pPr>
      <w:r w:rsidRPr="004C5949">
        <w:rPr>
          <w:noProof/>
          <w:lang w:eastAsia="en-US"/>
        </w:rPr>
        <w:drawing>
          <wp:inline distT="0" distB="0" distL="0" distR="0" wp14:anchorId="66EF7F96" wp14:editId="1F24D5B6">
            <wp:extent cx="2419350" cy="186690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9350" cy="1866900"/>
                    </a:xfrm>
                    <a:prstGeom prst="rect">
                      <a:avLst/>
                    </a:prstGeom>
                    <a:noFill/>
                    <a:ln>
                      <a:noFill/>
                    </a:ln>
                  </pic:spPr>
                </pic:pic>
              </a:graphicData>
            </a:graphic>
          </wp:inline>
        </w:drawing>
      </w:r>
    </w:p>
    <w:p w14:paraId="78A4EB34" w14:textId="77777777" w:rsidR="00144980" w:rsidRPr="005C77BD" w:rsidRDefault="00144980">
      <w:pPr>
        <w:autoSpaceDE w:val="0"/>
        <w:autoSpaceDN w:val="0"/>
        <w:adjustRightInd w:val="0"/>
        <w:spacing w:after="120"/>
        <w:rPr>
          <w:rFonts w:ascii="HelveticaNeueLTPro-Roman" w:hAnsi="HelveticaNeueLTPro-Roman" w:cs="HelveticaNeueLTPro-Roman"/>
          <w:sz w:val="20"/>
          <w:lang w:val="bg-BG"/>
        </w:rPr>
      </w:pPr>
    </w:p>
    <w:p w14:paraId="69E01556" w14:textId="51D5DDF0" w:rsidR="00D871AA" w:rsidRPr="005C77BD" w:rsidRDefault="00CC2A4E"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color w:val="231F20"/>
          <w:lang w:val="bg-BG"/>
        </w:rPr>
        <w:t>Ако видите капки кръв на мястото на инжектиране, може да притиснете стерилен памучен тампон или марля върху мястото на инжектиране за около 10 секунди.</w:t>
      </w:r>
      <w:r w:rsidR="00D871AA" w:rsidRPr="005C77BD">
        <w:rPr>
          <w:szCs w:val="22"/>
          <w:lang w:val="bg-BG"/>
        </w:rPr>
        <w:t xml:space="preserve"> </w:t>
      </w:r>
    </w:p>
    <w:p w14:paraId="549F705D" w14:textId="415F41AD" w:rsidR="00D871AA" w:rsidRPr="005C77BD" w:rsidRDefault="00CC2A4E"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color w:val="231F20"/>
          <w:lang w:val="bg-BG"/>
        </w:rPr>
        <w:t>Не разтривайте мястото на инжектиране.</w:t>
      </w:r>
    </w:p>
    <w:p w14:paraId="03A67DC0" w14:textId="77777777" w:rsidR="00D871AA" w:rsidRPr="005C77BD" w:rsidRDefault="00D871AA">
      <w:pPr>
        <w:autoSpaceDE w:val="0"/>
        <w:autoSpaceDN w:val="0"/>
        <w:adjustRightInd w:val="0"/>
        <w:rPr>
          <w:szCs w:val="22"/>
          <w:lang w:val="bg-BG"/>
        </w:rPr>
      </w:pPr>
    </w:p>
    <w:p w14:paraId="2532D9B0" w14:textId="77777777" w:rsidR="00D871AA" w:rsidRPr="005C77BD" w:rsidRDefault="00D871AA">
      <w:pPr>
        <w:autoSpaceDE w:val="0"/>
        <w:autoSpaceDN w:val="0"/>
        <w:adjustRightInd w:val="0"/>
        <w:spacing w:after="120"/>
        <w:outlineLvl w:val="0"/>
        <w:rPr>
          <w:b/>
          <w:szCs w:val="22"/>
          <w:lang w:val="bg-BG"/>
        </w:rPr>
      </w:pPr>
      <w:r w:rsidRPr="005C77BD">
        <w:rPr>
          <w:b/>
          <w:szCs w:val="22"/>
          <w:lang w:val="bg-BG"/>
        </w:rPr>
        <w:t>Стъпка 7. Изхвърляне на спринцовката</w:t>
      </w:r>
    </w:p>
    <w:p w14:paraId="2AD5EB7D" w14:textId="5C79EA5D" w:rsidR="00D871AA" w:rsidRPr="005C77BD" w:rsidRDefault="00AD2792"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color w:val="231F20"/>
          <w:lang w:val="bg-BG"/>
        </w:rPr>
        <w:t>Не се опитвайте да поставите отново капачката на Вашата спринцовка.</w:t>
      </w:r>
    </w:p>
    <w:p w14:paraId="6BB7D6E0" w14:textId="2158C8FD" w:rsidR="00D871AA" w:rsidRPr="005C77BD" w:rsidRDefault="00AD2792" w:rsidP="005A3D12">
      <w:pPr>
        <w:autoSpaceDE w:val="0"/>
        <w:autoSpaceDN w:val="0"/>
        <w:adjustRightInd w:val="0"/>
        <w:ind w:left="567" w:hanging="567"/>
        <w:rPr>
          <w:lang w:val="bg-BG"/>
        </w:rPr>
      </w:pPr>
      <w:r w:rsidRPr="005C77BD">
        <w:rPr>
          <w:lang w:val="bg-BG"/>
        </w:rPr>
        <w:sym w:font="Symbol" w:char="F0B7"/>
      </w:r>
      <w:r w:rsidRPr="005C77BD">
        <w:rPr>
          <w:lang w:val="bg-BG"/>
        </w:rPr>
        <w:tab/>
      </w:r>
      <w:r w:rsidR="00D871AA" w:rsidRPr="005C77BD">
        <w:rPr>
          <w:color w:val="231F20"/>
          <w:lang w:val="bg-BG"/>
        </w:rPr>
        <w:t>Изхвърлете използваните спринцовки в непробиваем контейнер или контейнер за остри отпадъци. Обърнете се към Вашия медицински специалист или фармацевт за информация къде може да получите контейнер за остри отпадъци или какви други видове непробиваеми контейнери може да използвате за безопасно изхвърляне на използваните спринцовки, ако не разполагате с такъв (вижте Фиг. И).</w:t>
      </w:r>
    </w:p>
    <w:p w14:paraId="06BB3F9F" w14:textId="77777777" w:rsidR="00D871AA" w:rsidRPr="005C77BD" w:rsidRDefault="00D871AA">
      <w:pPr>
        <w:autoSpaceDE w:val="0"/>
        <w:autoSpaceDN w:val="0"/>
        <w:adjustRightInd w:val="0"/>
        <w:ind w:left="360"/>
        <w:rPr>
          <w:szCs w:val="22"/>
          <w:lang w:val="bg-BG"/>
        </w:rPr>
      </w:pPr>
    </w:p>
    <w:p w14:paraId="58846E22" w14:textId="11FA8C9E" w:rsidR="00D871AA" w:rsidRPr="005C77BD" w:rsidRDefault="00B93086">
      <w:pPr>
        <w:autoSpaceDE w:val="0"/>
        <w:autoSpaceDN w:val="0"/>
        <w:adjustRightInd w:val="0"/>
        <w:spacing w:after="120"/>
        <w:rPr>
          <w:rFonts w:ascii="HelveticaNeueLTPro-Roman" w:hAnsi="HelveticaNeueLTPro-Roman" w:cs="HelveticaNeueLTPro-Roman"/>
          <w:sz w:val="20"/>
          <w:lang w:val="bg-BG"/>
        </w:rPr>
      </w:pPr>
      <w:r w:rsidRPr="004C5949">
        <w:rPr>
          <w:noProof/>
          <w:lang w:eastAsia="en-US"/>
        </w:rPr>
        <w:drawing>
          <wp:inline distT="0" distB="0" distL="0" distR="0" wp14:anchorId="0CFE82F3" wp14:editId="312FE973">
            <wp:extent cx="2314575" cy="1809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4575" cy="1809750"/>
                    </a:xfrm>
                    <a:prstGeom prst="rect">
                      <a:avLst/>
                    </a:prstGeom>
                    <a:noFill/>
                    <a:ln>
                      <a:noFill/>
                    </a:ln>
                  </pic:spPr>
                </pic:pic>
              </a:graphicData>
            </a:graphic>
          </wp:inline>
        </w:drawing>
      </w:r>
    </w:p>
    <w:p w14:paraId="6B81F11B" w14:textId="77777777" w:rsidR="00D871AA" w:rsidRPr="005C77BD" w:rsidRDefault="00D871AA">
      <w:pPr>
        <w:autoSpaceDE w:val="0"/>
        <w:autoSpaceDN w:val="0"/>
        <w:adjustRightInd w:val="0"/>
        <w:spacing w:after="120"/>
        <w:rPr>
          <w:szCs w:val="22"/>
          <w:lang w:val="bg-BG"/>
        </w:rPr>
      </w:pPr>
      <w:r w:rsidRPr="005C77BD">
        <w:rPr>
          <w:color w:val="231F20"/>
          <w:lang w:val="bg-BG"/>
        </w:rPr>
        <w:t>Консултирайте се с Вашия лекар за указания относно правилния начин за изхвърляне на използваните спринцовки. Възможно е да има местни или държавни разпоредби за това как да изхвърляте използваните спринцовки.</w:t>
      </w:r>
    </w:p>
    <w:p w14:paraId="730B8214" w14:textId="77777777" w:rsidR="00D871AA" w:rsidRPr="005C77BD" w:rsidRDefault="00D871AA">
      <w:pPr>
        <w:autoSpaceDE w:val="0"/>
        <w:autoSpaceDN w:val="0"/>
        <w:adjustRightInd w:val="0"/>
        <w:ind w:left="360"/>
        <w:rPr>
          <w:szCs w:val="22"/>
          <w:lang w:val="bg-BG"/>
        </w:rPr>
      </w:pPr>
    </w:p>
    <w:p w14:paraId="1B8A416A" w14:textId="77777777" w:rsidR="00D871AA" w:rsidRPr="005C77BD" w:rsidRDefault="00D871AA">
      <w:pPr>
        <w:keepNext/>
        <w:keepLines/>
        <w:autoSpaceDE w:val="0"/>
        <w:autoSpaceDN w:val="0"/>
        <w:adjustRightInd w:val="0"/>
        <w:spacing w:after="120"/>
        <w:rPr>
          <w:szCs w:val="22"/>
          <w:lang w:val="bg-BG"/>
        </w:rPr>
      </w:pPr>
      <w:r w:rsidRPr="005C77BD">
        <w:rPr>
          <w:color w:val="231F20"/>
          <w:lang w:val="bg-BG"/>
        </w:rPr>
        <w:lastRenderedPageBreak/>
        <w:t>Не изхвърляйте използваните спринцовки или непробиваемия контейнер в контейнера за домашни отпадъци и не ги рециклирайте.</w:t>
      </w:r>
    </w:p>
    <w:p w14:paraId="21FC34A2" w14:textId="77777777" w:rsidR="00D871AA" w:rsidRPr="005C77BD" w:rsidRDefault="00D871AA">
      <w:pPr>
        <w:autoSpaceDE w:val="0"/>
        <w:autoSpaceDN w:val="0"/>
        <w:adjustRightInd w:val="0"/>
        <w:rPr>
          <w:szCs w:val="22"/>
          <w:lang w:val="bg-BG"/>
        </w:rPr>
      </w:pPr>
    </w:p>
    <w:p w14:paraId="637BFC5F" w14:textId="74F29890" w:rsidR="00D871AA" w:rsidRPr="005C77BD" w:rsidRDefault="00341884"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color w:val="231F20"/>
          <w:lang w:val="bg-BG"/>
        </w:rPr>
        <w:t>Изхвърлете пълния контейнер съгласно указанията на Вашия лекар или фармацевт.</w:t>
      </w:r>
    </w:p>
    <w:p w14:paraId="268DBA54" w14:textId="6999A0E4" w:rsidR="00D871AA" w:rsidRPr="005C77BD" w:rsidRDefault="00341884" w:rsidP="005A3D12">
      <w:pPr>
        <w:autoSpaceDE w:val="0"/>
        <w:autoSpaceDN w:val="0"/>
        <w:adjustRightInd w:val="0"/>
        <w:ind w:left="567" w:hanging="567"/>
        <w:rPr>
          <w:szCs w:val="22"/>
          <w:lang w:val="bg-BG"/>
        </w:rPr>
      </w:pPr>
      <w:r w:rsidRPr="005C77BD">
        <w:rPr>
          <w:lang w:val="bg-BG"/>
        </w:rPr>
        <w:sym w:font="Symbol" w:char="F0B7"/>
      </w:r>
      <w:r w:rsidRPr="005C77BD">
        <w:rPr>
          <w:lang w:val="bg-BG"/>
        </w:rPr>
        <w:tab/>
      </w:r>
      <w:r w:rsidR="00D871AA" w:rsidRPr="005C77BD">
        <w:rPr>
          <w:color w:val="231F20"/>
          <w:lang w:val="bg-BG"/>
        </w:rPr>
        <w:t>Винаги съхранявайте непробиваемия контейнер на място, недостъпно за деца.</w:t>
      </w:r>
    </w:p>
    <w:p w14:paraId="2631FEFC" w14:textId="77777777" w:rsidR="00D871AA" w:rsidRPr="005C77BD" w:rsidRDefault="00D871AA">
      <w:pPr>
        <w:autoSpaceDE w:val="0"/>
        <w:autoSpaceDN w:val="0"/>
        <w:adjustRightInd w:val="0"/>
        <w:spacing w:after="120"/>
        <w:rPr>
          <w:szCs w:val="22"/>
          <w:lang w:val="bg-BG"/>
        </w:rPr>
      </w:pPr>
    </w:p>
    <w:p w14:paraId="670FD48C" w14:textId="77777777" w:rsidR="00D871AA" w:rsidRPr="005C77BD" w:rsidRDefault="00D871AA">
      <w:pPr>
        <w:widowControl w:val="0"/>
        <w:autoSpaceDE w:val="0"/>
        <w:autoSpaceDN w:val="0"/>
        <w:adjustRightInd w:val="0"/>
        <w:spacing w:after="120"/>
        <w:rPr>
          <w:b/>
          <w:color w:val="231F20"/>
          <w:lang w:val="bg-BG"/>
        </w:rPr>
      </w:pPr>
      <w:r w:rsidRPr="005C77BD">
        <w:rPr>
          <w:b/>
          <w:color w:val="231F20"/>
          <w:lang w:val="bg-BG"/>
        </w:rPr>
        <w:t>Съвет към пациента относно реакции на свръхчувствителност (известни още като анафилаксия, ако е тежка)</w:t>
      </w:r>
    </w:p>
    <w:p w14:paraId="6559F83E" w14:textId="77777777" w:rsidR="00D871AA" w:rsidRPr="005C77BD" w:rsidRDefault="00D871AA">
      <w:pPr>
        <w:widowControl w:val="0"/>
        <w:autoSpaceDE w:val="0"/>
        <w:autoSpaceDN w:val="0"/>
        <w:adjustRightInd w:val="0"/>
        <w:spacing w:after="120"/>
        <w:rPr>
          <w:color w:val="231F20"/>
          <w:lang w:val="bg-BG"/>
        </w:rPr>
      </w:pPr>
      <w:r w:rsidRPr="005C77BD">
        <w:rPr>
          <w:color w:val="231F20"/>
          <w:lang w:val="bg-BG"/>
        </w:rPr>
        <w:t xml:space="preserve">Ако получите симптоми, като например, но не само кожен обрив, сърбеж, втрисане, подуване на лицето, устните, езика или гърлото, болка в гърдите, хрипове, затруднено дишане или преглъщане, или замайване или прималяване по всяко време, докато не сте в клиниката по време на или след инжекцията с </w:t>
      </w:r>
      <w:r w:rsidRPr="005C77BD">
        <w:rPr>
          <w:szCs w:val="22"/>
          <w:lang w:val="bg-BG"/>
        </w:rPr>
        <w:t>RoActemra</w:t>
      </w:r>
      <w:r w:rsidRPr="005C77BD">
        <w:rPr>
          <w:color w:val="231F20"/>
          <w:lang w:val="bg-BG"/>
        </w:rPr>
        <w:t xml:space="preserve">, трябва веднага да потърсите спешна помощ. </w:t>
      </w:r>
    </w:p>
    <w:p w14:paraId="47954641" w14:textId="77777777" w:rsidR="00D871AA" w:rsidRPr="005C77BD" w:rsidRDefault="00D871AA">
      <w:pPr>
        <w:autoSpaceDE w:val="0"/>
        <w:autoSpaceDN w:val="0"/>
        <w:adjustRightInd w:val="0"/>
        <w:spacing w:after="120"/>
        <w:rPr>
          <w:b/>
          <w:color w:val="231F20"/>
          <w:lang w:val="bg-BG"/>
        </w:rPr>
      </w:pPr>
      <w:r w:rsidRPr="005C77BD">
        <w:rPr>
          <w:b/>
          <w:color w:val="231F20"/>
          <w:lang w:val="bg-BG"/>
        </w:rPr>
        <w:t>Съвет към пациента относно ранното разпознаване и лечение за ограничаване на риска от сериозна инфекция</w:t>
      </w:r>
    </w:p>
    <w:p w14:paraId="44B4FC63" w14:textId="77777777" w:rsidR="00D871AA" w:rsidRPr="005C77BD" w:rsidRDefault="00D871AA">
      <w:pPr>
        <w:autoSpaceDE w:val="0"/>
        <w:autoSpaceDN w:val="0"/>
        <w:adjustRightInd w:val="0"/>
        <w:spacing w:after="120"/>
        <w:rPr>
          <w:color w:val="231F20"/>
          <w:lang w:val="bg-BG"/>
        </w:rPr>
      </w:pPr>
      <w:r w:rsidRPr="005C77BD">
        <w:rPr>
          <w:color w:val="231F20"/>
          <w:lang w:val="bg-BG"/>
        </w:rPr>
        <w:t>Бъдете внимателни за появата на първите признаци на инфекция, като:</w:t>
      </w:r>
    </w:p>
    <w:p w14:paraId="6E433475" w14:textId="77777777" w:rsidR="00D871AA" w:rsidRPr="005C77BD" w:rsidRDefault="00D871AA">
      <w:pPr>
        <w:autoSpaceDE w:val="0"/>
        <w:autoSpaceDN w:val="0"/>
        <w:adjustRightInd w:val="0"/>
        <w:spacing w:after="120"/>
        <w:rPr>
          <w:color w:val="231F20"/>
          <w:lang w:val="bg-BG"/>
        </w:rPr>
      </w:pPr>
      <w:r w:rsidRPr="005C77BD">
        <w:rPr>
          <w:lang w:val="bg-BG"/>
        </w:rPr>
        <w:sym w:font="Symbol" w:char="F0B7"/>
      </w:r>
      <w:r w:rsidRPr="005C77BD">
        <w:rPr>
          <w:lang w:val="bg-BG"/>
        </w:rPr>
        <w:tab/>
      </w:r>
      <w:r w:rsidRPr="005C77BD">
        <w:rPr>
          <w:color w:val="231F20"/>
          <w:lang w:val="bg-BG"/>
        </w:rPr>
        <w:t>болки в тялото, повишена температура, втрисане</w:t>
      </w:r>
    </w:p>
    <w:p w14:paraId="23406C2F" w14:textId="77777777" w:rsidR="00D871AA" w:rsidRPr="005C77BD" w:rsidRDefault="00D871AA">
      <w:pPr>
        <w:autoSpaceDE w:val="0"/>
        <w:autoSpaceDN w:val="0"/>
        <w:adjustRightInd w:val="0"/>
        <w:spacing w:after="120"/>
        <w:rPr>
          <w:color w:val="231F20"/>
          <w:lang w:val="bg-BG"/>
        </w:rPr>
      </w:pPr>
      <w:r w:rsidRPr="005C77BD">
        <w:rPr>
          <w:lang w:val="bg-BG"/>
        </w:rPr>
        <w:sym w:font="Symbol" w:char="F0B7"/>
      </w:r>
      <w:r w:rsidRPr="005C77BD">
        <w:rPr>
          <w:lang w:val="bg-BG"/>
        </w:rPr>
        <w:tab/>
      </w:r>
      <w:r w:rsidRPr="005C77BD">
        <w:rPr>
          <w:color w:val="231F20"/>
          <w:lang w:val="bg-BG"/>
        </w:rPr>
        <w:t>кашлица, дискомфорт/стягане в гърдите, задух</w:t>
      </w:r>
    </w:p>
    <w:p w14:paraId="79830E54" w14:textId="77777777" w:rsidR="00D871AA" w:rsidRPr="005C77BD" w:rsidRDefault="00D871AA">
      <w:pPr>
        <w:autoSpaceDE w:val="0"/>
        <w:autoSpaceDN w:val="0"/>
        <w:adjustRightInd w:val="0"/>
        <w:spacing w:after="120"/>
        <w:rPr>
          <w:color w:val="231F20"/>
          <w:lang w:val="bg-BG"/>
        </w:rPr>
      </w:pPr>
      <w:r w:rsidRPr="005C77BD">
        <w:rPr>
          <w:lang w:val="bg-BG"/>
        </w:rPr>
        <w:sym w:font="Symbol" w:char="F0B7"/>
      </w:r>
      <w:r w:rsidRPr="005C77BD">
        <w:rPr>
          <w:lang w:val="bg-BG"/>
        </w:rPr>
        <w:tab/>
      </w:r>
      <w:r w:rsidRPr="005C77BD">
        <w:rPr>
          <w:color w:val="231F20"/>
          <w:lang w:val="bg-BG"/>
        </w:rPr>
        <w:t>зачервяване, затопляне, необичайно подуване на кожата или ставата</w:t>
      </w:r>
    </w:p>
    <w:p w14:paraId="33C9A2C1" w14:textId="77777777" w:rsidR="00D871AA" w:rsidRPr="005C77BD" w:rsidRDefault="00D871AA">
      <w:pPr>
        <w:autoSpaceDE w:val="0"/>
        <w:autoSpaceDN w:val="0"/>
        <w:adjustRightInd w:val="0"/>
        <w:spacing w:after="120"/>
        <w:rPr>
          <w:color w:val="231F20"/>
          <w:lang w:val="bg-BG"/>
        </w:rPr>
      </w:pPr>
      <w:r w:rsidRPr="005C77BD">
        <w:rPr>
          <w:lang w:val="bg-BG"/>
        </w:rPr>
        <w:sym w:font="Symbol" w:char="F0B7"/>
      </w:r>
      <w:r w:rsidRPr="005C77BD">
        <w:rPr>
          <w:lang w:val="bg-BG"/>
        </w:rPr>
        <w:tab/>
      </w:r>
      <w:r w:rsidRPr="005C77BD">
        <w:rPr>
          <w:color w:val="231F20"/>
          <w:lang w:val="bg-BG"/>
        </w:rPr>
        <w:t>коремна болка/чувствителност и/или промяна във функцията на червата</w:t>
      </w:r>
    </w:p>
    <w:p w14:paraId="597591DD" w14:textId="77777777" w:rsidR="00D871AA" w:rsidRPr="005C77BD" w:rsidRDefault="00D871AA">
      <w:pPr>
        <w:autoSpaceDE w:val="0"/>
        <w:autoSpaceDN w:val="0"/>
        <w:adjustRightInd w:val="0"/>
        <w:spacing w:after="120"/>
        <w:rPr>
          <w:color w:val="231F20"/>
          <w:lang w:val="bg-BG"/>
        </w:rPr>
      </w:pPr>
      <w:r w:rsidRPr="005C77BD">
        <w:rPr>
          <w:color w:val="231F20"/>
          <w:lang w:val="bg-BG"/>
        </w:rPr>
        <w:t>Свържете се с Вашия лекар и потърсете медицинска помощ незабавно, ако смятате, че може да развивате инфекция.</w:t>
      </w:r>
    </w:p>
    <w:p w14:paraId="0E69BDA1" w14:textId="77777777" w:rsidR="00D871AA" w:rsidRPr="005C77BD" w:rsidRDefault="00D871AA">
      <w:pPr>
        <w:autoSpaceDE w:val="0"/>
        <w:autoSpaceDN w:val="0"/>
        <w:adjustRightInd w:val="0"/>
        <w:spacing w:after="120"/>
        <w:rPr>
          <w:b/>
          <w:color w:val="231F20"/>
          <w:lang w:val="bg-BG"/>
        </w:rPr>
      </w:pPr>
      <w:r w:rsidRPr="005C77BD">
        <w:rPr>
          <w:b/>
          <w:color w:val="231F20"/>
          <w:lang w:val="bg-BG"/>
        </w:rPr>
        <w:t>Ако имате някакви притеснения или въпроси относно спринцовката, свържете се с Вашия медицински специалист или фармацевт за помощ.</w:t>
      </w:r>
    </w:p>
    <w:p w14:paraId="099C8403" w14:textId="77777777" w:rsidR="00D871AA" w:rsidRPr="005C77BD" w:rsidRDefault="00D871AA">
      <w:pPr>
        <w:jc w:val="center"/>
        <w:outlineLvl w:val="0"/>
        <w:rPr>
          <w:b/>
          <w:noProof/>
          <w:lang w:val="bg-BG"/>
        </w:rPr>
      </w:pPr>
      <w:r w:rsidRPr="005C77BD">
        <w:rPr>
          <w:lang w:val="bg-BG"/>
        </w:rPr>
        <w:br w:type="page"/>
      </w:r>
      <w:r w:rsidRPr="005C77BD">
        <w:rPr>
          <w:b/>
          <w:noProof/>
          <w:lang w:val="bg-BG"/>
        </w:rPr>
        <w:lastRenderedPageBreak/>
        <w:t xml:space="preserve">Листовка: </w:t>
      </w:r>
      <w:r w:rsidR="00074769" w:rsidRPr="005C77BD">
        <w:rPr>
          <w:b/>
          <w:noProof/>
          <w:lang w:val="bg-BG"/>
        </w:rPr>
        <w:t>и</w:t>
      </w:r>
      <w:r w:rsidRPr="005C77BD">
        <w:rPr>
          <w:b/>
          <w:noProof/>
          <w:lang w:val="bg-BG"/>
        </w:rPr>
        <w:t>нформация за потребителя</w:t>
      </w:r>
    </w:p>
    <w:p w14:paraId="5481153F" w14:textId="77777777" w:rsidR="00D871AA" w:rsidRPr="005C77BD" w:rsidRDefault="00D871AA">
      <w:pPr>
        <w:jc w:val="center"/>
        <w:rPr>
          <w:noProof/>
          <w:lang w:val="bg-BG"/>
        </w:rPr>
      </w:pPr>
    </w:p>
    <w:p w14:paraId="7718E787" w14:textId="678EC7D3" w:rsidR="00D871AA" w:rsidRPr="005C77BD" w:rsidRDefault="00D871AA">
      <w:pPr>
        <w:jc w:val="center"/>
        <w:outlineLvl w:val="0"/>
        <w:rPr>
          <w:b/>
          <w:szCs w:val="22"/>
          <w:lang w:val="bg-BG"/>
        </w:rPr>
      </w:pPr>
      <w:r w:rsidRPr="005C77BD">
        <w:rPr>
          <w:b/>
          <w:szCs w:val="22"/>
          <w:lang w:val="bg-BG"/>
        </w:rPr>
        <w:t>Ro</w:t>
      </w:r>
      <w:r w:rsidRPr="005C77BD">
        <w:rPr>
          <w:b/>
          <w:bCs/>
          <w:lang w:val="bg-BG"/>
        </w:rPr>
        <w:t>Actemra</w:t>
      </w:r>
      <w:r w:rsidRPr="005C77BD">
        <w:rPr>
          <w:b/>
          <w:szCs w:val="22"/>
          <w:lang w:val="bg-BG"/>
        </w:rPr>
        <w:t xml:space="preserve"> 162 mg инжекционен разтвор в предварително напълнена </w:t>
      </w:r>
      <w:r w:rsidRPr="005C77BD">
        <w:rPr>
          <w:b/>
          <w:bCs/>
          <w:lang w:val="bg-BG"/>
        </w:rPr>
        <w:t>писалка</w:t>
      </w:r>
    </w:p>
    <w:p w14:paraId="1177177D" w14:textId="77777777" w:rsidR="00D871AA" w:rsidRPr="005C77BD" w:rsidRDefault="00100CB9">
      <w:pPr>
        <w:jc w:val="center"/>
        <w:rPr>
          <w:szCs w:val="22"/>
          <w:lang w:val="bg-BG"/>
        </w:rPr>
      </w:pPr>
      <w:r w:rsidRPr="005C77BD">
        <w:rPr>
          <w:szCs w:val="22"/>
          <w:lang w:val="bg-BG"/>
        </w:rPr>
        <w:t>т</w:t>
      </w:r>
      <w:r w:rsidR="00D871AA" w:rsidRPr="005C77BD">
        <w:rPr>
          <w:szCs w:val="22"/>
          <w:lang w:val="bg-BG"/>
        </w:rPr>
        <w:t>оцилизумаб (</w:t>
      </w:r>
      <w:r w:rsidRPr="005C77BD">
        <w:rPr>
          <w:szCs w:val="22"/>
          <w:lang w:val="bg-BG"/>
        </w:rPr>
        <w:t>t</w:t>
      </w:r>
      <w:r w:rsidR="00D871AA" w:rsidRPr="005C77BD">
        <w:rPr>
          <w:szCs w:val="22"/>
          <w:lang w:val="bg-BG"/>
        </w:rPr>
        <w:t xml:space="preserve">ocilizumab) </w:t>
      </w:r>
    </w:p>
    <w:p w14:paraId="20CCCA30" w14:textId="77777777" w:rsidR="00D871AA" w:rsidRPr="005C77BD" w:rsidRDefault="00D871AA">
      <w:pPr>
        <w:jc w:val="center"/>
        <w:rPr>
          <w:noProof/>
          <w:lang w:val="bg-BG"/>
        </w:rPr>
      </w:pPr>
    </w:p>
    <w:p w14:paraId="6B755A9E" w14:textId="77777777" w:rsidR="00D871AA" w:rsidRPr="005C77BD" w:rsidRDefault="00D871AA">
      <w:pPr>
        <w:suppressAutoHyphens/>
        <w:rPr>
          <w:b/>
          <w:noProof/>
          <w:lang w:val="bg-BG"/>
        </w:rPr>
      </w:pPr>
      <w:r w:rsidRPr="005C77BD">
        <w:rPr>
          <w:b/>
          <w:noProof/>
          <w:lang w:val="bg-BG"/>
        </w:rPr>
        <w:t xml:space="preserve">Прочетете внимателно цялата листовка, преди да започнете да използвате това лекарство, тъй като тя съдържа важна за Вас информация. </w:t>
      </w:r>
    </w:p>
    <w:p w14:paraId="10224EAC" w14:textId="77777777" w:rsidR="00D871AA" w:rsidRPr="005C77BD" w:rsidRDefault="00D871AA">
      <w:pPr>
        <w:suppressAutoHyphens/>
        <w:rPr>
          <w:b/>
          <w:noProof/>
          <w:lang w:val="bg-BG"/>
        </w:rPr>
      </w:pPr>
    </w:p>
    <w:p w14:paraId="0F30C5EC" w14:textId="77777777" w:rsidR="00D871AA" w:rsidRPr="005C77BD" w:rsidRDefault="00D871AA">
      <w:pPr>
        <w:tabs>
          <w:tab w:val="left" w:pos="600"/>
        </w:tabs>
        <w:spacing w:line="260" w:lineRule="exact"/>
        <w:ind w:left="720" w:right="-2" w:hanging="711"/>
        <w:rPr>
          <w:noProof/>
          <w:lang w:val="bg-BG"/>
        </w:rPr>
      </w:pPr>
      <w:r w:rsidRPr="005C77BD">
        <w:rPr>
          <w:lang w:val="bg-BG"/>
        </w:rPr>
        <w:sym w:font="Symbol" w:char="F0B7"/>
      </w:r>
      <w:r w:rsidRPr="005C77BD">
        <w:rPr>
          <w:lang w:val="bg-BG"/>
        </w:rPr>
        <w:tab/>
      </w:r>
      <w:r w:rsidRPr="005C77BD">
        <w:rPr>
          <w:noProof/>
          <w:lang w:val="bg-BG"/>
        </w:rPr>
        <w:t>Запазете тази листовка. Може да се наложи да я прочетете отново.</w:t>
      </w:r>
    </w:p>
    <w:p w14:paraId="5D25B35E" w14:textId="77777777" w:rsidR="00D871AA" w:rsidRPr="005C77BD" w:rsidRDefault="00D871AA">
      <w:pPr>
        <w:ind w:left="600" w:right="-2" w:hanging="582"/>
        <w:rPr>
          <w:noProof/>
          <w:lang w:val="bg-BG"/>
        </w:rPr>
      </w:pPr>
      <w:r w:rsidRPr="005C77BD">
        <w:rPr>
          <w:lang w:val="bg-BG"/>
        </w:rPr>
        <w:sym w:font="Symbol" w:char="F0B7"/>
      </w:r>
      <w:r w:rsidRPr="005C77BD">
        <w:rPr>
          <w:lang w:val="bg-BG"/>
        </w:rPr>
        <w:tab/>
      </w:r>
      <w:r w:rsidRPr="005C77BD">
        <w:rPr>
          <w:noProof/>
          <w:lang w:val="bg-BG"/>
        </w:rPr>
        <w:t>Ако имате някакви допълнителни въпроси, попитайте Вашия лекар, фармацевт или медицинска сестра.</w:t>
      </w:r>
    </w:p>
    <w:p w14:paraId="0A5F05AD" w14:textId="77777777" w:rsidR="00D871AA" w:rsidRPr="005C77BD" w:rsidRDefault="00D871AA">
      <w:pPr>
        <w:ind w:left="600" w:right="-2" w:hanging="582"/>
        <w:rPr>
          <w:noProof/>
          <w:lang w:val="bg-BG"/>
        </w:rPr>
      </w:pPr>
      <w:r w:rsidRPr="005C77BD">
        <w:rPr>
          <w:lang w:val="bg-BG"/>
        </w:rPr>
        <w:sym w:font="Symbol" w:char="F0B7"/>
      </w:r>
      <w:r w:rsidRPr="005C77BD">
        <w:rPr>
          <w:lang w:val="bg-BG"/>
        </w:rPr>
        <w:tab/>
      </w:r>
      <w:r w:rsidRPr="005C77BD">
        <w:rPr>
          <w:noProof/>
          <w:lang w:val="bg-BG"/>
        </w:rPr>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7A69803B" w14:textId="77777777" w:rsidR="00D871AA" w:rsidRPr="005C77BD" w:rsidRDefault="00D871AA">
      <w:pPr>
        <w:ind w:left="600" w:right="-2" w:hanging="582"/>
        <w:rPr>
          <w:noProof/>
          <w:lang w:val="bg-BG"/>
        </w:rPr>
      </w:pPr>
      <w:r w:rsidRPr="005C77BD">
        <w:rPr>
          <w:lang w:val="bg-BG"/>
        </w:rPr>
        <w:sym w:font="Symbol" w:char="F0B7"/>
      </w:r>
      <w:r w:rsidRPr="005C77BD">
        <w:rPr>
          <w:lang w:val="bg-BG"/>
        </w:rPr>
        <w:tab/>
      </w:r>
      <w:r w:rsidRPr="005C77BD">
        <w:rPr>
          <w:noProof/>
          <w:lang w:val="bg-BG"/>
        </w:rPr>
        <w:t xml:space="preserve">Ако получите някакви нежелани реакции, уведомете Вашия лекар, фармацевт или медицинска сестра. </w:t>
      </w:r>
      <w:r w:rsidRPr="005C77BD">
        <w:rPr>
          <w:szCs w:val="24"/>
          <w:lang w:val="bg-BG"/>
        </w:rPr>
        <w:t>Това включва и всички възможни</w:t>
      </w:r>
      <w:r w:rsidRPr="005C77BD">
        <w:rPr>
          <w:color w:val="FF0000"/>
          <w:szCs w:val="24"/>
          <w:lang w:val="bg-BG"/>
        </w:rPr>
        <w:t xml:space="preserve"> </w:t>
      </w:r>
      <w:r w:rsidRPr="005C77BD">
        <w:rPr>
          <w:noProof/>
          <w:szCs w:val="24"/>
          <w:lang w:val="bg-BG"/>
        </w:rPr>
        <w:t>нежелани реакции, неописани в тази листовка. Вижте точка 4.</w:t>
      </w:r>
    </w:p>
    <w:p w14:paraId="3C695517" w14:textId="77777777" w:rsidR="00D871AA" w:rsidRPr="005C77BD" w:rsidRDefault="00D871AA">
      <w:pPr>
        <w:rPr>
          <w:lang w:val="bg-BG"/>
        </w:rPr>
      </w:pPr>
    </w:p>
    <w:p w14:paraId="2FF21E5C" w14:textId="3CDDE02C" w:rsidR="00D871AA" w:rsidRDefault="00D871AA">
      <w:pPr>
        <w:rPr>
          <w:ins w:id="3562" w:author="Author"/>
        </w:rPr>
      </w:pPr>
      <w:r w:rsidRPr="005C77BD">
        <w:rPr>
          <w:lang w:val="bg-BG"/>
        </w:rPr>
        <w:t xml:space="preserve">Освен тази листовка ще Ви бъде дадена </w:t>
      </w:r>
      <w:r w:rsidR="00CC4EC0" w:rsidRPr="005A3D12">
        <w:rPr>
          <w:b/>
          <w:szCs w:val="22"/>
          <w:lang w:val="bg-BG" w:eastAsia="zh-CN"/>
        </w:rPr>
        <w:t>К</w:t>
      </w:r>
      <w:r w:rsidRPr="00CC4EC0">
        <w:rPr>
          <w:b/>
          <w:szCs w:val="22"/>
          <w:lang w:val="bg-BG" w:eastAsia="zh-CN"/>
        </w:rPr>
        <w:t>арта</w:t>
      </w:r>
      <w:r w:rsidRPr="005C77BD">
        <w:rPr>
          <w:b/>
          <w:szCs w:val="22"/>
          <w:lang w:val="bg-BG" w:eastAsia="zh-CN"/>
        </w:rPr>
        <w:t xml:space="preserve"> за пациента</w:t>
      </w:r>
      <w:r w:rsidRPr="005C77BD">
        <w:rPr>
          <w:szCs w:val="22"/>
          <w:lang w:val="bg-BG" w:eastAsia="zh-CN"/>
        </w:rPr>
        <w:t>, която съдържа важна информация за безопасност, която е необходимо да знаете преди и по време на лечение</w:t>
      </w:r>
      <w:r w:rsidRPr="005C77BD">
        <w:rPr>
          <w:lang w:val="bg-BG"/>
        </w:rPr>
        <w:t>то с RoActemra.</w:t>
      </w:r>
    </w:p>
    <w:p w14:paraId="689329CE" w14:textId="77777777" w:rsidR="00127E88" w:rsidRPr="004B3FE8" w:rsidRDefault="00127E88">
      <w:pPr>
        <w:rPr>
          <w:rPrChange w:id="3563" w:author="Author">
            <w:rPr>
              <w:lang w:val="bg-BG"/>
            </w:rPr>
          </w:rPrChange>
        </w:rPr>
      </w:pPr>
    </w:p>
    <w:p w14:paraId="2E300CC8" w14:textId="77777777" w:rsidR="00D871AA" w:rsidRPr="005C77BD" w:rsidRDefault="00D871AA">
      <w:pPr>
        <w:numPr>
          <w:ilvl w:val="12"/>
          <w:numId w:val="0"/>
        </w:numPr>
        <w:ind w:right="-2"/>
        <w:outlineLvl w:val="0"/>
        <w:rPr>
          <w:noProof/>
          <w:lang w:val="bg-BG"/>
        </w:rPr>
      </w:pPr>
      <w:r w:rsidRPr="005C77BD">
        <w:rPr>
          <w:b/>
          <w:noProof/>
          <w:lang w:val="bg-BG"/>
        </w:rPr>
        <w:t>Какво съдържа тази листовка</w:t>
      </w:r>
      <w:r w:rsidRPr="005C77BD">
        <w:rPr>
          <w:noProof/>
          <w:lang w:val="bg-BG"/>
        </w:rPr>
        <w:t xml:space="preserve">: </w:t>
      </w:r>
    </w:p>
    <w:p w14:paraId="04672582" w14:textId="77777777" w:rsidR="00D871AA" w:rsidRPr="005C77BD" w:rsidRDefault="00D871AA">
      <w:pPr>
        <w:tabs>
          <w:tab w:val="left" w:pos="720"/>
          <w:tab w:val="left" w:pos="1080"/>
        </w:tabs>
        <w:ind w:left="567" w:hanging="567"/>
        <w:rPr>
          <w:szCs w:val="22"/>
          <w:u w:val="single"/>
          <w:lang w:val="bg-BG"/>
        </w:rPr>
      </w:pPr>
      <w:r w:rsidRPr="005C77BD">
        <w:rPr>
          <w:szCs w:val="22"/>
          <w:lang w:val="bg-BG"/>
        </w:rPr>
        <w:t>1.</w:t>
      </w:r>
      <w:r w:rsidRPr="005C77BD">
        <w:rPr>
          <w:szCs w:val="22"/>
          <w:lang w:val="bg-BG"/>
        </w:rPr>
        <w:tab/>
        <w:t>Какво представлява Ro</w:t>
      </w:r>
      <w:r w:rsidRPr="005C77BD">
        <w:rPr>
          <w:lang w:val="bg-BG"/>
        </w:rPr>
        <w:t>Actemra</w:t>
      </w:r>
      <w:r w:rsidRPr="005C77BD">
        <w:rPr>
          <w:szCs w:val="22"/>
          <w:lang w:val="bg-BG"/>
        </w:rPr>
        <w:t xml:space="preserve"> и за какво се използва</w:t>
      </w:r>
    </w:p>
    <w:p w14:paraId="04169F55" w14:textId="77777777" w:rsidR="00D871AA" w:rsidRPr="005C77BD" w:rsidRDefault="00D871AA">
      <w:pPr>
        <w:tabs>
          <w:tab w:val="left" w:pos="720"/>
          <w:tab w:val="left" w:pos="1080"/>
        </w:tabs>
        <w:ind w:left="567" w:hanging="567"/>
        <w:rPr>
          <w:szCs w:val="22"/>
          <w:u w:val="single"/>
          <w:lang w:val="bg-BG"/>
        </w:rPr>
      </w:pPr>
      <w:r w:rsidRPr="005C77BD">
        <w:rPr>
          <w:szCs w:val="22"/>
          <w:lang w:val="bg-BG"/>
        </w:rPr>
        <w:t>2.</w:t>
      </w:r>
      <w:r w:rsidRPr="005C77BD">
        <w:rPr>
          <w:szCs w:val="22"/>
          <w:lang w:val="bg-BG"/>
        </w:rPr>
        <w:tab/>
        <w:t>Какво трябва да знаете преди да използвате Ro</w:t>
      </w:r>
      <w:r w:rsidRPr="005C77BD">
        <w:rPr>
          <w:lang w:val="bg-BG"/>
        </w:rPr>
        <w:t>Actemra</w:t>
      </w:r>
    </w:p>
    <w:p w14:paraId="72EB2EB5" w14:textId="77777777" w:rsidR="00D871AA" w:rsidRPr="005C77BD" w:rsidRDefault="00D871AA">
      <w:pPr>
        <w:tabs>
          <w:tab w:val="left" w:pos="720"/>
          <w:tab w:val="left" w:pos="1080"/>
        </w:tabs>
        <w:ind w:left="567" w:hanging="567"/>
        <w:rPr>
          <w:szCs w:val="22"/>
          <w:u w:val="single"/>
          <w:lang w:val="bg-BG"/>
        </w:rPr>
      </w:pPr>
      <w:r w:rsidRPr="005C77BD">
        <w:rPr>
          <w:szCs w:val="22"/>
          <w:lang w:val="bg-BG"/>
        </w:rPr>
        <w:t>3.</w:t>
      </w:r>
      <w:r w:rsidRPr="005C77BD">
        <w:rPr>
          <w:szCs w:val="22"/>
          <w:lang w:val="bg-BG"/>
        </w:rPr>
        <w:tab/>
        <w:t>Как да използвате Ro</w:t>
      </w:r>
      <w:r w:rsidRPr="005C77BD">
        <w:rPr>
          <w:lang w:val="bg-BG"/>
        </w:rPr>
        <w:t>Actemra</w:t>
      </w:r>
    </w:p>
    <w:p w14:paraId="436BC3C0" w14:textId="77777777" w:rsidR="00D871AA" w:rsidRPr="005C77BD" w:rsidRDefault="00D871AA">
      <w:pPr>
        <w:tabs>
          <w:tab w:val="left" w:pos="720"/>
          <w:tab w:val="left" w:pos="1080"/>
        </w:tabs>
        <w:ind w:left="567" w:hanging="567"/>
        <w:rPr>
          <w:szCs w:val="22"/>
          <w:u w:val="single"/>
          <w:lang w:val="bg-BG"/>
        </w:rPr>
      </w:pPr>
      <w:r w:rsidRPr="005C77BD">
        <w:rPr>
          <w:szCs w:val="22"/>
          <w:lang w:val="bg-BG"/>
        </w:rPr>
        <w:t>4.</w:t>
      </w:r>
      <w:r w:rsidRPr="005C77BD">
        <w:rPr>
          <w:szCs w:val="22"/>
          <w:lang w:val="bg-BG"/>
        </w:rPr>
        <w:tab/>
        <w:t>Възможни нежелани реакции</w:t>
      </w:r>
    </w:p>
    <w:p w14:paraId="1841691B" w14:textId="77777777" w:rsidR="00D871AA" w:rsidRPr="005C77BD" w:rsidRDefault="00D871AA">
      <w:pPr>
        <w:tabs>
          <w:tab w:val="left" w:pos="720"/>
          <w:tab w:val="left" w:pos="1080"/>
        </w:tabs>
        <w:ind w:left="567" w:hanging="567"/>
        <w:rPr>
          <w:szCs w:val="22"/>
          <w:u w:val="single"/>
          <w:lang w:val="bg-BG"/>
        </w:rPr>
      </w:pPr>
      <w:r w:rsidRPr="005C77BD">
        <w:rPr>
          <w:szCs w:val="22"/>
          <w:lang w:val="bg-BG"/>
        </w:rPr>
        <w:t>5.</w:t>
      </w:r>
      <w:r w:rsidRPr="005C77BD">
        <w:rPr>
          <w:szCs w:val="22"/>
          <w:lang w:val="bg-BG"/>
        </w:rPr>
        <w:tab/>
        <w:t>Как да съхранявате Ro</w:t>
      </w:r>
      <w:r w:rsidRPr="005C77BD">
        <w:rPr>
          <w:lang w:val="bg-BG"/>
        </w:rPr>
        <w:t>Actemra</w:t>
      </w:r>
    </w:p>
    <w:p w14:paraId="2069E7CF" w14:textId="77777777" w:rsidR="00D871AA" w:rsidRPr="005C77BD" w:rsidRDefault="00D871AA">
      <w:pPr>
        <w:tabs>
          <w:tab w:val="left" w:pos="720"/>
          <w:tab w:val="left" w:pos="1080"/>
        </w:tabs>
        <w:ind w:left="567" w:hanging="567"/>
        <w:rPr>
          <w:szCs w:val="22"/>
          <w:u w:val="single"/>
          <w:lang w:val="bg-BG"/>
        </w:rPr>
      </w:pPr>
      <w:r w:rsidRPr="005C77BD">
        <w:rPr>
          <w:szCs w:val="22"/>
          <w:lang w:val="bg-BG"/>
        </w:rPr>
        <w:t>6.</w:t>
      </w:r>
      <w:r w:rsidRPr="005C77BD">
        <w:rPr>
          <w:szCs w:val="22"/>
          <w:lang w:val="bg-BG"/>
        </w:rPr>
        <w:tab/>
        <w:t>Съдържание на опаковката и допълнителна информация</w:t>
      </w:r>
    </w:p>
    <w:p w14:paraId="19EEB01E" w14:textId="77777777" w:rsidR="00D871AA" w:rsidRPr="005C77BD" w:rsidRDefault="00D871AA">
      <w:pPr>
        <w:numPr>
          <w:ilvl w:val="12"/>
          <w:numId w:val="0"/>
        </w:numPr>
        <w:rPr>
          <w:noProof/>
          <w:lang w:val="bg-BG"/>
        </w:rPr>
      </w:pPr>
    </w:p>
    <w:p w14:paraId="74E7200C" w14:textId="77777777" w:rsidR="00D871AA" w:rsidRPr="005C77BD" w:rsidRDefault="00D871AA">
      <w:pPr>
        <w:numPr>
          <w:ilvl w:val="12"/>
          <w:numId w:val="0"/>
        </w:numPr>
        <w:rPr>
          <w:noProof/>
          <w:lang w:val="bg-BG"/>
        </w:rPr>
      </w:pPr>
    </w:p>
    <w:p w14:paraId="61C5728E" w14:textId="77777777" w:rsidR="00D871AA" w:rsidRPr="005C77BD" w:rsidRDefault="00D871AA">
      <w:pPr>
        <w:ind w:left="567" w:right="-2" w:hanging="567"/>
        <w:rPr>
          <w:b/>
          <w:bCs/>
          <w:szCs w:val="28"/>
          <w:lang w:val="bg-BG"/>
        </w:rPr>
      </w:pPr>
      <w:r w:rsidRPr="005C77BD">
        <w:rPr>
          <w:b/>
          <w:noProof/>
          <w:szCs w:val="28"/>
          <w:lang w:val="bg-BG"/>
        </w:rPr>
        <w:t>1.</w:t>
      </w:r>
      <w:r w:rsidRPr="005C77BD">
        <w:rPr>
          <w:b/>
          <w:noProof/>
          <w:szCs w:val="28"/>
          <w:lang w:val="bg-BG"/>
        </w:rPr>
        <w:tab/>
        <w:t xml:space="preserve">Какво представлява </w:t>
      </w:r>
      <w:r w:rsidRPr="005C77BD">
        <w:rPr>
          <w:b/>
          <w:szCs w:val="28"/>
          <w:lang w:val="bg-BG"/>
        </w:rPr>
        <w:t>Ro</w:t>
      </w:r>
      <w:r w:rsidRPr="005C77BD">
        <w:rPr>
          <w:b/>
          <w:bCs/>
          <w:szCs w:val="28"/>
          <w:lang w:val="bg-BG"/>
        </w:rPr>
        <w:t>Actemra и за какво се използва</w:t>
      </w:r>
    </w:p>
    <w:p w14:paraId="6EC897B6" w14:textId="77777777" w:rsidR="00D871AA" w:rsidRPr="005C77BD" w:rsidRDefault="00D871AA">
      <w:pPr>
        <w:ind w:left="567" w:right="-2" w:hanging="567"/>
        <w:rPr>
          <w:b/>
          <w:noProof/>
          <w:lang w:val="bg-BG"/>
        </w:rPr>
      </w:pPr>
    </w:p>
    <w:p w14:paraId="20711110" w14:textId="77777777" w:rsidR="00D871AA" w:rsidRPr="005C77BD" w:rsidRDefault="00D871AA">
      <w:pPr>
        <w:rPr>
          <w:szCs w:val="22"/>
          <w:lang w:val="bg-BG"/>
        </w:rPr>
      </w:pPr>
      <w:r w:rsidRPr="005C77BD">
        <w:rPr>
          <w:szCs w:val="22"/>
          <w:lang w:val="bg-BG"/>
        </w:rPr>
        <w:t>Ro</w:t>
      </w:r>
      <w:r w:rsidRPr="005C77BD">
        <w:rPr>
          <w:lang w:val="bg-BG"/>
        </w:rPr>
        <w:t>Actemra</w:t>
      </w:r>
      <w:r w:rsidRPr="005C77BD">
        <w:rPr>
          <w:szCs w:val="22"/>
          <w:lang w:val="bg-BG"/>
        </w:rPr>
        <w:t xml:space="preserve"> съдържа активното вещество тоцилизумаб − </w:t>
      </w:r>
      <w:r w:rsidRPr="005C77BD">
        <w:rPr>
          <w:lang w:val="bg-BG"/>
        </w:rPr>
        <w:t xml:space="preserve">моноклонално антитяло, което блокира действието на специфичен белтък (цитокин), наречен интерлевкин-6. Този белтък участва във възпалителните процеси в организма и неговото блокиране може да намали възпалението във Вашия организъм. </w:t>
      </w:r>
      <w:r w:rsidRPr="005C77BD">
        <w:rPr>
          <w:szCs w:val="22"/>
          <w:lang w:val="bg-BG"/>
        </w:rPr>
        <w:t>RoActemra се използва за лечение на:</w:t>
      </w:r>
    </w:p>
    <w:p w14:paraId="2CA854AD" w14:textId="77777777" w:rsidR="00D871AA" w:rsidRPr="005C77BD" w:rsidRDefault="00D871AA">
      <w:pPr>
        <w:rPr>
          <w:szCs w:val="22"/>
          <w:lang w:val="bg-BG"/>
        </w:rPr>
      </w:pPr>
    </w:p>
    <w:p w14:paraId="50C53DB9" w14:textId="6F880057" w:rsidR="00D871AA" w:rsidRPr="005C77BD" w:rsidRDefault="00DB6007" w:rsidP="005A3D12">
      <w:pPr>
        <w:ind w:left="567" w:hanging="567"/>
        <w:rPr>
          <w:szCs w:val="22"/>
          <w:lang w:val="bg-BG" w:eastAsia="zh-CN"/>
        </w:rPr>
      </w:pPr>
      <w:r w:rsidRPr="005C77BD">
        <w:rPr>
          <w:lang w:val="bg-BG" w:eastAsia="zh-CN"/>
        </w:rPr>
        <w:sym w:font="Symbol" w:char="F0B7"/>
      </w:r>
      <w:r w:rsidRPr="005C77BD">
        <w:rPr>
          <w:lang w:val="bg-BG" w:eastAsia="zh-CN"/>
        </w:rPr>
        <w:tab/>
      </w:r>
      <w:r w:rsidR="00D871AA" w:rsidRPr="005C77BD">
        <w:rPr>
          <w:b/>
          <w:szCs w:val="22"/>
          <w:lang w:val="bg-BG"/>
        </w:rPr>
        <w:t>възрастни</w:t>
      </w:r>
      <w:r w:rsidR="00D871AA" w:rsidRPr="005C77BD">
        <w:rPr>
          <w:szCs w:val="22"/>
          <w:lang w:val="bg-BG"/>
        </w:rPr>
        <w:t xml:space="preserve"> </w:t>
      </w:r>
      <w:r w:rsidR="00D871AA" w:rsidRPr="005C77BD">
        <w:rPr>
          <w:b/>
          <w:szCs w:val="22"/>
          <w:lang w:val="bg-BG"/>
        </w:rPr>
        <w:t>с активен ревматоиден артрит (РА)</w:t>
      </w:r>
      <w:r w:rsidR="00D871AA" w:rsidRPr="005C77BD">
        <w:rPr>
          <w:szCs w:val="22"/>
          <w:lang w:val="bg-BG"/>
        </w:rPr>
        <w:t xml:space="preserve"> </w:t>
      </w:r>
      <w:r w:rsidR="00D871AA" w:rsidRPr="005C77BD">
        <w:rPr>
          <w:b/>
          <w:szCs w:val="22"/>
          <w:lang w:val="bg-BG"/>
        </w:rPr>
        <w:t>в умерена до тежка степен</w:t>
      </w:r>
      <w:r w:rsidR="00D871AA" w:rsidRPr="005C77BD">
        <w:rPr>
          <w:szCs w:val="22"/>
          <w:lang w:val="bg-BG"/>
        </w:rPr>
        <w:t>, автоимунно заболяване, ако предишните лечения не са подействали достатъчно добре.</w:t>
      </w:r>
    </w:p>
    <w:p w14:paraId="39DDC9FC" w14:textId="77777777" w:rsidR="00D871AA" w:rsidRPr="005C77BD" w:rsidRDefault="00D871AA" w:rsidP="005A3D12">
      <w:pPr>
        <w:ind w:left="567" w:hanging="567"/>
        <w:rPr>
          <w:szCs w:val="22"/>
          <w:lang w:val="bg-BG" w:eastAsia="zh-CN"/>
        </w:rPr>
      </w:pPr>
    </w:p>
    <w:p w14:paraId="0C9A91FB" w14:textId="48CAF273" w:rsidR="00D871AA" w:rsidRPr="005C77BD" w:rsidRDefault="00DB6007" w:rsidP="005A3D12">
      <w:pPr>
        <w:ind w:left="567" w:hanging="567"/>
        <w:rPr>
          <w:szCs w:val="22"/>
          <w:lang w:val="bg-BG" w:eastAsia="zh-CN"/>
        </w:rPr>
      </w:pPr>
      <w:r w:rsidRPr="005C77BD">
        <w:rPr>
          <w:lang w:val="bg-BG" w:eastAsia="zh-CN"/>
        </w:rPr>
        <w:sym w:font="Symbol" w:char="F0B7"/>
      </w:r>
      <w:r w:rsidRPr="005C77BD">
        <w:rPr>
          <w:lang w:val="bg-BG" w:eastAsia="zh-CN"/>
        </w:rPr>
        <w:tab/>
      </w:r>
      <w:r w:rsidR="00D871AA" w:rsidRPr="005C77BD">
        <w:rPr>
          <w:b/>
          <w:lang w:val="bg-BG"/>
        </w:rPr>
        <w:t>възрастни</w:t>
      </w:r>
      <w:r w:rsidR="00D871AA" w:rsidRPr="005C77BD">
        <w:rPr>
          <w:lang w:val="bg-BG"/>
        </w:rPr>
        <w:t xml:space="preserve"> </w:t>
      </w:r>
      <w:r w:rsidR="00D871AA" w:rsidRPr="005C77BD">
        <w:rPr>
          <w:b/>
          <w:lang w:val="bg-BG"/>
        </w:rPr>
        <w:t>с тежък, активен и прогресиращ ревматоиден артрит (РА)</w:t>
      </w:r>
      <w:r w:rsidR="00D871AA" w:rsidRPr="005C77BD">
        <w:rPr>
          <w:lang w:val="bg-BG"/>
        </w:rPr>
        <w:t>, които не са имали предшестващо лечение с метотрексат.</w:t>
      </w:r>
    </w:p>
    <w:p w14:paraId="20DEFDF6" w14:textId="77777777" w:rsidR="00D871AA" w:rsidRPr="005C77BD" w:rsidRDefault="00D871AA">
      <w:pPr>
        <w:rPr>
          <w:szCs w:val="22"/>
          <w:lang w:val="bg-BG" w:eastAsia="zh-CN"/>
        </w:rPr>
      </w:pPr>
    </w:p>
    <w:p w14:paraId="25C18D8D" w14:textId="3D0F6BA2" w:rsidR="00D871AA" w:rsidRPr="005C77BD" w:rsidRDefault="00D871AA">
      <w:pPr>
        <w:ind w:left="567"/>
        <w:rPr>
          <w:szCs w:val="22"/>
          <w:lang w:val="bg-BG" w:eastAsia="zh-CN"/>
        </w:rPr>
        <w:pPrChange w:id="3564" w:author="Author">
          <w:pPr>
            <w:ind w:left="720"/>
          </w:pPr>
        </w:pPrChange>
      </w:pPr>
      <w:r w:rsidRPr="005C77BD">
        <w:rPr>
          <w:szCs w:val="22"/>
          <w:lang w:val="bg-BG"/>
        </w:rPr>
        <w:t>Ro</w:t>
      </w:r>
      <w:r w:rsidRPr="005C77BD">
        <w:rPr>
          <w:lang w:val="bg-BG"/>
        </w:rPr>
        <w:t>Actemra</w:t>
      </w:r>
      <w:r w:rsidRPr="005C77BD">
        <w:rPr>
          <w:szCs w:val="22"/>
          <w:lang w:val="bg-BG"/>
        </w:rPr>
        <w:t xml:space="preserve"> помага за намаляване на симптоми </w:t>
      </w:r>
      <w:ins w:id="3565" w:author="Author">
        <w:r w:rsidR="00101B7D">
          <w:rPr>
            <w:szCs w:val="22"/>
            <w:lang w:val="bg-BG"/>
          </w:rPr>
          <w:t xml:space="preserve">на РА </w:t>
        </w:r>
      </w:ins>
      <w:r w:rsidRPr="005C77BD">
        <w:rPr>
          <w:szCs w:val="22"/>
          <w:lang w:val="bg-BG"/>
        </w:rPr>
        <w:t xml:space="preserve">като болка и подуване на ставите </w:t>
      </w:r>
      <w:r w:rsidRPr="005C77BD">
        <w:rPr>
          <w:szCs w:val="22"/>
          <w:lang w:val="bg-BG" w:eastAsia="zh-CN"/>
        </w:rPr>
        <w:t>и може също така да подобри изпълнението на ежедневните Ви задачи. Доказано е, че RoActemra забавя увреждането на хрущяла и костите, предизвикано от заболяването, и подобрява възможността Ви да извършвате нормални ежедневни дейности.</w:t>
      </w:r>
    </w:p>
    <w:p w14:paraId="0D602322" w14:textId="77777777" w:rsidR="00D871AA" w:rsidRPr="005C77BD" w:rsidRDefault="00D871AA">
      <w:pPr>
        <w:autoSpaceDE w:val="0"/>
        <w:autoSpaceDN w:val="0"/>
        <w:adjustRightInd w:val="0"/>
        <w:rPr>
          <w:szCs w:val="22"/>
          <w:lang w:val="bg-BG"/>
        </w:rPr>
      </w:pPr>
    </w:p>
    <w:p w14:paraId="3C3078B6" w14:textId="77777777" w:rsidR="00D871AA" w:rsidRPr="005C77BD" w:rsidRDefault="00D871AA">
      <w:pPr>
        <w:ind w:left="567"/>
        <w:rPr>
          <w:lang w:val="bg-BG"/>
        </w:rPr>
        <w:pPrChange w:id="3566" w:author="Author">
          <w:pPr>
            <w:ind w:left="709"/>
          </w:pPr>
        </w:pPrChange>
      </w:pPr>
      <w:r w:rsidRPr="005C77BD">
        <w:rPr>
          <w:szCs w:val="22"/>
          <w:lang w:val="bg-BG"/>
        </w:rPr>
        <w:t>Ro</w:t>
      </w:r>
      <w:r w:rsidRPr="005C77BD">
        <w:rPr>
          <w:lang w:val="bg-BG"/>
        </w:rPr>
        <w:t>Actemra</w:t>
      </w:r>
      <w:r w:rsidRPr="005C77BD">
        <w:rPr>
          <w:szCs w:val="22"/>
          <w:lang w:val="bg-BG"/>
        </w:rPr>
        <w:t xml:space="preserve"> обикновено се прилага в комбинация с друго лекарство за РА, наречено метотрексат. </w:t>
      </w:r>
      <w:r w:rsidRPr="005C77BD">
        <w:rPr>
          <w:lang w:val="bg-BG"/>
        </w:rPr>
        <w:t>RoActemra обаче може да се приложи и самостоятелно, ако Вашият лекар прецени, че метотрексат не е подходящ.</w:t>
      </w:r>
    </w:p>
    <w:p w14:paraId="2A93C226" w14:textId="77777777" w:rsidR="00D871AA" w:rsidRPr="005C77BD" w:rsidRDefault="00D871AA" w:rsidP="00990ACA">
      <w:pPr>
        <w:ind w:left="709"/>
        <w:rPr>
          <w:lang w:val="bg-BG"/>
        </w:rPr>
      </w:pPr>
    </w:p>
    <w:p w14:paraId="018BF217" w14:textId="75660B40" w:rsidR="00D871AA" w:rsidRPr="005C77BD" w:rsidRDefault="0044155A" w:rsidP="005A3D12">
      <w:pPr>
        <w:keepNext/>
        <w:keepLines/>
        <w:ind w:left="567" w:hanging="567"/>
        <w:rPr>
          <w:szCs w:val="22"/>
          <w:lang w:val="bg-BG"/>
        </w:rPr>
      </w:pPr>
      <w:r w:rsidRPr="005C77BD">
        <w:rPr>
          <w:lang w:val="bg-BG"/>
        </w:rPr>
        <w:lastRenderedPageBreak/>
        <w:sym w:font="Symbol" w:char="F0B7"/>
      </w:r>
      <w:r w:rsidRPr="005C77BD">
        <w:rPr>
          <w:lang w:val="bg-BG"/>
        </w:rPr>
        <w:tab/>
      </w:r>
      <w:r w:rsidR="00D871AA" w:rsidRPr="005C77BD">
        <w:rPr>
          <w:b/>
          <w:lang w:val="bg-BG"/>
        </w:rPr>
        <w:t>възрастни със заболяване на артериите, наречено гигантоклетъчен артериит</w:t>
      </w:r>
      <w:r w:rsidR="00D871AA" w:rsidRPr="005C77BD">
        <w:rPr>
          <w:lang w:val="bg-BG"/>
        </w:rPr>
        <w:t xml:space="preserve"> (</w:t>
      </w:r>
      <w:r w:rsidR="00D871AA" w:rsidRPr="005C77BD">
        <w:rPr>
          <w:b/>
          <w:lang w:val="bg-BG"/>
        </w:rPr>
        <w:t>ГКА</w:t>
      </w:r>
      <w:r w:rsidR="00D871AA" w:rsidRPr="005C77BD">
        <w:rPr>
          <w:lang w:val="bg-BG"/>
        </w:rPr>
        <w:t>), предизвикано от възпаление на най-големите артерии в организма, особено тези, които кръвоснабдяват главата и шията. Симптомите включват главоболие, умора и болка в челюстите. Ефектите може да включват инсулти и слепота.</w:t>
      </w:r>
      <w:r w:rsidR="00D871AA" w:rsidRPr="005C77BD">
        <w:rPr>
          <w:szCs w:val="22"/>
          <w:lang w:val="bg-BG"/>
        </w:rPr>
        <w:t xml:space="preserve"> </w:t>
      </w:r>
    </w:p>
    <w:p w14:paraId="70D31E5D" w14:textId="77777777" w:rsidR="00D871AA" w:rsidRPr="005C77BD" w:rsidRDefault="00D871AA" w:rsidP="005A3D12">
      <w:pPr>
        <w:keepNext/>
        <w:keepLines/>
        <w:rPr>
          <w:lang w:val="bg-BG"/>
        </w:rPr>
      </w:pPr>
    </w:p>
    <w:p w14:paraId="6E40D6F6" w14:textId="77777777" w:rsidR="00D871AA" w:rsidRPr="005C77BD" w:rsidRDefault="00D871AA">
      <w:pPr>
        <w:ind w:left="567"/>
        <w:rPr>
          <w:lang w:val="bg-BG"/>
        </w:rPr>
        <w:pPrChange w:id="3567" w:author="Author">
          <w:pPr>
            <w:keepNext/>
            <w:keepLines/>
            <w:ind w:left="431"/>
          </w:pPr>
        </w:pPrChange>
      </w:pPr>
      <w:r w:rsidRPr="005C77BD">
        <w:rPr>
          <w:lang w:val="bg-BG"/>
        </w:rPr>
        <w:t xml:space="preserve">RoActemra може да намали болката и отока на артериите и вените в главата, шията и ръцете Ви. </w:t>
      </w:r>
    </w:p>
    <w:p w14:paraId="48838671" w14:textId="77777777" w:rsidR="00D871AA" w:rsidRPr="005C77BD" w:rsidRDefault="00D871AA" w:rsidP="005A3D12">
      <w:pPr>
        <w:keepNext/>
        <w:keepLines/>
        <w:ind w:left="431"/>
        <w:rPr>
          <w:lang w:val="bg-BG"/>
        </w:rPr>
      </w:pPr>
    </w:p>
    <w:p w14:paraId="78C96641" w14:textId="77777777" w:rsidR="00D871AA" w:rsidRPr="005C77BD" w:rsidRDefault="00D871AA">
      <w:pPr>
        <w:ind w:left="567"/>
        <w:rPr>
          <w:lang w:val="bg-BG"/>
        </w:rPr>
        <w:pPrChange w:id="3568" w:author="Author">
          <w:pPr>
            <w:keepNext/>
            <w:keepLines/>
            <w:ind w:left="431"/>
          </w:pPr>
        </w:pPrChange>
      </w:pPr>
      <w:r w:rsidRPr="005C77BD">
        <w:rPr>
          <w:lang w:val="bg-BG"/>
        </w:rPr>
        <w:t>ГКА често се лекува с лекарства, наречени стероиди. Те обикновено са ефективни, но могат да имат нежелани ефекти, ако продължително време се използват във високи дози. Намаляването на дозата на стероидите може също да доведе до активизиране на ГКА. Добавянето на RoActemra към лечението означава, че стероидите може да се използват по-кратко време при запазен контрол на ГКА.</w:t>
      </w:r>
    </w:p>
    <w:p w14:paraId="6164B735" w14:textId="77777777" w:rsidR="001301A0" w:rsidRPr="005C77BD" w:rsidRDefault="001301A0">
      <w:pPr>
        <w:rPr>
          <w:lang w:val="bg-BG"/>
        </w:rPr>
      </w:pPr>
    </w:p>
    <w:p w14:paraId="6FD56629" w14:textId="02C46B72" w:rsidR="001301A0" w:rsidRPr="005C77BD" w:rsidRDefault="0044155A" w:rsidP="005A3D12">
      <w:pPr>
        <w:ind w:left="567" w:hanging="567"/>
        <w:rPr>
          <w:szCs w:val="22"/>
          <w:lang w:val="bg-BG"/>
        </w:rPr>
      </w:pPr>
      <w:r w:rsidRPr="005C77BD">
        <w:rPr>
          <w:szCs w:val="22"/>
          <w:lang w:val="bg-BG" w:eastAsia="zh-CN" w:bidi="th-TH"/>
        </w:rPr>
        <w:sym w:font="Symbol" w:char="F0B7"/>
      </w:r>
      <w:r w:rsidRPr="005C77BD">
        <w:rPr>
          <w:szCs w:val="22"/>
          <w:lang w:val="bg-BG" w:eastAsia="zh-CN" w:bidi="th-TH"/>
        </w:rPr>
        <w:tab/>
      </w:r>
      <w:r w:rsidR="001301A0" w:rsidRPr="005C77BD">
        <w:rPr>
          <w:b/>
          <w:szCs w:val="22"/>
          <w:lang w:val="bg-BG"/>
        </w:rPr>
        <w:t>деца и юноши на възраст 1</w:t>
      </w:r>
      <w:r w:rsidR="00E643F2" w:rsidRPr="005C77BD">
        <w:rPr>
          <w:b/>
          <w:szCs w:val="22"/>
          <w:lang w:val="bg-BG"/>
        </w:rPr>
        <w:t>2</w:t>
      </w:r>
      <w:r w:rsidR="001301A0" w:rsidRPr="005C77BD">
        <w:rPr>
          <w:b/>
          <w:szCs w:val="22"/>
          <w:lang w:val="bg-BG"/>
        </w:rPr>
        <w:t xml:space="preserve"> и повече години с активен</w:t>
      </w:r>
      <w:r w:rsidR="001301A0" w:rsidRPr="005C77BD">
        <w:rPr>
          <w:b/>
          <w:i/>
          <w:szCs w:val="22"/>
          <w:lang w:val="bg-BG"/>
        </w:rPr>
        <w:t xml:space="preserve"> системен ювенилен идиопатичен артрит (сЮИА)</w:t>
      </w:r>
      <w:r w:rsidR="001301A0" w:rsidRPr="005C77BD">
        <w:rPr>
          <w:b/>
          <w:szCs w:val="22"/>
          <w:lang w:val="bg-BG"/>
        </w:rPr>
        <w:t>,</w:t>
      </w:r>
      <w:r w:rsidR="001301A0" w:rsidRPr="005C77BD">
        <w:rPr>
          <w:szCs w:val="22"/>
          <w:lang w:val="bg-BG"/>
        </w:rPr>
        <w:t xml:space="preserve"> възпалително заболяване, което причинява болка и отичане на една или повече стави, както и повишена температура и обрив. </w:t>
      </w:r>
      <w:r w:rsidR="001301A0" w:rsidRPr="005C77BD">
        <w:rPr>
          <w:szCs w:val="22"/>
          <w:lang w:val="bg-BG"/>
        </w:rPr>
        <w:br/>
      </w:r>
      <w:r w:rsidR="001301A0" w:rsidRPr="005C77BD">
        <w:rPr>
          <w:szCs w:val="22"/>
          <w:lang w:val="bg-BG"/>
        </w:rPr>
        <w:br/>
        <w:t>RoActemra се използва за подобрение на симптомите на сЮИА. Той може да се прилага в комбинация с метотрексат или самостоятелно.</w:t>
      </w:r>
    </w:p>
    <w:p w14:paraId="68BD2109" w14:textId="77777777" w:rsidR="001301A0" w:rsidRPr="005C77BD" w:rsidRDefault="001301A0" w:rsidP="00A313AC">
      <w:pPr>
        <w:ind w:left="709" w:hanging="720"/>
        <w:rPr>
          <w:lang w:val="bg-BG"/>
        </w:rPr>
      </w:pPr>
    </w:p>
    <w:p w14:paraId="3AA95712" w14:textId="621BE7B4" w:rsidR="001301A0" w:rsidRPr="005C77BD" w:rsidRDefault="0044155A" w:rsidP="005A3D12">
      <w:pPr>
        <w:keepNext/>
        <w:keepLines/>
        <w:ind w:left="567" w:hanging="567"/>
        <w:rPr>
          <w:lang w:val="bg-BG" w:eastAsia="zh-CN"/>
        </w:rPr>
      </w:pPr>
      <w:r w:rsidRPr="005C77BD">
        <w:rPr>
          <w:lang w:val="bg-BG"/>
        </w:rPr>
        <w:sym w:font="Symbol" w:char="F0B7"/>
      </w:r>
      <w:r w:rsidRPr="005C77BD">
        <w:rPr>
          <w:lang w:val="bg-BG"/>
        </w:rPr>
        <w:tab/>
      </w:r>
      <w:r w:rsidR="001301A0" w:rsidRPr="005C77BD">
        <w:rPr>
          <w:b/>
          <w:szCs w:val="22"/>
          <w:lang w:val="bg-BG"/>
        </w:rPr>
        <w:t xml:space="preserve">деца и юноши </w:t>
      </w:r>
      <w:r w:rsidR="001301A0" w:rsidRPr="005C77BD">
        <w:rPr>
          <w:rFonts w:eastAsia="PMingLiU"/>
          <w:b/>
          <w:lang w:val="bg-BG"/>
        </w:rPr>
        <w:t xml:space="preserve">на възраст </w:t>
      </w:r>
      <w:r w:rsidR="00E643F2" w:rsidRPr="005C77BD">
        <w:rPr>
          <w:rFonts w:eastAsia="PMingLiU"/>
          <w:b/>
          <w:lang w:val="bg-BG"/>
        </w:rPr>
        <w:t>1</w:t>
      </w:r>
      <w:r w:rsidR="001301A0" w:rsidRPr="005C77BD">
        <w:rPr>
          <w:rFonts w:eastAsia="PMingLiU"/>
          <w:b/>
          <w:lang w:val="bg-BG"/>
        </w:rPr>
        <w:t>2 години и по-големи</w:t>
      </w:r>
      <w:r w:rsidR="001301A0" w:rsidRPr="005C77BD">
        <w:rPr>
          <w:rFonts w:eastAsia="PMingLiU"/>
          <w:lang w:val="bg-BG"/>
        </w:rPr>
        <w:t xml:space="preserve"> </w:t>
      </w:r>
      <w:r w:rsidR="001301A0" w:rsidRPr="005C77BD">
        <w:rPr>
          <w:b/>
          <w:szCs w:val="22"/>
          <w:lang w:val="bg-BG"/>
        </w:rPr>
        <w:t xml:space="preserve">с </w:t>
      </w:r>
      <w:r w:rsidR="001301A0" w:rsidRPr="005C77BD">
        <w:rPr>
          <w:rFonts w:eastAsia="PMingLiU"/>
          <w:b/>
          <w:lang w:val="bg-BG"/>
        </w:rPr>
        <w:t>активен</w:t>
      </w:r>
      <w:r w:rsidR="001301A0" w:rsidRPr="005C77BD">
        <w:rPr>
          <w:rFonts w:eastAsia="PMingLiU"/>
          <w:lang w:val="bg-BG"/>
        </w:rPr>
        <w:t xml:space="preserve"> </w:t>
      </w:r>
      <w:r w:rsidR="001301A0" w:rsidRPr="005C77BD">
        <w:rPr>
          <w:rFonts w:eastAsia="PMingLiU"/>
          <w:b/>
          <w:i/>
          <w:lang w:val="bg-BG"/>
        </w:rPr>
        <w:t>полиартикуларен ювенилен идиопатичен артрит</w:t>
      </w:r>
      <w:r w:rsidR="001301A0" w:rsidRPr="005C77BD">
        <w:rPr>
          <w:szCs w:val="22"/>
          <w:lang w:val="bg-BG"/>
        </w:rPr>
        <w:t xml:space="preserve"> (</w:t>
      </w:r>
      <w:r w:rsidR="001301A0" w:rsidRPr="005C77BD">
        <w:rPr>
          <w:b/>
          <w:i/>
          <w:szCs w:val="22"/>
          <w:lang w:val="bg-BG"/>
        </w:rPr>
        <w:t>пЮИА</w:t>
      </w:r>
      <w:r w:rsidR="001301A0" w:rsidRPr="005C77BD">
        <w:rPr>
          <w:szCs w:val="22"/>
          <w:lang w:val="bg-BG"/>
        </w:rPr>
        <w:t xml:space="preserve">). Това е възпалително заболяване, което предизвиква болка и подуване в една или повече стави. </w:t>
      </w:r>
    </w:p>
    <w:p w14:paraId="0D7E3099" w14:textId="77777777" w:rsidR="001301A0" w:rsidRPr="005C77BD" w:rsidRDefault="001301A0" w:rsidP="00A313AC">
      <w:pPr>
        <w:keepNext/>
        <w:keepLines/>
        <w:ind w:left="66" w:hanging="720"/>
        <w:rPr>
          <w:lang w:val="bg-BG" w:eastAsia="zh-CN"/>
        </w:rPr>
      </w:pPr>
    </w:p>
    <w:p w14:paraId="3D1B1601" w14:textId="77777777" w:rsidR="001301A0" w:rsidRPr="005C77BD" w:rsidRDefault="001301A0">
      <w:pPr>
        <w:ind w:left="567"/>
        <w:rPr>
          <w:lang w:val="bg-BG" w:eastAsia="zh-CN"/>
        </w:rPr>
        <w:pPrChange w:id="3569" w:author="Author">
          <w:pPr>
            <w:keepNext/>
            <w:keepLines/>
            <w:ind w:left="709" w:hanging="720"/>
          </w:pPr>
        </w:pPrChange>
      </w:pPr>
      <w:r w:rsidRPr="005C77BD">
        <w:rPr>
          <w:szCs w:val="22"/>
          <w:lang w:val="bg-BG"/>
        </w:rPr>
        <w:t>RoActemra се използва за подобряване на симптомите на пЮИА. Може да се прилага в комбинация с метотрексат или самостоятелно.</w:t>
      </w:r>
    </w:p>
    <w:p w14:paraId="5327F596" w14:textId="77777777" w:rsidR="00D871AA" w:rsidRPr="005C77BD" w:rsidRDefault="00D871AA">
      <w:pPr>
        <w:numPr>
          <w:ilvl w:val="12"/>
          <w:numId w:val="0"/>
        </w:numPr>
        <w:ind w:left="709"/>
        <w:rPr>
          <w:noProof/>
          <w:lang w:val="bg-BG"/>
        </w:rPr>
      </w:pPr>
    </w:p>
    <w:p w14:paraId="3F05516F" w14:textId="77777777" w:rsidR="00D871AA" w:rsidRPr="005C77BD" w:rsidRDefault="00D871AA">
      <w:pPr>
        <w:numPr>
          <w:ilvl w:val="12"/>
          <w:numId w:val="0"/>
        </w:numPr>
        <w:rPr>
          <w:noProof/>
          <w:lang w:val="bg-BG"/>
        </w:rPr>
      </w:pPr>
    </w:p>
    <w:p w14:paraId="4A11F647" w14:textId="77777777" w:rsidR="00D871AA" w:rsidRPr="005C77BD" w:rsidRDefault="00D871AA">
      <w:pPr>
        <w:keepNext/>
        <w:keepLines/>
        <w:ind w:left="567" w:right="-2" w:hanging="567"/>
        <w:rPr>
          <w:b/>
          <w:szCs w:val="28"/>
          <w:lang w:val="bg-BG"/>
        </w:rPr>
      </w:pPr>
      <w:r w:rsidRPr="005C77BD">
        <w:rPr>
          <w:b/>
          <w:noProof/>
          <w:szCs w:val="28"/>
          <w:lang w:val="bg-BG"/>
        </w:rPr>
        <w:t>2.</w:t>
      </w:r>
      <w:r w:rsidRPr="005C77BD">
        <w:rPr>
          <w:b/>
          <w:noProof/>
          <w:szCs w:val="28"/>
          <w:lang w:val="bg-BG"/>
        </w:rPr>
        <w:tab/>
      </w:r>
      <w:r w:rsidRPr="005C77BD">
        <w:rPr>
          <w:b/>
          <w:szCs w:val="28"/>
          <w:lang w:val="bg-BG"/>
        </w:rPr>
        <w:t>Какво трябва да знаете, преди да използвате RoActemra</w:t>
      </w:r>
    </w:p>
    <w:p w14:paraId="2E21CB4D" w14:textId="77777777" w:rsidR="00D871AA" w:rsidRPr="005C77BD" w:rsidRDefault="00D871AA">
      <w:pPr>
        <w:keepNext/>
        <w:keepLines/>
        <w:ind w:left="567" w:right="-2" w:hanging="567"/>
        <w:rPr>
          <w:b/>
          <w:szCs w:val="22"/>
          <w:lang w:val="bg-BG"/>
        </w:rPr>
      </w:pPr>
    </w:p>
    <w:p w14:paraId="618103B7" w14:textId="77777777" w:rsidR="00D871AA" w:rsidRPr="005C77BD" w:rsidRDefault="00D871AA">
      <w:pPr>
        <w:keepNext/>
        <w:keepLines/>
        <w:ind w:left="567" w:right="-2" w:hanging="567"/>
        <w:outlineLvl w:val="0"/>
        <w:rPr>
          <w:b/>
          <w:lang w:val="bg-BG"/>
        </w:rPr>
      </w:pPr>
      <w:r w:rsidRPr="005C77BD">
        <w:rPr>
          <w:b/>
          <w:szCs w:val="22"/>
          <w:lang w:val="bg-BG"/>
        </w:rPr>
        <w:t>Не използвайте Ro</w:t>
      </w:r>
      <w:r w:rsidRPr="005C77BD">
        <w:rPr>
          <w:b/>
          <w:lang w:val="bg-BG"/>
        </w:rPr>
        <w:t>Actemra</w:t>
      </w:r>
    </w:p>
    <w:p w14:paraId="2D786CE8" w14:textId="77777777" w:rsidR="00D871AA" w:rsidRPr="005C77BD" w:rsidRDefault="00D871AA">
      <w:pPr>
        <w:keepNext/>
        <w:keepLines/>
        <w:tabs>
          <w:tab w:val="left" w:pos="567"/>
        </w:tabs>
        <w:ind w:left="600" w:hanging="582"/>
        <w:rPr>
          <w:szCs w:val="22"/>
          <w:lang w:val="bg-BG"/>
        </w:rPr>
      </w:pPr>
      <w:r w:rsidRPr="005C77BD">
        <w:rPr>
          <w:lang w:val="bg-BG"/>
        </w:rPr>
        <w:sym w:font="Symbol" w:char="F0B7"/>
      </w:r>
      <w:r w:rsidRPr="005C77BD">
        <w:rPr>
          <w:lang w:val="bg-BG"/>
        </w:rPr>
        <w:tab/>
      </w:r>
      <w:r w:rsidRPr="005C77BD">
        <w:rPr>
          <w:szCs w:val="22"/>
          <w:lang w:val="bg-BG"/>
        </w:rPr>
        <w:t>ако</w:t>
      </w:r>
      <w:r w:rsidR="001301A0" w:rsidRPr="005C77BD">
        <w:rPr>
          <w:szCs w:val="22"/>
          <w:lang w:val="bg-BG"/>
        </w:rPr>
        <w:t xml:space="preserve"> Вие или детето пациент, за което се грижите,</w:t>
      </w:r>
      <w:r w:rsidRPr="005C77BD">
        <w:rPr>
          <w:szCs w:val="22"/>
          <w:lang w:val="bg-BG"/>
        </w:rPr>
        <w:t xml:space="preserve"> сте алергични към тоцилизумаб или към някоя от останалите съставки на това лекарство (изброени в точка 6).</w:t>
      </w:r>
    </w:p>
    <w:p w14:paraId="62A687B9" w14:textId="77777777" w:rsidR="00101B7D" w:rsidRPr="005C77BD" w:rsidRDefault="00D871AA" w:rsidP="00101B7D">
      <w:pPr>
        <w:tabs>
          <w:tab w:val="left" w:pos="567"/>
        </w:tabs>
        <w:ind w:left="600" w:hanging="600"/>
        <w:rPr>
          <w:moveTo w:id="3570" w:author="Author"/>
          <w:lang w:val="bg-BG"/>
        </w:rPr>
      </w:pPr>
      <w:r w:rsidRPr="005C77BD">
        <w:rPr>
          <w:lang w:val="bg-BG"/>
        </w:rPr>
        <w:sym w:font="Symbol" w:char="F0B7"/>
      </w:r>
      <w:r w:rsidRPr="005C77BD">
        <w:rPr>
          <w:lang w:val="bg-BG"/>
        </w:rPr>
        <w:tab/>
      </w:r>
      <w:moveToRangeStart w:id="3571" w:author="Author" w:name="move203948034"/>
      <w:moveTo w:id="3572" w:author="Author">
        <w:r w:rsidR="00101B7D" w:rsidRPr="005C77BD">
          <w:rPr>
            <w:lang w:val="bg-BG"/>
          </w:rPr>
          <w:t>ако Вие или детето пациент, за което се грижите, имате активна, тежка инфекция.</w:t>
        </w:r>
      </w:moveTo>
    </w:p>
    <w:p w14:paraId="29B1BF17" w14:textId="77777777" w:rsidR="00101B7D" w:rsidRPr="005C77BD" w:rsidRDefault="00101B7D" w:rsidP="00101B7D">
      <w:pPr>
        <w:tabs>
          <w:tab w:val="left" w:pos="0"/>
        </w:tabs>
        <w:rPr>
          <w:moveTo w:id="3573" w:author="Author"/>
          <w:lang w:val="bg-BG"/>
        </w:rPr>
      </w:pPr>
    </w:p>
    <w:p w14:paraId="22FCAB00" w14:textId="77777777" w:rsidR="00101B7D" w:rsidRPr="005C77BD" w:rsidRDefault="00101B7D" w:rsidP="00101B7D">
      <w:pPr>
        <w:numPr>
          <w:ilvl w:val="12"/>
          <w:numId w:val="0"/>
        </w:numPr>
        <w:ind w:right="-2"/>
        <w:outlineLvl w:val="0"/>
        <w:rPr>
          <w:moveTo w:id="3574" w:author="Author"/>
          <w:noProof/>
          <w:lang w:val="bg-BG"/>
        </w:rPr>
      </w:pPr>
      <w:moveTo w:id="3575" w:author="Author">
        <w:r w:rsidRPr="005C77BD">
          <w:rPr>
            <w:noProof/>
            <w:lang w:val="bg-BG"/>
          </w:rPr>
          <w:t xml:space="preserve">Ако някое от тези състояния се отнася до Вас, говорете с лекаря. Не използвайте </w:t>
        </w:r>
        <w:r w:rsidRPr="005C77BD">
          <w:rPr>
            <w:szCs w:val="22"/>
            <w:lang w:val="bg-BG"/>
          </w:rPr>
          <w:t>Ro</w:t>
        </w:r>
        <w:r w:rsidRPr="005C77BD">
          <w:rPr>
            <w:lang w:val="bg-BG"/>
          </w:rPr>
          <w:t>Actemra.</w:t>
        </w:r>
      </w:moveTo>
    </w:p>
    <w:p w14:paraId="5238EA14" w14:textId="77777777" w:rsidR="00101B7D" w:rsidRPr="005C77BD" w:rsidRDefault="00101B7D" w:rsidP="00101B7D">
      <w:pPr>
        <w:numPr>
          <w:ilvl w:val="12"/>
          <w:numId w:val="0"/>
        </w:numPr>
        <w:ind w:right="-2"/>
        <w:rPr>
          <w:moveTo w:id="3576" w:author="Author"/>
          <w:b/>
          <w:noProof/>
          <w:lang w:val="bg-BG"/>
        </w:rPr>
      </w:pPr>
    </w:p>
    <w:p w14:paraId="6C78DB41" w14:textId="77777777" w:rsidR="00101B7D" w:rsidRPr="005C77BD" w:rsidRDefault="00101B7D" w:rsidP="00101B7D">
      <w:pPr>
        <w:numPr>
          <w:ilvl w:val="12"/>
          <w:numId w:val="0"/>
        </w:numPr>
        <w:ind w:right="-2"/>
        <w:outlineLvl w:val="0"/>
        <w:rPr>
          <w:moveTo w:id="3577" w:author="Author"/>
          <w:b/>
          <w:noProof/>
          <w:lang w:val="bg-BG"/>
        </w:rPr>
      </w:pPr>
      <w:moveTo w:id="3578" w:author="Author">
        <w:r w:rsidRPr="005C77BD">
          <w:rPr>
            <w:b/>
            <w:noProof/>
            <w:lang w:val="bg-BG"/>
          </w:rPr>
          <w:t>Предупреждения и предпазни мерки</w:t>
        </w:r>
      </w:moveTo>
    </w:p>
    <w:p w14:paraId="73802C38" w14:textId="77777777" w:rsidR="00101B7D" w:rsidRPr="005C77BD" w:rsidRDefault="00101B7D" w:rsidP="00101B7D">
      <w:pPr>
        <w:numPr>
          <w:ilvl w:val="12"/>
          <w:numId w:val="0"/>
        </w:numPr>
        <w:ind w:right="-2"/>
        <w:rPr>
          <w:moveTo w:id="3579" w:author="Author"/>
          <w:noProof/>
          <w:lang w:val="bg-BG"/>
        </w:rPr>
      </w:pPr>
    </w:p>
    <w:p w14:paraId="172D57DB" w14:textId="77777777" w:rsidR="00101B7D" w:rsidRPr="005C77BD" w:rsidRDefault="00101B7D" w:rsidP="00101B7D">
      <w:pPr>
        <w:numPr>
          <w:ilvl w:val="12"/>
          <w:numId w:val="0"/>
        </w:numPr>
        <w:ind w:right="-2"/>
        <w:outlineLvl w:val="0"/>
        <w:rPr>
          <w:moveTo w:id="3580" w:author="Author"/>
          <w:noProof/>
          <w:lang w:val="bg-BG"/>
        </w:rPr>
      </w:pPr>
      <w:moveTo w:id="3581" w:author="Author">
        <w:r w:rsidRPr="005C77BD">
          <w:rPr>
            <w:noProof/>
            <w:lang w:val="bg-BG"/>
          </w:rPr>
          <w:t xml:space="preserve">Говорете с Вашия лекар, фармацевт или медицинска сестра, преди да използвате </w:t>
        </w:r>
        <w:r w:rsidRPr="005C77BD">
          <w:rPr>
            <w:szCs w:val="22"/>
            <w:lang w:val="bg-BG"/>
          </w:rPr>
          <w:t>Ro</w:t>
        </w:r>
        <w:r w:rsidRPr="005C77BD">
          <w:rPr>
            <w:lang w:val="bg-BG"/>
          </w:rPr>
          <w:t>Actemra</w:t>
        </w:r>
      </w:moveTo>
    </w:p>
    <w:p w14:paraId="7FF6C98F" w14:textId="5B9AD1E3" w:rsidR="00D871AA" w:rsidRPr="005C77BD" w:rsidDel="00101B7D" w:rsidRDefault="00D871AA">
      <w:pPr>
        <w:tabs>
          <w:tab w:val="left" w:pos="567"/>
        </w:tabs>
        <w:ind w:left="600" w:hanging="600"/>
        <w:rPr>
          <w:moveFrom w:id="3582" w:author="Author"/>
          <w:lang w:val="bg-BG"/>
        </w:rPr>
      </w:pPr>
      <w:moveFromRangeStart w:id="3583" w:author="Author" w:name="move203948034"/>
      <w:moveToRangeEnd w:id="3571"/>
      <w:moveFrom w:id="3584" w:author="Author">
        <w:r w:rsidRPr="005C77BD" w:rsidDel="00101B7D">
          <w:rPr>
            <w:lang w:val="bg-BG"/>
          </w:rPr>
          <w:t xml:space="preserve">ако </w:t>
        </w:r>
        <w:r w:rsidR="001301A0" w:rsidRPr="005C77BD" w:rsidDel="00101B7D">
          <w:rPr>
            <w:lang w:val="bg-BG"/>
          </w:rPr>
          <w:t xml:space="preserve">Вие или детето пациент, за което се грижите, </w:t>
        </w:r>
        <w:r w:rsidRPr="005C77BD" w:rsidDel="00101B7D">
          <w:rPr>
            <w:lang w:val="bg-BG"/>
          </w:rPr>
          <w:t>имате активна, тежка инфекция.</w:t>
        </w:r>
      </w:moveFrom>
    </w:p>
    <w:p w14:paraId="399F6584" w14:textId="5D72E155" w:rsidR="00D871AA" w:rsidRPr="005C77BD" w:rsidDel="00101B7D" w:rsidRDefault="00D871AA">
      <w:pPr>
        <w:tabs>
          <w:tab w:val="left" w:pos="0"/>
        </w:tabs>
        <w:rPr>
          <w:moveFrom w:id="3585" w:author="Author"/>
          <w:lang w:val="bg-BG"/>
        </w:rPr>
      </w:pPr>
    </w:p>
    <w:p w14:paraId="33064874" w14:textId="185001DD" w:rsidR="00D871AA" w:rsidRPr="005C77BD" w:rsidDel="00101B7D" w:rsidRDefault="00D871AA">
      <w:pPr>
        <w:numPr>
          <w:ilvl w:val="12"/>
          <w:numId w:val="0"/>
        </w:numPr>
        <w:ind w:right="-2"/>
        <w:outlineLvl w:val="0"/>
        <w:rPr>
          <w:moveFrom w:id="3586" w:author="Author"/>
          <w:noProof/>
          <w:lang w:val="bg-BG"/>
        </w:rPr>
      </w:pPr>
      <w:moveFrom w:id="3587" w:author="Author">
        <w:r w:rsidRPr="005C77BD" w:rsidDel="00101B7D">
          <w:rPr>
            <w:noProof/>
            <w:lang w:val="bg-BG"/>
          </w:rPr>
          <w:t xml:space="preserve">Ако някое от тези състояния се отнася до Вас, говорете с лекаря. Не използвайте </w:t>
        </w:r>
        <w:r w:rsidRPr="005C77BD" w:rsidDel="00101B7D">
          <w:rPr>
            <w:szCs w:val="22"/>
            <w:lang w:val="bg-BG"/>
          </w:rPr>
          <w:t>Ro</w:t>
        </w:r>
        <w:r w:rsidRPr="005C77BD" w:rsidDel="00101B7D">
          <w:rPr>
            <w:lang w:val="bg-BG"/>
          </w:rPr>
          <w:t>Actemra.</w:t>
        </w:r>
      </w:moveFrom>
    </w:p>
    <w:p w14:paraId="13165945" w14:textId="50644AB5" w:rsidR="00D871AA" w:rsidRPr="005C77BD" w:rsidDel="00101B7D" w:rsidRDefault="00D871AA">
      <w:pPr>
        <w:numPr>
          <w:ilvl w:val="12"/>
          <w:numId w:val="0"/>
        </w:numPr>
        <w:ind w:right="-2"/>
        <w:rPr>
          <w:moveFrom w:id="3588" w:author="Author"/>
          <w:b/>
          <w:noProof/>
          <w:lang w:val="bg-BG"/>
        </w:rPr>
      </w:pPr>
    </w:p>
    <w:p w14:paraId="5B6B5859" w14:textId="4A188432" w:rsidR="00D871AA" w:rsidRPr="005C77BD" w:rsidDel="00101B7D" w:rsidRDefault="00D871AA">
      <w:pPr>
        <w:numPr>
          <w:ilvl w:val="12"/>
          <w:numId w:val="0"/>
        </w:numPr>
        <w:ind w:right="-2"/>
        <w:outlineLvl w:val="0"/>
        <w:rPr>
          <w:moveFrom w:id="3589" w:author="Author"/>
          <w:b/>
          <w:noProof/>
          <w:lang w:val="bg-BG"/>
        </w:rPr>
      </w:pPr>
      <w:moveFrom w:id="3590" w:author="Author">
        <w:r w:rsidRPr="005C77BD" w:rsidDel="00101B7D">
          <w:rPr>
            <w:b/>
            <w:noProof/>
            <w:lang w:val="bg-BG"/>
          </w:rPr>
          <w:t>Предупреждения и предпазни мерки</w:t>
        </w:r>
      </w:moveFrom>
    </w:p>
    <w:p w14:paraId="40293595" w14:textId="2994590B" w:rsidR="00D871AA" w:rsidRPr="005C77BD" w:rsidDel="00101B7D" w:rsidRDefault="00D871AA">
      <w:pPr>
        <w:numPr>
          <w:ilvl w:val="12"/>
          <w:numId w:val="0"/>
        </w:numPr>
        <w:ind w:right="-2"/>
        <w:rPr>
          <w:moveFrom w:id="3591" w:author="Author"/>
          <w:noProof/>
          <w:lang w:val="bg-BG"/>
        </w:rPr>
      </w:pPr>
    </w:p>
    <w:p w14:paraId="07F97A83" w14:textId="56ED24B8" w:rsidR="00D871AA" w:rsidRPr="005C77BD" w:rsidDel="00101B7D" w:rsidRDefault="00D871AA">
      <w:pPr>
        <w:numPr>
          <w:ilvl w:val="12"/>
          <w:numId w:val="0"/>
        </w:numPr>
        <w:ind w:right="-2"/>
        <w:outlineLvl w:val="0"/>
        <w:rPr>
          <w:moveFrom w:id="3592" w:author="Author"/>
          <w:noProof/>
          <w:lang w:val="bg-BG"/>
        </w:rPr>
      </w:pPr>
      <w:moveFrom w:id="3593" w:author="Author">
        <w:r w:rsidRPr="005C77BD" w:rsidDel="00101B7D">
          <w:rPr>
            <w:noProof/>
            <w:lang w:val="bg-BG"/>
          </w:rPr>
          <w:t xml:space="preserve">Говорете с Вашия лекар, фармацевт или медицинска сестра, преди да използвате </w:t>
        </w:r>
        <w:r w:rsidRPr="005C77BD" w:rsidDel="00101B7D">
          <w:rPr>
            <w:szCs w:val="22"/>
            <w:lang w:val="bg-BG"/>
          </w:rPr>
          <w:t>Ro</w:t>
        </w:r>
        <w:r w:rsidRPr="005C77BD" w:rsidDel="00101B7D">
          <w:rPr>
            <w:lang w:val="bg-BG"/>
          </w:rPr>
          <w:t>Actemra</w:t>
        </w:r>
      </w:moveFrom>
    </w:p>
    <w:moveFromRangeEnd w:id="3583"/>
    <w:p w14:paraId="08DD9DDA" w14:textId="77777777" w:rsidR="00D871AA" w:rsidRPr="005C77BD" w:rsidRDefault="00D871AA">
      <w:pPr>
        <w:numPr>
          <w:ilvl w:val="12"/>
          <w:numId w:val="0"/>
        </w:numPr>
        <w:ind w:right="-2"/>
        <w:rPr>
          <w:noProof/>
          <w:lang w:val="bg-BG"/>
        </w:rPr>
      </w:pPr>
    </w:p>
    <w:p w14:paraId="38FD78C1" w14:textId="77777777" w:rsidR="00D871AA" w:rsidRPr="005C77BD" w:rsidRDefault="00D871AA">
      <w:pPr>
        <w:ind w:left="600" w:hanging="564"/>
        <w:rPr>
          <w:lang w:val="bg-BG"/>
        </w:rPr>
      </w:pPr>
      <w:r w:rsidRPr="005C77BD">
        <w:rPr>
          <w:lang w:val="bg-BG"/>
        </w:rPr>
        <w:sym w:font="Symbol" w:char="F0B7"/>
      </w:r>
      <w:r w:rsidRPr="005C77BD">
        <w:rPr>
          <w:lang w:val="bg-BG"/>
        </w:rPr>
        <w:tab/>
        <w:t xml:space="preserve">Ако получите </w:t>
      </w:r>
      <w:r w:rsidRPr="005C77BD">
        <w:rPr>
          <w:b/>
          <w:lang w:val="bg-BG"/>
        </w:rPr>
        <w:t>алергични реакции</w:t>
      </w:r>
      <w:r w:rsidRPr="005C77BD">
        <w:rPr>
          <w:lang w:val="bg-BG"/>
        </w:rPr>
        <w:t xml:space="preserve"> като стягане в гърдите, хрипове, силен световъртеж или замайване, подуване на устните, езика, лицето или сърбеж по кожата, уртикария или обрив по време на или след инжекцията, тогава </w:t>
      </w:r>
      <w:r w:rsidRPr="005C77BD">
        <w:rPr>
          <w:b/>
          <w:lang w:val="bg-BG"/>
        </w:rPr>
        <w:t>уведомете незабавно</w:t>
      </w:r>
      <w:r w:rsidRPr="005C77BD">
        <w:rPr>
          <w:lang w:val="bg-BG"/>
        </w:rPr>
        <w:t xml:space="preserve"> </w:t>
      </w:r>
      <w:r w:rsidRPr="005C77BD">
        <w:rPr>
          <w:b/>
          <w:lang w:val="bg-BG"/>
        </w:rPr>
        <w:t>Вашия лекар.</w:t>
      </w:r>
    </w:p>
    <w:p w14:paraId="6F0E65AB" w14:textId="77777777" w:rsidR="00D871AA" w:rsidRPr="005C77BD" w:rsidRDefault="00D871AA">
      <w:pPr>
        <w:rPr>
          <w:b/>
          <w:lang w:val="bg-BG"/>
        </w:rPr>
      </w:pPr>
    </w:p>
    <w:p w14:paraId="165F3DFF" w14:textId="77777777" w:rsidR="00D871AA" w:rsidRPr="005C77BD" w:rsidRDefault="00D871AA">
      <w:pPr>
        <w:ind w:left="600" w:hanging="591"/>
        <w:rPr>
          <w:lang w:val="bg-BG"/>
        </w:rPr>
      </w:pPr>
      <w:r w:rsidRPr="005C77BD">
        <w:rPr>
          <w:lang w:val="bg-BG"/>
        </w:rPr>
        <w:sym w:font="Symbol" w:char="F0B7"/>
      </w:r>
      <w:r w:rsidRPr="005C77BD">
        <w:rPr>
          <w:lang w:val="bg-BG"/>
        </w:rPr>
        <w:tab/>
        <w:t xml:space="preserve">Ако получите симптоми на алергична реакция след приложение на </w:t>
      </w:r>
      <w:r w:rsidRPr="005C77BD">
        <w:rPr>
          <w:lang w:val="bg-BG" w:eastAsia="zh-CN"/>
        </w:rPr>
        <w:t xml:space="preserve">RoActemra, </w:t>
      </w:r>
      <w:r w:rsidRPr="005C77BD">
        <w:rPr>
          <w:lang w:val="bg-BG"/>
        </w:rPr>
        <w:t>не прилагайте следващата доза, преди да сте информирали Вашия лекар И той Ви е казал да приложите следващата доза.</w:t>
      </w:r>
    </w:p>
    <w:p w14:paraId="5EDA1043" w14:textId="77777777" w:rsidR="00D871AA" w:rsidRPr="005C77BD" w:rsidRDefault="00D871AA">
      <w:pPr>
        <w:ind w:left="567" w:hanging="567"/>
        <w:rPr>
          <w:b/>
          <w:lang w:val="bg-BG"/>
        </w:rPr>
      </w:pPr>
    </w:p>
    <w:p w14:paraId="5C9EE776" w14:textId="77777777" w:rsidR="00101B7D" w:rsidRPr="005C77BD" w:rsidRDefault="00D871AA" w:rsidP="00101B7D">
      <w:pPr>
        <w:ind w:left="600" w:hanging="600"/>
        <w:rPr>
          <w:moveTo w:id="3594" w:author="Author"/>
          <w:lang w:val="bg-BG" w:eastAsia="zh-CN"/>
        </w:rPr>
      </w:pPr>
      <w:r w:rsidRPr="005C77BD">
        <w:rPr>
          <w:lang w:val="bg-BG" w:eastAsia="zh-CN"/>
        </w:rPr>
        <w:lastRenderedPageBreak/>
        <w:sym w:font="Symbol" w:char="F0B7"/>
      </w:r>
      <w:r w:rsidRPr="005C77BD">
        <w:rPr>
          <w:lang w:val="bg-BG" w:eastAsia="zh-CN"/>
        </w:rPr>
        <w:tab/>
      </w:r>
      <w:moveToRangeStart w:id="3595" w:author="Author" w:name="move203948058"/>
      <w:moveTo w:id="3596" w:author="Author">
        <w:r w:rsidR="00101B7D" w:rsidRPr="005C77BD">
          <w:rPr>
            <w:lang w:val="bg-BG" w:eastAsia="zh-CN"/>
          </w:rPr>
          <w:t xml:space="preserve">Ако имате някакъв вид </w:t>
        </w:r>
        <w:r w:rsidR="00101B7D" w:rsidRPr="005C77BD">
          <w:rPr>
            <w:b/>
            <w:lang w:val="bg-BG" w:eastAsia="zh-CN"/>
          </w:rPr>
          <w:t>инфекция</w:t>
        </w:r>
        <w:r w:rsidR="00101B7D" w:rsidRPr="005C77BD">
          <w:rPr>
            <w:lang w:val="bg-BG" w:eastAsia="zh-CN"/>
          </w:rPr>
          <w:t xml:space="preserve">, краткотрайна или продължителна, или ако често имате инфекции. Ако не се чувствате добре, </w:t>
        </w:r>
        <w:r w:rsidR="00101B7D" w:rsidRPr="005C77BD">
          <w:rPr>
            <w:b/>
            <w:lang w:val="bg-BG" w:eastAsia="zh-CN"/>
          </w:rPr>
          <w:t>уведомете веднага Вашия лекар.</w:t>
        </w:r>
        <w:r w:rsidR="00101B7D" w:rsidRPr="005C77BD">
          <w:rPr>
            <w:lang w:val="bg-BG" w:eastAsia="zh-CN"/>
          </w:rPr>
          <w:t xml:space="preserve"> RoActemra може да намали способността на организма Ви да се справя с инфекциите и може да влоши съществуваща инфекция или да увеличи вероятността от получаване на нова инфекция.</w:t>
        </w:r>
      </w:moveTo>
    </w:p>
    <w:p w14:paraId="6EAED61E" w14:textId="79C02D83" w:rsidR="00D871AA" w:rsidRPr="005C77BD" w:rsidDel="00101B7D" w:rsidRDefault="00D871AA">
      <w:pPr>
        <w:ind w:left="600" w:hanging="600"/>
        <w:rPr>
          <w:moveFrom w:id="3597" w:author="Author"/>
          <w:lang w:val="bg-BG" w:eastAsia="zh-CN"/>
        </w:rPr>
      </w:pPr>
      <w:moveFromRangeStart w:id="3598" w:author="Author" w:name="move203948058"/>
      <w:moveToRangeEnd w:id="3595"/>
      <w:moveFrom w:id="3599" w:author="Author">
        <w:r w:rsidRPr="005C77BD" w:rsidDel="00101B7D">
          <w:rPr>
            <w:lang w:val="bg-BG" w:eastAsia="zh-CN"/>
          </w:rPr>
          <w:t xml:space="preserve">Ако имате някакъв вид </w:t>
        </w:r>
        <w:r w:rsidRPr="005C77BD" w:rsidDel="00101B7D">
          <w:rPr>
            <w:b/>
            <w:lang w:val="bg-BG" w:eastAsia="zh-CN"/>
          </w:rPr>
          <w:t>инфекция</w:t>
        </w:r>
        <w:r w:rsidRPr="005C77BD" w:rsidDel="00101B7D">
          <w:rPr>
            <w:lang w:val="bg-BG" w:eastAsia="zh-CN"/>
          </w:rPr>
          <w:t xml:space="preserve">, краткотрайна или продължителна, или ако често имате инфекции. Ако не се чувствате добре, </w:t>
        </w:r>
        <w:r w:rsidRPr="005C77BD" w:rsidDel="00101B7D">
          <w:rPr>
            <w:b/>
            <w:lang w:val="bg-BG" w:eastAsia="zh-CN"/>
          </w:rPr>
          <w:t>уведомете веднага Вашия лекар.</w:t>
        </w:r>
        <w:r w:rsidRPr="005C77BD" w:rsidDel="00101B7D">
          <w:rPr>
            <w:lang w:val="bg-BG" w:eastAsia="zh-CN"/>
          </w:rPr>
          <w:t xml:space="preserve"> RoActemra може да намали способността на организма Ви да се справя с инфекциите и може да влоши съществуваща инфекция или да увеличи вероятността от получаване на нова инфекция.</w:t>
        </w:r>
      </w:moveFrom>
    </w:p>
    <w:moveFromRangeEnd w:id="3598"/>
    <w:p w14:paraId="44593FCC" w14:textId="77777777" w:rsidR="00D871AA" w:rsidRPr="005C77BD" w:rsidRDefault="00D871AA">
      <w:pPr>
        <w:ind w:left="567" w:hanging="567"/>
        <w:rPr>
          <w:lang w:val="bg-BG"/>
        </w:rPr>
      </w:pPr>
    </w:p>
    <w:p w14:paraId="2EF15B8A" w14:textId="77777777" w:rsidR="00D871AA" w:rsidRPr="005C77BD" w:rsidRDefault="00D871AA">
      <w:pPr>
        <w:ind w:left="600" w:hanging="600"/>
        <w:rPr>
          <w:lang w:val="bg-BG" w:eastAsia="zh-CN"/>
        </w:rPr>
      </w:pPr>
      <w:r w:rsidRPr="005C77BD">
        <w:rPr>
          <w:lang w:val="bg-BG" w:eastAsia="zh-CN"/>
        </w:rPr>
        <w:sym w:font="Symbol" w:char="F0B7"/>
      </w:r>
      <w:r w:rsidRPr="005C77BD">
        <w:rPr>
          <w:lang w:val="bg-BG" w:eastAsia="zh-CN"/>
        </w:rPr>
        <w:tab/>
        <w:t xml:space="preserve">Уведомете Вашия лекар, ако сте имали </w:t>
      </w:r>
      <w:r w:rsidRPr="005C77BD">
        <w:rPr>
          <w:b/>
          <w:lang w:val="bg-BG" w:eastAsia="zh-CN"/>
        </w:rPr>
        <w:t>туберкулоза</w:t>
      </w:r>
      <w:r w:rsidRPr="005C77BD">
        <w:rPr>
          <w:lang w:val="bg-BG" w:eastAsia="zh-CN"/>
        </w:rPr>
        <w:t xml:space="preserve">. Вашият лекар ще провери за признаци и симптоми на туберкулоза, преди да започнете лечение с RoActemra. Ако по време на или след терапия се появят симптоми на туберкулоза (постоянна кашлица, загуба на тегло, отпадналост, леко повишена температура) или някаква друга инфекция, незабавно кажете на Вашия лекар. </w:t>
      </w:r>
    </w:p>
    <w:p w14:paraId="7C517C38" w14:textId="77777777" w:rsidR="00D871AA" w:rsidRPr="005C77BD" w:rsidRDefault="00D871AA">
      <w:pPr>
        <w:ind w:left="567" w:hanging="567"/>
        <w:rPr>
          <w:lang w:val="bg-BG"/>
        </w:rPr>
      </w:pPr>
    </w:p>
    <w:p w14:paraId="7337CFA1" w14:textId="77777777" w:rsidR="00101B7D" w:rsidRPr="005C77BD" w:rsidRDefault="00D871AA" w:rsidP="00101B7D">
      <w:pPr>
        <w:ind w:left="600" w:hanging="600"/>
        <w:rPr>
          <w:moveTo w:id="3600" w:author="Author"/>
          <w:lang w:val="bg-BG" w:eastAsia="zh-CN"/>
        </w:rPr>
      </w:pPr>
      <w:r w:rsidRPr="005C77BD">
        <w:rPr>
          <w:lang w:val="bg-BG" w:eastAsia="zh-CN"/>
        </w:rPr>
        <w:sym w:font="Symbol" w:char="F0B7"/>
      </w:r>
      <w:r w:rsidRPr="005C77BD">
        <w:rPr>
          <w:lang w:val="bg-BG" w:eastAsia="zh-CN"/>
        </w:rPr>
        <w:tab/>
      </w:r>
      <w:moveToRangeStart w:id="3601" w:author="Author" w:name="move203948094"/>
      <w:moveTo w:id="3602" w:author="Author">
        <w:r w:rsidR="00101B7D" w:rsidRPr="005C77BD">
          <w:rPr>
            <w:lang w:val="bg-BG" w:eastAsia="zh-CN"/>
          </w:rPr>
          <w:t xml:space="preserve">Уведомете Вашия лекар, ако сте имали </w:t>
        </w:r>
        <w:r w:rsidR="00101B7D" w:rsidRPr="005C77BD">
          <w:rPr>
            <w:b/>
            <w:lang w:val="bg-BG" w:eastAsia="zh-CN"/>
          </w:rPr>
          <w:t>язва на стомашно-чревния тракт</w:t>
        </w:r>
        <w:r w:rsidR="00101B7D" w:rsidRPr="005C77BD">
          <w:rPr>
            <w:lang w:val="bg-BG" w:eastAsia="zh-CN"/>
          </w:rPr>
          <w:t xml:space="preserve"> или </w:t>
        </w:r>
        <w:r w:rsidR="00101B7D" w:rsidRPr="005C77BD">
          <w:rPr>
            <w:b/>
            <w:lang w:val="bg-BG" w:eastAsia="zh-CN"/>
          </w:rPr>
          <w:t>дивертикулит.</w:t>
        </w:r>
        <w:r w:rsidR="00101B7D" w:rsidRPr="005C77BD">
          <w:rPr>
            <w:lang w:val="bg-BG" w:eastAsia="zh-CN"/>
          </w:rPr>
          <w:t xml:space="preserve"> Симптомите включват коремна болка и необясними промени на обичайната функция на червата с повишена температура.</w:t>
        </w:r>
      </w:moveTo>
    </w:p>
    <w:p w14:paraId="5D176E4C" w14:textId="3EB9A691" w:rsidR="00D871AA" w:rsidRPr="005C77BD" w:rsidDel="00101B7D" w:rsidRDefault="00D871AA">
      <w:pPr>
        <w:ind w:left="600" w:hanging="600"/>
        <w:rPr>
          <w:moveFrom w:id="3603" w:author="Author"/>
          <w:lang w:val="bg-BG" w:eastAsia="zh-CN"/>
        </w:rPr>
      </w:pPr>
      <w:moveFromRangeStart w:id="3604" w:author="Author" w:name="move203948094"/>
      <w:moveToRangeEnd w:id="3601"/>
      <w:moveFrom w:id="3605" w:author="Author">
        <w:r w:rsidRPr="005C77BD" w:rsidDel="00101B7D">
          <w:rPr>
            <w:lang w:val="bg-BG" w:eastAsia="zh-CN"/>
          </w:rPr>
          <w:t xml:space="preserve">Уведомете Вашия лекар, ако сте имали </w:t>
        </w:r>
        <w:r w:rsidRPr="005C77BD" w:rsidDel="00101B7D">
          <w:rPr>
            <w:b/>
            <w:lang w:val="bg-BG" w:eastAsia="zh-CN"/>
          </w:rPr>
          <w:t>язва на стомашно-чревния тракт</w:t>
        </w:r>
        <w:r w:rsidRPr="005C77BD" w:rsidDel="00101B7D">
          <w:rPr>
            <w:lang w:val="bg-BG" w:eastAsia="zh-CN"/>
          </w:rPr>
          <w:t xml:space="preserve"> или </w:t>
        </w:r>
        <w:r w:rsidRPr="005C77BD" w:rsidDel="00101B7D">
          <w:rPr>
            <w:b/>
            <w:lang w:val="bg-BG" w:eastAsia="zh-CN"/>
          </w:rPr>
          <w:t>дивертикулит.</w:t>
        </w:r>
        <w:r w:rsidRPr="005C77BD" w:rsidDel="00101B7D">
          <w:rPr>
            <w:lang w:val="bg-BG" w:eastAsia="zh-CN"/>
          </w:rPr>
          <w:t xml:space="preserve"> Симптомите включват коремна болка и необясними промени на обичайната функция на червата с повишена температура.</w:t>
        </w:r>
      </w:moveFrom>
    </w:p>
    <w:moveFromRangeEnd w:id="3604"/>
    <w:p w14:paraId="66EF407C" w14:textId="77777777" w:rsidR="00D871AA" w:rsidRPr="005C77BD" w:rsidRDefault="00D871AA">
      <w:pPr>
        <w:ind w:left="567" w:hanging="567"/>
        <w:rPr>
          <w:lang w:val="bg-BG"/>
        </w:rPr>
      </w:pPr>
    </w:p>
    <w:p w14:paraId="0389BDF3" w14:textId="77777777" w:rsidR="00D871AA" w:rsidRPr="005C77BD" w:rsidRDefault="00D871AA">
      <w:pPr>
        <w:ind w:left="600" w:hanging="600"/>
        <w:rPr>
          <w:lang w:val="bg-BG"/>
        </w:rPr>
      </w:pPr>
      <w:r w:rsidRPr="005C77BD">
        <w:rPr>
          <w:lang w:val="bg-BG" w:eastAsia="zh-CN"/>
        </w:rPr>
        <w:sym w:font="Symbol" w:char="F0B7"/>
      </w:r>
      <w:r w:rsidRPr="005C77BD">
        <w:rPr>
          <w:lang w:val="bg-BG" w:eastAsia="zh-CN"/>
        </w:rPr>
        <w:tab/>
        <w:t xml:space="preserve">Уведомете Вашия лекар, ако имате </w:t>
      </w:r>
      <w:r w:rsidRPr="005C77BD">
        <w:rPr>
          <w:b/>
          <w:lang w:val="bg-BG" w:eastAsia="zh-CN"/>
        </w:rPr>
        <w:t>чернодробно заболяване.</w:t>
      </w:r>
      <w:r w:rsidRPr="005C77BD">
        <w:rPr>
          <w:lang w:val="bg-BG" w:eastAsia="zh-CN"/>
        </w:rPr>
        <w:t xml:space="preserve"> Преди да Ви се приложи RoActemra, Вашият лекар може да направи изследване на кръвта, за да определи чернодробната Ви функция.</w:t>
      </w:r>
    </w:p>
    <w:p w14:paraId="5648D224" w14:textId="77777777" w:rsidR="00D871AA" w:rsidRPr="005C77BD" w:rsidRDefault="00D871AA">
      <w:pPr>
        <w:ind w:left="990" w:hanging="630"/>
        <w:rPr>
          <w:lang w:val="bg-BG" w:eastAsia="zh-CN"/>
        </w:rPr>
      </w:pPr>
    </w:p>
    <w:p w14:paraId="42B29821" w14:textId="77777777" w:rsidR="00D871AA" w:rsidRPr="005C77BD" w:rsidRDefault="00D871AA">
      <w:pPr>
        <w:ind w:left="600" w:hanging="600"/>
        <w:rPr>
          <w:lang w:val="bg-BG"/>
        </w:rPr>
      </w:pPr>
      <w:r w:rsidRPr="005C77BD">
        <w:rPr>
          <w:lang w:val="bg-BG" w:eastAsia="zh-CN"/>
        </w:rPr>
        <w:sym w:font="Symbol" w:char="F0B7"/>
      </w:r>
      <w:r w:rsidRPr="005C77BD">
        <w:rPr>
          <w:lang w:val="bg-BG" w:eastAsia="zh-CN"/>
        </w:rPr>
        <w:tab/>
      </w:r>
      <w:r w:rsidRPr="005C77BD">
        <w:rPr>
          <w:noProof/>
          <w:lang w:val="bg-BG"/>
        </w:rPr>
        <w:t xml:space="preserve">Уведомете Вашия лекар, </w:t>
      </w:r>
      <w:r w:rsidRPr="005C77BD">
        <w:rPr>
          <w:b/>
          <w:lang w:val="bg-BG"/>
        </w:rPr>
        <w:t>ако някой пациент наскоро е бил ваксиниран</w:t>
      </w:r>
      <w:r w:rsidRPr="005C77BD">
        <w:rPr>
          <w:lang w:val="bg-BG"/>
        </w:rPr>
        <w:t>, или се планира ваксинация. При всички пациенти трябва</w:t>
      </w:r>
      <w:r w:rsidRPr="005C77BD">
        <w:rPr>
          <w:rFonts w:cs="Arial"/>
          <w:lang w:val="bg-BG" w:eastAsia="zh-CN" w:bidi="th-TH"/>
        </w:rPr>
        <w:t xml:space="preserve"> да бъдат</w:t>
      </w:r>
      <w:r w:rsidRPr="005C77BD">
        <w:rPr>
          <w:lang w:val="bg-BG"/>
        </w:rPr>
        <w:t xml:space="preserve"> направени всички имунизации преди започване на лечение с RoActemra. Някои видове ваксини не трябва да се правят, докато получавате RoActemra.</w:t>
      </w:r>
    </w:p>
    <w:p w14:paraId="5882F6CA" w14:textId="77777777" w:rsidR="00D871AA" w:rsidRPr="005C77BD" w:rsidRDefault="00D871AA">
      <w:pPr>
        <w:ind w:left="600" w:hanging="600"/>
        <w:rPr>
          <w:lang w:val="bg-BG"/>
        </w:rPr>
      </w:pPr>
    </w:p>
    <w:p w14:paraId="000D3A72" w14:textId="372CE7F4" w:rsidR="00101B7D" w:rsidRPr="005C77BD" w:rsidRDefault="00D871AA" w:rsidP="00101B7D">
      <w:pPr>
        <w:ind w:left="600" w:hanging="600"/>
        <w:rPr>
          <w:moveTo w:id="3606" w:author="Author"/>
          <w:lang w:val="bg-BG" w:eastAsia="zh-CN"/>
        </w:rPr>
      </w:pPr>
      <w:r w:rsidRPr="005C77BD">
        <w:rPr>
          <w:lang w:val="bg-BG" w:eastAsia="zh-CN"/>
        </w:rPr>
        <w:sym w:font="Symbol" w:char="F0B7"/>
      </w:r>
      <w:r w:rsidRPr="005C77BD">
        <w:rPr>
          <w:lang w:val="bg-BG" w:eastAsia="zh-CN"/>
        </w:rPr>
        <w:tab/>
      </w:r>
      <w:moveToRangeStart w:id="3607" w:author="Author" w:name="move203948115"/>
      <w:moveTo w:id="3608" w:author="Author">
        <w:r w:rsidR="00101B7D" w:rsidRPr="005C77BD">
          <w:rPr>
            <w:lang w:val="bg-BG" w:eastAsia="zh-CN"/>
          </w:rPr>
          <w:t xml:space="preserve">Уведомете Вашия лекар, ако имате </w:t>
        </w:r>
        <w:r w:rsidR="00101B7D" w:rsidRPr="005C77BD">
          <w:rPr>
            <w:b/>
            <w:lang w:val="bg-BG" w:eastAsia="zh-CN"/>
          </w:rPr>
          <w:t>рак.</w:t>
        </w:r>
        <w:r w:rsidR="00101B7D" w:rsidRPr="005C77BD">
          <w:rPr>
            <w:lang w:val="bg-BG" w:eastAsia="zh-CN"/>
          </w:rPr>
          <w:t xml:space="preserve"> Вашият лекар </w:t>
        </w:r>
      </w:moveTo>
      <w:ins w:id="3609" w:author="Author">
        <w:r w:rsidR="003508C5">
          <w:rPr>
            <w:lang w:val="bg-BG" w:eastAsia="zh-CN"/>
          </w:rPr>
          <w:t>т</w:t>
        </w:r>
      </w:ins>
      <w:moveTo w:id="3610" w:author="Author">
        <w:del w:id="3611" w:author="Author">
          <w:r w:rsidR="00101B7D" w:rsidRPr="005C77BD" w:rsidDel="00816D00">
            <w:rPr>
              <w:lang w:val="bg-BG" w:eastAsia="zh-CN"/>
            </w:rPr>
            <w:delText>т</w:delText>
          </w:r>
        </w:del>
        <w:r w:rsidR="00101B7D" w:rsidRPr="005C77BD">
          <w:rPr>
            <w:lang w:val="bg-BG" w:eastAsia="zh-CN"/>
          </w:rPr>
          <w:t>рябва да реши дали въпреки това може да Ви се дава RoActemra.</w:t>
        </w:r>
      </w:moveTo>
    </w:p>
    <w:p w14:paraId="1687D8AF" w14:textId="77777777" w:rsidR="00101B7D" w:rsidRPr="005C77BD" w:rsidRDefault="00101B7D" w:rsidP="00101B7D">
      <w:pPr>
        <w:ind w:left="567" w:hanging="567"/>
        <w:rPr>
          <w:moveTo w:id="3612" w:author="Author"/>
          <w:lang w:val="bg-BG"/>
        </w:rPr>
      </w:pPr>
    </w:p>
    <w:p w14:paraId="74906250" w14:textId="77777777" w:rsidR="00101B7D" w:rsidRPr="005C77BD" w:rsidRDefault="00101B7D" w:rsidP="00101B7D">
      <w:pPr>
        <w:ind w:left="600" w:hanging="600"/>
        <w:rPr>
          <w:moveTo w:id="3613" w:author="Author"/>
          <w:lang w:val="bg-BG" w:eastAsia="zh-CN"/>
        </w:rPr>
      </w:pPr>
      <w:moveTo w:id="3614" w:author="Author">
        <w:r w:rsidRPr="005C77BD">
          <w:rPr>
            <w:lang w:val="bg-BG" w:eastAsia="zh-CN"/>
          </w:rPr>
          <w:sym w:font="Symbol" w:char="F0B7"/>
        </w:r>
        <w:r w:rsidRPr="005C77BD">
          <w:rPr>
            <w:lang w:val="bg-BG" w:eastAsia="zh-CN"/>
          </w:rPr>
          <w:tab/>
          <w:t xml:space="preserve">Уведомете Вашия лекар, ако имате </w:t>
        </w:r>
        <w:r w:rsidRPr="005C77BD">
          <w:rPr>
            <w:b/>
            <w:lang w:val="bg-BG" w:eastAsia="zh-CN"/>
          </w:rPr>
          <w:t>рискови фактори за сърдечно-съдово заболяване</w:t>
        </w:r>
        <w:r w:rsidRPr="005C77BD">
          <w:rPr>
            <w:lang w:val="bg-BG" w:eastAsia="zh-CN"/>
          </w:rPr>
          <w:t>, например повишено кръвно налягане и повишени нива на холестерола. Тези фактори трябва да се проследяват, докато получавате RoActemra.</w:t>
        </w:r>
      </w:moveTo>
    </w:p>
    <w:p w14:paraId="33428431" w14:textId="03346E51" w:rsidR="00D871AA" w:rsidRPr="005C77BD" w:rsidDel="00101B7D" w:rsidRDefault="00D871AA">
      <w:pPr>
        <w:ind w:left="600" w:hanging="600"/>
        <w:rPr>
          <w:moveFrom w:id="3615" w:author="Author"/>
          <w:lang w:val="bg-BG" w:eastAsia="zh-CN"/>
        </w:rPr>
      </w:pPr>
      <w:moveFromRangeStart w:id="3616" w:author="Author" w:name="move203948115"/>
      <w:moveToRangeEnd w:id="3607"/>
      <w:moveFrom w:id="3617" w:author="Author">
        <w:r w:rsidRPr="005C77BD" w:rsidDel="00101B7D">
          <w:rPr>
            <w:lang w:val="bg-BG" w:eastAsia="zh-CN"/>
          </w:rPr>
          <w:t xml:space="preserve">Уведомете Вашия лекар, ако имате </w:t>
        </w:r>
        <w:r w:rsidRPr="005C77BD" w:rsidDel="00101B7D">
          <w:rPr>
            <w:b/>
            <w:lang w:val="bg-BG" w:eastAsia="zh-CN"/>
          </w:rPr>
          <w:t>рак.</w:t>
        </w:r>
        <w:r w:rsidRPr="005C77BD" w:rsidDel="00101B7D">
          <w:rPr>
            <w:lang w:val="bg-BG" w:eastAsia="zh-CN"/>
          </w:rPr>
          <w:t xml:space="preserve"> Вашият лекар трябва да реши дали въпреки това може да Ви се дава RoActemra.</w:t>
        </w:r>
      </w:moveFrom>
    </w:p>
    <w:p w14:paraId="19D6195B" w14:textId="0D78C3B0" w:rsidR="00D871AA" w:rsidRPr="005C77BD" w:rsidDel="00101B7D" w:rsidRDefault="00D871AA">
      <w:pPr>
        <w:ind w:left="567" w:hanging="567"/>
        <w:rPr>
          <w:moveFrom w:id="3618" w:author="Author"/>
          <w:lang w:val="bg-BG"/>
        </w:rPr>
      </w:pPr>
    </w:p>
    <w:p w14:paraId="45976B76" w14:textId="1255C903" w:rsidR="00D871AA" w:rsidRPr="005C77BD" w:rsidDel="00101B7D" w:rsidRDefault="00D871AA">
      <w:pPr>
        <w:ind w:left="600" w:hanging="600"/>
        <w:rPr>
          <w:moveFrom w:id="3619" w:author="Author"/>
          <w:lang w:val="bg-BG" w:eastAsia="zh-CN"/>
        </w:rPr>
      </w:pPr>
      <w:moveFrom w:id="3620" w:author="Author">
        <w:r w:rsidRPr="005C77BD" w:rsidDel="00101B7D">
          <w:rPr>
            <w:lang w:val="bg-BG" w:eastAsia="zh-CN"/>
          </w:rPr>
          <w:sym w:font="Symbol" w:char="F0B7"/>
        </w:r>
        <w:r w:rsidRPr="005C77BD" w:rsidDel="00101B7D">
          <w:rPr>
            <w:lang w:val="bg-BG" w:eastAsia="zh-CN"/>
          </w:rPr>
          <w:tab/>
          <w:t xml:space="preserve">Уведомете Вашия лекар, ако имате </w:t>
        </w:r>
        <w:r w:rsidRPr="005C77BD" w:rsidDel="00101B7D">
          <w:rPr>
            <w:b/>
            <w:lang w:val="bg-BG" w:eastAsia="zh-CN"/>
          </w:rPr>
          <w:t>рискови фактори за сърдечно-съдово заболяване</w:t>
        </w:r>
        <w:r w:rsidRPr="005C77BD" w:rsidDel="00101B7D">
          <w:rPr>
            <w:lang w:val="bg-BG" w:eastAsia="zh-CN"/>
          </w:rPr>
          <w:t>, например повишено кръвно налягане и повишени нива на холестерола. Тези фактори трябва да се проследяват, докато получавате RoActemra.</w:t>
        </w:r>
      </w:moveFrom>
    </w:p>
    <w:moveFromRangeEnd w:id="3616"/>
    <w:p w14:paraId="5D025892" w14:textId="77777777" w:rsidR="00D871AA" w:rsidRPr="005C77BD" w:rsidRDefault="00D871AA">
      <w:pPr>
        <w:ind w:left="567" w:hanging="567"/>
        <w:rPr>
          <w:lang w:val="bg-BG"/>
        </w:rPr>
      </w:pPr>
    </w:p>
    <w:p w14:paraId="3E0CB68D" w14:textId="77777777" w:rsidR="00D871AA" w:rsidRPr="005C77BD" w:rsidRDefault="00D871AA">
      <w:pPr>
        <w:ind w:left="600" w:hanging="600"/>
        <w:rPr>
          <w:lang w:val="bg-BG" w:eastAsia="zh-CN"/>
        </w:rPr>
      </w:pPr>
      <w:r w:rsidRPr="005C77BD">
        <w:rPr>
          <w:lang w:val="bg-BG" w:eastAsia="zh-CN"/>
        </w:rPr>
        <w:sym w:font="Symbol" w:char="F0B7"/>
      </w:r>
      <w:r w:rsidRPr="005C77BD">
        <w:rPr>
          <w:lang w:val="bg-BG" w:eastAsia="zh-CN"/>
        </w:rPr>
        <w:tab/>
        <w:t xml:space="preserve">Ако имате умерени до тежки </w:t>
      </w:r>
      <w:r w:rsidRPr="005C77BD">
        <w:rPr>
          <w:b/>
          <w:lang w:val="bg-BG" w:eastAsia="zh-CN"/>
        </w:rPr>
        <w:t>проблеми с бъбречната функция,</w:t>
      </w:r>
      <w:r w:rsidRPr="005C77BD">
        <w:rPr>
          <w:lang w:val="bg-BG" w:eastAsia="zh-CN"/>
        </w:rPr>
        <w:t xml:space="preserve"> ще бъдете под наблюдението на Вашия лекар.</w:t>
      </w:r>
    </w:p>
    <w:p w14:paraId="08C40D14" w14:textId="77777777" w:rsidR="00D871AA" w:rsidRPr="005C77BD" w:rsidRDefault="00D871AA">
      <w:pPr>
        <w:ind w:left="600" w:hanging="600"/>
        <w:rPr>
          <w:lang w:val="bg-BG" w:eastAsia="zh-CN"/>
        </w:rPr>
      </w:pPr>
    </w:p>
    <w:p w14:paraId="6436612D" w14:textId="56146B2F" w:rsidR="00D871AA" w:rsidRPr="005C77BD" w:rsidRDefault="00D871AA">
      <w:pPr>
        <w:ind w:left="567" w:hanging="567"/>
        <w:rPr>
          <w:lang w:val="bg-BG" w:eastAsia="zh-CN"/>
        </w:rPr>
        <w:pPrChange w:id="3621" w:author="Author">
          <w:pPr/>
        </w:pPrChange>
      </w:pPr>
      <w:r w:rsidRPr="005C77BD">
        <w:rPr>
          <w:lang w:val="bg-BG"/>
        </w:rPr>
        <w:sym w:font="Symbol" w:char="F0B7"/>
      </w:r>
      <w:r w:rsidRPr="005C77BD">
        <w:rPr>
          <w:lang w:val="bg-BG"/>
        </w:rPr>
        <w:tab/>
      </w:r>
      <w:del w:id="3622" w:author="Author">
        <w:r w:rsidR="00DB71B5" w:rsidRPr="005C77BD" w:rsidDel="00FB5F4A">
          <w:rPr>
            <w:lang w:val="bg-BG"/>
          </w:rPr>
          <w:delText xml:space="preserve">   </w:delText>
        </w:r>
      </w:del>
      <w:r w:rsidRPr="005C77BD">
        <w:rPr>
          <w:lang w:val="bg-BG" w:eastAsia="zh-CN"/>
        </w:rPr>
        <w:t xml:space="preserve">Ако имате </w:t>
      </w:r>
      <w:r w:rsidRPr="005C77BD">
        <w:rPr>
          <w:b/>
          <w:lang w:val="bg-BG" w:eastAsia="zh-CN"/>
        </w:rPr>
        <w:t>постоянно главоболие</w:t>
      </w:r>
      <w:r w:rsidRPr="005C77BD">
        <w:rPr>
          <w:lang w:val="bg-BG" w:eastAsia="zh-CN"/>
        </w:rPr>
        <w:t>.</w:t>
      </w:r>
    </w:p>
    <w:p w14:paraId="153ADBEF" w14:textId="77777777" w:rsidR="00D871AA" w:rsidRPr="005C77BD" w:rsidRDefault="00D871AA">
      <w:pPr>
        <w:ind w:left="567" w:hanging="567"/>
        <w:rPr>
          <w:noProof/>
          <w:lang w:val="bg-BG"/>
        </w:rPr>
      </w:pPr>
    </w:p>
    <w:p w14:paraId="0E141879" w14:textId="77777777" w:rsidR="00D871AA" w:rsidRPr="005C77BD" w:rsidRDefault="00D871AA">
      <w:pPr>
        <w:rPr>
          <w:lang w:val="bg-BG"/>
        </w:rPr>
      </w:pPr>
      <w:r w:rsidRPr="005C77BD">
        <w:rPr>
          <w:lang w:val="bg-BG"/>
        </w:rPr>
        <w:t>Вашият лекар ще направи изследвания на кръвта Ви, преди да получите RoActemra, за да определи дали имате нисък брой на белите кръвни клетки, нисък брой на тромбоцитите или високи нива на чернодробните ензими.</w:t>
      </w:r>
    </w:p>
    <w:p w14:paraId="33FB99B9" w14:textId="77777777" w:rsidR="00D871AA" w:rsidRPr="005C77BD" w:rsidRDefault="00D871AA">
      <w:pPr>
        <w:numPr>
          <w:ilvl w:val="12"/>
          <w:numId w:val="0"/>
        </w:numPr>
        <w:rPr>
          <w:noProof/>
          <w:lang w:val="bg-BG"/>
        </w:rPr>
      </w:pPr>
    </w:p>
    <w:p w14:paraId="564517C9" w14:textId="77777777" w:rsidR="00D871AA" w:rsidRPr="005C77BD" w:rsidRDefault="00D871AA">
      <w:pPr>
        <w:keepNext/>
        <w:numPr>
          <w:ilvl w:val="12"/>
          <w:numId w:val="0"/>
        </w:numPr>
        <w:outlineLvl w:val="0"/>
        <w:rPr>
          <w:b/>
          <w:noProof/>
          <w:szCs w:val="22"/>
          <w:lang w:val="bg-BG"/>
        </w:rPr>
      </w:pPr>
      <w:r w:rsidRPr="005C77BD">
        <w:rPr>
          <w:b/>
          <w:noProof/>
          <w:szCs w:val="22"/>
          <w:lang w:val="bg-BG"/>
        </w:rPr>
        <w:lastRenderedPageBreak/>
        <w:t>Деца и юноши</w:t>
      </w:r>
    </w:p>
    <w:p w14:paraId="33AE6219" w14:textId="5E4118DC" w:rsidR="00534189" w:rsidRPr="005C77BD" w:rsidRDefault="00534189" w:rsidP="00534189">
      <w:pPr>
        <w:keepNext/>
        <w:numPr>
          <w:ilvl w:val="12"/>
          <w:numId w:val="0"/>
        </w:numPr>
        <w:rPr>
          <w:bCs/>
          <w:szCs w:val="22"/>
          <w:lang w:val="bg-BG" w:eastAsia="zh-CN"/>
        </w:rPr>
      </w:pPr>
      <w:r w:rsidRPr="005C77BD">
        <w:rPr>
          <w:noProof/>
          <w:szCs w:val="22"/>
          <w:lang w:val="bg-BG"/>
        </w:rPr>
        <w:t>Ro</w:t>
      </w:r>
      <w:r w:rsidRPr="005C77BD">
        <w:rPr>
          <w:lang w:val="bg-BG"/>
        </w:rPr>
        <w:t>Actemra</w:t>
      </w:r>
      <w:r w:rsidRPr="005C77BD">
        <w:rPr>
          <w:noProof/>
          <w:szCs w:val="22"/>
          <w:lang w:val="bg-BG"/>
        </w:rPr>
        <w:t xml:space="preserve"> предварително напълнена писалка не се препоръчва за употреба при деца на възраст под 12 години. Ro</w:t>
      </w:r>
      <w:r w:rsidRPr="005C77BD">
        <w:rPr>
          <w:lang w:val="bg-BG"/>
        </w:rPr>
        <w:t>Actemra не трябва да се прилага на деца със сЮИА, които тежат под 10 kg.</w:t>
      </w:r>
    </w:p>
    <w:p w14:paraId="43F61806" w14:textId="77777777" w:rsidR="00534189" w:rsidRPr="005C77BD" w:rsidRDefault="00534189" w:rsidP="00534189">
      <w:pPr>
        <w:numPr>
          <w:ilvl w:val="12"/>
          <w:numId w:val="0"/>
        </w:numPr>
        <w:ind w:right="-2"/>
        <w:rPr>
          <w:noProof/>
          <w:lang w:val="bg-BG"/>
        </w:rPr>
      </w:pPr>
    </w:p>
    <w:p w14:paraId="530467D5" w14:textId="77777777" w:rsidR="00534189" w:rsidRPr="005C77BD" w:rsidRDefault="00534189" w:rsidP="00534189">
      <w:pPr>
        <w:numPr>
          <w:ilvl w:val="12"/>
          <w:numId w:val="0"/>
        </w:numPr>
        <w:ind w:right="-2"/>
        <w:rPr>
          <w:bCs/>
          <w:noProof/>
          <w:lang w:val="bg-BG"/>
        </w:rPr>
      </w:pPr>
      <w:r w:rsidRPr="005C77BD">
        <w:rPr>
          <w:noProof/>
          <w:lang w:val="bg-BG"/>
        </w:rPr>
        <w:t xml:space="preserve">Ако дете има анамнеза за </w:t>
      </w:r>
      <w:r w:rsidRPr="005C77BD">
        <w:rPr>
          <w:b/>
          <w:i/>
          <w:noProof/>
          <w:lang w:val="bg-BG"/>
        </w:rPr>
        <w:t>синдром на активиране на макрофагите</w:t>
      </w:r>
      <w:r w:rsidR="000F1EAF" w:rsidRPr="005C77BD">
        <w:rPr>
          <w:noProof/>
          <w:lang w:val="bg-BG"/>
        </w:rPr>
        <w:t xml:space="preserve"> (активиране и неконтролирано</w:t>
      </w:r>
      <w:r w:rsidRPr="005C77BD">
        <w:rPr>
          <w:noProof/>
          <w:lang w:val="bg-BG"/>
        </w:rPr>
        <w:t xml:space="preserve"> разрастване на специфични кръвни клетки), кажете на Вашия лекар. Вашият лекар ще трябва да реши дали все пак да му се приложи RoActemra.</w:t>
      </w:r>
    </w:p>
    <w:p w14:paraId="6B10456C" w14:textId="77777777" w:rsidR="00D871AA" w:rsidRPr="005C77BD" w:rsidRDefault="00D871AA">
      <w:pPr>
        <w:numPr>
          <w:ilvl w:val="12"/>
          <w:numId w:val="0"/>
        </w:numPr>
        <w:ind w:right="-2"/>
        <w:rPr>
          <w:noProof/>
          <w:lang w:val="bg-BG"/>
        </w:rPr>
      </w:pPr>
    </w:p>
    <w:p w14:paraId="6A44216A" w14:textId="77777777" w:rsidR="00D871AA" w:rsidRPr="005C77BD" w:rsidRDefault="00D871AA">
      <w:pPr>
        <w:numPr>
          <w:ilvl w:val="12"/>
          <w:numId w:val="0"/>
        </w:numPr>
        <w:ind w:right="-2"/>
        <w:outlineLvl w:val="0"/>
        <w:rPr>
          <w:b/>
          <w:noProof/>
          <w:lang w:val="bg-BG"/>
        </w:rPr>
      </w:pPr>
      <w:r w:rsidRPr="005C77BD">
        <w:rPr>
          <w:b/>
          <w:noProof/>
          <w:lang w:val="bg-BG"/>
        </w:rPr>
        <w:t>Други лекарства и RoActemra</w:t>
      </w:r>
    </w:p>
    <w:p w14:paraId="52C2CFF9" w14:textId="77777777" w:rsidR="00D871AA" w:rsidRPr="005C77BD" w:rsidRDefault="00D871AA">
      <w:pPr>
        <w:numPr>
          <w:ilvl w:val="12"/>
          <w:numId w:val="0"/>
        </w:numPr>
        <w:ind w:right="-2"/>
        <w:rPr>
          <w:lang w:val="bg-BG"/>
        </w:rPr>
      </w:pPr>
      <w:r w:rsidRPr="005C77BD">
        <w:rPr>
          <w:noProof/>
          <w:lang w:val="bg-BG"/>
        </w:rPr>
        <w:t xml:space="preserve">Информирайте Вашия лекар, ако приемате други лекарства, или наскоро сте приемали такива. </w:t>
      </w:r>
      <w:r w:rsidRPr="005C77BD">
        <w:rPr>
          <w:szCs w:val="22"/>
          <w:lang w:val="bg-BG"/>
        </w:rPr>
        <w:t>Ro</w:t>
      </w:r>
      <w:r w:rsidRPr="005C77BD">
        <w:rPr>
          <w:lang w:val="bg-BG"/>
        </w:rPr>
        <w:t>Actemra</w:t>
      </w:r>
      <w:r w:rsidRPr="005C77BD">
        <w:rPr>
          <w:szCs w:val="22"/>
          <w:lang w:val="bg-BG"/>
        </w:rPr>
        <w:t xml:space="preserve"> може да повлияе действието на някои лекарства и тяхната доза може да е необходимо да се коригира. </w:t>
      </w:r>
      <w:r w:rsidRPr="005C77BD">
        <w:rPr>
          <w:b/>
          <w:szCs w:val="22"/>
          <w:lang w:val="bg-BG"/>
        </w:rPr>
        <w:t xml:space="preserve">Кажете на Вашия лекар, </w:t>
      </w:r>
      <w:r w:rsidRPr="005C77BD">
        <w:rPr>
          <w:szCs w:val="22"/>
          <w:lang w:val="bg-BG"/>
        </w:rPr>
        <w:t>ако използвате лекарства, които съдържат някое от следните активни вещества</w:t>
      </w:r>
      <w:r w:rsidRPr="005C77BD">
        <w:rPr>
          <w:lang w:val="bg-BG"/>
        </w:rPr>
        <w:t>:</w:t>
      </w:r>
    </w:p>
    <w:p w14:paraId="16B175F3" w14:textId="77777777" w:rsidR="00D871AA" w:rsidRPr="005C77BD" w:rsidRDefault="00D871AA">
      <w:pPr>
        <w:ind w:left="567" w:hanging="567"/>
        <w:rPr>
          <w:lang w:val="bg-BG" w:eastAsia="zh-CN" w:bidi="th-TH"/>
        </w:rPr>
      </w:pPr>
      <w:r w:rsidRPr="005C77BD">
        <w:rPr>
          <w:lang w:val="bg-BG" w:eastAsia="zh-CN" w:bidi="th-TH"/>
        </w:rPr>
        <w:sym w:font="Symbol" w:char="F0B7"/>
      </w:r>
      <w:r w:rsidRPr="005C77BD">
        <w:rPr>
          <w:lang w:val="bg-BG" w:eastAsia="zh-CN" w:bidi="th-TH"/>
        </w:rPr>
        <w:tab/>
        <w:t>метилпреднизолон, дексаметазон, използвани за намаляване на възпаление</w:t>
      </w:r>
    </w:p>
    <w:p w14:paraId="3106B3BC" w14:textId="77777777" w:rsidR="00D871AA" w:rsidRPr="005C77BD" w:rsidRDefault="00D871AA">
      <w:pPr>
        <w:ind w:left="567" w:hanging="567"/>
        <w:rPr>
          <w:lang w:val="bg-BG" w:eastAsia="zh-CN" w:bidi="th-TH"/>
        </w:rPr>
      </w:pPr>
      <w:r w:rsidRPr="005C77BD">
        <w:rPr>
          <w:lang w:val="bg-BG" w:eastAsia="zh-CN" w:bidi="th-TH"/>
        </w:rPr>
        <w:sym w:font="Symbol" w:char="F0B7"/>
      </w:r>
      <w:r w:rsidRPr="005C77BD">
        <w:rPr>
          <w:lang w:val="bg-BG" w:eastAsia="zh-CN" w:bidi="th-TH"/>
        </w:rPr>
        <w:tab/>
        <w:t>симвастатин или аторвастатин, използван за понижаване нивата на холестерола</w:t>
      </w:r>
    </w:p>
    <w:p w14:paraId="6929FF92" w14:textId="77777777" w:rsidR="00D871AA" w:rsidRPr="005C77BD" w:rsidRDefault="00D871AA">
      <w:pPr>
        <w:ind w:left="567" w:hanging="567"/>
        <w:rPr>
          <w:b/>
          <w:lang w:val="bg-BG" w:eastAsia="zh-CN" w:bidi="th-TH"/>
        </w:rPr>
      </w:pPr>
      <w:r w:rsidRPr="005C77BD">
        <w:rPr>
          <w:lang w:val="bg-BG" w:eastAsia="zh-CN" w:bidi="th-TH"/>
        </w:rPr>
        <w:sym w:font="Symbol" w:char="F0B7"/>
      </w:r>
      <w:r w:rsidRPr="005C77BD">
        <w:rPr>
          <w:lang w:val="bg-BG" w:eastAsia="zh-CN" w:bidi="th-TH"/>
        </w:rPr>
        <w:tab/>
        <w:t>калциеви антагонисти (напр. амлодипин), използвани за лечение на повишено кръвно налягане</w:t>
      </w:r>
    </w:p>
    <w:p w14:paraId="0B3E80CC" w14:textId="77777777" w:rsidR="00D871AA" w:rsidRPr="005C77BD" w:rsidRDefault="00D871AA">
      <w:pPr>
        <w:ind w:left="567" w:hanging="567"/>
        <w:rPr>
          <w:lang w:val="bg-BG" w:eastAsia="zh-CN" w:bidi="th-TH"/>
        </w:rPr>
      </w:pPr>
      <w:r w:rsidRPr="005C77BD">
        <w:rPr>
          <w:lang w:val="bg-BG" w:eastAsia="zh-CN" w:bidi="th-TH"/>
        </w:rPr>
        <w:sym w:font="Symbol" w:char="F0B7"/>
      </w:r>
      <w:r w:rsidRPr="005C77BD">
        <w:rPr>
          <w:lang w:val="bg-BG" w:eastAsia="zh-CN" w:bidi="th-TH"/>
        </w:rPr>
        <w:tab/>
        <w:t>теофилин, използван за лечение на астма</w:t>
      </w:r>
    </w:p>
    <w:p w14:paraId="77DFD624" w14:textId="77777777" w:rsidR="00D871AA" w:rsidRPr="005C77BD" w:rsidRDefault="00D871AA">
      <w:pPr>
        <w:ind w:left="567" w:hanging="567"/>
        <w:rPr>
          <w:lang w:val="bg-BG" w:eastAsia="zh-CN" w:bidi="th-TH"/>
        </w:rPr>
      </w:pPr>
      <w:r w:rsidRPr="005C77BD">
        <w:rPr>
          <w:lang w:val="bg-BG" w:eastAsia="zh-CN" w:bidi="th-TH"/>
        </w:rPr>
        <w:sym w:font="Symbol" w:char="F0B7"/>
      </w:r>
      <w:r w:rsidRPr="005C77BD">
        <w:rPr>
          <w:lang w:val="bg-BG" w:eastAsia="zh-CN" w:bidi="th-TH"/>
        </w:rPr>
        <w:tab/>
        <w:t>варфарин или фенпрокумон, използван за разреждане на кръвта</w:t>
      </w:r>
    </w:p>
    <w:p w14:paraId="61272095" w14:textId="77777777" w:rsidR="00D871AA" w:rsidRPr="005C77BD" w:rsidRDefault="00D871AA">
      <w:pPr>
        <w:ind w:left="567" w:hanging="567"/>
        <w:rPr>
          <w:lang w:val="bg-BG" w:eastAsia="zh-CN" w:bidi="th-TH"/>
        </w:rPr>
      </w:pPr>
      <w:r w:rsidRPr="005C77BD">
        <w:rPr>
          <w:lang w:val="bg-BG" w:eastAsia="zh-CN" w:bidi="th-TH"/>
        </w:rPr>
        <w:sym w:font="Symbol" w:char="F0B7"/>
      </w:r>
      <w:r w:rsidRPr="005C77BD">
        <w:rPr>
          <w:lang w:val="bg-BG" w:eastAsia="zh-CN" w:bidi="th-TH"/>
        </w:rPr>
        <w:tab/>
        <w:t>фенитоин, използван за лечение на гърчове</w:t>
      </w:r>
    </w:p>
    <w:p w14:paraId="3519D78F" w14:textId="77777777" w:rsidR="00D871AA" w:rsidRPr="005C77BD" w:rsidRDefault="00D871AA">
      <w:pPr>
        <w:ind w:left="567" w:hanging="567"/>
        <w:rPr>
          <w:lang w:val="bg-BG" w:eastAsia="zh-CN" w:bidi="th-TH"/>
        </w:rPr>
      </w:pPr>
      <w:r w:rsidRPr="005C77BD">
        <w:rPr>
          <w:lang w:val="bg-BG" w:eastAsia="zh-CN" w:bidi="th-TH"/>
        </w:rPr>
        <w:sym w:font="Symbol" w:char="F0B7"/>
      </w:r>
      <w:r w:rsidRPr="005C77BD">
        <w:rPr>
          <w:lang w:val="bg-BG" w:eastAsia="zh-CN" w:bidi="th-TH"/>
        </w:rPr>
        <w:tab/>
        <w:t>циклоспорин, използван за потискане на имунната Ви система по време на органна трансплантация</w:t>
      </w:r>
    </w:p>
    <w:p w14:paraId="3B6F6436" w14:textId="77777777" w:rsidR="00D871AA" w:rsidRPr="005C77BD" w:rsidRDefault="00D871AA">
      <w:pPr>
        <w:ind w:left="567" w:hanging="567"/>
        <w:rPr>
          <w:lang w:val="bg-BG"/>
        </w:rPr>
      </w:pPr>
      <w:r w:rsidRPr="005C77BD">
        <w:rPr>
          <w:lang w:val="bg-BG" w:eastAsia="zh-CN" w:bidi="th-TH"/>
        </w:rPr>
        <w:sym w:font="Symbol" w:char="F0B7"/>
      </w:r>
      <w:r w:rsidRPr="005C77BD">
        <w:rPr>
          <w:lang w:val="bg-BG" w:eastAsia="zh-CN" w:bidi="th-TH"/>
        </w:rPr>
        <w:tab/>
        <w:t>бензодиазепини (напр. темазепам), използван за облекчаване на тревожност</w:t>
      </w:r>
    </w:p>
    <w:p w14:paraId="3B644E99" w14:textId="77777777" w:rsidR="00D871AA" w:rsidRPr="005C77BD" w:rsidRDefault="00D871AA">
      <w:pPr>
        <w:numPr>
          <w:ilvl w:val="12"/>
          <w:numId w:val="0"/>
        </w:numPr>
        <w:ind w:right="-2"/>
        <w:rPr>
          <w:noProof/>
          <w:lang w:val="bg-BG"/>
        </w:rPr>
      </w:pPr>
    </w:p>
    <w:p w14:paraId="12281B67" w14:textId="77777777" w:rsidR="00D871AA" w:rsidRPr="005C77BD" w:rsidRDefault="00D871AA">
      <w:pPr>
        <w:numPr>
          <w:ilvl w:val="12"/>
          <w:numId w:val="0"/>
        </w:numPr>
        <w:ind w:right="-2"/>
        <w:rPr>
          <w:szCs w:val="22"/>
          <w:lang w:val="bg-BG"/>
        </w:rPr>
      </w:pPr>
      <w:r w:rsidRPr="005C77BD">
        <w:rPr>
          <w:szCs w:val="22"/>
          <w:lang w:val="bg-BG"/>
        </w:rPr>
        <w:t>Поради липса на клиничен опит не се препоръчва употребата на Ro</w:t>
      </w:r>
      <w:r w:rsidRPr="005C77BD">
        <w:rPr>
          <w:lang w:val="bg-BG"/>
        </w:rPr>
        <w:t>Actemra</w:t>
      </w:r>
      <w:r w:rsidRPr="005C77BD">
        <w:rPr>
          <w:szCs w:val="22"/>
          <w:lang w:val="bg-BG"/>
        </w:rPr>
        <w:t xml:space="preserve"> с други биологични лекарства за лечение на РА</w:t>
      </w:r>
      <w:r w:rsidR="00534189" w:rsidRPr="005C77BD">
        <w:rPr>
          <w:szCs w:val="22"/>
          <w:lang w:val="bg-BG"/>
        </w:rPr>
        <w:t>, сЮИА, пЮИА</w:t>
      </w:r>
      <w:r w:rsidRPr="005C77BD">
        <w:rPr>
          <w:szCs w:val="22"/>
          <w:lang w:val="bg-BG"/>
        </w:rPr>
        <w:t xml:space="preserve"> или ГКА. </w:t>
      </w:r>
    </w:p>
    <w:p w14:paraId="27AFED66" w14:textId="77777777" w:rsidR="00D871AA" w:rsidRPr="005C77BD" w:rsidRDefault="00D871AA">
      <w:pPr>
        <w:numPr>
          <w:ilvl w:val="12"/>
          <w:numId w:val="0"/>
        </w:numPr>
        <w:tabs>
          <w:tab w:val="left" w:pos="1290"/>
        </w:tabs>
        <w:ind w:right="-2"/>
        <w:rPr>
          <w:noProof/>
          <w:lang w:val="bg-BG"/>
        </w:rPr>
      </w:pPr>
    </w:p>
    <w:p w14:paraId="233337A0" w14:textId="77777777" w:rsidR="00D871AA" w:rsidRPr="005C77BD" w:rsidRDefault="00D871AA">
      <w:pPr>
        <w:numPr>
          <w:ilvl w:val="12"/>
          <w:numId w:val="0"/>
        </w:numPr>
        <w:outlineLvl w:val="0"/>
        <w:rPr>
          <w:b/>
          <w:noProof/>
          <w:lang w:val="bg-BG"/>
        </w:rPr>
      </w:pPr>
      <w:r w:rsidRPr="005C77BD">
        <w:rPr>
          <w:b/>
          <w:noProof/>
          <w:lang w:val="bg-BG"/>
        </w:rPr>
        <w:t>Бременност, кърмене и фертилитет</w:t>
      </w:r>
    </w:p>
    <w:p w14:paraId="7EE9B93B" w14:textId="77777777" w:rsidR="00D871AA" w:rsidRPr="005C77BD" w:rsidRDefault="00D871AA">
      <w:pPr>
        <w:numPr>
          <w:ilvl w:val="12"/>
          <w:numId w:val="0"/>
        </w:numPr>
        <w:outlineLvl w:val="0"/>
        <w:rPr>
          <w:b/>
          <w:noProof/>
          <w:lang w:val="bg-BG"/>
        </w:rPr>
      </w:pPr>
    </w:p>
    <w:p w14:paraId="677410E8" w14:textId="77777777" w:rsidR="00D871AA" w:rsidRPr="005C77BD" w:rsidRDefault="00D871AA">
      <w:pPr>
        <w:rPr>
          <w:noProof/>
          <w:lang w:val="bg-BG"/>
        </w:rPr>
      </w:pPr>
      <w:r w:rsidRPr="005C77BD">
        <w:rPr>
          <w:b/>
          <w:szCs w:val="22"/>
          <w:lang w:val="bg-BG"/>
        </w:rPr>
        <w:t>Ro</w:t>
      </w:r>
      <w:r w:rsidRPr="005C77BD">
        <w:rPr>
          <w:b/>
          <w:lang w:val="bg-BG"/>
        </w:rPr>
        <w:t>Actemra</w:t>
      </w:r>
      <w:r w:rsidRPr="005C77BD">
        <w:rPr>
          <w:b/>
          <w:szCs w:val="22"/>
          <w:lang w:val="bg-BG"/>
        </w:rPr>
        <w:t xml:space="preserve"> не трябва да се използва по време на бременност</w:t>
      </w:r>
      <w:r w:rsidRPr="005C77BD">
        <w:rPr>
          <w:szCs w:val="22"/>
          <w:lang w:val="bg-BG"/>
        </w:rPr>
        <w:t xml:space="preserve"> освен в случай на категорична необходимост. Уведомете Вашия лекар, ако сте бременна, смятате, че може да сте бременна или планирате бременност</w:t>
      </w:r>
      <w:r w:rsidRPr="005C77BD">
        <w:rPr>
          <w:noProof/>
          <w:lang w:val="bg-BG"/>
        </w:rPr>
        <w:t xml:space="preserve">. </w:t>
      </w:r>
    </w:p>
    <w:p w14:paraId="6AB97383" w14:textId="77777777" w:rsidR="00D871AA" w:rsidRPr="005C77BD" w:rsidRDefault="00D871AA">
      <w:pPr>
        <w:rPr>
          <w:noProof/>
          <w:lang w:val="bg-BG"/>
        </w:rPr>
      </w:pPr>
    </w:p>
    <w:p w14:paraId="6791639F" w14:textId="77777777" w:rsidR="00D871AA" w:rsidRPr="005C77BD" w:rsidRDefault="00D871AA">
      <w:pPr>
        <w:rPr>
          <w:noProof/>
          <w:lang w:val="bg-BG"/>
        </w:rPr>
      </w:pPr>
      <w:r w:rsidRPr="005C77BD">
        <w:rPr>
          <w:b/>
          <w:noProof/>
          <w:lang w:val="bg-BG"/>
        </w:rPr>
        <w:t xml:space="preserve">Жени с детероден потенциал трябва </w:t>
      </w:r>
      <w:r w:rsidRPr="005C77BD">
        <w:rPr>
          <w:noProof/>
          <w:lang w:val="bg-BG"/>
        </w:rPr>
        <w:t xml:space="preserve">да използват ефективна контрацепция по време на и до 3 месеца след лечението. </w:t>
      </w:r>
    </w:p>
    <w:p w14:paraId="4FA7AE57" w14:textId="77777777" w:rsidR="00D871AA" w:rsidRPr="005C77BD" w:rsidRDefault="00D871AA">
      <w:pPr>
        <w:rPr>
          <w:rFonts w:eastAsia="PMingLiU"/>
          <w:szCs w:val="22"/>
          <w:lang w:val="bg-BG" w:eastAsia="zh-CN"/>
        </w:rPr>
      </w:pPr>
    </w:p>
    <w:p w14:paraId="6ED828CD" w14:textId="77777777" w:rsidR="00D871AA" w:rsidRPr="005C77BD" w:rsidRDefault="00D871AA">
      <w:pPr>
        <w:numPr>
          <w:ilvl w:val="12"/>
          <w:numId w:val="0"/>
        </w:numPr>
        <w:rPr>
          <w:szCs w:val="21"/>
          <w:lang w:val="bg-BG"/>
        </w:rPr>
      </w:pPr>
      <w:r w:rsidRPr="005C77BD">
        <w:rPr>
          <w:b/>
          <w:szCs w:val="22"/>
          <w:lang w:val="bg-BG"/>
        </w:rPr>
        <w:t>Ако трябва да Ви се приложи Ro</w:t>
      </w:r>
      <w:r w:rsidRPr="005C77BD">
        <w:rPr>
          <w:b/>
          <w:lang w:val="bg-BG"/>
        </w:rPr>
        <w:t>Actemra, спрете кърменето</w:t>
      </w:r>
      <w:r w:rsidRPr="005C77BD">
        <w:rPr>
          <w:lang w:val="bg-BG"/>
        </w:rPr>
        <w:t xml:space="preserve"> и се посъветвайте с Вашия лекар. Изчакайте най-малко 3 месеца от последното Ви лечение, преди да започнете да кърмите. </w:t>
      </w:r>
      <w:r w:rsidRPr="005C77BD">
        <w:rPr>
          <w:szCs w:val="21"/>
          <w:lang w:val="bg-BG"/>
        </w:rPr>
        <w:t xml:space="preserve">Не е известно дали </w:t>
      </w:r>
      <w:r w:rsidRPr="005C77BD">
        <w:rPr>
          <w:iCs/>
          <w:lang w:val="bg-BG"/>
        </w:rPr>
        <w:t>RoActemra преминава в кърмата</w:t>
      </w:r>
      <w:r w:rsidRPr="005C77BD">
        <w:rPr>
          <w:szCs w:val="21"/>
          <w:lang w:val="bg-BG"/>
        </w:rPr>
        <w:t xml:space="preserve">. </w:t>
      </w:r>
    </w:p>
    <w:p w14:paraId="75A24192" w14:textId="77777777" w:rsidR="00D871AA" w:rsidRPr="005C77BD" w:rsidRDefault="00D871AA">
      <w:pPr>
        <w:numPr>
          <w:ilvl w:val="12"/>
          <w:numId w:val="0"/>
        </w:numPr>
        <w:ind w:right="-2"/>
        <w:outlineLvl w:val="0"/>
        <w:rPr>
          <w:b/>
          <w:noProof/>
          <w:lang w:val="bg-BG"/>
        </w:rPr>
      </w:pPr>
    </w:p>
    <w:p w14:paraId="6CBA7D0A" w14:textId="77777777" w:rsidR="00D871AA" w:rsidRPr="005C77BD" w:rsidRDefault="00D871AA">
      <w:pPr>
        <w:numPr>
          <w:ilvl w:val="12"/>
          <w:numId w:val="0"/>
        </w:numPr>
        <w:ind w:right="-2"/>
        <w:outlineLvl w:val="0"/>
        <w:rPr>
          <w:b/>
          <w:noProof/>
          <w:lang w:val="bg-BG"/>
        </w:rPr>
      </w:pPr>
      <w:r w:rsidRPr="005C77BD">
        <w:rPr>
          <w:b/>
          <w:noProof/>
          <w:lang w:val="bg-BG"/>
        </w:rPr>
        <w:t>Шофиране и работа с машини</w:t>
      </w:r>
    </w:p>
    <w:p w14:paraId="495BE457" w14:textId="77777777" w:rsidR="00D871AA" w:rsidRPr="005C77BD" w:rsidRDefault="00D871AA">
      <w:pPr>
        <w:rPr>
          <w:lang w:val="bg-BG"/>
        </w:rPr>
      </w:pPr>
      <w:r w:rsidRPr="005C77BD">
        <w:rPr>
          <w:lang w:val="bg-BG"/>
        </w:rPr>
        <w:t>Това лекарство може да предизвика замайване. Ако се почувствате замаяни, не трябва да шофирате или да работите с машини.</w:t>
      </w:r>
    </w:p>
    <w:p w14:paraId="6553B33F" w14:textId="77777777" w:rsidR="00D871AA" w:rsidRPr="005C77BD" w:rsidRDefault="00D871AA">
      <w:pPr>
        <w:numPr>
          <w:ilvl w:val="12"/>
          <w:numId w:val="0"/>
        </w:numPr>
        <w:ind w:right="-2"/>
        <w:rPr>
          <w:noProof/>
          <w:lang w:val="bg-BG"/>
        </w:rPr>
      </w:pPr>
    </w:p>
    <w:p w14:paraId="57106954" w14:textId="107A3892" w:rsidR="00445081" w:rsidRPr="005C77BD" w:rsidRDefault="00445081" w:rsidP="00445081">
      <w:pPr>
        <w:numPr>
          <w:ilvl w:val="12"/>
          <w:numId w:val="0"/>
        </w:numPr>
        <w:ind w:right="-2"/>
        <w:rPr>
          <w:b/>
          <w:noProof/>
          <w:lang w:val="bg-BG"/>
        </w:rPr>
      </w:pPr>
      <w:r w:rsidRPr="005C77BD">
        <w:rPr>
          <w:b/>
          <w:noProof/>
          <w:lang w:val="bg-BG"/>
        </w:rPr>
        <w:t>RoActemra съдържа полисорбат</w:t>
      </w:r>
      <w:ins w:id="3623" w:author="Author">
        <w:r w:rsidR="00101B7D">
          <w:rPr>
            <w:b/>
            <w:noProof/>
            <w:lang w:val="bg-BG"/>
          </w:rPr>
          <w:t xml:space="preserve"> </w:t>
        </w:r>
        <w:r w:rsidR="00101B7D" w:rsidRPr="004617E5">
          <w:rPr>
            <w:b/>
            <w:szCs w:val="22"/>
            <w:lang w:val="bg-BG"/>
            <w:rPrChange w:id="3624" w:author="Author">
              <w:rPr>
                <w:b/>
                <w:szCs w:val="22"/>
                <w:lang w:val="en-GB"/>
              </w:rPr>
            </w:rPrChange>
          </w:rPr>
          <w:t>80 (</w:t>
        </w:r>
        <w:r w:rsidR="00101B7D">
          <w:rPr>
            <w:b/>
            <w:szCs w:val="22"/>
            <w:lang w:val="en-GB"/>
          </w:rPr>
          <w:t>E </w:t>
        </w:r>
        <w:r w:rsidR="00101B7D" w:rsidRPr="004617E5">
          <w:rPr>
            <w:b/>
            <w:szCs w:val="22"/>
            <w:lang w:val="bg-BG"/>
            <w:rPrChange w:id="3625" w:author="Author">
              <w:rPr>
                <w:b/>
                <w:szCs w:val="22"/>
                <w:lang w:val="en-GB"/>
              </w:rPr>
            </w:rPrChange>
          </w:rPr>
          <w:t>433)</w:t>
        </w:r>
      </w:ins>
    </w:p>
    <w:p w14:paraId="2BA59582" w14:textId="3592708A" w:rsidR="00445081" w:rsidRPr="005C77BD" w:rsidRDefault="00445081" w:rsidP="00445081">
      <w:pPr>
        <w:rPr>
          <w:noProof/>
          <w:lang w:val="bg-BG"/>
        </w:rPr>
      </w:pPr>
      <w:r w:rsidRPr="005C77BD">
        <w:rPr>
          <w:noProof/>
          <w:lang w:val="bg-BG"/>
        </w:rPr>
        <w:t>Това лекарство съдържа 0,18 mg полисорбат 80 във всяка предварително напълнена писалка със 162 mg/0,9 ml, ко</w:t>
      </w:r>
      <w:r w:rsidR="00783C25" w:rsidRPr="005C77BD">
        <w:rPr>
          <w:noProof/>
          <w:lang w:val="bg-BG"/>
        </w:rPr>
        <w:t>и</w:t>
      </w:r>
      <w:r w:rsidRPr="005C77BD">
        <w:rPr>
          <w:noProof/>
          <w:lang w:val="bg-BG"/>
        </w:rPr>
        <w:t xml:space="preserve">то </w:t>
      </w:r>
      <w:r w:rsidR="00783C25" w:rsidRPr="005C77BD">
        <w:rPr>
          <w:noProof/>
          <w:lang w:val="bg-BG"/>
        </w:rPr>
        <w:t>са</w:t>
      </w:r>
      <w:r w:rsidRPr="005C77BD">
        <w:rPr>
          <w:noProof/>
          <w:lang w:val="bg-BG"/>
        </w:rPr>
        <w:t xml:space="preserve"> еквивалентн</w:t>
      </w:r>
      <w:r w:rsidR="00783C25" w:rsidRPr="005C77BD">
        <w:rPr>
          <w:noProof/>
          <w:lang w:val="bg-BG"/>
        </w:rPr>
        <w:t>и</w:t>
      </w:r>
      <w:r w:rsidRPr="005C77BD">
        <w:rPr>
          <w:noProof/>
          <w:lang w:val="bg-BG"/>
        </w:rPr>
        <w:t xml:space="preserve"> на 0,2 mg/ml. Полисорбатите могат да </w:t>
      </w:r>
      <w:r w:rsidR="00783C25" w:rsidRPr="005C77BD">
        <w:rPr>
          <w:noProof/>
          <w:lang w:val="bg-BG"/>
        </w:rPr>
        <w:t>причинят</w:t>
      </w:r>
      <w:r w:rsidRPr="005C77BD">
        <w:rPr>
          <w:noProof/>
          <w:lang w:val="bg-BG"/>
        </w:rPr>
        <w:t xml:space="preserve"> алергични реакции. Кажете на Вашия лекар, ако Вие или Вашето дете имате някакви известни алергии.</w:t>
      </w:r>
    </w:p>
    <w:p w14:paraId="0A65557A" w14:textId="77777777" w:rsidR="00D871AA" w:rsidRPr="005C77BD" w:rsidRDefault="00D871AA">
      <w:pPr>
        <w:numPr>
          <w:ilvl w:val="12"/>
          <w:numId w:val="0"/>
        </w:numPr>
        <w:ind w:right="-2"/>
        <w:rPr>
          <w:noProof/>
          <w:lang w:val="bg-BG"/>
        </w:rPr>
      </w:pPr>
    </w:p>
    <w:p w14:paraId="68AD78FC" w14:textId="77777777" w:rsidR="00E26D23" w:rsidRPr="005A3D12" w:rsidRDefault="00E26D23">
      <w:pPr>
        <w:numPr>
          <w:ilvl w:val="12"/>
          <w:numId w:val="0"/>
        </w:numPr>
        <w:ind w:right="-2"/>
        <w:rPr>
          <w:noProof/>
          <w:lang w:val="bg-BG"/>
        </w:rPr>
      </w:pPr>
    </w:p>
    <w:p w14:paraId="6C8CD41A" w14:textId="77777777" w:rsidR="00D871AA" w:rsidRPr="005C77BD" w:rsidRDefault="00D871AA">
      <w:pPr>
        <w:ind w:left="567" w:right="-2" w:hanging="567"/>
        <w:rPr>
          <w:b/>
          <w:noProof/>
          <w:szCs w:val="28"/>
          <w:lang w:val="bg-BG"/>
        </w:rPr>
      </w:pPr>
      <w:r w:rsidRPr="005C77BD">
        <w:rPr>
          <w:b/>
          <w:noProof/>
          <w:szCs w:val="28"/>
          <w:lang w:val="bg-BG"/>
        </w:rPr>
        <w:t>3.</w:t>
      </w:r>
      <w:r w:rsidRPr="005C77BD">
        <w:rPr>
          <w:b/>
          <w:noProof/>
          <w:szCs w:val="28"/>
          <w:lang w:val="bg-BG"/>
        </w:rPr>
        <w:tab/>
      </w:r>
      <w:r w:rsidRPr="005C77BD">
        <w:rPr>
          <w:b/>
          <w:szCs w:val="28"/>
          <w:lang w:val="bg-BG"/>
        </w:rPr>
        <w:t>Как се прилага RoActemra</w:t>
      </w:r>
    </w:p>
    <w:p w14:paraId="71B1DEC8" w14:textId="77777777" w:rsidR="00D871AA" w:rsidRPr="005C77BD" w:rsidRDefault="00D871AA">
      <w:pPr>
        <w:rPr>
          <w:lang w:val="bg-BG"/>
        </w:rPr>
      </w:pPr>
    </w:p>
    <w:p w14:paraId="4FBC89E1" w14:textId="77777777" w:rsidR="00D871AA" w:rsidRPr="005C77BD" w:rsidRDefault="00D871AA">
      <w:pPr>
        <w:rPr>
          <w:u w:val="single"/>
          <w:lang w:val="bg-BG"/>
        </w:rPr>
      </w:pPr>
      <w:r w:rsidRPr="005C77BD">
        <w:rPr>
          <w:lang w:val="bg-BG"/>
        </w:rPr>
        <w:t xml:space="preserve">Винаги използвайте това лекарство точно както Ви е казал Вашият лекар, фармацевт или медицинска сестра. Ако не сте сигурни в нещо, попитайте Вашия лекар, фармацевт или медицинска сестра. </w:t>
      </w:r>
    </w:p>
    <w:p w14:paraId="0F0253E2" w14:textId="77777777" w:rsidR="00D871AA" w:rsidRPr="005C77BD" w:rsidRDefault="00D871AA">
      <w:pPr>
        <w:rPr>
          <w:lang w:val="bg-BG"/>
        </w:rPr>
      </w:pPr>
    </w:p>
    <w:p w14:paraId="6758C217" w14:textId="77777777" w:rsidR="00D871AA" w:rsidRPr="005C77BD" w:rsidRDefault="00D871AA">
      <w:pPr>
        <w:rPr>
          <w:lang w:val="bg-BG"/>
        </w:rPr>
      </w:pPr>
      <w:r w:rsidRPr="005C77BD">
        <w:rPr>
          <w:szCs w:val="22"/>
          <w:lang w:val="bg-BG"/>
        </w:rPr>
        <w:lastRenderedPageBreak/>
        <w:t>Лечението ще бъде предписано и започнато от медицински специалисти с опит в диагностицирането и лечението на РА</w:t>
      </w:r>
      <w:r w:rsidR="00534189" w:rsidRPr="005C77BD">
        <w:rPr>
          <w:szCs w:val="22"/>
          <w:lang w:val="bg-BG"/>
        </w:rPr>
        <w:t>, сЮИА, пЮИА</w:t>
      </w:r>
      <w:r w:rsidRPr="005C77BD">
        <w:rPr>
          <w:szCs w:val="22"/>
          <w:lang w:val="bg-BG"/>
        </w:rPr>
        <w:t xml:space="preserve"> или ГКА.</w:t>
      </w:r>
      <w:r w:rsidRPr="005C77BD">
        <w:rPr>
          <w:lang w:val="bg-BG"/>
        </w:rPr>
        <w:t xml:space="preserve"> </w:t>
      </w:r>
    </w:p>
    <w:p w14:paraId="531AE703" w14:textId="77777777" w:rsidR="00D871AA" w:rsidRPr="005C77BD" w:rsidRDefault="00D871AA">
      <w:pPr>
        <w:rPr>
          <w:b/>
          <w:u w:val="single"/>
          <w:lang w:val="bg-BG"/>
        </w:rPr>
      </w:pPr>
    </w:p>
    <w:p w14:paraId="4A1D4531" w14:textId="77777777" w:rsidR="00D871AA" w:rsidRPr="005C77BD" w:rsidRDefault="00D871AA">
      <w:pPr>
        <w:rPr>
          <w:b/>
          <w:lang w:val="bg-BG"/>
        </w:rPr>
      </w:pPr>
      <w:r w:rsidRPr="005C77BD">
        <w:rPr>
          <w:b/>
          <w:lang w:val="bg-BG"/>
        </w:rPr>
        <w:t>Препоръчителната доза</w:t>
      </w:r>
    </w:p>
    <w:p w14:paraId="5FF4403E" w14:textId="77777777" w:rsidR="00D871AA" w:rsidRPr="005C77BD" w:rsidRDefault="00D871AA">
      <w:pPr>
        <w:rPr>
          <w:lang w:val="bg-BG"/>
        </w:rPr>
      </w:pPr>
      <w:r w:rsidRPr="005C77BD">
        <w:rPr>
          <w:lang w:val="bg-BG"/>
        </w:rPr>
        <w:t>Дозата за възрастни</w:t>
      </w:r>
      <w:r w:rsidRPr="005C77BD">
        <w:rPr>
          <w:b/>
          <w:lang w:val="bg-BG"/>
        </w:rPr>
        <w:t xml:space="preserve"> </w:t>
      </w:r>
      <w:r w:rsidR="00534189" w:rsidRPr="005C77BD">
        <w:rPr>
          <w:lang w:val="bg-BG"/>
        </w:rPr>
        <w:t>с РА или ГКА</w:t>
      </w:r>
      <w:r w:rsidR="00534189" w:rsidRPr="005C77BD">
        <w:rPr>
          <w:b/>
          <w:lang w:val="bg-BG"/>
        </w:rPr>
        <w:t xml:space="preserve"> </w:t>
      </w:r>
      <w:r w:rsidRPr="005C77BD">
        <w:rPr>
          <w:lang w:val="bg-BG"/>
        </w:rPr>
        <w:t>е 162 mg (съдържанието на 1 предварително напълнена писалка), приложена веднъж седмично.</w:t>
      </w:r>
    </w:p>
    <w:p w14:paraId="38516364" w14:textId="77777777" w:rsidR="00D871AA" w:rsidRPr="005C77BD" w:rsidRDefault="00D871AA">
      <w:pPr>
        <w:numPr>
          <w:ilvl w:val="12"/>
          <w:numId w:val="0"/>
        </w:numPr>
        <w:ind w:right="-2"/>
        <w:rPr>
          <w:b/>
          <w:szCs w:val="22"/>
          <w:lang w:val="bg-BG"/>
        </w:rPr>
      </w:pPr>
    </w:p>
    <w:p w14:paraId="255EB724" w14:textId="77777777" w:rsidR="00534189" w:rsidRPr="005C77BD" w:rsidRDefault="00534189" w:rsidP="00534189">
      <w:pPr>
        <w:rPr>
          <w:b/>
          <w:lang w:val="bg-BG"/>
        </w:rPr>
      </w:pPr>
      <w:r w:rsidRPr="005C77BD">
        <w:rPr>
          <w:b/>
          <w:lang w:val="bg-BG"/>
        </w:rPr>
        <w:t>Деца и юноши със сЮИА (на възраст 1</w:t>
      </w:r>
      <w:r w:rsidR="00333D1F" w:rsidRPr="005C77BD">
        <w:rPr>
          <w:b/>
          <w:lang w:val="bg-BG"/>
        </w:rPr>
        <w:t>2</w:t>
      </w:r>
      <w:r w:rsidRPr="005C77BD">
        <w:rPr>
          <w:b/>
          <w:lang w:val="bg-BG"/>
        </w:rPr>
        <w:t xml:space="preserve"> и повече години)</w:t>
      </w:r>
    </w:p>
    <w:p w14:paraId="3DA4A251" w14:textId="77777777" w:rsidR="00534189" w:rsidRPr="005C77BD" w:rsidRDefault="00534189" w:rsidP="00534189">
      <w:pPr>
        <w:rPr>
          <w:b/>
          <w:lang w:val="bg-BG"/>
        </w:rPr>
      </w:pPr>
      <w:r w:rsidRPr="005C77BD">
        <w:rPr>
          <w:b/>
          <w:lang w:val="bg-BG"/>
        </w:rPr>
        <w:t xml:space="preserve">Обичайната доза на RoActemra зависи от теглото на пациента. </w:t>
      </w:r>
    </w:p>
    <w:p w14:paraId="6FF3C6C7" w14:textId="77777777" w:rsidR="00534189" w:rsidRPr="005C77BD" w:rsidRDefault="00534189" w:rsidP="00534189">
      <w:pPr>
        <w:ind w:left="567" w:hanging="567"/>
        <w:rPr>
          <w:lang w:val="bg-BG"/>
        </w:rPr>
      </w:pPr>
      <w:r w:rsidRPr="005C77BD">
        <w:rPr>
          <w:lang w:val="bg-BG"/>
        </w:rPr>
        <w:sym w:font="Symbol" w:char="F0B7"/>
      </w:r>
      <w:r w:rsidRPr="005C77BD">
        <w:rPr>
          <w:lang w:val="bg-BG"/>
        </w:rPr>
        <w:tab/>
        <w:t xml:space="preserve">Ако пациентът тежи </w:t>
      </w:r>
      <w:r w:rsidRPr="005C77BD">
        <w:rPr>
          <w:b/>
          <w:lang w:val="bg-BG"/>
        </w:rPr>
        <w:t>под 30 kg</w:t>
      </w:r>
      <w:r w:rsidRPr="005C77BD">
        <w:rPr>
          <w:lang w:val="bg-BG"/>
        </w:rPr>
        <w:t>: дозата е 162 mg (съдържанието на 1 пр</w:t>
      </w:r>
      <w:r w:rsidR="009C48E3" w:rsidRPr="005C77BD">
        <w:rPr>
          <w:lang w:val="bg-BG"/>
        </w:rPr>
        <w:t>едварително напълнена писалка</w:t>
      </w:r>
      <w:r w:rsidRPr="005C77BD">
        <w:rPr>
          <w:lang w:val="bg-BG"/>
        </w:rPr>
        <w:t>) веднъж на всеки 2 седмици.</w:t>
      </w:r>
    </w:p>
    <w:p w14:paraId="761DB9D3" w14:textId="77777777" w:rsidR="00534189" w:rsidRPr="005C77BD" w:rsidRDefault="00534189" w:rsidP="00534189">
      <w:pPr>
        <w:ind w:left="567" w:hanging="567"/>
        <w:rPr>
          <w:lang w:val="bg-BG"/>
        </w:rPr>
      </w:pPr>
      <w:r w:rsidRPr="005C77BD">
        <w:rPr>
          <w:lang w:val="bg-BG"/>
        </w:rPr>
        <w:sym w:font="Symbol" w:char="F0B7"/>
      </w:r>
      <w:r w:rsidRPr="005C77BD">
        <w:rPr>
          <w:lang w:val="bg-BG"/>
        </w:rPr>
        <w:tab/>
        <w:t xml:space="preserve">Ако пациентът тежи </w:t>
      </w:r>
      <w:r w:rsidRPr="005C77BD">
        <w:rPr>
          <w:b/>
          <w:lang w:val="bg-BG"/>
        </w:rPr>
        <w:t>30 kg или повече</w:t>
      </w:r>
      <w:r w:rsidRPr="005C77BD">
        <w:rPr>
          <w:lang w:val="bg-BG"/>
        </w:rPr>
        <w:t>: дозата е 162 mg (съдържанието на 1 пр</w:t>
      </w:r>
      <w:r w:rsidR="009C48E3" w:rsidRPr="005C77BD">
        <w:rPr>
          <w:lang w:val="bg-BG"/>
        </w:rPr>
        <w:t>едварително напълнена писалка</w:t>
      </w:r>
      <w:r w:rsidRPr="005C77BD">
        <w:rPr>
          <w:lang w:val="bg-BG"/>
        </w:rPr>
        <w:t>) веднъж седмично.</w:t>
      </w:r>
    </w:p>
    <w:p w14:paraId="6D6EC577" w14:textId="77777777" w:rsidR="00534189" w:rsidRPr="005C77BD" w:rsidRDefault="00534189" w:rsidP="00534189">
      <w:pPr>
        <w:rPr>
          <w:lang w:val="bg-BG"/>
        </w:rPr>
      </w:pPr>
    </w:p>
    <w:p w14:paraId="4D9A6323" w14:textId="77777777" w:rsidR="009C48E3" w:rsidRPr="005C77BD" w:rsidRDefault="009C48E3" w:rsidP="00534189">
      <w:pPr>
        <w:rPr>
          <w:lang w:val="bg-BG"/>
        </w:rPr>
      </w:pPr>
      <w:r w:rsidRPr="005C77BD">
        <w:rPr>
          <w:lang w:val="bg-BG"/>
        </w:rPr>
        <w:t xml:space="preserve">Предварително напълнената писалка не </w:t>
      </w:r>
      <w:r w:rsidR="00CA3443" w:rsidRPr="005C77BD">
        <w:rPr>
          <w:lang w:val="bg-BG"/>
        </w:rPr>
        <w:t xml:space="preserve">трябва </w:t>
      </w:r>
      <w:r w:rsidRPr="005C77BD">
        <w:rPr>
          <w:lang w:val="bg-BG"/>
        </w:rPr>
        <w:t>да се използва за лечение на деца под 12-годишна възраст.</w:t>
      </w:r>
    </w:p>
    <w:p w14:paraId="36DA07C3" w14:textId="77777777" w:rsidR="009C48E3" w:rsidRPr="005C77BD" w:rsidRDefault="009C48E3" w:rsidP="00534189">
      <w:pPr>
        <w:rPr>
          <w:lang w:val="bg-BG"/>
        </w:rPr>
      </w:pPr>
    </w:p>
    <w:p w14:paraId="656899B5" w14:textId="77777777" w:rsidR="00534189" w:rsidRPr="005C77BD" w:rsidRDefault="00534189" w:rsidP="00E26D23">
      <w:pPr>
        <w:keepNext/>
        <w:keepLines/>
        <w:rPr>
          <w:b/>
          <w:szCs w:val="22"/>
          <w:lang w:val="bg-BG"/>
        </w:rPr>
      </w:pPr>
      <w:r w:rsidRPr="005C77BD">
        <w:rPr>
          <w:b/>
          <w:szCs w:val="22"/>
          <w:lang w:val="bg-BG"/>
        </w:rPr>
        <w:t xml:space="preserve">Деца и юноши с </w:t>
      </w:r>
      <w:r w:rsidRPr="005C77BD">
        <w:rPr>
          <w:b/>
          <w:iCs/>
          <w:szCs w:val="22"/>
          <w:lang w:val="bg-BG"/>
        </w:rPr>
        <w:t>пЮИА</w:t>
      </w:r>
      <w:r w:rsidRPr="005C77BD">
        <w:rPr>
          <w:b/>
          <w:szCs w:val="22"/>
          <w:lang w:val="bg-BG"/>
        </w:rPr>
        <w:t xml:space="preserve"> (на възраст </w:t>
      </w:r>
      <w:r w:rsidR="009C48E3" w:rsidRPr="005C77BD">
        <w:rPr>
          <w:b/>
          <w:szCs w:val="22"/>
          <w:lang w:val="bg-BG"/>
        </w:rPr>
        <w:t>12 и повече години</w:t>
      </w:r>
      <w:r w:rsidRPr="005C77BD">
        <w:rPr>
          <w:b/>
          <w:szCs w:val="22"/>
          <w:lang w:val="bg-BG"/>
        </w:rPr>
        <w:t>)</w:t>
      </w:r>
    </w:p>
    <w:p w14:paraId="78DD94BC" w14:textId="77777777" w:rsidR="00534189" w:rsidRPr="005C77BD" w:rsidRDefault="00534189" w:rsidP="005A3D12">
      <w:pPr>
        <w:keepNext/>
        <w:keepLines/>
        <w:rPr>
          <w:b/>
          <w:szCs w:val="22"/>
          <w:lang w:val="bg-BG"/>
        </w:rPr>
      </w:pPr>
      <w:r w:rsidRPr="005C77BD">
        <w:rPr>
          <w:b/>
          <w:szCs w:val="22"/>
          <w:lang w:val="bg-BG"/>
        </w:rPr>
        <w:t>Обичайната доза на RoActemra зависи от теглото на пациента.</w:t>
      </w:r>
    </w:p>
    <w:p w14:paraId="679FE449" w14:textId="77777777" w:rsidR="00534189" w:rsidRPr="005C77BD" w:rsidRDefault="00534189" w:rsidP="005A3D12">
      <w:pPr>
        <w:keepNext/>
        <w:keepLines/>
        <w:ind w:left="360" w:hanging="360"/>
        <w:rPr>
          <w:bCs/>
          <w:szCs w:val="22"/>
          <w:lang w:val="bg-BG"/>
        </w:rPr>
      </w:pPr>
      <w:r w:rsidRPr="005C77BD">
        <w:rPr>
          <w:b/>
          <w:szCs w:val="22"/>
          <w:lang w:val="bg-BG"/>
        </w:rPr>
        <w:sym w:font="Symbol" w:char="F0B7"/>
      </w:r>
      <w:r w:rsidRPr="005C77BD">
        <w:rPr>
          <w:b/>
          <w:szCs w:val="22"/>
          <w:lang w:val="bg-BG"/>
        </w:rPr>
        <w:tab/>
      </w:r>
      <w:r w:rsidRPr="005C77BD">
        <w:rPr>
          <w:szCs w:val="22"/>
          <w:lang w:val="bg-BG"/>
        </w:rPr>
        <w:t xml:space="preserve">Ако пациентът тежи </w:t>
      </w:r>
      <w:r w:rsidRPr="005C77BD">
        <w:rPr>
          <w:b/>
          <w:szCs w:val="22"/>
          <w:lang w:val="bg-BG"/>
        </w:rPr>
        <w:t>по-малко от 30 kg</w:t>
      </w:r>
      <w:r w:rsidRPr="005C77BD">
        <w:rPr>
          <w:szCs w:val="22"/>
          <w:lang w:val="bg-BG"/>
        </w:rPr>
        <w:t>: дозата е 162 mg (съдържанието на 1 пр</w:t>
      </w:r>
      <w:r w:rsidR="009C48E3" w:rsidRPr="005C77BD">
        <w:rPr>
          <w:szCs w:val="22"/>
          <w:lang w:val="bg-BG"/>
        </w:rPr>
        <w:t>едварително напълнена писалка</w:t>
      </w:r>
      <w:r w:rsidRPr="005C77BD">
        <w:rPr>
          <w:szCs w:val="22"/>
          <w:lang w:val="bg-BG"/>
        </w:rPr>
        <w:t xml:space="preserve">), </w:t>
      </w:r>
      <w:r w:rsidRPr="005C77BD">
        <w:rPr>
          <w:b/>
          <w:szCs w:val="22"/>
          <w:lang w:val="bg-BG"/>
        </w:rPr>
        <w:t>веднъж на 3 седмици.</w:t>
      </w:r>
      <w:r w:rsidRPr="005C77BD">
        <w:rPr>
          <w:bCs/>
          <w:szCs w:val="22"/>
          <w:lang w:val="bg-BG"/>
        </w:rPr>
        <w:t xml:space="preserve"> </w:t>
      </w:r>
    </w:p>
    <w:p w14:paraId="7C05A540" w14:textId="77777777" w:rsidR="00534189" w:rsidRPr="005C77BD" w:rsidRDefault="00534189" w:rsidP="005A3D12">
      <w:pPr>
        <w:keepNext/>
        <w:keepLines/>
        <w:ind w:left="360" w:hanging="360"/>
        <w:rPr>
          <w:bCs/>
          <w:szCs w:val="22"/>
          <w:lang w:val="bg-BG"/>
        </w:rPr>
      </w:pPr>
      <w:r w:rsidRPr="005C77BD">
        <w:rPr>
          <w:szCs w:val="22"/>
          <w:lang w:val="bg-BG"/>
        </w:rPr>
        <w:sym w:font="Symbol" w:char="F0B7"/>
      </w:r>
      <w:r w:rsidRPr="005C77BD">
        <w:rPr>
          <w:szCs w:val="22"/>
          <w:lang w:val="bg-BG"/>
        </w:rPr>
        <w:tab/>
        <w:t xml:space="preserve">Ако пациентът тежи </w:t>
      </w:r>
      <w:r w:rsidRPr="005C77BD">
        <w:rPr>
          <w:b/>
          <w:szCs w:val="22"/>
          <w:lang w:val="bg-BG"/>
        </w:rPr>
        <w:t>30 kg или повече</w:t>
      </w:r>
      <w:r w:rsidRPr="005C77BD">
        <w:rPr>
          <w:szCs w:val="22"/>
          <w:lang w:val="bg-BG"/>
        </w:rPr>
        <w:t>: дозата е 162 mg (съдържанието на 1 пр</w:t>
      </w:r>
      <w:r w:rsidR="009C48E3" w:rsidRPr="005C77BD">
        <w:rPr>
          <w:szCs w:val="22"/>
          <w:lang w:val="bg-BG"/>
        </w:rPr>
        <w:t>едварително напълнена писалка</w:t>
      </w:r>
      <w:r w:rsidRPr="005C77BD">
        <w:rPr>
          <w:szCs w:val="22"/>
          <w:lang w:val="bg-BG"/>
        </w:rPr>
        <w:t xml:space="preserve">), </w:t>
      </w:r>
      <w:r w:rsidRPr="005C77BD">
        <w:rPr>
          <w:b/>
          <w:szCs w:val="22"/>
          <w:lang w:val="bg-BG"/>
        </w:rPr>
        <w:t>веднъж на 2 седмици</w:t>
      </w:r>
      <w:r w:rsidRPr="005C77BD">
        <w:rPr>
          <w:b/>
          <w:bCs/>
          <w:szCs w:val="22"/>
          <w:lang w:val="bg-BG"/>
        </w:rPr>
        <w:t>.</w:t>
      </w:r>
    </w:p>
    <w:p w14:paraId="7FA17531" w14:textId="77777777" w:rsidR="00534189" w:rsidRPr="005C77BD" w:rsidRDefault="00534189" w:rsidP="005A3D12">
      <w:pPr>
        <w:keepNext/>
        <w:keepLines/>
        <w:numPr>
          <w:ilvl w:val="12"/>
          <w:numId w:val="0"/>
        </w:numPr>
        <w:ind w:right="-2"/>
        <w:rPr>
          <w:b/>
          <w:szCs w:val="22"/>
          <w:lang w:val="bg-BG"/>
        </w:rPr>
      </w:pPr>
    </w:p>
    <w:p w14:paraId="7019DD32" w14:textId="77777777" w:rsidR="00534189" w:rsidRPr="005C77BD" w:rsidRDefault="00534189" w:rsidP="005A3D12">
      <w:pPr>
        <w:keepNext/>
        <w:keepLines/>
        <w:numPr>
          <w:ilvl w:val="12"/>
          <w:numId w:val="0"/>
        </w:numPr>
        <w:ind w:right="-2"/>
        <w:rPr>
          <w:szCs w:val="22"/>
          <w:lang w:val="bg-BG"/>
        </w:rPr>
      </w:pPr>
      <w:r w:rsidRPr="005C77BD">
        <w:rPr>
          <w:szCs w:val="22"/>
          <w:lang w:val="bg-BG"/>
        </w:rPr>
        <w:t xml:space="preserve">Предварително напълнената писалка не </w:t>
      </w:r>
      <w:r w:rsidR="00705C37" w:rsidRPr="005C77BD">
        <w:rPr>
          <w:szCs w:val="22"/>
          <w:lang w:val="bg-BG"/>
        </w:rPr>
        <w:t xml:space="preserve">трябва </w:t>
      </w:r>
      <w:r w:rsidRPr="005C77BD">
        <w:rPr>
          <w:szCs w:val="22"/>
          <w:lang w:val="bg-BG"/>
        </w:rPr>
        <w:t>да се използва за лечение на деца под 12-годишна възраст.</w:t>
      </w:r>
    </w:p>
    <w:p w14:paraId="2B47C5DF" w14:textId="77777777" w:rsidR="00534189" w:rsidRPr="005C77BD" w:rsidRDefault="00534189">
      <w:pPr>
        <w:numPr>
          <w:ilvl w:val="12"/>
          <w:numId w:val="0"/>
        </w:numPr>
        <w:ind w:right="-2"/>
        <w:rPr>
          <w:b/>
          <w:szCs w:val="22"/>
          <w:lang w:val="bg-BG"/>
        </w:rPr>
      </w:pPr>
    </w:p>
    <w:p w14:paraId="7B7EB57A" w14:textId="250AE78A" w:rsidR="00D871AA" w:rsidRPr="005C77BD" w:rsidRDefault="00D871AA" w:rsidP="008860E2">
      <w:pPr>
        <w:keepNext/>
        <w:keepLines/>
        <w:numPr>
          <w:ilvl w:val="12"/>
          <w:numId w:val="0"/>
        </w:numPr>
        <w:rPr>
          <w:szCs w:val="22"/>
          <w:lang w:val="bg-BG"/>
        </w:rPr>
      </w:pPr>
      <w:r w:rsidRPr="005C77BD">
        <w:rPr>
          <w:szCs w:val="22"/>
          <w:lang w:val="bg-BG"/>
        </w:rPr>
        <w:t>Ro</w:t>
      </w:r>
      <w:r w:rsidRPr="005C77BD">
        <w:rPr>
          <w:lang w:val="bg-BG"/>
        </w:rPr>
        <w:t>Actemra</w:t>
      </w:r>
      <w:r w:rsidRPr="005C77BD">
        <w:rPr>
          <w:szCs w:val="22"/>
          <w:lang w:val="bg-BG"/>
        </w:rPr>
        <w:t xml:space="preserve"> се прилага </w:t>
      </w:r>
      <w:r w:rsidRPr="005C77BD">
        <w:rPr>
          <w:lang w:val="bg-BG"/>
        </w:rPr>
        <w:t xml:space="preserve">чрез инжекция под кожата </w:t>
      </w:r>
      <w:r w:rsidRPr="005C77BD">
        <w:rPr>
          <w:i/>
          <w:lang w:val="bg-BG"/>
        </w:rPr>
        <w:t>(подкожно)</w:t>
      </w:r>
      <w:r w:rsidRPr="005C77BD">
        <w:rPr>
          <w:szCs w:val="22"/>
          <w:lang w:val="bg-BG"/>
        </w:rPr>
        <w:t xml:space="preserve">. В началото Вашият лекар или медицинска сестра може да поставят инжекцията с </w:t>
      </w:r>
      <w:r w:rsidRPr="005C77BD">
        <w:rPr>
          <w:lang w:val="bg-BG"/>
        </w:rPr>
        <w:t>RoActemra. Все пак, Вашият лекар може да реши, че Вие може да си поставяте сами инжекцията с RoActemra. В този случай ще бъдете обучени как да си инжектирате RoActemra сами.</w:t>
      </w:r>
      <w:r w:rsidR="0011380F" w:rsidRPr="005C77BD">
        <w:rPr>
          <w:lang w:val="bg-BG"/>
        </w:rPr>
        <w:t xml:space="preserve"> </w:t>
      </w:r>
      <w:r w:rsidR="0011380F" w:rsidRPr="005C77BD">
        <w:rPr>
          <w:szCs w:val="22"/>
          <w:lang w:val="bg-BG"/>
        </w:rPr>
        <w:t>Родителите и хората, които се грижат за пациентите, ще бъдат обучени как да инжектират RoActemra на пациенти, които не могат да си поставят инжекцията сами</w:t>
      </w:r>
      <w:r w:rsidR="009C48E3" w:rsidRPr="005C77BD">
        <w:rPr>
          <w:szCs w:val="22"/>
          <w:lang w:val="bg-BG"/>
        </w:rPr>
        <w:t>.</w:t>
      </w:r>
    </w:p>
    <w:p w14:paraId="470515BC" w14:textId="77777777" w:rsidR="00D871AA" w:rsidRPr="005C77BD" w:rsidRDefault="00D871AA">
      <w:pPr>
        <w:numPr>
          <w:ilvl w:val="12"/>
          <w:numId w:val="0"/>
        </w:numPr>
        <w:ind w:right="-2"/>
        <w:rPr>
          <w:szCs w:val="22"/>
          <w:lang w:val="bg-BG"/>
        </w:rPr>
      </w:pPr>
    </w:p>
    <w:p w14:paraId="291FB66C" w14:textId="77777777" w:rsidR="00D871AA" w:rsidRPr="005C77BD" w:rsidRDefault="00D871AA">
      <w:pPr>
        <w:numPr>
          <w:ilvl w:val="12"/>
          <w:numId w:val="0"/>
        </w:numPr>
        <w:ind w:right="-2"/>
        <w:rPr>
          <w:szCs w:val="22"/>
          <w:lang w:val="bg-BG"/>
        </w:rPr>
      </w:pPr>
      <w:r w:rsidRPr="005C77BD">
        <w:rPr>
          <w:szCs w:val="22"/>
          <w:lang w:val="bg-BG"/>
        </w:rPr>
        <w:t>Говорете с Вашия лекар, ако имате някакви въпроси относно поставяне на инжекцията</w:t>
      </w:r>
      <w:r w:rsidR="0011380F" w:rsidRPr="005C77BD">
        <w:rPr>
          <w:szCs w:val="22"/>
          <w:lang w:val="bg-BG"/>
        </w:rPr>
        <w:t xml:space="preserve"> на себе си или на подрастващия пациент, за когото се грижите</w:t>
      </w:r>
      <w:r w:rsidRPr="005C77BD">
        <w:rPr>
          <w:szCs w:val="22"/>
          <w:lang w:val="bg-BG"/>
        </w:rPr>
        <w:t>. В края на тази листовка ще намерите подробни „Указания за приложение”.</w:t>
      </w:r>
    </w:p>
    <w:p w14:paraId="40A62101" w14:textId="77777777" w:rsidR="00D871AA" w:rsidRPr="005C77BD" w:rsidRDefault="00D871AA">
      <w:pPr>
        <w:rPr>
          <w:lang w:val="bg-BG"/>
        </w:rPr>
      </w:pPr>
    </w:p>
    <w:p w14:paraId="404D000D" w14:textId="77777777" w:rsidR="00D871AA" w:rsidRPr="005C77BD" w:rsidRDefault="00D871AA">
      <w:pPr>
        <w:tabs>
          <w:tab w:val="left" w:pos="2127"/>
          <w:tab w:val="left" w:pos="5387"/>
        </w:tabs>
        <w:outlineLvl w:val="0"/>
        <w:rPr>
          <w:b/>
          <w:lang w:val="bg-BG"/>
        </w:rPr>
      </w:pPr>
      <w:r w:rsidRPr="005C77BD">
        <w:rPr>
          <w:b/>
          <w:szCs w:val="22"/>
          <w:lang w:val="bg-BG"/>
        </w:rPr>
        <w:t>Ако сте използвали повече от необходимата доза Ro</w:t>
      </w:r>
      <w:r w:rsidRPr="005C77BD">
        <w:rPr>
          <w:b/>
          <w:lang w:val="bg-BG"/>
        </w:rPr>
        <w:t>Actemra</w:t>
      </w:r>
    </w:p>
    <w:p w14:paraId="6507C0A5" w14:textId="77777777" w:rsidR="00D871AA" w:rsidRPr="005C77BD" w:rsidRDefault="00D871AA">
      <w:pPr>
        <w:numPr>
          <w:ilvl w:val="12"/>
          <w:numId w:val="0"/>
        </w:numPr>
        <w:ind w:right="-2"/>
        <w:rPr>
          <w:szCs w:val="22"/>
          <w:lang w:val="bg-BG"/>
        </w:rPr>
      </w:pPr>
      <w:r w:rsidRPr="005C77BD">
        <w:rPr>
          <w:szCs w:val="22"/>
          <w:lang w:val="bg-BG"/>
        </w:rPr>
        <w:t>Тъй като Ro</w:t>
      </w:r>
      <w:r w:rsidRPr="005C77BD">
        <w:rPr>
          <w:lang w:val="bg-BG"/>
        </w:rPr>
        <w:t>Actemra</w:t>
      </w:r>
      <w:r w:rsidRPr="005C77BD">
        <w:rPr>
          <w:szCs w:val="22"/>
          <w:lang w:val="bg-BG"/>
        </w:rPr>
        <w:t xml:space="preserve"> се прилага в една предварително напълнена писалка, малко вероятно е да получите твърде висока доза. Ако обаче сте притеснени, говорете с Вашия лекар, фармацевт или медицинска сестра. </w:t>
      </w:r>
    </w:p>
    <w:p w14:paraId="7576768B" w14:textId="77777777" w:rsidR="00D871AA" w:rsidRPr="005C77BD" w:rsidRDefault="00D871AA">
      <w:pPr>
        <w:ind w:left="851" w:hanging="851"/>
        <w:rPr>
          <w:b/>
          <w:szCs w:val="22"/>
          <w:lang w:val="bg-BG"/>
        </w:rPr>
      </w:pPr>
    </w:p>
    <w:p w14:paraId="5CAEB552" w14:textId="77777777" w:rsidR="00D871AA" w:rsidRPr="005C77BD" w:rsidRDefault="00D871AA">
      <w:pPr>
        <w:outlineLvl w:val="0"/>
        <w:rPr>
          <w:b/>
          <w:lang w:val="bg-BG"/>
        </w:rPr>
      </w:pPr>
      <w:r w:rsidRPr="005C77BD">
        <w:rPr>
          <w:b/>
          <w:szCs w:val="22"/>
          <w:lang w:val="bg-BG"/>
        </w:rPr>
        <w:t xml:space="preserve">Ако </w:t>
      </w:r>
      <w:r w:rsidR="001B1DE0" w:rsidRPr="005C77BD">
        <w:rPr>
          <w:b/>
          <w:szCs w:val="22"/>
          <w:lang w:val="bg-BG"/>
        </w:rPr>
        <w:t xml:space="preserve">възрастен с РА или ГКА, или </w:t>
      </w:r>
      <w:r w:rsidR="00C931B3" w:rsidRPr="005C77BD">
        <w:rPr>
          <w:b/>
          <w:szCs w:val="22"/>
          <w:lang w:val="bg-BG"/>
        </w:rPr>
        <w:t xml:space="preserve">юноша </w:t>
      </w:r>
      <w:r w:rsidR="001B1DE0" w:rsidRPr="005C77BD">
        <w:rPr>
          <w:b/>
          <w:szCs w:val="22"/>
          <w:lang w:val="bg-BG"/>
        </w:rPr>
        <w:t xml:space="preserve">със сЮИА </w:t>
      </w:r>
      <w:r w:rsidR="00C931B3" w:rsidRPr="005C77BD">
        <w:rPr>
          <w:b/>
          <w:szCs w:val="22"/>
          <w:lang w:val="bg-BG"/>
        </w:rPr>
        <w:t xml:space="preserve">пропусне или забрави доза </w:t>
      </w:r>
    </w:p>
    <w:p w14:paraId="356EEA53" w14:textId="77777777" w:rsidR="00C931B3" w:rsidRPr="005C77BD" w:rsidRDefault="00C931B3" w:rsidP="00C931B3">
      <w:pPr>
        <w:keepNext/>
        <w:keepLines/>
        <w:rPr>
          <w:szCs w:val="22"/>
          <w:lang w:val="bg-BG"/>
        </w:rPr>
      </w:pPr>
      <w:r w:rsidRPr="005C77BD">
        <w:rPr>
          <w:szCs w:val="22"/>
          <w:lang w:val="bg-BG"/>
        </w:rPr>
        <w:t>Много е важно да се използва RoActemra точно както е предписал Вашият лекар. Следете за следващата си доза. </w:t>
      </w:r>
    </w:p>
    <w:p w14:paraId="7B203C54" w14:textId="77777777" w:rsidR="00C931B3" w:rsidRPr="005C77BD" w:rsidRDefault="00C931B3" w:rsidP="00C931B3">
      <w:pPr>
        <w:keepNext/>
        <w:keepLines/>
        <w:ind w:left="567" w:hanging="567"/>
        <w:rPr>
          <w:szCs w:val="22"/>
          <w:lang w:val="bg-BG"/>
        </w:rPr>
      </w:pPr>
      <w:r w:rsidRPr="005C77BD">
        <w:rPr>
          <w:b/>
          <w:szCs w:val="22"/>
          <w:lang w:val="bg-BG"/>
        </w:rPr>
        <w:sym w:font="Symbol" w:char="F0B7"/>
      </w:r>
      <w:r w:rsidRPr="005C77BD">
        <w:rPr>
          <w:b/>
          <w:szCs w:val="22"/>
          <w:lang w:val="bg-BG"/>
        </w:rPr>
        <w:tab/>
      </w:r>
      <w:r w:rsidRPr="005C77BD">
        <w:rPr>
          <w:szCs w:val="22"/>
          <w:lang w:val="bg-BG"/>
        </w:rPr>
        <w:t xml:space="preserve">Ако сте пропуснали седмичната си доза в рамките на 7 дни, приложете дозата си на следващия планиран ден. </w:t>
      </w:r>
    </w:p>
    <w:p w14:paraId="1EB75BFA" w14:textId="77777777" w:rsidR="00C931B3" w:rsidRPr="005C77BD" w:rsidRDefault="00C931B3" w:rsidP="00C931B3">
      <w:pPr>
        <w:ind w:left="567" w:hanging="567"/>
        <w:rPr>
          <w:szCs w:val="22"/>
          <w:lang w:val="bg-BG"/>
        </w:rPr>
      </w:pPr>
      <w:r w:rsidRPr="005C77BD">
        <w:rPr>
          <w:b/>
          <w:szCs w:val="22"/>
          <w:lang w:val="bg-BG"/>
        </w:rPr>
        <w:sym w:font="Symbol" w:char="F0B7"/>
      </w:r>
      <w:r w:rsidRPr="005C77BD">
        <w:rPr>
          <w:b/>
          <w:szCs w:val="22"/>
          <w:lang w:val="bg-BG"/>
        </w:rPr>
        <w:tab/>
      </w:r>
      <w:r w:rsidRPr="005C77BD">
        <w:rPr>
          <w:szCs w:val="22"/>
          <w:lang w:val="bg-BG"/>
        </w:rPr>
        <w:t xml:space="preserve">Ако сте пропуснали дозата, която трябва да прилагате веднъж на 2 седмици, в рамките на 7 дни, инжектирайте си доза веднага щом си спомните и приложете следващата си доза в обичайно планираното време. </w:t>
      </w:r>
    </w:p>
    <w:p w14:paraId="7B504A3A" w14:textId="77777777" w:rsidR="00C931B3" w:rsidRPr="005C77BD" w:rsidRDefault="00C931B3" w:rsidP="00C931B3">
      <w:pPr>
        <w:ind w:left="567" w:hanging="567"/>
        <w:rPr>
          <w:szCs w:val="22"/>
          <w:lang w:val="bg-BG"/>
        </w:rPr>
      </w:pPr>
      <w:r w:rsidRPr="005C77BD">
        <w:rPr>
          <w:b/>
          <w:szCs w:val="22"/>
          <w:lang w:val="bg-BG"/>
        </w:rPr>
        <w:sym w:font="Symbol" w:char="F0B7"/>
      </w:r>
      <w:r w:rsidRPr="005C77BD">
        <w:rPr>
          <w:b/>
          <w:szCs w:val="22"/>
          <w:lang w:val="bg-BG"/>
        </w:rPr>
        <w:tab/>
      </w:r>
      <w:r w:rsidRPr="005C77BD">
        <w:rPr>
          <w:szCs w:val="22"/>
          <w:lang w:val="bg-BG"/>
        </w:rPr>
        <w:t xml:space="preserve">Ако сте пропуснали дозата си с повече от 7 дни, или не сте сигурни кога да инжектирате RoActemra, обърнете се към Вашия лекар или фармацевт. </w:t>
      </w:r>
    </w:p>
    <w:p w14:paraId="523C8D0E" w14:textId="77777777" w:rsidR="00C931B3" w:rsidRPr="005C77BD" w:rsidRDefault="00C931B3" w:rsidP="00C931B3">
      <w:pPr>
        <w:ind w:left="567" w:hanging="567"/>
        <w:rPr>
          <w:szCs w:val="22"/>
          <w:lang w:val="bg-BG"/>
        </w:rPr>
      </w:pPr>
    </w:p>
    <w:p w14:paraId="77FC20D5" w14:textId="77777777" w:rsidR="00C931B3" w:rsidRPr="005C77BD" w:rsidRDefault="00C931B3" w:rsidP="00C931B3">
      <w:pPr>
        <w:rPr>
          <w:b/>
          <w:szCs w:val="22"/>
          <w:lang w:val="bg-BG"/>
        </w:rPr>
      </w:pPr>
      <w:r w:rsidRPr="005C77BD">
        <w:rPr>
          <w:b/>
          <w:szCs w:val="22"/>
          <w:lang w:val="bg-BG"/>
        </w:rPr>
        <w:t>Ако дете или юноша с пЮИА пропусне или забрави доза</w:t>
      </w:r>
    </w:p>
    <w:p w14:paraId="1E8487E9" w14:textId="77777777" w:rsidR="00C931B3" w:rsidRPr="005C77BD" w:rsidRDefault="00C931B3" w:rsidP="00C931B3">
      <w:pPr>
        <w:rPr>
          <w:szCs w:val="22"/>
          <w:lang w:val="bg-BG"/>
        </w:rPr>
      </w:pPr>
      <w:r w:rsidRPr="005C77BD">
        <w:rPr>
          <w:szCs w:val="22"/>
          <w:lang w:val="bg-BG"/>
        </w:rPr>
        <w:t xml:space="preserve">Много е важно да се използва RoActemra точно както е предписал лекарят. Следете за следващата доза. </w:t>
      </w:r>
    </w:p>
    <w:p w14:paraId="5D5ECB49" w14:textId="77777777" w:rsidR="00C931B3" w:rsidRPr="005C77BD" w:rsidRDefault="00C931B3" w:rsidP="00C931B3">
      <w:pPr>
        <w:ind w:left="567" w:hanging="567"/>
        <w:rPr>
          <w:szCs w:val="22"/>
          <w:lang w:val="bg-BG"/>
        </w:rPr>
      </w:pPr>
      <w:r w:rsidRPr="005C77BD">
        <w:rPr>
          <w:b/>
          <w:szCs w:val="22"/>
          <w:lang w:val="bg-BG"/>
        </w:rPr>
        <w:lastRenderedPageBreak/>
        <w:sym w:font="Symbol" w:char="F0B7"/>
      </w:r>
      <w:r w:rsidRPr="005C77BD">
        <w:rPr>
          <w:b/>
          <w:szCs w:val="22"/>
          <w:lang w:val="bg-BG"/>
        </w:rPr>
        <w:tab/>
      </w:r>
      <w:r w:rsidRPr="005C77BD">
        <w:rPr>
          <w:szCs w:val="22"/>
          <w:lang w:val="bg-BG"/>
        </w:rPr>
        <w:t xml:space="preserve">Ако дозата се пропусне в рамките на 7 дни, инжектирайте доза веднага щом се сетите и приложете следващата доза в обичайно планираното време. </w:t>
      </w:r>
    </w:p>
    <w:p w14:paraId="18A9A0F7" w14:textId="77777777" w:rsidR="00C931B3" w:rsidRPr="005C77BD" w:rsidRDefault="00C931B3" w:rsidP="00C931B3">
      <w:pPr>
        <w:ind w:left="567" w:hanging="567"/>
        <w:rPr>
          <w:szCs w:val="22"/>
          <w:lang w:val="bg-BG"/>
        </w:rPr>
      </w:pPr>
      <w:r w:rsidRPr="005C77BD">
        <w:rPr>
          <w:b/>
          <w:szCs w:val="22"/>
          <w:lang w:val="bg-BG"/>
        </w:rPr>
        <w:sym w:font="Symbol" w:char="F0B7"/>
      </w:r>
      <w:r w:rsidRPr="005C77BD">
        <w:rPr>
          <w:b/>
          <w:szCs w:val="22"/>
          <w:lang w:val="bg-BG"/>
        </w:rPr>
        <w:tab/>
      </w:r>
      <w:r w:rsidRPr="005C77BD">
        <w:rPr>
          <w:szCs w:val="22"/>
          <w:lang w:val="bg-BG"/>
        </w:rPr>
        <w:t>Ако дозата се пропусне с повече от 7 дни, или не сте сигурни кога да инжектирате RoActemra, обадете се на лекаря или на фармацевт.</w:t>
      </w:r>
    </w:p>
    <w:p w14:paraId="3E90D75B" w14:textId="77777777" w:rsidR="00D871AA" w:rsidRPr="005C77BD" w:rsidRDefault="00D871AA">
      <w:pPr>
        <w:ind w:left="851" w:hanging="851"/>
        <w:rPr>
          <w:szCs w:val="22"/>
          <w:lang w:val="bg-BG"/>
        </w:rPr>
      </w:pPr>
    </w:p>
    <w:p w14:paraId="55A29DAB" w14:textId="77777777" w:rsidR="00D871AA" w:rsidRPr="005C77BD" w:rsidRDefault="00D871AA">
      <w:pPr>
        <w:outlineLvl w:val="0"/>
        <w:rPr>
          <w:b/>
          <w:lang w:val="bg-BG"/>
        </w:rPr>
      </w:pPr>
      <w:r w:rsidRPr="005C77BD">
        <w:rPr>
          <w:b/>
          <w:noProof/>
          <w:lang w:val="bg-BG"/>
        </w:rPr>
        <w:t xml:space="preserve">Ако сте спрели употребата на </w:t>
      </w:r>
      <w:r w:rsidRPr="005C77BD">
        <w:rPr>
          <w:b/>
          <w:szCs w:val="22"/>
          <w:lang w:val="bg-BG"/>
        </w:rPr>
        <w:t>Ro</w:t>
      </w:r>
      <w:r w:rsidRPr="005C77BD">
        <w:rPr>
          <w:b/>
          <w:lang w:val="bg-BG"/>
        </w:rPr>
        <w:t>Actemra</w:t>
      </w:r>
    </w:p>
    <w:p w14:paraId="5A877A44" w14:textId="77777777" w:rsidR="00D871AA" w:rsidRPr="005C77BD" w:rsidRDefault="00D871AA">
      <w:pPr>
        <w:rPr>
          <w:szCs w:val="22"/>
          <w:lang w:val="bg-BG"/>
        </w:rPr>
      </w:pPr>
      <w:r w:rsidRPr="005C77BD">
        <w:rPr>
          <w:szCs w:val="22"/>
          <w:lang w:val="bg-BG"/>
        </w:rPr>
        <w:t>Не трябва да спирате употребата на Ro</w:t>
      </w:r>
      <w:r w:rsidRPr="005C77BD">
        <w:rPr>
          <w:lang w:val="bg-BG"/>
        </w:rPr>
        <w:t>Actemra</w:t>
      </w:r>
      <w:r w:rsidRPr="005C77BD">
        <w:rPr>
          <w:szCs w:val="22"/>
          <w:lang w:val="bg-BG"/>
        </w:rPr>
        <w:t xml:space="preserve"> без да сте обсъдили това най-напред с Вашия лекар.</w:t>
      </w:r>
    </w:p>
    <w:p w14:paraId="1A6A780B" w14:textId="77777777" w:rsidR="00D871AA" w:rsidRPr="005C77BD" w:rsidRDefault="00D871AA">
      <w:pPr>
        <w:rPr>
          <w:szCs w:val="22"/>
          <w:lang w:val="bg-BG"/>
        </w:rPr>
      </w:pPr>
    </w:p>
    <w:p w14:paraId="018C02B6" w14:textId="77777777" w:rsidR="00D871AA" w:rsidRPr="005C77BD" w:rsidRDefault="00D871AA">
      <w:pPr>
        <w:numPr>
          <w:ilvl w:val="12"/>
          <w:numId w:val="0"/>
        </w:numPr>
        <w:ind w:right="-2"/>
        <w:rPr>
          <w:noProof/>
          <w:lang w:val="bg-BG"/>
        </w:rPr>
      </w:pPr>
      <w:r w:rsidRPr="005C77BD">
        <w:rPr>
          <w:noProof/>
          <w:lang w:val="bg-BG"/>
        </w:rPr>
        <w:t>Ако имате някакви допълнителни въпроси, свързани с употребата на</w:t>
      </w:r>
      <w:r w:rsidRPr="005C77BD">
        <w:rPr>
          <w:lang w:val="bg-BG"/>
        </w:rPr>
        <w:t xml:space="preserve"> това лекарство</w:t>
      </w:r>
      <w:r w:rsidRPr="005C77BD">
        <w:rPr>
          <w:noProof/>
          <w:lang w:val="bg-BG"/>
        </w:rPr>
        <w:t>, попитайте Вашия лекар, фармацевт или медицинска сестра.</w:t>
      </w:r>
    </w:p>
    <w:p w14:paraId="7350A2E2" w14:textId="77777777" w:rsidR="00D871AA" w:rsidRPr="005C77BD" w:rsidRDefault="00D871AA">
      <w:pPr>
        <w:numPr>
          <w:ilvl w:val="12"/>
          <w:numId w:val="0"/>
        </w:numPr>
        <w:ind w:right="-2"/>
        <w:rPr>
          <w:noProof/>
          <w:lang w:val="bg-BG"/>
        </w:rPr>
      </w:pPr>
    </w:p>
    <w:p w14:paraId="77859CBA" w14:textId="77777777" w:rsidR="00D871AA" w:rsidRPr="005C77BD" w:rsidRDefault="00D871AA">
      <w:pPr>
        <w:numPr>
          <w:ilvl w:val="12"/>
          <w:numId w:val="0"/>
        </w:numPr>
        <w:ind w:right="-2"/>
        <w:rPr>
          <w:noProof/>
          <w:lang w:val="bg-BG"/>
        </w:rPr>
      </w:pPr>
    </w:p>
    <w:p w14:paraId="5BDA9536" w14:textId="77777777" w:rsidR="00D871AA" w:rsidRPr="005C77BD" w:rsidRDefault="00D871AA">
      <w:pPr>
        <w:keepNext/>
        <w:numPr>
          <w:ilvl w:val="12"/>
          <w:numId w:val="0"/>
        </w:numPr>
        <w:ind w:left="567" w:right="-2" w:hanging="567"/>
        <w:rPr>
          <w:noProof/>
          <w:szCs w:val="28"/>
          <w:lang w:val="bg-BG"/>
        </w:rPr>
      </w:pPr>
      <w:r w:rsidRPr="005C77BD">
        <w:rPr>
          <w:b/>
          <w:noProof/>
          <w:szCs w:val="28"/>
          <w:lang w:val="bg-BG"/>
        </w:rPr>
        <w:t>4.</w:t>
      </w:r>
      <w:r w:rsidRPr="005C77BD">
        <w:rPr>
          <w:b/>
          <w:noProof/>
          <w:szCs w:val="28"/>
          <w:lang w:val="bg-BG"/>
        </w:rPr>
        <w:tab/>
        <w:t>Възможни нежелани реакции</w:t>
      </w:r>
    </w:p>
    <w:p w14:paraId="6B9B2C61" w14:textId="77777777" w:rsidR="00D871AA" w:rsidRPr="005C77BD" w:rsidRDefault="00D871AA">
      <w:pPr>
        <w:keepNext/>
        <w:numPr>
          <w:ilvl w:val="12"/>
          <w:numId w:val="0"/>
        </w:numPr>
        <w:ind w:right="-2"/>
        <w:rPr>
          <w:noProof/>
          <w:lang w:val="bg-BG"/>
        </w:rPr>
      </w:pPr>
    </w:p>
    <w:p w14:paraId="3B02776E" w14:textId="77777777" w:rsidR="00D871AA" w:rsidRPr="005C77BD" w:rsidRDefault="00D871AA">
      <w:pPr>
        <w:keepNext/>
        <w:numPr>
          <w:ilvl w:val="12"/>
          <w:numId w:val="0"/>
        </w:numPr>
        <w:ind w:right="-29"/>
        <w:rPr>
          <w:lang w:val="bg-BG"/>
        </w:rPr>
      </w:pPr>
      <w:r w:rsidRPr="005C77BD">
        <w:rPr>
          <w:noProof/>
          <w:lang w:val="bg-BG"/>
        </w:rPr>
        <w:t xml:space="preserve">Както всички лекарства, </w:t>
      </w:r>
      <w:r w:rsidRPr="005C77BD">
        <w:rPr>
          <w:lang w:val="bg-BG"/>
        </w:rPr>
        <w:t>RoActemra</w:t>
      </w:r>
      <w:r w:rsidRPr="005C77BD">
        <w:rPr>
          <w:noProof/>
          <w:lang w:val="bg-BG"/>
        </w:rPr>
        <w:t xml:space="preserve"> може да предизвика нежелани реакции, въпреки че не всеки ги получава. </w:t>
      </w:r>
      <w:r w:rsidRPr="005C77BD">
        <w:rPr>
          <w:lang w:val="bg-BG"/>
        </w:rPr>
        <w:t>Нежелани реакции може да възникнат 3 месеца или повече след последната Ви доза RoActemra.</w:t>
      </w:r>
      <w:r w:rsidRPr="005C77BD">
        <w:rPr>
          <w:noProof/>
          <w:lang w:val="bg-BG"/>
        </w:rPr>
        <w:t xml:space="preserve"> </w:t>
      </w:r>
    </w:p>
    <w:p w14:paraId="68AC89E8" w14:textId="77777777" w:rsidR="00D871AA" w:rsidRPr="005C77BD" w:rsidRDefault="00D871AA">
      <w:pPr>
        <w:numPr>
          <w:ilvl w:val="12"/>
          <w:numId w:val="0"/>
        </w:numPr>
        <w:ind w:right="-29"/>
        <w:rPr>
          <w:noProof/>
          <w:lang w:val="bg-BG"/>
        </w:rPr>
      </w:pPr>
    </w:p>
    <w:p w14:paraId="3E33660B" w14:textId="67FB14DD" w:rsidR="00D871AA" w:rsidRPr="005C77BD" w:rsidRDefault="00D871AA" w:rsidP="000B0178">
      <w:pPr>
        <w:numPr>
          <w:ilvl w:val="12"/>
          <w:numId w:val="0"/>
        </w:numPr>
        <w:ind w:right="-29"/>
        <w:outlineLvl w:val="0"/>
        <w:rPr>
          <w:szCs w:val="22"/>
          <w:lang w:val="bg-BG"/>
        </w:rPr>
      </w:pPr>
      <w:r w:rsidRPr="005C77BD">
        <w:rPr>
          <w:b/>
          <w:szCs w:val="22"/>
          <w:lang w:val="bg-BG"/>
        </w:rPr>
        <w:t>Възможни сериозни нежелани реакции:</w:t>
      </w:r>
      <w:r w:rsidRPr="005C77BD">
        <w:rPr>
          <w:szCs w:val="22"/>
          <w:lang w:val="bg-BG"/>
        </w:rPr>
        <w:t xml:space="preserve"> </w:t>
      </w:r>
    </w:p>
    <w:p w14:paraId="54DE88E4" w14:textId="77777777" w:rsidR="009B09FA" w:rsidRPr="005C77BD" w:rsidRDefault="009B09FA" w:rsidP="000B0178">
      <w:pPr>
        <w:rPr>
          <w:szCs w:val="22"/>
          <w:lang w:val="bg-BG"/>
        </w:rPr>
      </w:pPr>
      <w:r w:rsidRPr="005C77BD">
        <w:rPr>
          <w:szCs w:val="22"/>
          <w:lang w:val="bg-BG"/>
        </w:rPr>
        <w:t xml:space="preserve">Кажете </w:t>
      </w:r>
      <w:r w:rsidRPr="005C77BD">
        <w:rPr>
          <w:b/>
          <w:bCs/>
          <w:szCs w:val="22"/>
          <w:lang w:val="bg-BG"/>
        </w:rPr>
        <w:t>незабавно</w:t>
      </w:r>
      <w:r w:rsidRPr="005C77BD">
        <w:rPr>
          <w:szCs w:val="22"/>
          <w:lang w:val="bg-BG"/>
        </w:rPr>
        <w:t xml:space="preserve"> на Вашия лекар, ако получите някоя от следните нежелани реакции:</w:t>
      </w:r>
    </w:p>
    <w:p w14:paraId="783664F2" w14:textId="4C28937A" w:rsidR="00D871AA" w:rsidRPr="005C77BD" w:rsidRDefault="00D871AA" w:rsidP="000B0178">
      <w:pPr>
        <w:rPr>
          <w:i/>
          <w:lang w:val="bg-BG"/>
        </w:rPr>
      </w:pPr>
      <w:r w:rsidRPr="005C77BD">
        <w:rPr>
          <w:i/>
          <w:lang w:val="bg-BG"/>
        </w:rPr>
        <w:t xml:space="preserve">Те са чести: може да засегнат до 1 на </w:t>
      </w:r>
      <w:del w:id="3626" w:author="Author">
        <w:r w:rsidRPr="005C77BD" w:rsidDel="00101B7D">
          <w:rPr>
            <w:i/>
            <w:lang w:val="bg-BG"/>
          </w:rPr>
          <w:delText xml:space="preserve">всеки </w:delText>
        </w:r>
      </w:del>
      <w:r w:rsidRPr="005C77BD">
        <w:rPr>
          <w:i/>
          <w:lang w:val="bg-BG"/>
        </w:rPr>
        <w:t>10 </w:t>
      </w:r>
      <w:r w:rsidR="009B09FA" w:rsidRPr="005C77BD">
        <w:rPr>
          <w:i/>
          <w:lang w:val="bg-BG"/>
        </w:rPr>
        <w:t>души</w:t>
      </w:r>
    </w:p>
    <w:p w14:paraId="35D48A2E" w14:textId="77777777" w:rsidR="00101B7D" w:rsidRDefault="00101B7D" w:rsidP="00101B7D">
      <w:pPr>
        <w:rPr>
          <w:ins w:id="3627" w:author="Author"/>
          <w:b/>
          <w:szCs w:val="22"/>
          <w:lang w:val="bg-BG"/>
        </w:rPr>
      </w:pPr>
    </w:p>
    <w:p w14:paraId="1562A191" w14:textId="4246EBE5" w:rsidR="00101B7D" w:rsidRPr="005C77BD" w:rsidRDefault="00101B7D" w:rsidP="00101B7D">
      <w:pPr>
        <w:rPr>
          <w:moveTo w:id="3628" w:author="Author"/>
          <w:szCs w:val="22"/>
          <w:lang w:val="bg-BG"/>
        </w:rPr>
      </w:pPr>
      <w:moveToRangeStart w:id="3629" w:author="Author" w:name="move203948191"/>
      <w:moveTo w:id="3630" w:author="Author">
        <w:r w:rsidRPr="005C77BD">
          <w:rPr>
            <w:b/>
            <w:szCs w:val="22"/>
            <w:lang w:val="bg-BG"/>
          </w:rPr>
          <w:t>Алергични реакции</w:t>
        </w:r>
        <w:r w:rsidRPr="005C77BD">
          <w:rPr>
            <w:szCs w:val="22"/>
            <w:lang w:val="bg-BG"/>
          </w:rPr>
          <w:t xml:space="preserve"> по време или след инжектиране:</w:t>
        </w:r>
      </w:moveTo>
    </w:p>
    <w:moveToRangeEnd w:id="3629"/>
    <w:p w14:paraId="59CB9B1D" w14:textId="6295C3B1" w:rsidR="00D871AA" w:rsidRPr="005C77BD" w:rsidDel="00101B7D" w:rsidRDefault="00D871AA" w:rsidP="000B0178">
      <w:pPr>
        <w:rPr>
          <w:del w:id="3631" w:author="Author"/>
          <w:lang w:val="bg-BG"/>
        </w:rPr>
      </w:pPr>
    </w:p>
    <w:p w14:paraId="730A8378" w14:textId="5167C7A3" w:rsidR="00D871AA" w:rsidRPr="005C77BD" w:rsidDel="00101B7D" w:rsidRDefault="00D871AA" w:rsidP="000B0178">
      <w:pPr>
        <w:rPr>
          <w:moveFrom w:id="3632" w:author="Author"/>
          <w:szCs w:val="22"/>
          <w:lang w:val="bg-BG"/>
        </w:rPr>
      </w:pPr>
      <w:moveFromRangeStart w:id="3633" w:author="Author" w:name="move203948191"/>
      <w:moveFrom w:id="3634" w:author="Author">
        <w:r w:rsidRPr="005C77BD" w:rsidDel="00101B7D">
          <w:rPr>
            <w:b/>
            <w:szCs w:val="22"/>
            <w:lang w:val="bg-BG"/>
          </w:rPr>
          <w:t>Алергични реакции</w:t>
        </w:r>
        <w:r w:rsidRPr="005C77BD" w:rsidDel="00101B7D">
          <w:rPr>
            <w:szCs w:val="22"/>
            <w:lang w:val="bg-BG"/>
          </w:rPr>
          <w:t xml:space="preserve"> по време или след инжектиране:</w:t>
        </w:r>
      </w:moveFrom>
    </w:p>
    <w:moveFromRangeEnd w:id="3633"/>
    <w:p w14:paraId="75628DEC" w14:textId="77777777" w:rsidR="00D871AA" w:rsidRPr="005C77BD" w:rsidRDefault="00D871AA" w:rsidP="000B0178">
      <w:pPr>
        <w:rPr>
          <w:szCs w:val="22"/>
          <w:lang w:val="bg-BG"/>
        </w:rPr>
      </w:pPr>
      <w:r w:rsidRPr="005C77BD">
        <w:rPr>
          <w:b/>
          <w:szCs w:val="22"/>
          <w:lang w:val="bg-BG"/>
        </w:rPr>
        <w:sym w:font="Symbol" w:char="F0B7"/>
      </w:r>
      <w:r w:rsidRPr="005C77BD">
        <w:rPr>
          <w:szCs w:val="22"/>
          <w:lang w:val="bg-BG"/>
        </w:rPr>
        <w:tab/>
        <w:t>затруднение при дишане, стягане в областта на гръдния кош или прималяване</w:t>
      </w:r>
    </w:p>
    <w:p w14:paraId="60EB9656" w14:textId="77777777" w:rsidR="00D871AA" w:rsidRPr="005C77BD" w:rsidRDefault="00D871AA" w:rsidP="000B0178">
      <w:pPr>
        <w:rPr>
          <w:szCs w:val="22"/>
          <w:lang w:val="bg-BG"/>
        </w:rPr>
      </w:pPr>
      <w:r w:rsidRPr="005C77BD">
        <w:rPr>
          <w:b/>
          <w:szCs w:val="22"/>
          <w:lang w:val="bg-BG"/>
        </w:rPr>
        <w:sym w:font="Symbol" w:char="F0B7"/>
      </w:r>
      <w:r w:rsidRPr="005C77BD">
        <w:rPr>
          <w:szCs w:val="22"/>
          <w:lang w:val="bg-BG"/>
        </w:rPr>
        <w:tab/>
        <w:t>обрив, сърбеж, копривна треска, подуване на устните, езика или лицето</w:t>
      </w:r>
    </w:p>
    <w:p w14:paraId="48F347F8" w14:textId="77777777" w:rsidR="0013792E" w:rsidRDefault="0013792E" w:rsidP="000B0178">
      <w:pPr>
        <w:rPr>
          <w:ins w:id="3635" w:author="Author"/>
          <w:lang w:val="bg-BG"/>
        </w:rPr>
      </w:pPr>
    </w:p>
    <w:p w14:paraId="5169E75B" w14:textId="77777777" w:rsidR="00101B7D" w:rsidRPr="005C77BD" w:rsidRDefault="00101B7D" w:rsidP="00101B7D">
      <w:pPr>
        <w:keepNext/>
        <w:keepLines/>
        <w:numPr>
          <w:ilvl w:val="12"/>
          <w:numId w:val="0"/>
        </w:numPr>
        <w:ind w:right="-2"/>
        <w:rPr>
          <w:moveTo w:id="3636" w:author="Author"/>
          <w:szCs w:val="22"/>
          <w:lang w:val="bg-BG"/>
        </w:rPr>
      </w:pPr>
      <w:moveToRangeStart w:id="3637" w:author="Author" w:name="move203948231"/>
      <w:moveTo w:id="3638" w:author="Author">
        <w:r w:rsidRPr="005C77BD">
          <w:rPr>
            <w:b/>
            <w:szCs w:val="22"/>
            <w:lang w:val="bg-BG"/>
          </w:rPr>
          <w:t>Признаци на сериозни инфекции:</w:t>
        </w:r>
      </w:moveTo>
    </w:p>
    <w:moveToRangeEnd w:id="3637"/>
    <w:p w14:paraId="66F247B4" w14:textId="0B1DD36A" w:rsidR="00101B7D" w:rsidRPr="005C77BD" w:rsidDel="00101B7D" w:rsidRDefault="00101B7D" w:rsidP="000B0178">
      <w:pPr>
        <w:rPr>
          <w:del w:id="3639" w:author="Author"/>
          <w:lang w:val="bg-BG"/>
        </w:rPr>
      </w:pPr>
    </w:p>
    <w:p w14:paraId="2EAAADE3" w14:textId="43ACA605" w:rsidR="00D871AA" w:rsidRPr="005C77BD" w:rsidDel="00101B7D" w:rsidRDefault="00D871AA" w:rsidP="00CF5F6C">
      <w:pPr>
        <w:keepNext/>
        <w:keepLines/>
        <w:numPr>
          <w:ilvl w:val="12"/>
          <w:numId w:val="0"/>
        </w:numPr>
        <w:ind w:right="-2"/>
        <w:rPr>
          <w:moveFrom w:id="3640" w:author="Author"/>
          <w:szCs w:val="22"/>
          <w:lang w:val="bg-BG"/>
        </w:rPr>
      </w:pPr>
      <w:moveFromRangeStart w:id="3641" w:author="Author" w:name="move203948231"/>
      <w:moveFrom w:id="3642" w:author="Author">
        <w:r w:rsidRPr="005C77BD" w:rsidDel="00101B7D">
          <w:rPr>
            <w:b/>
            <w:szCs w:val="22"/>
            <w:lang w:val="bg-BG"/>
          </w:rPr>
          <w:t>Признаци на сериозни инфекции:</w:t>
        </w:r>
      </w:moveFrom>
    </w:p>
    <w:moveFromRangeEnd w:id="3641"/>
    <w:p w14:paraId="64DDB14F" w14:textId="77777777" w:rsidR="00D871AA" w:rsidRPr="005C77BD" w:rsidRDefault="00D871AA" w:rsidP="00CF5F6C">
      <w:pPr>
        <w:keepNext/>
        <w:keepLines/>
        <w:ind w:left="600" w:hanging="564"/>
        <w:rPr>
          <w:lang w:val="bg-BG"/>
        </w:rPr>
      </w:pPr>
      <w:r w:rsidRPr="005C77BD">
        <w:rPr>
          <w:lang w:val="bg-BG"/>
        </w:rPr>
        <w:sym w:font="Symbol" w:char="F0B7"/>
      </w:r>
      <w:r w:rsidRPr="005C77BD">
        <w:rPr>
          <w:lang w:val="bg-BG"/>
        </w:rPr>
        <w:tab/>
        <w:t>повишена температура и втрисане</w:t>
      </w:r>
    </w:p>
    <w:p w14:paraId="27E8075B" w14:textId="77777777" w:rsidR="00D871AA" w:rsidRPr="005C77BD" w:rsidRDefault="00D871AA" w:rsidP="00CF5F6C">
      <w:pPr>
        <w:keepNext/>
        <w:keepLines/>
        <w:ind w:left="600" w:hanging="564"/>
        <w:rPr>
          <w:lang w:val="bg-BG"/>
        </w:rPr>
      </w:pPr>
      <w:r w:rsidRPr="005C77BD">
        <w:rPr>
          <w:lang w:val="bg-BG"/>
        </w:rPr>
        <w:sym w:font="Symbol" w:char="F0B7"/>
      </w:r>
      <w:r w:rsidRPr="005C77BD">
        <w:rPr>
          <w:lang w:val="bg-BG"/>
        </w:rPr>
        <w:tab/>
        <w:t>образуване на мехури в устата или по кожата</w:t>
      </w:r>
    </w:p>
    <w:p w14:paraId="4C5FE883" w14:textId="77777777" w:rsidR="00101B7D" w:rsidRPr="005C77BD" w:rsidRDefault="00D871AA" w:rsidP="00101B7D">
      <w:pPr>
        <w:ind w:left="600" w:hanging="564"/>
        <w:rPr>
          <w:moveTo w:id="3643" w:author="Author"/>
          <w:lang w:val="bg-BG"/>
        </w:rPr>
      </w:pPr>
      <w:r w:rsidRPr="005C77BD">
        <w:rPr>
          <w:lang w:val="bg-BG"/>
        </w:rPr>
        <w:sym w:font="Symbol" w:char="F0B7"/>
      </w:r>
      <w:r w:rsidRPr="005C77BD">
        <w:rPr>
          <w:lang w:val="bg-BG"/>
        </w:rPr>
        <w:tab/>
      </w:r>
      <w:moveToRangeStart w:id="3644" w:author="Author" w:name="move203948273"/>
      <w:moveTo w:id="3645" w:author="Author">
        <w:r w:rsidR="00101B7D" w:rsidRPr="005C77BD">
          <w:rPr>
            <w:lang w:val="bg-BG"/>
          </w:rPr>
          <w:t>болка в стомаха</w:t>
        </w:r>
      </w:moveTo>
    </w:p>
    <w:p w14:paraId="1667C42E" w14:textId="77777777" w:rsidR="00101B7D" w:rsidRPr="005C77BD" w:rsidRDefault="00101B7D" w:rsidP="00101B7D">
      <w:pPr>
        <w:ind w:left="600" w:hanging="564"/>
        <w:rPr>
          <w:moveTo w:id="3646" w:author="Author"/>
          <w:lang w:val="bg-BG"/>
        </w:rPr>
      </w:pPr>
    </w:p>
    <w:p w14:paraId="25DDE357" w14:textId="77777777" w:rsidR="00101B7D" w:rsidRPr="005C77BD" w:rsidRDefault="00101B7D" w:rsidP="00101B7D">
      <w:pPr>
        <w:ind w:left="600" w:hanging="564"/>
        <w:rPr>
          <w:moveTo w:id="3647" w:author="Author"/>
          <w:b/>
          <w:lang w:val="bg-BG"/>
        </w:rPr>
      </w:pPr>
      <w:moveTo w:id="3648" w:author="Author">
        <w:r w:rsidRPr="005C77BD">
          <w:rPr>
            <w:b/>
            <w:lang w:val="bg-BG"/>
          </w:rPr>
          <w:t>Признаци и симптоми на чернодробна токсичност:</w:t>
        </w:r>
      </w:moveTo>
    </w:p>
    <w:p w14:paraId="4C675726" w14:textId="76BF9400" w:rsidR="00101B7D" w:rsidRPr="005C77BD" w:rsidRDefault="00101B7D" w:rsidP="00101B7D">
      <w:pPr>
        <w:ind w:left="600" w:hanging="564"/>
        <w:rPr>
          <w:moveTo w:id="3649" w:author="Author"/>
          <w:i/>
          <w:lang w:val="bg-BG"/>
        </w:rPr>
      </w:pPr>
      <w:moveTo w:id="3650" w:author="Author">
        <w:r w:rsidRPr="005C77BD">
          <w:rPr>
            <w:i/>
            <w:lang w:val="bg-BG"/>
          </w:rPr>
          <w:t xml:space="preserve">Те са редки, може да засегнат до 1 на </w:t>
        </w:r>
        <w:del w:id="3651" w:author="Author">
          <w:r w:rsidRPr="005C77BD" w:rsidDel="00101B7D">
            <w:rPr>
              <w:i/>
              <w:lang w:val="bg-BG"/>
            </w:rPr>
            <w:delText xml:space="preserve">всеки </w:delText>
          </w:r>
        </w:del>
        <w:r w:rsidRPr="005C77BD">
          <w:rPr>
            <w:i/>
            <w:lang w:val="bg-BG"/>
          </w:rPr>
          <w:t>1 000 души</w:t>
        </w:r>
      </w:moveTo>
    </w:p>
    <w:moveToRangeEnd w:id="3644"/>
    <w:p w14:paraId="061AD05B" w14:textId="33871EC7" w:rsidR="00101B7D" w:rsidRDefault="00101B7D">
      <w:pPr>
        <w:ind w:left="600" w:hanging="564"/>
        <w:rPr>
          <w:ins w:id="3652" w:author="Author"/>
          <w:lang w:val="bg-BG"/>
        </w:rPr>
      </w:pPr>
    </w:p>
    <w:p w14:paraId="0B6EF7DE" w14:textId="039F0DD7" w:rsidR="00D871AA" w:rsidRPr="005C77BD" w:rsidDel="00101B7D" w:rsidRDefault="00D871AA">
      <w:pPr>
        <w:ind w:left="600" w:hanging="564"/>
        <w:rPr>
          <w:moveFrom w:id="3653" w:author="Author"/>
          <w:lang w:val="bg-BG"/>
        </w:rPr>
      </w:pPr>
      <w:moveFromRangeStart w:id="3654" w:author="Author" w:name="move203948273"/>
      <w:moveFrom w:id="3655" w:author="Author">
        <w:r w:rsidRPr="005C77BD" w:rsidDel="00101B7D">
          <w:rPr>
            <w:lang w:val="bg-BG"/>
          </w:rPr>
          <w:t>болка в стомаха</w:t>
        </w:r>
      </w:moveFrom>
    </w:p>
    <w:p w14:paraId="3B27AFE7" w14:textId="07E2B392" w:rsidR="00D871AA" w:rsidRPr="005C77BD" w:rsidDel="00101B7D" w:rsidRDefault="00D871AA">
      <w:pPr>
        <w:ind w:left="600" w:hanging="564"/>
        <w:rPr>
          <w:moveFrom w:id="3656" w:author="Author"/>
          <w:lang w:val="bg-BG"/>
        </w:rPr>
      </w:pPr>
    </w:p>
    <w:p w14:paraId="7C9409DB" w14:textId="357780FF" w:rsidR="00D871AA" w:rsidRPr="005C77BD" w:rsidDel="00101B7D" w:rsidRDefault="00D871AA">
      <w:pPr>
        <w:ind w:left="600" w:hanging="564"/>
        <w:rPr>
          <w:moveFrom w:id="3657" w:author="Author"/>
          <w:b/>
          <w:lang w:val="bg-BG"/>
        </w:rPr>
      </w:pPr>
      <w:moveFrom w:id="3658" w:author="Author">
        <w:r w:rsidRPr="005C77BD" w:rsidDel="00101B7D">
          <w:rPr>
            <w:b/>
            <w:lang w:val="bg-BG"/>
          </w:rPr>
          <w:t>Признаци и симптоми на чернодробна токсичност:</w:t>
        </w:r>
      </w:moveFrom>
    </w:p>
    <w:p w14:paraId="564B07B3" w14:textId="69D285B2" w:rsidR="00D871AA" w:rsidRPr="005C77BD" w:rsidDel="00101B7D" w:rsidRDefault="00CD1367">
      <w:pPr>
        <w:ind w:left="600" w:hanging="564"/>
        <w:rPr>
          <w:moveFrom w:id="3659" w:author="Author"/>
          <w:i/>
          <w:lang w:val="bg-BG"/>
        </w:rPr>
      </w:pPr>
      <w:moveFrom w:id="3660" w:author="Author">
        <w:r w:rsidRPr="005C77BD" w:rsidDel="00101B7D">
          <w:rPr>
            <w:i/>
            <w:lang w:val="bg-BG"/>
          </w:rPr>
          <w:t>Те са редки, м</w:t>
        </w:r>
        <w:r w:rsidR="00D871AA" w:rsidRPr="005C77BD" w:rsidDel="00101B7D">
          <w:rPr>
            <w:i/>
            <w:lang w:val="bg-BG"/>
          </w:rPr>
          <w:t>оже да засегнат до 1 на всеки 1</w:t>
        </w:r>
        <w:r w:rsidRPr="005C77BD" w:rsidDel="00101B7D">
          <w:rPr>
            <w:i/>
            <w:lang w:val="bg-BG"/>
          </w:rPr>
          <w:t> </w:t>
        </w:r>
        <w:r w:rsidR="00D871AA" w:rsidRPr="005C77BD" w:rsidDel="00101B7D">
          <w:rPr>
            <w:i/>
            <w:lang w:val="bg-BG"/>
          </w:rPr>
          <w:t xml:space="preserve">000 </w:t>
        </w:r>
        <w:r w:rsidRPr="005C77BD" w:rsidDel="00101B7D">
          <w:rPr>
            <w:i/>
            <w:lang w:val="bg-BG"/>
          </w:rPr>
          <w:t>души</w:t>
        </w:r>
      </w:moveFrom>
    </w:p>
    <w:moveFromRangeEnd w:id="3654"/>
    <w:p w14:paraId="177342A9" w14:textId="77777777" w:rsidR="00D871AA" w:rsidRPr="005C77BD" w:rsidRDefault="00D871AA">
      <w:pPr>
        <w:ind w:left="731" w:hanging="731"/>
        <w:rPr>
          <w:lang w:val="bg-BG"/>
        </w:rPr>
      </w:pPr>
      <w:r w:rsidRPr="005C77BD">
        <w:rPr>
          <w:lang w:val="bg-BG"/>
        </w:rPr>
        <w:sym w:font="Symbol" w:char="F0B7"/>
      </w:r>
      <w:r w:rsidRPr="005C77BD">
        <w:rPr>
          <w:lang w:val="bg-BG"/>
        </w:rPr>
        <w:tab/>
        <w:t>умора</w:t>
      </w:r>
    </w:p>
    <w:p w14:paraId="3BD0FEB3" w14:textId="77777777" w:rsidR="00D871AA" w:rsidRPr="005C77BD" w:rsidRDefault="00D871AA">
      <w:pPr>
        <w:ind w:left="731" w:hanging="731"/>
        <w:rPr>
          <w:lang w:val="bg-BG"/>
        </w:rPr>
      </w:pPr>
      <w:r w:rsidRPr="005C77BD">
        <w:rPr>
          <w:lang w:val="bg-BG"/>
        </w:rPr>
        <w:sym w:font="Symbol" w:char="F0B7"/>
      </w:r>
      <w:r w:rsidRPr="005C77BD">
        <w:rPr>
          <w:lang w:val="bg-BG"/>
        </w:rPr>
        <w:tab/>
        <w:t>коремна болка</w:t>
      </w:r>
    </w:p>
    <w:p w14:paraId="5BC7E06F" w14:textId="77777777" w:rsidR="00D871AA" w:rsidRPr="005C77BD" w:rsidRDefault="00D871AA">
      <w:pPr>
        <w:ind w:left="731" w:hanging="731"/>
        <w:rPr>
          <w:lang w:val="bg-BG"/>
        </w:rPr>
      </w:pPr>
      <w:r w:rsidRPr="005C77BD">
        <w:rPr>
          <w:lang w:val="bg-BG"/>
        </w:rPr>
        <w:sym w:font="Symbol" w:char="F0B7"/>
      </w:r>
      <w:r w:rsidRPr="005C77BD">
        <w:rPr>
          <w:lang w:val="bg-BG"/>
        </w:rPr>
        <w:tab/>
        <w:t>жълтеница (жълто оцветяване на кожата и очите)</w:t>
      </w:r>
    </w:p>
    <w:p w14:paraId="1DF9E023" w14:textId="77777777" w:rsidR="00D871AA" w:rsidRPr="005C77BD" w:rsidRDefault="00D871AA">
      <w:pPr>
        <w:ind w:left="729"/>
        <w:rPr>
          <w:lang w:val="bg-BG"/>
        </w:rPr>
      </w:pPr>
    </w:p>
    <w:p w14:paraId="16186214" w14:textId="77777777" w:rsidR="00890AA8" w:rsidRPr="005C77BD" w:rsidRDefault="00890AA8" w:rsidP="00890AA8">
      <w:pPr>
        <w:rPr>
          <w:b/>
          <w:bCs/>
          <w:lang w:val="bg-BG"/>
        </w:rPr>
      </w:pPr>
      <w:r w:rsidRPr="005C77BD">
        <w:rPr>
          <w:b/>
          <w:bCs/>
          <w:lang w:val="bg-BG"/>
        </w:rPr>
        <w:t>Списък на други възможни нежелани реакции</w:t>
      </w:r>
    </w:p>
    <w:p w14:paraId="4077580E" w14:textId="3B9FAC0E" w:rsidR="00D871AA" w:rsidRPr="005C77BD" w:rsidRDefault="00D871AA">
      <w:pPr>
        <w:outlineLvl w:val="0"/>
        <w:rPr>
          <w:lang w:val="bg-BG"/>
        </w:rPr>
      </w:pPr>
      <w:r w:rsidRPr="005C77BD">
        <w:rPr>
          <w:lang w:val="bg-BG"/>
        </w:rPr>
        <w:t xml:space="preserve">Ако забележите някои от тях, уведомете Вашия лекар </w:t>
      </w:r>
      <w:r w:rsidRPr="005C77BD">
        <w:rPr>
          <w:b/>
          <w:lang w:val="bg-BG"/>
        </w:rPr>
        <w:t>възможно най-скоро</w:t>
      </w:r>
      <w:r w:rsidR="00890AA8" w:rsidRPr="005C77BD">
        <w:rPr>
          <w:b/>
          <w:lang w:val="bg-BG"/>
        </w:rPr>
        <w:t>:</w:t>
      </w:r>
      <w:r w:rsidRPr="005C77BD">
        <w:rPr>
          <w:lang w:val="bg-BG"/>
        </w:rPr>
        <w:t xml:space="preserve"> </w:t>
      </w:r>
    </w:p>
    <w:p w14:paraId="3D79F32B" w14:textId="77777777" w:rsidR="00D871AA" w:rsidRPr="005C77BD" w:rsidRDefault="00D871AA">
      <w:pPr>
        <w:numPr>
          <w:ilvl w:val="12"/>
          <w:numId w:val="0"/>
        </w:numPr>
        <w:ind w:right="-29"/>
        <w:rPr>
          <w:noProof/>
          <w:lang w:val="bg-BG"/>
        </w:rPr>
      </w:pPr>
    </w:p>
    <w:p w14:paraId="0A72898C" w14:textId="77777777" w:rsidR="00D871AA" w:rsidRPr="005C77BD" w:rsidRDefault="00D871AA">
      <w:pPr>
        <w:keepNext/>
        <w:keepLines/>
        <w:outlineLvl w:val="0"/>
        <w:rPr>
          <w:b/>
          <w:lang w:val="bg-BG"/>
        </w:rPr>
      </w:pPr>
      <w:r w:rsidRPr="005C77BD">
        <w:rPr>
          <w:b/>
          <w:lang w:val="bg-BG"/>
        </w:rPr>
        <w:t>Много чести нежелани реакции</w:t>
      </w:r>
      <w:r w:rsidRPr="005C77BD">
        <w:rPr>
          <w:lang w:val="bg-BG"/>
        </w:rPr>
        <w:t>:</w:t>
      </w:r>
      <w:r w:rsidRPr="005C77BD">
        <w:rPr>
          <w:b/>
          <w:lang w:val="bg-BG"/>
        </w:rPr>
        <w:t xml:space="preserve"> </w:t>
      </w:r>
    </w:p>
    <w:p w14:paraId="671379ED" w14:textId="779868B4" w:rsidR="00D871AA" w:rsidRPr="005C77BD" w:rsidRDefault="00D871AA">
      <w:pPr>
        <w:keepNext/>
        <w:keepLines/>
        <w:outlineLvl w:val="0"/>
        <w:rPr>
          <w:lang w:val="bg-BG"/>
        </w:rPr>
      </w:pPr>
      <w:r w:rsidRPr="005C77BD">
        <w:rPr>
          <w:i/>
          <w:lang w:val="bg-BG"/>
        </w:rPr>
        <w:t>Те може да засегнат повече от 1 на 10 </w:t>
      </w:r>
      <w:r w:rsidR="003A21DD" w:rsidRPr="005C77BD">
        <w:rPr>
          <w:i/>
          <w:lang w:val="bg-BG"/>
        </w:rPr>
        <w:t>души</w:t>
      </w:r>
    </w:p>
    <w:p w14:paraId="71397088" w14:textId="77777777" w:rsidR="00D871AA" w:rsidRPr="005C77BD" w:rsidRDefault="00D871AA">
      <w:pPr>
        <w:keepNext/>
        <w:keepLines/>
        <w:ind w:left="600" w:hanging="564"/>
        <w:rPr>
          <w:b/>
          <w:lang w:val="bg-BG"/>
        </w:rPr>
      </w:pPr>
      <w:r w:rsidRPr="005C77BD">
        <w:rPr>
          <w:lang w:val="bg-BG"/>
        </w:rPr>
        <w:sym w:font="Symbol" w:char="F0B7"/>
      </w:r>
      <w:r w:rsidRPr="005C77BD">
        <w:rPr>
          <w:lang w:val="bg-BG"/>
        </w:rPr>
        <w:tab/>
        <w:t>инфекции на горните дихателни пътища с обичайни симптоми като кашлица, запушен нос, хрема, възпалено гърло и главоболие</w:t>
      </w:r>
    </w:p>
    <w:p w14:paraId="439EFFC7" w14:textId="77777777" w:rsidR="00C931B3" w:rsidRPr="005C77BD" w:rsidRDefault="00D871AA">
      <w:pPr>
        <w:ind w:left="600" w:hanging="564"/>
        <w:rPr>
          <w:lang w:val="bg-BG"/>
        </w:rPr>
      </w:pPr>
      <w:r w:rsidRPr="005C77BD">
        <w:rPr>
          <w:lang w:val="bg-BG"/>
        </w:rPr>
        <w:sym w:font="Symbol" w:char="F0B7"/>
      </w:r>
      <w:r w:rsidRPr="005C77BD">
        <w:rPr>
          <w:lang w:val="bg-BG"/>
        </w:rPr>
        <w:tab/>
        <w:t>високи нива на мастите (</w:t>
      </w:r>
      <w:r w:rsidRPr="005C77BD">
        <w:rPr>
          <w:i/>
          <w:lang w:val="bg-BG"/>
        </w:rPr>
        <w:t>холестерол</w:t>
      </w:r>
      <w:r w:rsidRPr="005C77BD">
        <w:rPr>
          <w:lang w:val="bg-BG"/>
        </w:rPr>
        <w:t>) в кръвта</w:t>
      </w:r>
    </w:p>
    <w:p w14:paraId="45C73E33" w14:textId="77777777" w:rsidR="00D871AA" w:rsidRPr="005C77BD" w:rsidRDefault="00D6377D" w:rsidP="004005E1">
      <w:pPr>
        <w:ind w:left="600" w:hanging="564"/>
        <w:rPr>
          <w:lang w:val="bg-BG"/>
        </w:rPr>
      </w:pPr>
      <w:r w:rsidRPr="005C77BD">
        <w:rPr>
          <w:lang w:val="bg-BG"/>
        </w:rPr>
        <w:sym w:font="Symbol" w:char="F0B7"/>
      </w:r>
      <w:r w:rsidRPr="005C77BD">
        <w:rPr>
          <w:lang w:val="bg-BG"/>
        </w:rPr>
        <w:tab/>
      </w:r>
      <w:r w:rsidR="003266FA" w:rsidRPr="005C77BD">
        <w:rPr>
          <w:lang w:val="bg-BG"/>
        </w:rPr>
        <w:t>реакции на мястото на инжектиране</w:t>
      </w:r>
    </w:p>
    <w:p w14:paraId="07A9FA41" w14:textId="77777777" w:rsidR="00D871AA" w:rsidRPr="005C77BD" w:rsidRDefault="00D871AA">
      <w:pPr>
        <w:rPr>
          <w:lang w:val="bg-BG"/>
        </w:rPr>
      </w:pPr>
    </w:p>
    <w:p w14:paraId="1EF24D48" w14:textId="77777777" w:rsidR="00D871AA" w:rsidRPr="005C77BD" w:rsidRDefault="00D871AA">
      <w:pPr>
        <w:keepNext/>
        <w:outlineLvl w:val="0"/>
        <w:rPr>
          <w:b/>
          <w:lang w:val="bg-BG"/>
        </w:rPr>
      </w:pPr>
      <w:r w:rsidRPr="005C77BD">
        <w:rPr>
          <w:b/>
          <w:lang w:val="bg-BG"/>
        </w:rPr>
        <w:t>Чести нежелани реакции</w:t>
      </w:r>
      <w:r w:rsidRPr="005C77BD">
        <w:rPr>
          <w:lang w:val="bg-BG"/>
        </w:rPr>
        <w:t>:</w:t>
      </w:r>
      <w:r w:rsidRPr="005C77BD">
        <w:rPr>
          <w:b/>
          <w:lang w:val="bg-BG"/>
        </w:rPr>
        <w:t xml:space="preserve"> </w:t>
      </w:r>
    </w:p>
    <w:p w14:paraId="508B8970" w14:textId="2CF5B681" w:rsidR="00D871AA" w:rsidRPr="005C77BD" w:rsidRDefault="00D871AA">
      <w:pPr>
        <w:keepNext/>
        <w:outlineLvl w:val="0"/>
        <w:rPr>
          <w:i/>
          <w:lang w:val="bg-BG"/>
        </w:rPr>
      </w:pPr>
      <w:r w:rsidRPr="005C77BD">
        <w:rPr>
          <w:i/>
          <w:lang w:val="bg-BG"/>
        </w:rPr>
        <w:t>Те може да засегнат до 1 на 10 </w:t>
      </w:r>
      <w:r w:rsidR="003A21DD" w:rsidRPr="005C77BD">
        <w:rPr>
          <w:i/>
          <w:lang w:val="bg-BG"/>
        </w:rPr>
        <w:t>души</w:t>
      </w:r>
    </w:p>
    <w:p w14:paraId="14247611" w14:textId="77777777" w:rsidR="00D871AA" w:rsidRPr="005C77BD" w:rsidRDefault="00D871AA">
      <w:pPr>
        <w:keepNext/>
        <w:tabs>
          <w:tab w:val="left" w:pos="600"/>
        </w:tabs>
        <w:ind w:left="600" w:hanging="600"/>
        <w:rPr>
          <w:lang w:val="bg-BG"/>
        </w:rPr>
      </w:pPr>
      <w:r w:rsidRPr="005C77BD">
        <w:rPr>
          <w:lang w:val="bg-BG"/>
        </w:rPr>
        <w:sym w:font="Symbol" w:char="F0B7"/>
      </w:r>
      <w:r w:rsidRPr="005C77BD">
        <w:rPr>
          <w:lang w:val="bg-BG"/>
        </w:rPr>
        <w:tab/>
      </w:r>
      <w:r w:rsidRPr="005C77BD">
        <w:rPr>
          <w:lang w:val="bg-BG" w:eastAsia="zh-CN"/>
        </w:rPr>
        <w:t>белодробна инфекция (пневмония)</w:t>
      </w:r>
    </w:p>
    <w:p w14:paraId="55D21EA0" w14:textId="77777777" w:rsidR="00D871AA" w:rsidRPr="005C77BD" w:rsidRDefault="00D871AA">
      <w:pPr>
        <w:keepNext/>
        <w:tabs>
          <w:tab w:val="left" w:pos="600"/>
        </w:tabs>
        <w:ind w:left="600" w:hanging="600"/>
        <w:rPr>
          <w:lang w:val="bg-BG"/>
        </w:rPr>
      </w:pPr>
      <w:r w:rsidRPr="005C77BD">
        <w:rPr>
          <w:lang w:val="bg-BG"/>
        </w:rPr>
        <w:sym w:font="Symbol" w:char="F0B7"/>
      </w:r>
      <w:r w:rsidRPr="005C77BD">
        <w:rPr>
          <w:lang w:val="bg-BG"/>
        </w:rPr>
        <w:tab/>
        <w:t>херпес зостер</w:t>
      </w:r>
    </w:p>
    <w:p w14:paraId="78EDBFA8" w14:textId="77777777" w:rsidR="00D871AA" w:rsidRPr="005C77BD" w:rsidRDefault="00D871AA">
      <w:pPr>
        <w:keepNext/>
        <w:tabs>
          <w:tab w:val="left" w:pos="600"/>
        </w:tabs>
        <w:ind w:left="600" w:hanging="600"/>
        <w:rPr>
          <w:b/>
          <w:lang w:val="bg-BG"/>
        </w:rPr>
      </w:pPr>
      <w:r w:rsidRPr="005C77BD">
        <w:rPr>
          <w:lang w:val="bg-BG"/>
        </w:rPr>
        <w:sym w:font="Symbol" w:char="F0B7"/>
      </w:r>
      <w:r w:rsidRPr="005C77BD">
        <w:rPr>
          <w:lang w:val="bg-BG"/>
        </w:rPr>
        <w:tab/>
        <w:t>херпес симплекс на устата, мехури</w:t>
      </w:r>
    </w:p>
    <w:p w14:paraId="53DE8093" w14:textId="77777777" w:rsidR="00D871AA" w:rsidRPr="005C77BD" w:rsidRDefault="00D871AA">
      <w:pPr>
        <w:tabs>
          <w:tab w:val="left" w:pos="600"/>
        </w:tabs>
        <w:ind w:left="600" w:hanging="600"/>
        <w:rPr>
          <w:b/>
          <w:lang w:val="bg-BG"/>
        </w:rPr>
      </w:pPr>
      <w:r w:rsidRPr="005C77BD">
        <w:rPr>
          <w:lang w:val="bg-BG"/>
        </w:rPr>
        <w:sym w:font="Symbol" w:char="F0B7"/>
      </w:r>
      <w:r w:rsidRPr="005C77BD">
        <w:rPr>
          <w:lang w:val="bg-BG"/>
        </w:rPr>
        <w:tab/>
        <w:t>кожна инфекция (целулит), понякога с повишена температура и втрисане</w:t>
      </w:r>
    </w:p>
    <w:p w14:paraId="19F75AA6" w14:textId="77777777" w:rsidR="00D871AA" w:rsidRPr="005C77BD" w:rsidRDefault="00D871AA">
      <w:pPr>
        <w:tabs>
          <w:tab w:val="left" w:pos="600"/>
        </w:tabs>
        <w:ind w:left="600" w:hanging="600"/>
        <w:rPr>
          <w:b/>
          <w:lang w:val="bg-BG"/>
        </w:rPr>
      </w:pPr>
      <w:r w:rsidRPr="005C77BD">
        <w:rPr>
          <w:lang w:val="bg-BG"/>
        </w:rPr>
        <w:sym w:font="Symbol" w:char="F0B7"/>
      </w:r>
      <w:r w:rsidRPr="005C77BD">
        <w:rPr>
          <w:lang w:val="bg-BG"/>
        </w:rPr>
        <w:tab/>
        <w:t>обрив и сърбеж, уртикария</w:t>
      </w:r>
    </w:p>
    <w:p w14:paraId="415D6494" w14:textId="77777777" w:rsidR="00D871AA" w:rsidRPr="005C77BD" w:rsidRDefault="00D871AA">
      <w:pPr>
        <w:tabs>
          <w:tab w:val="left" w:pos="600"/>
        </w:tabs>
        <w:ind w:left="600" w:hanging="600"/>
        <w:rPr>
          <w:b/>
          <w:lang w:val="bg-BG"/>
        </w:rPr>
      </w:pPr>
      <w:r w:rsidRPr="005C77BD">
        <w:rPr>
          <w:lang w:val="bg-BG"/>
        </w:rPr>
        <w:sym w:font="Symbol" w:char="F0B7"/>
      </w:r>
      <w:r w:rsidRPr="005C77BD">
        <w:rPr>
          <w:lang w:val="bg-BG"/>
        </w:rPr>
        <w:tab/>
        <w:t>алергични реакции (реакции на свръхчувствителност)</w:t>
      </w:r>
    </w:p>
    <w:p w14:paraId="36E8462D" w14:textId="77777777" w:rsidR="00D871AA" w:rsidRPr="005C77BD" w:rsidRDefault="00D871AA">
      <w:pPr>
        <w:tabs>
          <w:tab w:val="left" w:pos="600"/>
        </w:tabs>
        <w:ind w:left="600" w:hanging="600"/>
        <w:rPr>
          <w:b/>
          <w:lang w:val="bg-BG"/>
        </w:rPr>
      </w:pPr>
      <w:r w:rsidRPr="005C77BD">
        <w:rPr>
          <w:lang w:val="bg-BG"/>
        </w:rPr>
        <w:sym w:font="Symbol" w:char="F0B7"/>
      </w:r>
      <w:r w:rsidRPr="005C77BD">
        <w:rPr>
          <w:lang w:val="bg-BG"/>
        </w:rPr>
        <w:tab/>
        <w:t>инфекция на окото (конюнктивит)</w:t>
      </w:r>
    </w:p>
    <w:p w14:paraId="07D8FFF9" w14:textId="77777777" w:rsidR="00D871AA" w:rsidRPr="005C77BD" w:rsidRDefault="00D871AA">
      <w:pPr>
        <w:tabs>
          <w:tab w:val="left" w:pos="600"/>
        </w:tabs>
        <w:ind w:left="600" w:hanging="600"/>
        <w:rPr>
          <w:lang w:val="bg-BG"/>
        </w:rPr>
      </w:pPr>
      <w:r w:rsidRPr="005C77BD">
        <w:rPr>
          <w:lang w:val="bg-BG"/>
        </w:rPr>
        <w:sym w:font="Symbol" w:char="F0B7"/>
      </w:r>
      <w:r w:rsidRPr="005C77BD">
        <w:rPr>
          <w:lang w:val="bg-BG"/>
        </w:rPr>
        <w:tab/>
        <w:t>главоболие, замайване, високо кръвно налягане</w:t>
      </w:r>
    </w:p>
    <w:p w14:paraId="2AE09BD8" w14:textId="77777777" w:rsidR="00D871AA" w:rsidRPr="005C77BD" w:rsidRDefault="00D871AA">
      <w:pPr>
        <w:tabs>
          <w:tab w:val="left" w:pos="600"/>
        </w:tabs>
        <w:ind w:left="600" w:hanging="600"/>
        <w:rPr>
          <w:lang w:val="bg-BG"/>
        </w:rPr>
      </w:pPr>
      <w:r w:rsidRPr="005C77BD">
        <w:rPr>
          <w:lang w:val="bg-BG"/>
        </w:rPr>
        <w:sym w:font="Symbol" w:char="F0B7"/>
      </w:r>
      <w:r w:rsidRPr="005C77BD">
        <w:rPr>
          <w:lang w:val="bg-BG"/>
        </w:rPr>
        <w:tab/>
        <w:t>разязвявания в устата, болка в стомаха</w:t>
      </w:r>
    </w:p>
    <w:p w14:paraId="05C783A4" w14:textId="77777777" w:rsidR="00D871AA" w:rsidRPr="005C77BD" w:rsidRDefault="00D871AA">
      <w:pPr>
        <w:tabs>
          <w:tab w:val="left" w:pos="600"/>
        </w:tabs>
        <w:ind w:left="600" w:hanging="600"/>
        <w:rPr>
          <w:lang w:val="bg-BG"/>
        </w:rPr>
      </w:pPr>
      <w:r w:rsidRPr="005C77BD">
        <w:rPr>
          <w:lang w:val="bg-BG"/>
        </w:rPr>
        <w:sym w:font="Symbol" w:char="F0B7"/>
      </w:r>
      <w:r w:rsidRPr="005C77BD">
        <w:rPr>
          <w:lang w:val="bg-BG"/>
        </w:rPr>
        <w:tab/>
        <w:t>задръжка на течности (оток) в долните крайници, увеличаване на теглото</w:t>
      </w:r>
    </w:p>
    <w:p w14:paraId="5211D9B5" w14:textId="77777777" w:rsidR="00D871AA" w:rsidRPr="005C77BD" w:rsidRDefault="00D871AA">
      <w:pPr>
        <w:tabs>
          <w:tab w:val="left" w:pos="600"/>
        </w:tabs>
        <w:ind w:left="600" w:hanging="600"/>
        <w:rPr>
          <w:lang w:val="bg-BG"/>
        </w:rPr>
      </w:pPr>
      <w:r w:rsidRPr="005C77BD">
        <w:rPr>
          <w:lang w:val="bg-BG"/>
        </w:rPr>
        <w:sym w:font="Symbol" w:char="F0B7"/>
      </w:r>
      <w:r w:rsidRPr="005C77BD">
        <w:rPr>
          <w:lang w:val="bg-BG"/>
        </w:rPr>
        <w:tab/>
        <w:t>кашлица, задух</w:t>
      </w:r>
    </w:p>
    <w:p w14:paraId="11D9D843" w14:textId="77777777" w:rsidR="00D871AA" w:rsidRPr="005C77BD" w:rsidRDefault="00D871AA">
      <w:pPr>
        <w:tabs>
          <w:tab w:val="left" w:pos="600"/>
        </w:tabs>
        <w:ind w:left="600" w:hanging="591"/>
        <w:rPr>
          <w:lang w:val="bg-BG" w:eastAsia="zh-CN"/>
        </w:rPr>
      </w:pPr>
      <w:r w:rsidRPr="005C77BD">
        <w:rPr>
          <w:lang w:val="bg-BG"/>
        </w:rPr>
        <w:sym w:font="Symbol" w:char="F0B7"/>
      </w:r>
      <w:r w:rsidRPr="005C77BD">
        <w:rPr>
          <w:lang w:val="bg-BG"/>
        </w:rPr>
        <w:tab/>
      </w:r>
      <w:r w:rsidRPr="005C77BD">
        <w:rPr>
          <w:lang w:val="bg-BG" w:eastAsia="zh-CN"/>
        </w:rPr>
        <w:t>нисък брой на белите кръвни клетки, доказан чрез изследване на кръвта (неутропения, левкопения)</w:t>
      </w:r>
    </w:p>
    <w:p w14:paraId="6D4A3E35" w14:textId="77777777" w:rsidR="00D871AA" w:rsidRPr="005C77BD" w:rsidRDefault="00D871AA">
      <w:pPr>
        <w:tabs>
          <w:tab w:val="left" w:pos="600"/>
        </w:tabs>
        <w:ind w:left="600" w:hanging="591"/>
        <w:rPr>
          <w:lang w:val="bg-BG"/>
        </w:rPr>
      </w:pPr>
      <w:r w:rsidRPr="005C77BD">
        <w:rPr>
          <w:lang w:val="bg-BG"/>
        </w:rPr>
        <w:sym w:font="Symbol" w:char="F0B7"/>
      </w:r>
      <w:r w:rsidRPr="005C77BD">
        <w:rPr>
          <w:lang w:val="bg-BG"/>
        </w:rPr>
        <w:tab/>
        <w:t>отклонения във функционалните чернодробни показатели (повишени трансаминази)</w:t>
      </w:r>
    </w:p>
    <w:p w14:paraId="5441561D" w14:textId="77777777" w:rsidR="00D871AA" w:rsidRPr="005C77BD" w:rsidRDefault="00D871AA">
      <w:pPr>
        <w:tabs>
          <w:tab w:val="left" w:pos="600"/>
        </w:tabs>
        <w:ind w:left="600" w:hanging="591"/>
        <w:rPr>
          <w:lang w:val="bg-BG"/>
        </w:rPr>
      </w:pPr>
      <w:r w:rsidRPr="005C77BD">
        <w:rPr>
          <w:lang w:val="bg-BG"/>
        </w:rPr>
        <w:sym w:font="Symbol" w:char="F0B7"/>
      </w:r>
      <w:r w:rsidRPr="005C77BD">
        <w:rPr>
          <w:lang w:val="bg-BG"/>
        </w:rPr>
        <w:tab/>
        <w:t>повишен билирубин, доказан чрез изследване на кръвта</w:t>
      </w:r>
    </w:p>
    <w:p w14:paraId="69916EE0" w14:textId="7B001BD6" w:rsidR="00D871AA" w:rsidRPr="005C77BD" w:rsidRDefault="00D871AA">
      <w:pPr>
        <w:tabs>
          <w:tab w:val="left" w:pos="709"/>
        </w:tabs>
        <w:ind w:left="567" w:hanging="567"/>
        <w:rPr>
          <w:lang w:val="bg-BG"/>
        </w:rPr>
        <w:pPrChange w:id="3661" w:author="Author">
          <w:pPr>
            <w:tabs>
              <w:tab w:val="left" w:pos="709"/>
            </w:tabs>
            <w:ind w:left="630" w:hanging="630"/>
          </w:pPr>
        </w:pPrChange>
      </w:pPr>
      <w:del w:id="3662" w:author="Author">
        <w:r w:rsidRPr="005C77BD" w:rsidDel="00FB5F4A">
          <w:rPr>
            <w:lang w:val="bg-BG" w:eastAsia="zh-CN"/>
          </w:rPr>
          <w:sym w:font="Symbol" w:char="F0B7"/>
        </w:r>
        <w:r w:rsidRPr="005C77BD" w:rsidDel="00FB5F4A">
          <w:rPr>
            <w:lang w:val="bg-BG"/>
          </w:rPr>
          <w:delText xml:space="preserve">         </w:delText>
        </w:r>
      </w:del>
      <w:ins w:id="3663" w:author="Author">
        <w:r w:rsidR="00FB5F4A" w:rsidRPr="005C77BD">
          <w:rPr>
            <w:lang w:val="bg-BG" w:eastAsia="zh-CN"/>
          </w:rPr>
          <w:sym w:font="Symbol" w:char="F0B7"/>
        </w:r>
        <w:r w:rsidR="00FB5F4A" w:rsidRPr="004617E5">
          <w:rPr>
            <w:lang w:val="bg-BG"/>
            <w:rPrChange w:id="3664" w:author="Author">
              <w:rPr>
                <w:lang w:val="es-ES"/>
              </w:rPr>
            </w:rPrChange>
          </w:rPr>
          <w:tab/>
        </w:r>
      </w:ins>
      <w:r w:rsidRPr="005C77BD">
        <w:rPr>
          <w:lang w:val="bg-BG"/>
        </w:rPr>
        <w:t>ниски нива на фибриноген в кръвта (белтък, участващ в съсирването на кръвта)</w:t>
      </w:r>
    </w:p>
    <w:p w14:paraId="0B576723" w14:textId="77777777" w:rsidR="00D871AA" w:rsidRPr="005C77BD" w:rsidRDefault="00D871AA">
      <w:pPr>
        <w:tabs>
          <w:tab w:val="left" w:pos="600"/>
        </w:tabs>
        <w:ind w:left="600" w:hanging="600"/>
        <w:rPr>
          <w:lang w:val="bg-BG"/>
        </w:rPr>
      </w:pPr>
    </w:p>
    <w:p w14:paraId="331C6270" w14:textId="77777777" w:rsidR="00D871AA" w:rsidRPr="005C77BD" w:rsidRDefault="00D871AA">
      <w:pPr>
        <w:keepNext/>
        <w:outlineLvl w:val="0"/>
        <w:rPr>
          <w:b/>
          <w:i/>
          <w:lang w:val="bg-BG"/>
        </w:rPr>
      </w:pPr>
      <w:r w:rsidRPr="005C77BD">
        <w:rPr>
          <w:b/>
          <w:lang w:val="bg-BG"/>
        </w:rPr>
        <w:t>Нечести нежелани реакции</w:t>
      </w:r>
      <w:r w:rsidRPr="005C77BD">
        <w:rPr>
          <w:lang w:val="bg-BG"/>
        </w:rPr>
        <w:t>:</w:t>
      </w:r>
      <w:r w:rsidRPr="005C77BD">
        <w:rPr>
          <w:b/>
          <w:lang w:val="bg-BG"/>
        </w:rPr>
        <w:t xml:space="preserve"> </w:t>
      </w:r>
    </w:p>
    <w:p w14:paraId="62F9296B" w14:textId="6967491B" w:rsidR="00D871AA" w:rsidRPr="005C77BD" w:rsidRDefault="00D871AA">
      <w:pPr>
        <w:keepNext/>
        <w:outlineLvl w:val="0"/>
        <w:rPr>
          <w:i/>
          <w:lang w:val="bg-BG"/>
        </w:rPr>
      </w:pPr>
      <w:r w:rsidRPr="005C77BD">
        <w:rPr>
          <w:i/>
          <w:lang w:val="bg-BG"/>
        </w:rPr>
        <w:t>Те може да засегнат до 1 на 100 </w:t>
      </w:r>
      <w:r w:rsidR="003A21DD" w:rsidRPr="005C77BD">
        <w:rPr>
          <w:i/>
          <w:lang w:val="bg-BG"/>
        </w:rPr>
        <w:t>души</w:t>
      </w:r>
    </w:p>
    <w:p w14:paraId="0BB6D9B2" w14:textId="77777777" w:rsidR="00D871AA" w:rsidRPr="005C77BD" w:rsidRDefault="00D871AA">
      <w:pPr>
        <w:ind w:left="600" w:hanging="591"/>
        <w:rPr>
          <w:lang w:val="bg-BG"/>
        </w:rPr>
      </w:pPr>
      <w:r w:rsidRPr="005C77BD">
        <w:rPr>
          <w:lang w:val="bg-BG"/>
        </w:rPr>
        <w:sym w:font="Symbol" w:char="F0B7"/>
      </w:r>
      <w:r w:rsidRPr="005C77BD">
        <w:rPr>
          <w:lang w:val="bg-BG"/>
        </w:rPr>
        <w:tab/>
        <w:t>дивертикулит (повишена температура, гадене, диария, запек, стомашна болка)</w:t>
      </w:r>
    </w:p>
    <w:p w14:paraId="00CA43C1" w14:textId="77777777" w:rsidR="00D871AA" w:rsidRPr="005C77BD" w:rsidRDefault="00D871AA">
      <w:pPr>
        <w:ind w:left="600" w:hanging="591"/>
        <w:rPr>
          <w:lang w:val="bg-BG"/>
        </w:rPr>
      </w:pPr>
      <w:r w:rsidRPr="005C77BD">
        <w:rPr>
          <w:lang w:val="bg-BG"/>
        </w:rPr>
        <w:sym w:font="Symbol" w:char="F0B7"/>
      </w:r>
      <w:r w:rsidRPr="005C77BD">
        <w:rPr>
          <w:lang w:val="bg-BG"/>
        </w:rPr>
        <w:tab/>
        <w:t>зачервени, подути участъци в устата</w:t>
      </w:r>
    </w:p>
    <w:p w14:paraId="6A95FE87" w14:textId="77777777" w:rsidR="00D871AA" w:rsidRPr="005C77BD" w:rsidRDefault="00D871AA">
      <w:pPr>
        <w:ind w:left="600" w:hanging="591"/>
        <w:rPr>
          <w:lang w:val="bg-BG"/>
        </w:rPr>
      </w:pPr>
      <w:r w:rsidRPr="005C77BD">
        <w:rPr>
          <w:lang w:val="bg-BG"/>
        </w:rPr>
        <w:sym w:font="Symbol" w:char="F0B7"/>
      </w:r>
      <w:r w:rsidRPr="005C77BD">
        <w:rPr>
          <w:lang w:val="bg-BG"/>
        </w:rPr>
        <w:tab/>
        <w:t>високи нива на мастите в кръвта (триглицериди)</w:t>
      </w:r>
    </w:p>
    <w:p w14:paraId="175282D3" w14:textId="77777777" w:rsidR="00D871AA" w:rsidRPr="005C77BD" w:rsidRDefault="00D871AA">
      <w:pPr>
        <w:ind w:left="600" w:hanging="591"/>
        <w:rPr>
          <w:lang w:val="bg-BG"/>
        </w:rPr>
      </w:pPr>
      <w:r w:rsidRPr="005C77BD">
        <w:rPr>
          <w:lang w:val="bg-BG"/>
        </w:rPr>
        <w:sym w:font="Symbol" w:char="F0B7"/>
      </w:r>
      <w:r w:rsidRPr="005C77BD">
        <w:rPr>
          <w:lang w:val="bg-BG"/>
        </w:rPr>
        <w:tab/>
        <w:t>стомашна язва</w:t>
      </w:r>
    </w:p>
    <w:p w14:paraId="5371884E" w14:textId="77777777" w:rsidR="00D871AA" w:rsidRPr="005C77BD" w:rsidRDefault="00D871AA">
      <w:pPr>
        <w:ind w:left="600" w:hanging="591"/>
        <w:rPr>
          <w:lang w:val="bg-BG"/>
        </w:rPr>
      </w:pPr>
      <w:r w:rsidRPr="005C77BD">
        <w:rPr>
          <w:lang w:val="bg-BG"/>
        </w:rPr>
        <w:sym w:font="Symbol" w:char="F0B7"/>
      </w:r>
      <w:r w:rsidRPr="005C77BD">
        <w:rPr>
          <w:lang w:val="bg-BG"/>
        </w:rPr>
        <w:tab/>
        <w:t>камъни в бъбреците</w:t>
      </w:r>
    </w:p>
    <w:p w14:paraId="45870641" w14:textId="77777777" w:rsidR="00D871AA" w:rsidRPr="005C77BD" w:rsidRDefault="00D871AA">
      <w:pPr>
        <w:ind w:left="600" w:hanging="591"/>
        <w:rPr>
          <w:lang w:val="bg-BG"/>
        </w:rPr>
      </w:pPr>
      <w:r w:rsidRPr="005C77BD">
        <w:rPr>
          <w:lang w:val="bg-BG"/>
        </w:rPr>
        <w:sym w:font="Symbol" w:char="F0B7"/>
      </w:r>
      <w:r w:rsidRPr="005C77BD">
        <w:rPr>
          <w:lang w:val="bg-BG"/>
        </w:rPr>
        <w:tab/>
        <w:t>намалена функция на щитовидната жлеза</w:t>
      </w:r>
    </w:p>
    <w:p w14:paraId="6807D75C" w14:textId="77777777" w:rsidR="00D871AA" w:rsidRPr="005C77BD" w:rsidRDefault="00D871AA">
      <w:pPr>
        <w:ind w:left="600" w:hanging="591"/>
        <w:rPr>
          <w:lang w:val="bg-BG"/>
        </w:rPr>
      </w:pPr>
    </w:p>
    <w:p w14:paraId="0FDDC5E8" w14:textId="77777777" w:rsidR="00D871AA" w:rsidRPr="005C77BD" w:rsidRDefault="00D871AA" w:rsidP="008860E2">
      <w:pPr>
        <w:keepNext/>
        <w:keepLines/>
        <w:ind w:left="600" w:hanging="591"/>
        <w:rPr>
          <w:b/>
          <w:lang w:val="bg-BG"/>
        </w:rPr>
      </w:pPr>
      <w:r w:rsidRPr="005C77BD">
        <w:rPr>
          <w:b/>
          <w:lang w:val="bg-BG"/>
        </w:rPr>
        <w:t>Редки нежелани реакции:</w:t>
      </w:r>
    </w:p>
    <w:p w14:paraId="49FE14D2" w14:textId="05D45F96" w:rsidR="00D871AA" w:rsidRPr="005C77BD" w:rsidRDefault="00D871AA" w:rsidP="008860E2">
      <w:pPr>
        <w:keepNext/>
        <w:keepLines/>
        <w:ind w:left="600" w:hanging="591"/>
        <w:rPr>
          <w:i/>
          <w:lang w:val="bg-BG"/>
        </w:rPr>
      </w:pPr>
      <w:r w:rsidRPr="005C77BD">
        <w:rPr>
          <w:i/>
          <w:lang w:val="bg-BG"/>
        </w:rPr>
        <w:t xml:space="preserve">Те може да засегнат до 1 на </w:t>
      </w:r>
      <w:del w:id="3665" w:author="Author">
        <w:r w:rsidRPr="005C77BD" w:rsidDel="00101B7D">
          <w:rPr>
            <w:i/>
            <w:lang w:val="bg-BG"/>
          </w:rPr>
          <w:delText xml:space="preserve">всеки </w:delText>
        </w:r>
      </w:del>
      <w:r w:rsidRPr="005C77BD">
        <w:rPr>
          <w:i/>
          <w:lang w:val="bg-BG"/>
        </w:rPr>
        <w:t>1</w:t>
      </w:r>
      <w:r w:rsidR="003A21DD" w:rsidRPr="005C77BD">
        <w:rPr>
          <w:i/>
          <w:lang w:val="bg-BG"/>
        </w:rPr>
        <w:t> </w:t>
      </w:r>
      <w:r w:rsidRPr="005C77BD">
        <w:rPr>
          <w:i/>
          <w:lang w:val="bg-BG"/>
        </w:rPr>
        <w:t xml:space="preserve">000 </w:t>
      </w:r>
      <w:r w:rsidR="003A21DD" w:rsidRPr="005C77BD">
        <w:rPr>
          <w:i/>
          <w:lang w:val="bg-BG"/>
        </w:rPr>
        <w:t>души</w:t>
      </w:r>
    </w:p>
    <w:p w14:paraId="33719754" w14:textId="77777777" w:rsidR="005C7E96" w:rsidRPr="005C77BD" w:rsidRDefault="006D6358" w:rsidP="008860E2">
      <w:pPr>
        <w:keepNext/>
        <w:keepLines/>
        <w:ind w:left="629" w:hanging="629"/>
        <w:rPr>
          <w:i/>
          <w:lang w:val="bg-BG"/>
        </w:rPr>
      </w:pPr>
      <w:r w:rsidRPr="005C77BD">
        <w:rPr>
          <w:lang w:val="bg-BG" w:eastAsia="zh-CN"/>
        </w:rPr>
        <w:sym w:font="Symbol" w:char="F0B7"/>
      </w:r>
      <w:r w:rsidRPr="005C77BD">
        <w:rPr>
          <w:lang w:val="bg-BG" w:eastAsia="zh-CN"/>
        </w:rPr>
        <w:tab/>
      </w:r>
      <w:r w:rsidR="005C7E96" w:rsidRPr="005C77BD">
        <w:rPr>
          <w:noProof/>
          <w:lang w:val="bg-BG"/>
        </w:rPr>
        <w:t>синдром на Стивънс-Джонсън (кожен обрив, който може да доведе до образуване на болезнени мехури и лющене на кожата)</w:t>
      </w:r>
    </w:p>
    <w:p w14:paraId="27C73F98" w14:textId="77777777" w:rsidR="005C7E96" w:rsidRPr="005C77BD" w:rsidRDefault="006D6358" w:rsidP="00990ACA">
      <w:pPr>
        <w:ind w:left="629" w:hanging="629"/>
        <w:rPr>
          <w:i/>
          <w:lang w:val="bg-BG"/>
        </w:rPr>
      </w:pPr>
      <w:r w:rsidRPr="005C77BD">
        <w:rPr>
          <w:lang w:val="bg-BG" w:eastAsia="zh-CN"/>
        </w:rPr>
        <w:sym w:font="Symbol" w:char="F0B7"/>
      </w:r>
      <w:r w:rsidRPr="005C77BD">
        <w:rPr>
          <w:lang w:val="bg-BG" w:eastAsia="zh-CN"/>
        </w:rPr>
        <w:tab/>
      </w:r>
      <w:r w:rsidR="005C7E96" w:rsidRPr="005C77BD">
        <w:rPr>
          <w:noProof/>
          <w:lang w:val="bg-BG"/>
        </w:rPr>
        <w:t>алергични реакции</w:t>
      </w:r>
      <w:r w:rsidR="000719D8" w:rsidRPr="005C77BD">
        <w:rPr>
          <w:noProof/>
          <w:lang w:val="bg-BG"/>
        </w:rPr>
        <w:t>, които може да причинят смърт</w:t>
      </w:r>
      <w:r w:rsidR="005C7E96" w:rsidRPr="005C77BD">
        <w:rPr>
          <w:noProof/>
          <w:lang w:val="bg-BG"/>
        </w:rPr>
        <w:t xml:space="preserve"> (анафилаксия)</w:t>
      </w:r>
    </w:p>
    <w:p w14:paraId="21DF6809" w14:textId="77777777" w:rsidR="00D871AA" w:rsidRPr="005C77BD" w:rsidRDefault="006D6358" w:rsidP="00990ACA">
      <w:pPr>
        <w:ind w:left="629" w:hanging="629"/>
        <w:rPr>
          <w:lang w:val="bg-BG"/>
        </w:rPr>
      </w:pPr>
      <w:r w:rsidRPr="005C77BD">
        <w:rPr>
          <w:lang w:val="bg-BG" w:eastAsia="zh-CN"/>
        </w:rPr>
        <w:sym w:font="Symbol" w:char="F0B7"/>
      </w:r>
      <w:r w:rsidRPr="005C77BD">
        <w:rPr>
          <w:lang w:val="bg-BG" w:eastAsia="zh-CN"/>
        </w:rPr>
        <w:tab/>
      </w:r>
      <w:r w:rsidR="00D871AA" w:rsidRPr="005C77BD">
        <w:rPr>
          <w:lang w:val="bg-BG"/>
        </w:rPr>
        <w:t>възпаление на черния дроб (хепатит), жълтеница</w:t>
      </w:r>
    </w:p>
    <w:p w14:paraId="12A6F57E" w14:textId="77777777" w:rsidR="00D871AA" w:rsidRPr="005C77BD" w:rsidRDefault="00D871AA">
      <w:pPr>
        <w:numPr>
          <w:ilvl w:val="12"/>
          <w:numId w:val="0"/>
        </w:numPr>
        <w:ind w:right="-29"/>
        <w:rPr>
          <w:noProof/>
          <w:lang w:val="bg-BG"/>
        </w:rPr>
      </w:pPr>
    </w:p>
    <w:p w14:paraId="2A249C8B" w14:textId="77777777" w:rsidR="00D871AA" w:rsidRPr="005C77BD" w:rsidRDefault="00D871AA">
      <w:pPr>
        <w:keepNext/>
        <w:keepLines/>
        <w:numPr>
          <w:ilvl w:val="12"/>
          <w:numId w:val="0"/>
        </w:numPr>
        <w:ind w:right="-29"/>
        <w:outlineLvl w:val="0"/>
        <w:rPr>
          <w:noProof/>
          <w:lang w:val="bg-BG"/>
        </w:rPr>
      </w:pPr>
      <w:r w:rsidRPr="005C77BD">
        <w:rPr>
          <w:b/>
          <w:noProof/>
          <w:lang w:val="bg-BG"/>
        </w:rPr>
        <w:t>Много редки нежелани реакции</w:t>
      </w:r>
      <w:r w:rsidRPr="005C77BD">
        <w:rPr>
          <w:noProof/>
          <w:lang w:val="bg-BG"/>
        </w:rPr>
        <w:t xml:space="preserve">: </w:t>
      </w:r>
    </w:p>
    <w:p w14:paraId="59965C0F" w14:textId="49947A7B" w:rsidR="00D871AA" w:rsidRPr="005C77BD" w:rsidRDefault="00D871AA">
      <w:pPr>
        <w:keepNext/>
        <w:keepLines/>
        <w:outlineLvl w:val="0"/>
        <w:rPr>
          <w:i/>
          <w:lang w:val="bg-BG"/>
        </w:rPr>
      </w:pPr>
      <w:r w:rsidRPr="005C77BD">
        <w:rPr>
          <w:i/>
          <w:lang w:val="bg-BG"/>
        </w:rPr>
        <w:t xml:space="preserve">Те може да засегнат до 1 на </w:t>
      </w:r>
      <w:del w:id="3666" w:author="Author">
        <w:r w:rsidRPr="005C77BD" w:rsidDel="00101B7D">
          <w:rPr>
            <w:i/>
            <w:lang w:val="bg-BG"/>
          </w:rPr>
          <w:delText xml:space="preserve">всеки </w:delText>
        </w:r>
      </w:del>
      <w:r w:rsidRPr="005C77BD">
        <w:rPr>
          <w:i/>
          <w:lang w:val="bg-BG"/>
        </w:rPr>
        <w:t xml:space="preserve">10 000 </w:t>
      </w:r>
      <w:r w:rsidR="003A21DD" w:rsidRPr="005C77BD">
        <w:rPr>
          <w:i/>
          <w:lang w:val="bg-BG"/>
        </w:rPr>
        <w:t>души</w:t>
      </w:r>
    </w:p>
    <w:p w14:paraId="785683F0" w14:textId="77777777" w:rsidR="0022745C" w:rsidRPr="005C77BD" w:rsidRDefault="006D6358" w:rsidP="00990ACA">
      <w:pPr>
        <w:ind w:left="539" w:right="-28" w:hanging="539"/>
        <w:rPr>
          <w:noProof/>
          <w:lang w:val="bg-BG"/>
        </w:rPr>
      </w:pPr>
      <w:r w:rsidRPr="005C77BD">
        <w:rPr>
          <w:lang w:val="bg-BG" w:eastAsia="zh-CN"/>
        </w:rPr>
        <w:sym w:font="Symbol" w:char="F0B7"/>
      </w:r>
      <w:r w:rsidRPr="005C77BD">
        <w:rPr>
          <w:lang w:val="bg-BG" w:eastAsia="zh-CN"/>
        </w:rPr>
        <w:tab/>
      </w:r>
      <w:r w:rsidR="0022745C" w:rsidRPr="005C77BD">
        <w:rPr>
          <w:noProof/>
          <w:lang w:val="bg-BG"/>
        </w:rPr>
        <w:t>нисък брой на белите кръвни клетки, червените кръвни клетки и тромбоцитите при изследване на кръвта</w:t>
      </w:r>
      <w:r w:rsidR="0022745C" w:rsidRPr="005C77BD">
        <w:rPr>
          <w:lang w:val="bg-BG" w:eastAsia="zh-CN"/>
        </w:rPr>
        <w:t xml:space="preserve"> </w:t>
      </w:r>
    </w:p>
    <w:p w14:paraId="2A107BE2" w14:textId="77777777" w:rsidR="00D871AA" w:rsidRPr="005C77BD" w:rsidRDefault="00D871AA" w:rsidP="0022745C">
      <w:pPr>
        <w:keepNext/>
        <w:keepLines/>
        <w:ind w:left="540" w:right="-28" w:hanging="540"/>
        <w:rPr>
          <w:noProof/>
          <w:lang w:val="bg-BG"/>
        </w:rPr>
      </w:pPr>
      <w:r w:rsidRPr="005C77BD">
        <w:rPr>
          <w:lang w:val="bg-BG" w:eastAsia="zh-CN"/>
        </w:rPr>
        <w:sym w:font="Symbol" w:char="F0B7"/>
      </w:r>
      <w:r w:rsidRPr="005C77BD">
        <w:rPr>
          <w:lang w:val="bg-BG" w:eastAsia="zh-CN"/>
        </w:rPr>
        <w:tab/>
      </w:r>
      <w:r w:rsidRPr="005C77BD">
        <w:rPr>
          <w:noProof/>
          <w:lang w:val="bg-BG"/>
        </w:rPr>
        <w:t>чернодробна недостатъчност</w:t>
      </w:r>
    </w:p>
    <w:p w14:paraId="556D63F1" w14:textId="77777777" w:rsidR="003C0615" w:rsidRPr="005C77BD" w:rsidRDefault="003C0615" w:rsidP="0022745C">
      <w:pPr>
        <w:keepNext/>
        <w:keepLines/>
        <w:ind w:left="540" w:right="-28" w:hanging="540"/>
        <w:rPr>
          <w:noProof/>
          <w:lang w:val="bg-BG"/>
        </w:rPr>
      </w:pPr>
    </w:p>
    <w:p w14:paraId="60A00265" w14:textId="77777777" w:rsidR="003C0615" w:rsidRPr="005C77BD" w:rsidRDefault="003C0615" w:rsidP="003C0615">
      <w:pPr>
        <w:rPr>
          <w:b/>
          <w:sz w:val="24"/>
          <w:szCs w:val="24"/>
          <w:lang w:val="bg-BG"/>
        </w:rPr>
      </w:pPr>
      <w:r w:rsidRPr="005C77BD">
        <w:rPr>
          <w:b/>
          <w:sz w:val="24"/>
          <w:szCs w:val="24"/>
          <w:lang w:val="bg-BG"/>
        </w:rPr>
        <w:t>Нежелани реакции при деца и юноши със сЮИА или</w:t>
      </w:r>
      <w:r w:rsidRPr="005C77BD">
        <w:rPr>
          <w:b/>
          <w:iCs/>
          <w:sz w:val="24"/>
          <w:szCs w:val="24"/>
          <w:lang w:val="bg-BG"/>
        </w:rPr>
        <w:t xml:space="preserve"> пЮИА</w:t>
      </w:r>
    </w:p>
    <w:p w14:paraId="7588C178" w14:textId="77777777" w:rsidR="003C0615" w:rsidRPr="005C77BD" w:rsidRDefault="003C0615" w:rsidP="003C0615">
      <w:pPr>
        <w:rPr>
          <w:lang w:val="bg-BG"/>
        </w:rPr>
      </w:pPr>
      <w:r w:rsidRPr="005C77BD">
        <w:rPr>
          <w:szCs w:val="22"/>
          <w:lang w:val="bg-BG"/>
        </w:rPr>
        <w:t>Нежеланите реакции при деца и юноши със сЮИА или пЮИА обикновено са подобни на тези при възрастните. Някои нежелани реакции се наблюдават по-често при деца и юноши</w:t>
      </w:r>
      <w:r w:rsidRPr="005C77BD">
        <w:rPr>
          <w:lang w:val="bg-BG"/>
        </w:rPr>
        <w:t>: възпаление на носа и гърлото, главоболие, позиви за повръщане (гадене) и по-нисък брой бели кръвни клетки.</w:t>
      </w:r>
    </w:p>
    <w:p w14:paraId="1A72FE33" w14:textId="77777777" w:rsidR="00D871AA" w:rsidRPr="005C77BD" w:rsidRDefault="00D871AA">
      <w:pPr>
        <w:keepNext/>
        <w:keepLines/>
        <w:numPr>
          <w:ilvl w:val="12"/>
          <w:numId w:val="0"/>
        </w:numPr>
        <w:ind w:right="-29"/>
        <w:rPr>
          <w:noProof/>
          <w:lang w:val="bg-BG"/>
        </w:rPr>
      </w:pPr>
    </w:p>
    <w:p w14:paraId="488EA9B1" w14:textId="77777777" w:rsidR="00D871AA" w:rsidRPr="005C77BD" w:rsidRDefault="00D871AA">
      <w:pPr>
        <w:numPr>
          <w:ilvl w:val="12"/>
          <w:numId w:val="0"/>
        </w:numPr>
        <w:tabs>
          <w:tab w:val="left" w:pos="720"/>
        </w:tabs>
        <w:ind w:right="-2"/>
        <w:outlineLvl w:val="0"/>
        <w:rPr>
          <w:b/>
          <w:snapToGrid w:val="0"/>
          <w:szCs w:val="22"/>
          <w:lang w:val="bg-BG" w:eastAsia="en-US"/>
        </w:rPr>
      </w:pPr>
      <w:r w:rsidRPr="005C77BD">
        <w:rPr>
          <w:b/>
          <w:snapToGrid w:val="0"/>
          <w:szCs w:val="22"/>
          <w:lang w:val="bg-BG" w:eastAsia="en-US"/>
        </w:rPr>
        <w:t>Съобщаване на нежелани реакции</w:t>
      </w:r>
    </w:p>
    <w:p w14:paraId="2410C9DD" w14:textId="232B5163" w:rsidR="00D871AA" w:rsidRPr="005C77BD" w:rsidRDefault="00D871AA">
      <w:pPr>
        <w:tabs>
          <w:tab w:val="left" w:pos="567"/>
        </w:tabs>
        <w:ind w:right="-2"/>
        <w:rPr>
          <w:snapToGrid w:val="0"/>
          <w:szCs w:val="22"/>
          <w:lang w:val="bg-BG" w:eastAsia="en-US"/>
        </w:rPr>
      </w:pPr>
      <w:r w:rsidRPr="005C77BD">
        <w:rPr>
          <w:snapToGrid w:val="0"/>
          <w:szCs w:val="22"/>
          <w:lang w:val="bg-BG" w:eastAsia="en-US"/>
        </w:rPr>
        <w:t xml:space="preserve">Ако </w:t>
      </w:r>
      <w:r w:rsidRPr="005C77BD">
        <w:rPr>
          <w:noProof/>
          <w:snapToGrid w:val="0"/>
          <w:szCs w:val="22"/>
          <w:lang w:val="bg-BG" w:eastAsia="en-US"/>
        </w:rPr>
        <w:t>получите някакви нежелани</w:t>
      </w:r>
      <w:r w:rsidRPr="005C77BD">
        <w:rPr>
          <w:snapToGrid w:val="0"/>
          <w:szCs w:val="22"/>
          <w:lang w:val="bg-BG" w:eastAsia="en-US"/>
        </w:rPr>
        <w:t xml:space="preserve"> лекарствени реакции</w:t>
      </w:r>
      <w:r w:rsidRPr="005C77BD">
        <w:rPr>
          <w:noProof/>
          <w:snapToGrid w:val="0"/>
          <w:szCs w:val="22"/>
          <w:lang w:val="bg-BG" w:eastAsia="en-US"/>
        </w:rPr>
        <w:t xml:space="preserve">, уведомете Вашия лекар, фармацевт или медицинска сестра. </w:t>
      </w:r>
      <w:r w:rsidRPr="005C77BD">
        <w:rPr>
          <w:snapToGrid w:val="0"/>
          <w:szCs w:val="22"/>
          <w:lang w:val="bg-BG" w:eastAsia="en-US"/>
        </w:rPr>
        <w:t>Това включва всички възможни</w:t>
      </w:r>
      <w:r w:rsidRPr="005C77BD">
        <w:rPr>
          <w:snapToGrid w:val="0"/>
          <w:color w:val="FF0000"/>
          <w:szCs w:val="22"/>
          <w:lang w:val="bg-BG" w:eastAsia="en-US"/>
        </w:rPr>
        <w:t xml:space="preserve"> </w:t>
      </w:r>
      <w:r w:rsidRPr="005C77BD">
        <w:rPr>
          <w:snapToGrid w:val="0"/>
          <w:szCs w:val="22"/>
          <w:lang w:val="bg-BG" w:eastAsia="en-US"/>
        </w:rPr>
        <w:t>неописани в тази листовка нежелани реакции</w:t>
      </w:r>
      <w:r w:rsidRPr="005C77BD">
        <w:rPr>
          <w:noProof/>
          <w:snapToGrid w:val="0"/>
          <w:szCs w:val="22"/>
          <w:lang w:val="bg-BG" w:eastAsia="en-US"/>
        </w:rPr>
        <w:t xml:space="preserve">. Можете също да съобщите нежелани реакции </w:t>
      </w:r>
      <w:r w:rsidRPr="005C77BD">
        <w:rPr>
          <w:snapToGrid w:val="0"/>
          <w:szCs w:val="22"/>
          <w:lang w:val="bg-BG" w:eastAsia="en-US"/>
        </w:rPr>
        <w:t xml:space="preserve">директно чрез </w:t>
      </w:r>
      <w:r w:rsidRPr="005C77BD">
        <w:rPr>
          <w:snapToGrid w:val="0"/>
          <w:szCs w:val="22"/>
          <w:highlight w:val="lightGray"/>
          <w:lang w:val="bg-BG" w:eastAsia="en-US"/>
        </w:rPr>
        <w:t xml:space="preserve">националната система за съобщаване, посочена в </w:t>
      </w:r>
      <w:r>
        <w:fldChar w:fldCharType="begin"/>
      </w:r>
      <w:r>
        <w:instrText>HYPERLINK</w:instrText>
      </w:r>
      <w:r w:rsidRPr="004617E5">
        <w:rPr>
          <w:lang w:val="bg-BG"/>
          <w:rPrChange w:id="3667" w:author="Author">
            <w:rPr/>
          </w:rPrChange>
        </w:rPr>
        <w:instrText xml:space="preserve"> "</w:instrText>
      </w:r>
      <w:r>
        <w:instrText>https</w:instrText>
      </w:r>
      <w:r w:rsidRPr="004617E5">
        <w:rPr>
          <w:lang w:val="bg-BG"/>
          <w:rPrChange w:id="3668" w:author="Author">
            <w:rPr/>
          </w:rPrChange>
        </w:rPr>
        <w:instrText>://</w:instrText>
      </w:r>
      <w:r>
        <w:instrText>www</w:instrText>
      </w:r>
      <w:r w:rsidRPr="004617E5">
        <w:rPr>
          <w:lang w:val="bg-BG"/>
          <w:rPrChange w:id="3669" w:author="Author">
            <w:rPr/>
          </w:rPrChange>
        </w:rPr>
        <w:instrText>.</w:instrText>
      </w:r>
      <w:r>
        <w:instrText>ema</w:instrText>
      </w:r>
      <w:r w:rsidRPr="004617E5">
        <w:rPr>
          <w:lang w:val="bg-BG"/>
          <w:rPrChange w:id="3670" w:author="Author">
            <w:rPr/>
          </w:rPrChange>
        </w:rPr>
        <w:instrText>.</w:instrText>
      </w:r>
      <w:r>
        <w:instrText>europa</w:instrText>
      </w:r>
      <w:r w:rsidRPr="004617E5">
        <w:rPr>
          <w:lang w:val="bg-BG"/>
          <w:rPrChange w:id="3671" w:author="Author">
            <w:rPr/>
          </w:rPrChange>
        </w:rPr>
        <w:instrText>.</w:instrText>
      </w:r>
      <w:r>
        <w:instrText>eu</w:instrText>
      </w:r>
      <w:r w:rsidRPr="004617E5">
        <w:rPr>
          <w:lang w:val="bg-BG"/>
          <w:rPrChange w:id="3672" w:author="Author">
            <w:rPr/>
          </w:rPrChange>
        </w:rPr>
        <w:instrText>/</w:instrText>
      </w:r>
      <w:r>
        <w:instrText>documents</w:instrText>
      </w:r>
      <w:r w:rsidRPr="004617E5">
        <w:rPr>
          <w:lang w:val="bg-BG"/>
          <w:rPrChange w:id="3673" w:author="Author">
            <w:rPr/>
          </w:rPrChange>
        </w:rPr>
        <w:instrText>/</w:instrText>
      </w:r>
      <w:r>
        <w:instrText>template</w:instrText>
      </w:r>
      <w:r w:rsidRPr="004617E5">
        <w:rPr>
          <w:lang w:val="bg-BG"/>
          <w:rPrChange w:id="3674" w:author="Author">
            <w:rPr/>
          </w:rPrChange>
        </w:rPr>
        <w:instrText>-</w:instrText>
      </w:r>
      <w:r>
        <w:instrText>form</w:instrText>
      </w:r>
      <w:r w:rsidRPr="004617E5">
        <w:rPr>
          <w:lang w:val="bg-BG"/>
          <w:rPrChange w:id="3675" w:author="Author">
            <w:rPr/>
          </w:rPrChange>
        </w:rPr>
        <w:instrText>/</w:instrText>
      </w:r>
      <w:r>
        <w:instrText>qrd</w:instrText>
      </w:r>
      <w:r w:rsidRPr="004617E5">
        <w:rPr>
          <w:lang w:val="bg-BG"/>
          <w:rPrChange w:id="3676" w:author="Author">
            <w:rPr/>
          </w:rPrChange>
        </w:rPr>
        <w:instrText>-</w:instrText>
      </w:r>
      <w:r>
        <w:instrText>appendix</w:instrText>
      </w:r>
      <w:r w:rsidRPr="004617E5">
        <w:rPr>
          <w:lang w:val="bg-BG"/>
          <w:rPrChange w:id="3677" w:author="Author">
            <w:rPr/>
          </w:rPrChange>
        </w:rPr>
        <w:instrText>-</w:instrText>
      </w:r>
      <w:r>
        <w:instrText>v</w:instrText>
      </w:r>
      <w:r w:rsidRPr="004617E5">
        <w:rPr>
          <w:lang w:val="bg-BG"/>
          <w:rPrChange w:id="3678" w:author="Author">
            <w:rPr/>
          </w:rPrChange>
        </w:rPr>
        <w:instrText>-</w:instrText>
      </w:r>
      <w:r>
        <w:instrText>adverse</w:instrText>
      </w:r>
      <w:r w:rsidRPr="004617E5">
        <w:rPr>
          <w:lang w:val="bg-BG"/>
          <w:rPrChange w:id="3679" w:author="Author">
            <w:rPr/>
          </w:rPrChange>
        </w:rPr>
        <w:instrText>-</w:instrText>
      </w:r>
      <w:r>
        <w:instrText>drug</w:instrText>
      </w:r>
      <w:r w:rsidRPr="004617E5">
        <w:rPr>
          <w:lang w:val="bg-BG"/>
          <w:rPrChange w:id="3680" w:author="Author">
            <w:rPr/>
          </w:rPrChange>
        </w:rPr>
        <w:instrText>-</w:instrText>
      </w:r>
      <w:r>
        <w:instrText>reaction</w:instrText>
      </w:r>
      <w:r w:rsidRPr="004617E5">
        <w:rPr>
          <w:lang w:val="bg-BG"/>
          <w:rPrChange w:id="3681" w:author="Author">
            <w:rPr/>
          </w:rPrChange>
        </w:rPr>
        <w:instrText>-</w:instrText>
      </w:r>
      <w:r>
        <w:instrText>reporting</w:instrText>
      </w:r>
      <w:r w:rsidRPr="004617E5">
        <w:rPr>
          <w:lang w:val="bg-BG"/>
          <w:rPrChange w:id="3682" w:author="Author">
            <w:rPr/>
          </w:rPrChange>
        </w:rPr>
        <w:instrText>-</w:instrText>
      </w:r>
      <w:r>
        <w:instrText>details</w:instrText>
      </w:r>
      <w:r w:rsidRPr="004617E5">
        <w:rPr>
          <w:lang w:val="bg-BG"/>
          <w:rPrChange w:id="3683" w:author="Author">
            <w:rPr/>
          </w:rPrChange>
        </w:rPr>
        <w:instrText>_</w:instrText>
      </w:r>
      <w:r>
        <w:instrText>en</w:instrText>
      </w:r>
      <w:r w:rsidRPr="004617E5">
        <w:rPr>
          <w:lang w:val="bg-BG"/>
          <w:rPrChange w:id="3684" w:author="Author">
            <w:rPr/>
          </w:rPrChange>
        </w:rPr>
        <w:instrText>.</w:instrText>
      </w:r>
      <w:r>
        <w:instrText>docx</w:instrText>
      </w:r>
      <w:r w:rsidRPr="004617E5">
        <w:rPr>
          <w:lang w:val="bg-BG"/>
          <w:rPrChange w:id="3685" w:author="Author">
            <w:rPr/>
          </w:rPrChange>
        </w:rPr>
        <w:instrText>"</w:instrText>
      </w:r>
      <w:r>
        <w:fldChar w:fldCharType="separate"/>
      </w:r>
      <w:r w:rsidRPr="005C77BD">
        <w:rPr>
          <w:noProof/>
          <w:snapToGrid w:val="0"/>
          <w:color w:val="0000FF"/>
          <w:szCs w:val="22"/>
          <w:highlight w:val="lightGray"/>
          <w:u w:val="single"/>
          <w:lang w:val="bg-BG" w:eastAsia="en-US"/>
        </w:rPr>
        <w:t>Приложение V</w:t>
      </w:r>
      <w:r>
        <w:rPr>
          <w:noProof/>
          <w:snapToGrid w:val="0"/>
          <w:color w:val="0000FF"/>
          <w:szCs w:val="22"/>
          <w:highlight w:val="lightGray"/>
          <w:u w:val="single"/>
          <w:lang w:val="bg-BG" w:eastAsia="en-US"/>
        </w:rPr>
        <w:fldChar w:fldCharType="end"/>
      </w:r>
      <w:r w:rsidRPr="005C77BD">
        <w:rPr>
          <w:snapToGrid w:val="0"/>
          <w:szCs w:val="22"/>
          <w:lang w:val="bg-BG" w:eastAsia="en-US"/>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331CDF9B" w14:textId="77777777" w:rsidR="00D871AA" w:rsidRPr="005C77BD" w:rsidRDefault="00D871AA">
      <w:pPr>
        <w:ind w:right="-2"/>
        <w:rPr>
          <w:szCs w:val="22"/>
          <w:lang w:val="bg-BG"/>
        </w:rPr>
      </w:pPr>
    </w:p>
    <w:p w14:paraId="75BAF940" w14:textId="77777777" w:rsidR="00D871AA" w:rsidRPr="005C77BD" w:rsidRDefault="00D871AA">
      <w:pPr>
        <w:numPr>
          <w:ilvl w:val="12"/>
          <w:numId w:val="0"/>
        </w:numPr>
        <w:ind w:right="-2"/>
        <w:rPr>
          <w:noProof/>
          <w:lang w:val="bg-BG"/>
        </w:rPr>
      </w:pPr>
    </w:p>
    <w:p w14:paraId="20F8F214" w14:textId="77777777" w:rsidR="00D871AA" w:rsidRPr="005C77BD" w:rsidRDefault="00D871AA">
      <w:pPr>
        <w:keepNext/>
        <w:keepLines/>
        <w:widowControl w:val="0"/>
        <w:numPr>
          <w:ilvl w:val="12"/>
          <w:numId w:val="0"/>
        </w:numPr>
        <w:ind w:left="567" w:right="-2" w:hanging="567"/>
        <w:rPr>
          <w:noProof/>
          <w:szCs w:val="28"/>
          <w:lang w:val="bg-BG"/>
        </w:rPr>
      </w:pPr>
      <w:r w:rsidRPr="005C77BD">
        <w:rPr>
          <w:b/>
          <w:noProof/>
          <w:szCs w:val="28"/>
          <w:lang w:val="bg-BG"/>
        </w:rPr>
        <w:t>5.</w:t>
      </w:r>
      <w:r w:rsidRPr="005C77BD">
        <w:rPr>
          <w:b/>
          <w:noProof/>
          <w:szCs w:val="28"/>
          <w:lang w:val="bg-BG"/>
        </w:rPr>
        <w:tab/>
        <w:t>Как да съхранявате RoActemra</w:t>
      </w:r>
    </w:p>
    <w:p w14:paraId="096BBD6A" w14:textId="77777777" w:rsidR="00D871AA" w:rsidRPr="005C77BD" w:rsidRDefault="00D871AA">
      <w:pPr>
        <w:keepNext/>
        <w:keepLines/>
        <w:widowControl w:val="0"/>
        <w:numPr>
          <w:ilvl w:val="12"/>
          <w:numId w:val="0"/>
        </w:numPr>
        <w:ind w:right="-2"/>
        <w:rPr>
          <w:noProof/>
          <w:lang w:val="bg-BG"/>
        </w:rPr>
      </w:pPr>
    </w:p>
    <w:p w14:paraId="054E3E50" w14:textId="77777777" w:rsidR="00D871AA" w:rsidRPr="005C77BD" w:rsidRDefault="00D871AA">
      <w:pPr>
        <w:keepNext/>
        <w:keepLines/>
        <w:widowControl w:val="0"/>
        <w:numPr>
          <w:ilvl w:val="12"/>
          <w:numId w:val="0"/>
        </w:numPr>
        <w:ind w:right="-2"/>
        <w:outlineLvl w:val="0"/>
        <w:rPr>
          <w:noProof/>
          <w:lang w:val="bg-BG"/>
        </w:rPr>
      </w:pPr>
      <w:r w:rsidRPr="005C77BD">
        <w:rPr>
          <w:noProof/>
          <w:lang w:val="bg-BG"/>
        </w:rPr>
        <w:t xml:space="preserve">Да се съхранява на място, недостъпно за деца. </w:t>
      </w:r>
    </w:p>
    <w:p w14:paraId="25B93C62" w14:textId="77777777" w:rsidR="00D871AA" w:rsidRPr="005C77BD" w:rsidRDefault="00D871AA">
      <w:pPr>
        <w:keepNext/>
        <w:keepLines/>
        <w:widowControl w:val="0"/>
        <w:numPr>
          <w:ilvl w:val="12"/>
          <w:numId w:val="0"/>
        </w:numPr>
        <w:ind w:right="-2"/>
        <w:rPr>
          <w:noProof/>
          <w:lang w:val="bg-BG"/>
        </w:rPr>
      </w:pPr>
    </w:p>
    <w:p w14:paraId="4E4E53B7" w14:textId="45E2CB55" w:rsidR="00D871AA" w:rsidRPr="005C77BD" w:rsidRDefault="00D871AA">
      <w:pPr>
        <w:keepNext/>
        <w:keepLines/>
        <w:rPr>
          <w:noProof/>
          <w:lang w:val="bg-BG"/>
        </w:rPr>
      </w:pPr>
      <w:r w:rsidRPr="005C77BD">
        <w:rPr>
          <w:szCs w:val="22"/>
          <w:lang w:val="bg-BG"/>
        </w:rPr>
        <w:t xml:space="preserve">Не използвайте това лекарство след срока на годност, отбелязан върху етикета на предварително напълнената писалка и картонената опаковка след </w:t>
      </w:r>
      <w:r w:rsidR="00783C25" w:rsidRPr="005C77BD">
        <w:rPr>
          <w:szCs w:val="22"/>
          <w:lang w:val="bg-BG"/>
        </w:rPr>
        <w:t>„</w:t>
      </w:r>
      <w:r w:rsidRPr="005C77BD">
        <w:rPr>
          <w:noProof/>
          <w:szCs w:val="22"/>
          <w:lang w:val="bg-BG"/>
        </w:rPr>
        <w:t>EXP</w:t>
      </w:r>
      <w:r w:rsidR="00783C25" w:rsidRPr="005C77BD">
        <w:rPr>
          <w:noProof/>
          <w:szCs w:val="22"/>
          <w:lang w:val="bg-BG"/>
        </w:rPr>
        <w:t>“</w:t>
      </w:r>
      <w:r w:rsidRPr="005C77BD">
        <w:rPr>
          <w:noProof/>
          <w:szCs w:val="22"/>
          <w:lang w:val="bg-BG"/>
        </w:rPr>
        <w:t xml:space="preserve"> и </w:t>
      </w:r>
      <w:r w:rsidR="00783C25" w:rsidRPr="005C77BD">
        <w:rPr>
          <w:noProof/>
          <w:szCs w:val="22"/>
          <w:lang w:val="bg-BG"/>
        </w:rPr>
        <w:t>„</w:t>
      </w:r>
      <w:r w:rsidRPr="005C77BD">
        <w:rPr>
          <w:noProof/>
          <w:szCs w:val="22"/>
          <w:lang w:val="bg-BG"/>
        </w:rPr>
        <w:t>Годен до:</w:t>
      </w:r>
      <w:r w:rsidR="00783C25" w:rsidRPr="005C77BD">
        <w:rPr>
          <w:noProof/>
          <w:szCs w:val="22"/>
          <w:lang w:val="bg-BG"/>
        </w:rPr>
        <w:t>“</w:t>
      </w:r>
      <w:r w:rsidRPr="005C77BD">
        <w:rPr>
          <w:noProof/>
          <w:szCs w:val="22"/>
          <w:lang w:val="bg-BG"/>
        </w:rPr>
        <w:t>. Срокът на годност отговаря на последния ден от посочения месец</w:t>
      </w:r>
      <w:r w:rsidRPr="005C77BD">
        <w:rPr>
          <w:szCs w:val="22"/>
          <w:lang w:val="bg-BG"/>
        </w:rPr>
        <w:t>.</w:t>
      </w:r>
    </w:p>
    <w:p w14:paraId="2DEE84B3" w14:textId="77777777" w:rsidR="00D871AA" w:rsidRPr="005C77BD" w:rsidRDefault="00D871AA">
      <w:pPr>
        <w:keepNext/>
        <w:keepLines/>
        <w:widowControl w:val="0"/>
        <w:numPr>
          <w:ilvl w:val="12"/>
          <w:numId w:val="0"/>
        </w:numPr>
        <w:ind w:right="-2"/>
        <w:rPr>
          <w:noProof/>
          <w:lang w:val="bg-BG"/>
        </w:rPr>
      </w:pPr>
    </w:p>
    <w:p w14:paraId="32658C1D" w14:textId="77777777" w:rsidR="00D871AA" w:rsidRPr="005C77BD" w:rsidRDefault="00D871AA" w:rsidP="00301F3C">
      <w:pPr>
        <w:rPr>
          <w:szCs w:val="22"/>
          <w:lang w:val="bg-BG"/>
        </w:rPr>
      </w:pPr>
      <w:r w:rsidRPr="005C77BD">
        <w:rPr>
          <w:lang w:val="bg-BG"/>
        </w:rPr>
        <w:t>Да се съхранява в хладилник (2</w:t>
      </w:r>
      <w:r w:rsidR="00C46ECD" w:rsidRPr="005C77BD">
        <w:rPr>
          <w:lang w:val="bg-BG"/>
        </w:rPr>
        <w:t> </w:t>
      </w:r>
      <w:r w:rsidRPr="005C77BD">
        <w:rPr>
          <w:lang w:val="bg-BG"/>
        </w:rPr>
        <w:sym w:font="Symbol" w:char="00B0"/>
      </w:r>
      <w:r w:rsidRPr="005C77BD">
        <w:rPr>
          <w:lang w:val="bg-BG"/>
        </w:rPr>
        <w:t>C – 8</w:t>
      </w:r>
      <w:r w:rsidR="00C46ECD" w:rsidRPr="005C77BD">
        <w:rPr>
          <w:lang w:val="bg-BG"/>
        </w:rPr>
        <w:t> </w:t>
      </w:r>
      <w:r w:rsidRPr="005C77BD">
        <w:rPr>
          <w:lang w:val="bg-BG"/>
        </w:rPr>
        <w:sym w:font="Symbol" w:char="00B0"/>
      </w:r>
      <w:r w:rsidRPr="005C77BD">
        <w:rPr>
          <w:lang w:val="bg-BG"/>
        </w:rPr>
        <w:t>C)</w:t>
      </w:r>
      <w:r w:rsidRPr="005C77BD">
        <w:rPr>
          <w:szCs w:val="22"/>
          <w:lang w:val="bg-BG"/>
        </w:rPr>
        <w:t xml:space="preserve">. Да не се замразява. </w:t>
      </w:r>
      <w:r w:rsidR="00C02874" w:rsidRPr="005C77BD">
        <w:rPr>
          <w:lang w:val="bg-BG"/>
        </w:rPr>
        <w:t xml:space="preserve">След като се извади от хладилника, </w:t>
      </w:r>
      <w:r w:rsidR="00C02874" w:rsidRPr="005C77BD">
        <w:rPr>
          <w:noProof/>
          <w:szCs w:val="22"/>
          <w:lang w:val="bg-BG"/>
        </w:rPr>
        <w:t>предварително напълнената писалка може да се съхранява до 2 седмици при температура 30</w:t>
      </w:r>
      <w:r w:rsidR="007D50F7" w:rsidRPr="005C77BD">
        <w:rPr>
          <w:noProof/>
          <w:szCs w:val="22"/>
          <w:lang w:val="bg-BG"/>
        </w:rPr>
        <w:t> </w:t>
      </w:r>
      <w:r w:rsidR="00C02874" w:rsidRPr="005C77BD">
        <w:rPr>
          <w:szCs w:val="22"/>
          <w:lang w:val="bg-BG"/>
        </w:rPr>
        <w:t>°C или по-ниска.</w:t>
      </w:r>
    </w:p>
    <w:p w14:paraId="7CBCFA24" w14:textId="77777777" w:rsidR="00D871AA" w:rsidRPr="005C77BD" w:rsidRDefault="00D871AA">
      <w:pPr>
        <w:rPr>
          <w:szCs w:val="22"/>
          <w:lang w:val="bg-BG"/>
        </w:rPr>
      </w:pPr>
    </w:p>
    <w:p w14:paraId="78D52D76" w14:textId="77777777" w:rsidR="00D871AA" w:rsidRPr="005C77BD" w:rsidRDefault="00D871AA">
      <w:pPr>
        <w:rPr>
          <w:lang w:val="bg-BG"/>
        </w:rPr>
      </w:pPr>
      <w:r w:rsidRPr="005C77BD">
        <w:rPr>
          <w:lang w:val="bg-BG"/>
        </w:rPr>
        <w:t>Съхранявайте предварително напълнените писалки в картонената опаковка, за да се предпазят от светлина и влага.</w:t>
      </w:r>
    </w:p>
    <w:p w14:paraId="253E07C6" w14:textId="77777777" w:rsidR="00D871AA" w:rsidRPr="005C77BD" w:rsidRDefault="00D871AA">
      <w:pPr>
        <w:numPr>
          <w:ilvl w:val="12"/>
          <w:numId w:val="0"/>
        </w:numPr>
        <w:ind w:right="-2"/>
        <w:rPr>
          <w:noProof/>
          <w:lang w:val="bg-BG"/>
        </w:rPr>
      </w:pPr>
    </w:p>
    <w:p w14:paraId="57BCECCD" w14:textId="77777777" w:rsidR="00D871AA" w:rsidRPr="005C77BD" w:rsidRDefault="00D871AA">
      <w:pPr>
        <w:rPr>
          <w:noProof/>
          <w:lang w:val="bg-BG"/>
        </w:rPr>
      </w:pPr>
      <w:r w:rsidRPr="005C77BD">
        <w:rPr>
          <w:noProof/>
          <w:lang w:val="bg-BG"/>
        </w:rPr>
        <w:t>Не използвайте това лекарство, ако е мътно или съдържа частици, ако е с друг цвят, освен безцветен до бледожълт, или ако някоя част от предварително напълнената писалка изглежда повредена.</w:t>
      </w:r>
    </w:p>
    <w:p w14:paraId="05D56552" w14:textId="77777777" w:rsidR="00D871AA" w:rsidRPr="005C77BD" w:rsidRDefault="00D871AA">
      <w:pPr>
        <w:rPr>
          <w:noProof/>
          <w:lang w:val="bg-BG"/>
        </w:rPr>
      </w:pPr>
    </w:p>
    <w:p w14:paraId="669C9D07" w14:textId="77777777" w:rsidR="00D871AA" w:rsidRPr="005C77BD" w:rsidRDefault="00D871AA">
      <w:pPr>
        <w:rPr>
          <w:lang w:val="bg-BG"/>
        </w:rPr>
      </w:pPr>
      <w:r w:rsidRPr="005C77BD">
        <w:rPr>
          <w:lang w:val="bg-BG"/>
        </w:rPr>
        <w:t>Писалката не трябва да се разклаща. След сваляне на капачката, инжектирането трябва да започне до 3 минути, за да се предотврати изсъхване на лекарството и запушване на иглата. Ако предварително напълнената писалка не се използва до 3</w:t>
      </w:r>
      <w:r w:rsidRPr="005C77BD">
        <w:rPr>
          <w:noProof/>
          <w:lang w:val="bg-BG"/>
        </w:rPr>
        <w:t> минути след сваляне на капачката, трябва да я изхвърлите в непробиваем контейнер и да използвате нова предварително напълнена писалка.</w:t>
      </w:r>
    </w:p>
    <w:p w14:paraId="2141161F" w14:textId="77777777" w:rsidR="00D871AA" w:rsidRPr="005C77BD" w:rsidRDefault="00D871AA">
      <w:pPr>
        <w:rPr>
          <w:lang w:val="bg-BG"/>
        </w:rPr>
      </w:pPr>
    </w:p>
    <w:p w14:paraId="58FA7169" w14:textId="77777777" w:rsidR="00D871AA" w:rsidRPr="005C77BD" w:rsidRDefault="00D871AA" w:rsidP="008860E2">
      <w:pPr>
        <w:keepNext/>
        <w:keepLines/>
        <w:rPr>
          <w:noProof/>
          <w:lang w:val="bg-BG"/>
        </w:rPr>
      </w:pPr>
      <w:r w:rsidRPr="005C77BD">
        <w:rPr>
          <w:noProof/>
          <w:lang w:val="bg-BG"/>
        </w:rPr>
        <w:t xml:space="preserve">Ако след натискане на бутона за включване лилавият индикатор не се движи, Вие трябва да изхвърлите предварително напълнената писалка в непробиваем контейнер. </w:t>
      </w:r>
      <w:r w:rsidRPr="005C77BD">
        <w:rPr>
          <w:b/>
          <w:noProof/>
          <w:lang w:val="bg-BG"/>
        </w:rPr>
        <w:t>Не се</w:t>
      </w:r>
      <w:r w:rsidRPr="005C77BD">
        <w:rPr>
          <w:noProof/>
          <w:lang w:val="bg-BG"/>
        </w:rPr>
        <w:t xml:space="preserve"> опитвайте да използвате наново предварително напълнената писалка. Не повтаряйте инжектирането с друга  предварително напълнена писалка. Обадете се на Вашия медицински специалист за помощ.</w:t>
      </w:r>
    </w:p>
    <w:p w14:paraId="1ADDB44B" w14:textId="77777777" w:rsidR="00D871AA" w:rsidRPr="005C77BD" w:rsidRDefault="00D871AA">
      <w:pPr>
        <w:rPr>
          <w:lang w:val="bg-BG"/>
        </w:rPr>
      </w:pPr>
    </w:p>
    <w:p w14:paraId="465A7158" w14:textId="77777777" w:rsidR="00D871AA" w:rsidRPr="005C77BD" w:rsidRDefault="00D871AA">
      <w:pPr>
        <w:rPr>
          <w:lang w:val="bg-BG"/>
        </w:rPr>
      </w:pPr>
    </w:p>
    <w:p w14:paraId="16BB1D7B" w14:textId="77777777" w:rsidR="00D871AA" w:rsidRPr="005C77BD" w:rsidRDefault="00D871AA" w:rsidP="00CF5F6C">
      <w:pPr>
        <w:keepNext/>
        <w:keepLines/>
        <w:ind w:left="567" w:hanging="567"/>
        <w:rPr>
          <w:b/>
          <w:noProof/>
          <w:szCs w:val="28"/>
          <w:lang w:val="bg-BG"/>
        </w:rPr>
      </w:pPr>
      <w:r w:rsidRPr="005C77BD">
        <w:rPr>
          <w:b/>
          <w:noProof/>
          <w:szCs w:val="28"/>
          <w:lang w:val="bg-BG"/>
        </w:rPr>
        <w:t>6.</w:t>
      </w:r>
      <w:r w:rsidRPr="005C77BD">
        <w:rPr>
          <w:b/>
          <w:noProof/>
          <w:szCs w:val="28"/>
          <w:lang w:val="bg-BG"/>
        </w:rPr>
        <w:tab/>
        <w:t>Съдържание на опаковката и допълнителна информация</w:t>
      </w:r>
    </w:p>
    <w:p w14:paraId="2366A95D" w14:textId="77777777" w:rsidR="00D871AA" w:rsidRPr="005C77BD" w:rsidRDefault="00D871AA" w:rsidP="00CF5F6C">
      <w:pPr>
        <w:keepNext/>
        <w:keepLines/>
        <w:ind w:right="-2"/>
        <w:rPr>
          <w:noProof/>
          <w:lang w:val="bg-BG"/>
        </w:rPr>
      </w:pPr>
    </w:p>
    <w:p w14:paraId="347C18AC" w14:textId="77777777" w:rsidR="00D871AA" w:rsidRPr="005C77BD" w:rsidRDefault="00D871AA" w:rsidP="00CF5F6C">
      <w:pPr>
        <w:keepNext/>
        <w:keepLines/>
        <w:outlineLvl w:val="0"/>
        <w:rPr>
          <w:b/>
          <w:szCs w:val="22"/>
          <w:lang w:val="bg-BG"/>
        </w:rPr>
      </w:pPr>
      <w:r w:rsidRPr="005C77BD">
        <w:rPr>
          <w:b/>
          <w:szCs w:val="22"/>
          <w:lang w:val="bg-BG"/>
        </w:rPr>
        <w:t>Какво съдържа Ro</w:t>
      </w:r>
      <w:r w:rsidRPr="005C77BD">
        <w:rPr>
          <w:b/>
          <w:bCs/>
          <w:lang w:val="bg-BG"/>
        </w:rPr>
        <w:t>Actemra</w:t>
      </w:r>
    </w:p>
    <w:p w14:paraId="17CB47B1" w14:textId="77777777" w:rsidR="00D871AA" w:rsidRPr="005C77BD" w:rsidRDefault="00D871AA" w:rsidP="00CF5F6C">
      <w:pPr>
        <w:keepNext/>
        <w:keepLines/>
        <w:ind w:left="600" w:hanging="582"/>
        <w:rPr>
          <w:i/>
          <w:noProof/>
          <w:lang w:val="bg-BG"/>
        </w:rPr>
      </w:pPr>
      <w:r w:rsidRPr="005C77BD">
        <w:rPr>
          <w:lang w:val="bg-BG"/>
        </w:rPr>
        <w:sym w:font="Symbol" w:char="F0B7"/>
      </w:r>
      <w:r w:rsidRPr="005C77BD">
        <w:rPr>
          <w:lang w:val="bg-BG"/>
        </w:rPr>
        <w:tab/>
      </w:r>
      <w:r w:rsidRPr="005C77BD">
        <w:rPr>
          <w:noProof/>
          <w:lang w:val="bg-BG"/>
        </w:rPr>
        <w:t xml:space="preserve">Активното вещество е </w:t>
      </w:r>
      <w:r w:rsidRPr="005C77BD">
        <w:rPr>
          <w:szCs w:val="22"/>
          <w:lang w:val="bg-BG"/>
        </w:rPr>
        <w:t>тоцилизумаб</w:t>
      </w:r>
      <w:r w:rsidRPr="005C77BD">
        <w:rPr>
          <w:noProof/>
          <w:lang w:val="bg-BG"/>
        </w:rPr>
        <w:t>.</w:t>
      </w:r>
    </w:p>
    <w:p w14:paraId="6C8A1688" w14:textId="19EEA9FD" w:rsidR="00D871AA" w:rsidRPr="005C77BD" w:rsidRDefault="00D871AA" w:rsidP="00CF5F6C">
      <w:pPr>
        <w:keepNext/>
        <w:keepLines/>
        <w:ind w:left="567" w:hanging="567"/>
        <w:rPr>
          <w:lang w:val="bg-BG"/>
        </w:rPr>
      </w:pPr>
      <w:del w:id="3686" w:author="Author">
        <w:r w:rsidRPr="005C77BD" w:rsidDel="006218F4">
          <w:rPr>
            <w:lang w:val="bg-BG"/>
          </w:rPr>
          <w:tab/>
        </w:r>
      </w:del>
      <w:r w:rsidRPr="005C77BD">
        <w:rPr>
          <w:lang w:val="bg-BG"/>
        </w:rPr>
        <w:t xml:space="preserve">Всяка предварително напълнена писалка съдържа 162 mg тоцилизумаб в 0,9 ml. </w:t>
      </w:r>
    </w:p>
    <w:p w14:paraId="088F5951" w14:textId="77777777" w:rsidR="00D871AA" w:rsidRPr="005C77BD" w:rsidRDefault="00D871AA" w:rsidP="00CF5F6C">
      <w:pPr>
        <w:keepNext/>
        <w:keepLines/>
        <w:ind w:left="567" w:hanging="567"/>
        <w:rPr>
          <w:lang w:val="bg-BG"/>
        </w:rPr>
      </w:pPr>
    </w:p>
    <w:p w14:paraId="7E624047" w14:textId="2AD75F07" w:rsidR="00D871AA" w:rsidRPr="005C77BD" w:rsidRDefault="00D871AA" w:rsidP="00CF5F6C">
      <w:pPr>
        <w:keepNext/>
        <w:keepLines/>
        <w:ind w:left="600" w:hanging="591"/>
        <w:rPr>
          <w:noProof/>
          <w:lang w:val="bg-BG"/>
        </w:rPr>
      </w:pPr>
      <w:r w:rsidRPr="005C77BD">
        <w:rPr>
          <w:lang w:val="bg-BG"/>
        </w:rPr>
        <w:sym w:font="Symbol" w:char="F0B7"/>
      </w:r>
      <w:r w:rsidRPr="005C77BD">
        <w:rPr>
          <w:lang w:val="bg-BG"/>
        </w:rPr>
        <w:tab/>
      </w:r>
      <w:r w:rsidRPr="005C77BD">
        <w:rPr>
          <w:noProof/>
          <w:lang w:val="bg-BG"/>
        </w:rPr>
        <w:t xml:space="preserve">Другите съставки са </w:t>
      </w:r>
      <w:r w:rsidRPr="005C77BD">
        <w:rPr>
          <w:bCs/>
          <w:szCs w:val="22"/>
          <w:lang w:val="bg-BG"/>
        </w:rPr>
        <w:t xml:space="preserve">L-хистидин, L-хистидин монохидрохлорид монохидрат, </w:t>
      </w:r>
      <w:r w:rsidR="00F21DE1" w:rsidRPr="005C77BD">
        <w:rPr>
          <w:bCs/>
          <w:szCs w:val="22"/>
          <w:lang w:val="bg-BG"/>
        </w:rPr>
        <w:t>L-аргинин</w:t>
      </w:r>
      <w:r w:rsidR="00567270" w:rsidRPr="005C77BD">
        <w:rPr>
          <w:bCs/>
          <w:szCs w:val="22"/>
          <w:lang w:val="bg-BG"/>
        </w:rPr>
        <w:t>/</w:t>
      </w:r>
      <w:r w:rsidRPr="005C77BD">
        <w:rPr>
          <w:bCs/>
          <w:szCs w:val="22"/>
          <w:lang w:val="bg-BG"/>
        </w:rPr>
        <w:t>L-аргинин хидрохлорид, L-метионин, Полисорбат 80 и Вода за инжекции</w:t>
      </w:r>
      <w:r w:rsidR="007D50F7" w:rsidRPr="005C77BD">
        <w:rPr>
          <w:bCs/>
          <w:szCs w:val="22"/>
          <w:lang w:val="bg-BG"/>
        </w:rPr>
        <w:t xml:space="preserve"> </w:t>
      </w:r>
      <w:r w:rsidR="007D50F7" w:rsidRPr="005C77BD">
        <w:rPr>
          <w:lang w:val="bg-BG"/>
        </w:rPr>
        <w:t>(вижте точка</w:t>
      </w:r>
      <w:del w:id="3687" w:author="Author">
        <w:r w:rsidR="007D50F7" w:rsidRPr="005C77BD" w:rsidDel="00101B7D">
          <w:rPr>
            <w:lang w:val="bg-BG"/>
          </w:rPr>
          <w:delText xml:space="preserve"> </w:delText>
        </w:r>
      </w:del>
      <w:ins w:id="3688" w:author="Author">
        <w:r w:rsidR="00101B7D">
          <w:rPr>
            <w:lang w:val="bg-BG"/>
          </w:rPr>
          <w:t> </w:t>
        </w:r>
      </w:ins>
      <w:r w:rsidR="007D50F7" w:rsidRPr="005C77BD">
        <w:rPr>
          <w:lang w:val="bg-BG"/>
        </w:rPr>
        <w:t>2 „RoActemra съдържа полисорбат</w:t>
      </w:r>
      <w:ins w:id="3689" w:author="Author">
        <w:r w:rsidR="00101B7D">
          <w:rPr>
            <w:lang w:val="bg-BG"/>
          </w:rPr>
          <w:t xml:space="preserve"> </w:t>
        </w:r>
        <w:r w:rsidR="00101B7D" w:rsidRPr="004617E5">
          <w:rPr>
            <w:szCs w:val="22"/>
            <w:lang w:val="bg-BG"/>
            <w:rPrChange w:id="3690" w:author="Author">
              <w:rPr>
                <w:szCs w:val="22"/>
                <w:lang w:val="en-GB"/>
              </w:rPr>
            </w:rPrChange>
          </w:rPr>
          <w:t>80 (</w:t>
        </w:r>
        <w:r w:rsidR="00101B7D">
          <w:rPr>
            <w:szCs w:val="22"/>
            <w:lang w:val="en-GB"/>
          </w:rPr>
          <w:t>E </w:t>
        </w:r>
        <w:r w:rsidR="00101B7D" w:rsidRPr="004617E5">
          <w:rPr>
            <w:szCs w:val="22"/>
            <w:lang w:val="bg-BG"/>
            <w:rPrChange w:id="3691" w:author="Author">
              <w:rPr>
                <w:szCs w:val="22"/>
                <w:lang w:val="en-GB"/>
              </w:rPr>
            </w:rPrChange>
          </w:rPr>
          <w:t>433)</w:t>
        </w:r>
      </w:ins>
      <w:r w:rsidR="007D50F7" w:rsidRPr="005C77BD">
        <w:rPr>
          <w:lang w:val="bg-BG"/>
        </w:rPr>
        <w:t>“)</w:t>
      </w:r>
      <w:r w:rsidRPr="005C77BD">
        <w:rPr>
          <w:lang w:val="bg-BG"/>
        </w:rPr>
        <w:t>.</w:t>
      </w:r>
    </w:p>
    <w:p w14:paraId="1A48EB6A" w14:textId="77777777" w:rsidR="00D871AA" w:rsidRPr="005C77BD" w:rsidRDefault="00D871AA">
      <w:pPr>
        <w:ind w:right="-2"/>
        <w:rPr>
          <w:noProof/>
          <w:lang w:val="bg-BG"/>
        </w:rPr>
      </w:pPr>
    </w:p>
    <w:p w14:paraId="7A7C12A7" w14:textId="77777777" w:rsidR="00D871AA" w:rsidRPr="005C77BD" w:rsidRDefault="00D871AA">
      <w:pPr>
        <w:numPr>
          <w:ilvl w:val="12"/>
          <w:numId w:val="0"/>
        </w:numPr>
        <w:ind w:right="-2"/>
        <w:outlineLvl w:val="0"/>
        <w:rPr>
          <w:b/>
          <w:noProof/>
          <w:lang w:val="bg-BG"/>
        </w:rPr>
      </w:pPr>
      <w:r w:rsidRPr="005C77BD">
        <w:rPr>
          <w:b/>
          <w:noProof/>
          <w:lang w:val="bg-BG"/>
        </w:rPr>
        <w:t xml:space="preserve">Как изглежда </w:t>
      </w:r>
      <w:r w:rsidRPr="005C77BD">
        <w:rPr>
          <w:b/>
          <w:szCs w:val="22"/>
          <w:lang w:val="bg-BG"/>
        </w:rPr>
        <w:t>Ro</w:t>
      </w:r>
      <w:r w:rsidRPr="005C77BD">
        <w:rPr>
          <w:b/>
          <w:bCs/>
          <w:lang w:val="bg-BG"/>
        </w:rPr>
        <w:t>Actemra</w:t>
      </w:r>
      <w:r w:rsidRPr="005C77BD">
        <w:rPr>
          <w:b/>
          <w:noProof/>
          <w:lang w:val="bg-BG"/>
        </w:rPr>
        <w:t xml:space="preserve"> и какво съдържа опаковката</w:t>
      </w:r>
    </w:p>
    <w:p w14:paraId="04E48602" w14:textId="77777777" w:rsidR="00D871AA" w:rsidRPr="005C77BD" w:rsidRDefault="00D871AA">
      <w:pPr>
        <w:outlineLvl w:val="0"/>
        <w:rPr>
          <w:szCs w:val="22"/>
          <w:lang w:val="bg-BG"/>
        </w:rPr>
      </w:pPr>
      <w:r w:rsidRPr="005C77BD">
        <w:rPr>
          <w:szCs w:val="22"/>
          <w:lang w:val="bg-BG"/>
        </w:rPr>
        <w:t>Ro</w:t>
      </w:r>
      <w:r w:rsidRPr="005C77BD">
        <w:rPr>
          <w:lang w:val="bg-BG"/>
        </w:rPr>
        <w:t>Actemra</w:t>
      </w:r>
      <w:r w:rsidRPr="005C77BD">
        <w:rPr>
          <w:szCs w:val="22"/>
          <w:lang w:val="bg-BG"/>
        </w:rPr>
        <w:t xml:space="preserve"> е инжекционен разтвор. Разтворът е безцветен до бледожълт. </w:t>
      </w:r>
    </w:p>
    <w:p w14:paraId="67C3B48F" w14:textId="77777777" w:rsidR="00D871AA" w:rsidRPr="005C77BD" w:rsidRDefault="00D871AA">
      <w:pPr>
        <w:rPr>
          <w:lang w:val="bg-BG"/>
        </w:rPr>
      </w:pPr>
      <w:r w:rsidRPr="005C77BD">
        <w:rPr>
          <w:lang w:val="bg-BG"/>
        </w:rPr>
        <w:t>RoActemra се доставя в предварително напълнена писалка от 0,9 ml, която съдържа 162 mg тоцилизумаб инжекционен разтвор.</w:t>
      </w:r>
    </w:p>
    <w:p w14:paraId="4E16F1A8" w14:textId="77777777" w:rsidR="00D871AA" w:rsidRPr="005A3D12" w:rsidRDefault="00D871AA">
      <w:pPr>
        <w:numPr>
          <w:ilvl w:val="12"/>
          <w:numId w:val="0"/>
        </w:numPr>
        <w:ind w:right="-2"/>
        <w:rPr>
          <w:noProof/>
          <w:lang w:val="bg-BG"/>
        </w:rPr>
      </w:pPr>
      <w:r w:rsidRPr="005C77BD">
        <w:rPr>
          <w:noProof/>
          <w:lang w:val="bg-BG"/>
        </w:rPr>
        <w:t xml:space="preserve">Всяка опаковка съдържа 4 предварително напълнени писалки </w:t>
      </w:r>
      <w:r w:rsidRPr="005A3D12">
        <w:rPr>
          <w:noProof/>
          <w:lang w:val="bg-BG"/>
        </w:rPr>
        <w:t xml:space="preserve">в групова опаковка, съдържаща 12 (3 опаковки х 4) предварително напълнени писалки. </w:t>
      </w:r>
      <w:r w:rsidRPr="005A3D12">
        <w:rPr>
          <w:lang w:val="bg-BG"/>
        </w:rPr>
        <w:t>Не всички видовe опаковки могат да бъдат пуснати в продажба.</w:t>
      </w:r>
    </w:p>
    <w:p w14:paraId="6141A0C2" w14:textId="77777777" w:rsidR="00D871AA" w:rsidRPr="005C77BD" w:rsidRDefault="00D871AA">
      <w:pPr>
        <w:numPr>
          <w:ilvl w:val="12"/>
          <w:numId w:val="0"/>
        </w:numPr>
        <w:ind w:right="-2"/>
        <w:rPr>
          <w:noProof/>
          <w:lang w:val="bg-BG"/>
        </w:rPr>
      </w:pPr>
    </w:p>
    <w:p w14:paraId="2DC10D71" w14:textId="77777777" w:rsidR="00D871AA" w:rsidRPr="005C77BD" w:rsidRDefault="00D871AA">
      <w:pPr>
        <w:keepNext/>
        <w:keepLines/>
        <w:widowControl w:val="0"/>
        <w:numPr>
          <w:ilvl w:val="12"/>
          <w:numId w:val="0"/>
        </w:numPr>
        <w:ind w:right="-2"/>
        <w:outlineLvl w:val="0"/>
        <w:rPr>
          <w:b/>
          <w:noProof/>
          <w:lang w:val="bg-BG"/>
        </w:rPr>
      </w:pPr>
      <w:r w:rsidRPr="005C77BD">
        <w:rPr>
          <w:b/>
          <w:noProof/>
          <w:lang w:val="bg-BG"/>
        </w:rPr>
        <w:t xml:space="preserve">Притежател на разрешението за употреба </w:t>
      </w:r>
    </w:p>
    <w:p w14:paraId="622D6F28" w14:textId="77777777" w:rsidR="00D871AA" w:rsidRPr="005C77BD" w:rsidRDefault="00D871AA">
      <w:pPr>
        <w:rPr>
          <w:lang w:val="bg-BG"/>
        </w:rPr>
      </w:pPr>
      <w:r w:rsidRPr="005C77BD">
        <w:rPr>
          <w:lang w:val="bg-BG"/>
        </w:rPr>
        <w:t xml:space="preserve">Roche Registration GmbH </w:t>
      </w:r>
    </w:p>
    <w:p w14:paraId="040E39D6" w14:textId="77777777" w:rsidR="00D871AA" w:rsidRPr="005C77BD" w:rsidRDefault="00D871AA">
      <w:pPr>
        <w:rPr>
          <w:lang w:val="bg-BG"/>
        </w:rPr>
      </w:pPr>
      <w:r w:rsidRPr="005C77BD">
        <w:rPr>
          <w:lang w:val="bg-BG"/>
        </w:rPr>
        <w:t>Emil-Barell-Strasse 1</w:t>
      </w:r>
    </w:p>
    <w:p w14:paraId="30CD743A" w14:textId="77777777" w:rsidR="00D871AA" w:rsidRPr="005C77BD" w:rsidRDefault="00D871AA">
      <w:pPr>
        <w:rPr>
          <w:lang w:val="bg-BG"/>
        </w:rPr>
      </w:pPr>
      <w:r w:rsidRPr="005C77BD">
        <w:rPr>
          <w:lang w:val="bg-BG"/>
        </w:rPr>
        <w:t>79639 Grenzach-Wyhlen</w:t>
      </w:r>
    </w:p>
    <w:p w14:paraId="54F0925C" w14:textId="77777777" w:rsidR="00D871AA" w:rsidRPr="005C77BD" w:rsidRDefault="00D871AA">
      <w:pPr>
        <w:rPr>
          <w:lang w:val="bg-BG"/>
        </w:rPr>
      </w:pPr>
      <w:r w:rsidRPr="005C77BD">
        <w:rPr>
          <w:lang w:val="bg-BG"/>
        </w:rPr>
        <w:t>Германия</w:t>
      </w:r>
    </w:p>
    <w:p w14:paraId="2C2BC397" w14:textId="77777777" w:rsidR="00D871AA" w:rsidRPr="005C77BD" w:rsidRDefault="00D871AA">
      <w:pPr>
        <w:keepNext/>
        <w:keepLines/>
        <w:numPr>
          <w:ilvl w:val="12"/>
          <w:numId w:val="0"/>
        </w:numPr>
        <w:ind w:right="-2"/>
        <w:rPr>
          <w:b/>
          <w:noProof/>
          <w:lang w:val="bg-BG"/>
        </w:rPr>
      </w:pPr>
    </w:p>
    <w:p w14:paraId="25FB4E79" w14:textId="77777777" w:rsidR="00D871AA" w:rsidRPr="005C77BD" w:rsidRDefault="00D871AA">
      <w:pPr>
        <w:keepNext/>
        <w:keepLines/>
        <w:outlineLvl w:val="0"/>
        <w:rPr>
          <w:lang w:val="bg-BG"/>
        </w:rPr>
      </w:pPr>
      <w:r w:rsidRPr="005C77BD">
        <w:rPr>
          <w:b/>
          <w:noProof/>
          <w:lang w:val="bg-BG"/>
        </w:rPr>
        <w:t>Производител</w:t>
      </w:r>
      <w:r w:rsidRPr="005C77BD">
        <w:rPr>
          <w:lang w:val="bg-BG"/>
        </w:rPr>
        <w:t xml:space="preserve"> </w:t>
      </w:r>
    </w:p>
    <w:p w14:paraId="34FE50E6" w14:textId="77777777" w:rsidR="00D871AA" w:rsidRPr="005C77BD" w:rsidRDefault="00D871AA">
      <w:pPr>
        <w:keepNext/>
        <w:keepLines/>
        <w:outlineLvl w:val="0"/>
        <w:rPr>
          <w:lang w:val="bg-BG"/>
        </w:rPr>
      </w:pPr>
      <w:r w:rsidRPr="005C77BD">
        <w:rPr>
          <w:lang w:val="bg-BG"/>
        </w:rPr>
        <w:t>Roche Pharma AG</w:t>
      </w:r>
    </w:p>
    <w:p w14:paraId="1B725256" w14:textId="77777777" w:rsidR="00D871AA" w:rsidRPr="005C77BD" w:rsidRDefault="00D871AA">
      <w:pPr>
        <w:keepNext/>
        <w:keepLines/>
        <w:rPr>
          <w:lang w:val="bg-BG"/>
        </w:rPr>
      </w:pPr>
      <w:r w:rsidRPr="005C77BD">
        <w:rPr>
          <w:lang w:val="bg-BG"/>
        </w:rPr>
        <w:t>Emil-Barell-Str. 1</w:t>
      </w:r>
    </w:p>
    <w:p w14:paraId="0BCD6B5C" w14:textId="77777777" w:rsidR="00D871AA" w:rsidRPr="005C77BD" w:rsidRDefault="00D871AA">
      <w:pPr>
        <w:keepNext/>
        <w:keepLines/>
        <w:rPr>
          <w:lang w:val="bg-BG"/>
        </w:rPr>
      </w:pPr>
      <w:r w:rsidRPr="005C77BD">
        <w:rPr>
          <w:lang w:val="bg-BG"/>
        </w:rPr>
        <w:t>79639 Grenzach-Wyhlen</w:t>
      </w:r>
    </w:p>
    <w:p w14:paraId="629C7226" w14:textId="77777777" w:rsidR="00D871AA" w:rsidRPr="005C77BD" w:rsidRDefault="00D871AA">
      <w:pPr>
        <w:keepNext/>
        <w:keepLines/>
        <w:numPr>
          <w:ilvl w:val="12"/>
          <w:numId w:val="0"/>
        </w:numPr>
        <w:ind w:right="-2"/>
        <w:rPr>
          <w:noProof/>
          <w:lang w:val="bg-BG"/>
        </w:rPr>
      </w:pPr>
      <w:r w:rsidRPr="005C77BD">
        <w:rPr>
          <w:noProof/>
          <w:lang w:val="bg-BG"/>
        </w:rPr>
        <w:t>Германия</w:t>
      </w:r>
    </w:p>
    <w:p w14:paraId="26D411D2" w14:textId="77777777" w:rsidR="00D871AA" w:rsidRPr="005C77BD" w:rsidRDefault="00D871AA">
      <w:pPr>
        <w:numPr>
          <w:ilvl w:val="12"/>
          <w:numId w:val="0"/>
        </w:numPr>
        <w:ind w:right="-2"/>
        <w:rPr>
          <w:noProof/>
          <w:lang w:val="bg-BG"/>
        </w:rPr>
      </w:pPr>
    </w:p>
    <w:p w14:paraId="30BC5BFD" w14:textId="77777777" w:rsidR="00D871AA" w:rsidRPr="005C77BD" w:rsidRDefault="00D871AA">
      <w:pPr>
        <w:keepNext/>
        <w:keepLines/>
        <w:numPr>
          <w:ilvl w:val="12"/>
          <w:numId w:val="0"/>
        </w:numPr>
        <w:ind w:right="-2"/>
        <w:rPr>
          <w:noProof/>
          <w:lang w:val="bg-BG"/>
        </w:rPr>
      </w:pPr>
      <w:r w:rsidRPr="005C77BD">
        <w:rPr>
          <w:noProof/>
          <w:lang w:val="bg-BG"/>
        </w:rPr>
        <w:t>За допълнителна информация относно това лекарствo, моля, свържете се с локалния представител на притежателя на разрешението за употреба:</w:t>
      </w:r>
    </w:p>
    <w:p w14:paraId="4521C350" w14:textId="77777777" w:rsidR="00D871AA" w:rsidRPr="005C77BD" w:rsidRDefault="00D871AA">
      <w:pPr>
        <w:keepNext/>
        <w:keepLines/>
        <w:rPr>
          <w:lang w:val="bg-BG"/>
        </w:rPr>
      </w:pPr>
    </w:p>
    <w:tbl>
      <w:tblPr>
        <w:tblW w:w="9180" w:type="dxa"/>
        <w:tblLayout w:type="fixed"/>
        <w:tblLook w:val="0000" w:firstRow="0" w:lastRow="0" w:firstColumn="0" w:lastColumn="0" w:noHBand="0" w:noVBand="0"/>
      </w:tblPr>
      <w:tblGrid>
        <w:gridCol w:w="4590"/>
        <w:gridCol w:w="4590"/>
      </w:tblGrid>
      <w:tr w:rsidR="00E130DE" w:rsidRPr="003417BC" w:rsidDel="00E130DE" w14:paraId="114FE172" w14:textId="233FFC53" w:rsidTr="00E130DE">
        <w:trPr>
          <w:cantSplit/>
          <w:del w:id="3692" w:author="Author"/>
        </w:trPr>
        <w:tc>
          <w:tcPr>
            <w:tcW w:w="4590" w:type="dxa"/>
          </w:tcPr>
          <w:p w14:paraId="00A43062" w14:textId="6DC4F60A" w:rsidR="00E130DE" w:rsidRPr="005C77BD" w:rsidDel="00E130DE" w:rsidRDefault="00E130DE" w:rsidP="0028275A">
            <w:pPr>
              <w:keepNext/>
              <w:keepLines/>
              <w:rPr>
                <w:del w:id="3693" w:author="Author"/>
                <w:noProof/>
                <w:lang w:val="bg-BG"/>
              </w:rPr>
            </w:pPr>
            <w:del w:id="3694" w:author="Author">
              <w:r w:rsidRPr="005C77BD" w:rsidDel="00E130DE">
                <w:rPr>
                  <w:b/>
                  <w:noProof/>
                  <w:lang w:val="bg-BG"/>
                </w:rPr>
                <w:delText>België/Belgique/Belgien</w:delText>
              </w:r>
            </w:del>
          </w:p>
          <w:p w14:paraId="35E0D567" w14:textId="3885B863" w:rsidR="00E130DE" w:rsidRPr="005C77BD" w:rsidDel="00E130DE" w:rsidRDefault="00E130DE" w:rsidP="0028275A">
            <w:pPr>
              <w:keepNext/>
              <w:keepLines/>
              <w:rPr>
                <w:del w:id="3695" w:author="Author"/>
                <w:noProof/>
                <w:lang w:val="bg-BG"/>
              </w:rPr>
            </w:pPr>
            <w:del w:id="3696" w:author="Author">
              <w:r w:rsidRPr="005C77BD" w:rsidDel="00E130DE">
                <w:rPr>
                  <w:noProof/>
                  <w:lang w:val="bg-BG"/>
                </w:rPr>
                <w:delText>N.V. Roche S.A.</w:delText>
              </w:r>
            </w:del>
          </w:p>
          <w:p w14:paraId="0D6793EF" w14:textId="72575803" w:rsidR="00E130DE" w:rsidRPr="005C77BD" w:rsidDel="00E130DE" w:rsidRDefault="00E130DE" w:rsidP="0028275A">
            <w:pPr>
              <w:keepNext/>
              <w:keepLines/>
              <w:rPr>
                <w:del w:id="3697" w:author="Author"/>
                <w:noProof/>
                <w:lang w:val="bg-BG"/>
              </w:rPr>
            </w:pPr>
            <w:del w:id="3698" w:author="Author">
              <w:r w:rsidRPr="005C77BD" w:rsidDel="00E130DE">
                <w:rPr>
                  <w:noProof/>
                  <w:lang w:val="bg-BG"/>
                </w:rPr>
                <w:delText>Tél/Tel: +32 (0) 2 525 82 11</w:delText>
              </w:r>
            </w:del>
          </w:p>
          <w:p w14:paraId="59A2E9A6" w14:textId="1BD86EBE" w:rsidR="00E130DE" w:rsidRPr="005C77BD" w:rsidDel="00E130DE" w:rsidRDefault="00E130DE" w:rsidP="0028275A">
            <w:pPr>
              <w:keepNext/>
              <w:keepLines/>
              <w:rPr>
                <w:del w:id="3699" w:author="Author"/>
                <w:b/>
                <w:noProof/>
                <w:lang w:val="bg-BG"/>
              </w:rPr>
            </w:pPr>
          </w:p>
        </w:tc>
        <w:tc>
          <w:tcPr>
            <w:tcW w:w="4590" w:type="dxa"/>
          </w:tcPr>
          <w:p w14:paraId="59EA7D7D" w14:textId="4E96109A" w:rsidR="00E130DE" w:rsidRPr="005C77BD" w:rsidDel="00E130DE" w:rsidRDefault="00E130DE" w:rsidP="0028275A">
            <w:pPr>
              <w:keepNext/>
              <w:keepLines/>
              <w:suppressAutoHyphens/>
              <w:rPr>
                <w:del w:id="3700" w:author="Author"/>
                <w:noProof/>
                <w:lang w:val="bg-BG"/>
              </w:rPr>
            </w:pPr>
            <w:del w:id="3701" w:author="Author">
              <w:r w:rsidRPr="005C77BD" w:rsidDel="00E130DE">
                <w:rPr>
                  <w:b/>
                  <w:noProof/>
                  <w:lang w:val="bg-BG"/>
                </w:rPr>
                <w:delText>Luxembourg/Luxemburg</w:delText>
              </w:r>
            </w:del>
          </w:p>
          <w:p w14:paraId="13DD0BBD" w14:textId="3A42171B" w:rsidR="00E130DE" w:rsidRPr="005C77BD" w:rsidDel="00E130DE" w:rsidRDefault="00E130DE" w:rsidP="0028275A">
            <w:pPr>
              <w:keepNext/>
              <w:keepLines/>
              <w:rPr>
                <w:del w:id="3702" w:author="Author"/>
                <w:noProof/>
                <w:lang w:val="bg-BG"/>
              </w:rPr>
            </w:pPr>
            <w:del w:id="3703" w:author="Author">
              <w:r w:rsidRPr="005C77BD" w:rsidDel="00E130DE">
                <w:rPr>
                  <w:noProof/>
                  <w:lang w:val="bg-BG"/>
                </w:rPr>
                <w:delText>(Voir/siehe Belgique/Belgien)</w:delText>
              </w:r>
            </w:del>
          </w:p>
          <w:p w14:paraId="221817A5" w14:textId="147D3AA8" w:rsidR="00E130DE" w:rsidRPr="005C77BD" w:rsidDel="00E130DE" w:rsidRDefault="00E130DE" w:rsidP="0028275A">
            <w:pPr>
              <w:keepNext/>
              <w:keepLines/>
              <w:suppressAutoHyphens/>
              <w:rPr>
                <w:del w:id="3704" w:author="Author"/>
                <w:b/>
                <w:noProof/>
                <w:lang w:val="bg-BG"/>
              </w:rPr>
            </w:pPr>
          </w:p>
        </w:tc>
      </w:tr>
      <w:tr w:rsidR="00E130DE" w:rsidRPr="003417BC" w:rsidDel="00E130DE" w14:paraId="7E34ADF4" w14:textId="41F65D7C" w:rsidTr="00E130DE">
        <w:trPr>
          <w:cantSplit/>
          <w:del w:id="3705" w:author="Author"/>
        </w:trPr>
        <w:tc>
          <w:tcPr>
            <w:tcW w:w="4590" w:type="dxa"/>
          </w:tcPr>
          <w:p w14:paraId="40889759" w14:textId="201A1EA0" w:rsidR="00E130DE" w:rsidRPr="005C77BD" w:rsidDel="00E130DE" w:rsidRDefault="00E130DE" w:rsidP="0028275A">
            <w:pPr>
              <w:keepNext/>
              <w:keepLines/>
              <w:autoSpaceDE w:val="0"/>
              <w:autoSpaceDN w:val="0"/>
              <w:adjustRightInd w:val="0"/>
              <w:rPr>
                <w:del w:id="3706" w:author="Author"/>
                <w:b/>
                <w:bCs/>
                <w:szCs w:val="22"/>
                <w:lang w:val="bg-BG"/>
              </w:rPr>
            </w:pPr>
            <w:del w:id="3707" w:author="Author">
              <w:r w:rsidRPr="005C77BD" w:rsidDel="00E130DE">
                <w:rPr>
                  <w:b/>
                  <w:bCs/>
                  <w:szCs w:val="22"/>
                  <w:lang w:val="bg-BG"/>
                </w:rPr>
                <w:delText>България</w:delText>
              </w:r>
            </w:del>
          </w:p>
          <w:p w14:paraId="53230F5E" w14:textId="47A9CE2B" w:rsidR="00E130DE" w:rsidRPr="005C77BD" w:rsidDel="00E130DE" w:rsidRDefault="00E130DE" w:rsidP="0028275A">
            <w:pPr>
              <w:keepNext/>
              <w:keepLines/>
              <w:suppressAutoHyphens/>
              <w:rPr>
                <w:del w:id="3708" w:author="Author"/>
                <w:noProof/>
                <w:lang w:val="bg-BG"/>
              </w:rPr>
            </w:pPr>
            <w:del w:id="3709" w:author="Author">
              <w:r w:rsidRPr="005C77BD" w:rsidDel="00E130DE">
                <w:rPr>
                  <w:noProof/>
                  <w:lang w:val="bg-BG"/>
                </w:rPr>
                <w:delText>Рош България ЕООД</w:delText>
              </w:r>
            </w:del>
          </w:p>
          <w:p w14:paraId="0311616B" w14:textId="2343AB2D" w:rsidR="00E130DE" w:rsidRPr="005C77BD" w:rsidDel="00E130DE" w:rsidRDefault="00E130DE" w:rsidP="0028275A">
            <w:pPr>
              <w:keepNext/>
              <w:keepLines/>
              <w:suppressAutoHyphens/>
              <w:rPr>
                <w:del w:id="3710" w:author="Author"/>
                <w:noProof/>
                <w:lang w:val="bg-BG"/>
              </w:rPr>
            </w:pPr>
            <w:del w:id="3711" w:author="Author">
              <w:r w:rsidRPr="005C77BD" w:rsidDel="00E130DE">
                <w:rPr>
                  <w:noProof/>
                  <w:szCs w:val="22"/>
                  <w:lang w:val="bg-BG"/>
                </w:rPr>
                <w:delText>Тел: +359 2 474 5444</w:delText>
              </w:r>
            </w:del>
          </w:p>
          <w:p w14:paraId="4CD2F84C" w14:textId="760AACFE" w:rsidR="00E130DE" w:rsidRPr="005C77BD" w:rsidDel="00E130DE" w:rsidRDefault="00E130DE" w:rsidP="0028275A">
            <w:pPr>
              <w:keepNext/>
              <w:keepLines/>
              <w:suppressAutoHyphens/>
              <w:rPr>
                <w:del w:id="3712" w:author="Author"/>
                <w:noProof/>
                <w:lang w:val="bg-BG"/>
              </w:rPr>
            </w:pPr>
          </w:p>
        </w:tc>
        <w:tc>
          <w:tcPr>
            <w:tcW w:w="4590" w:type="dxa"/>
          </w:tcPr>
          <w:p w14:paraId="548C5ED1" w14:textId="74E49094" w:rsidR="00E130DE" w:rsidRPr="005C77BD" w:rsidDel="00E130DE" w:rsidRDefault="00E130DE" w:rsidP="0028275A">
            <w:pPr>
              <w:keepNext/>
              <w:keepLines/>
              <w:rPr>
                <w:del w:id="3713" w:author="Author"/>
                <w:b/>
                <w:noProof/>
                <w:lang w:val="bg-BG"/>
              </w:rPr>
            </w:pPr>
            <w:del w:id="3714" w:author="Author">
              <w:r w:rsidRPr="005C77BD" w:rsidDel="00E130DE">
                <w:rPr>
                  <w:b/>
                  <w:noProof/>
                  <w:lang w:val="bg-BG"/>
                </w:rPr>
                <w:delText>Magyarország</w:delText>
              </w:r>
            </w:del>
          </w:p>
          <w:p w14:paraId="281E554A" w14:textId="23E296A3" w:rsidR="00E130DE" w:rsidRPr="005C77BD" w:rsidDel="00E130DE" w:rsidRDefault="00E130DE" w:rsidP="0028275A">
            <w:pPr>
              <w:keepNext/>
              <w:keepLines/>
              <w:rPr>
                <w:del w:id="3715" w:author="Author"/>
                <w:noProof/>
                <w:lang w:val="bg-BG"/>
              </w:rPr>
            </w:pPr>
            <w:del w:id="3716" w:author="Author">
              <w:r w:rsidRPr="005C77BD" w:rsidDel="00E130DE">
                <w:rPr>
                  <w:noProof/>
                  <w:lang w:val="bg-BG"/>
                </w:rPr>
                <w:delText>Roche (Magyarország) Kft.</w:delText>
              </w:r>
            </w:del>
          </w:p>
          <w:p w14:paraId="2EBAB7CC" w14:textId="44B0B6E9" w:rsidR="00E130DE" w:rsidRPr="005C77BD" w:rsidDel="00E130DE" w:rsidRDefault="00E130DE" w:rsidP="0028275A">
            <w:pPr>
              <w:keepNext/>
              <w:keepLines/>
              <w:rPr>
                <w:del w:id="3717" w:author="Author"/>
                <w:noProof/>
                <w:lang w:val="bg-BG"/>
              </w:rPr>
            </w:pPr>
            <w:del w:id="3718" w:author="Author">
              <w:r w:rsidRPr="005C77BD" w:rsidDel="00E130DE">
                <w:rPr>
                  <w:noProof/>
                  <w:lang w:val="bg-BG"/>
                </w:rPr>
                <w:delText xml:space="preserve">Tel: +36 - </w:delText>
              </w:r>
              <w:r w:rsidRPr="005C77BD" w:rsidDel="00E130DE">
                <w:rPr>
                  <w:noProof/>
                  <w:szCs w:val="22"/>
                  <w:lang w:val="bg-BG"/>
                </w:rPr>
                <w:delText>1 279 4500</w:delText>
              </w:r>
            </w:del>
          </w:p>
          <w:p w14:paraId="4C29E4A0" w14:textId="4A65E45B" w:rsidR="00E130DE" w:rsidRPr="005C77BD" w:rsidDel="00E130DE" w:rsidRDefault="00E130DE" w:rsidP="0028275A">
            <w:pPr>
              <w:keepNext/>
              <w:keepLines/>
              <w:rPr>
                <w:del w:id="3719" w:author="Author"/>
                <w:noProof/>
                <w:lang w:val="bg-BG"/>
              </w:rPr>
            </w:pPr>
          </w:p>
        </w:tc>
      </w:tr>
      <w:tr w:rsidR="00E130DE" w:rsidRPr="003417BC" w:rsidDel="00E130DE" w14:paraId="1F3D6F1B" w14:textId="0D5C9869" w:rsidTr="00E130DE">
        <w:trPr>
          <w:cantSplit/>
          <w:del w:id="3720" w:author="Author"/>
        </w:trPr>
        <w:tc>
          <w:tcPr>
            <w:tcW w:w="4590" w:type="dxa"/>
          </w:tcPr>
          <w:p w14:paraId="4602760E" w14:textId="31C35D18" w:rsidR="00E130DE" w:rsidRPr="005C77BD" w:rsidDel="00E130DE" w:rsidRDefault="00E130DE" w:rsidP="0028275A">
            <w:pPr>
              <w:rPr>
                <w:del w:id="3721" w:author="Author"/>
                <w:b/>
                <w:noProof/>
                <w:lang w:val="bg-BG"/>
              </w:rPr>
            </w:pPr>
            <w:del w:id="3722" w:author="Author">
              <w:r w:rsidRPr="005C77BD" w:rsidDel="00E130DE">
                <w:rPr>
                  <w:b/>
                  <w:noProof/>
                  <w:lang w:val="bg-BG"/>
                </w:rPr>
                <w:delText>Česká republika</w:delText>
              </w:r>
            </w:del>
          </w:p>
          <w:p w14:paraId="6777E035" w14:textId="0E463A77" w:rsidR="00E130DE" w:rsidRPr="005C77BD" w:rsidDel="00E130DE" w:rsidRDefault="00E130DE" w:rsidP="0028275A">
            <w:pPr>
              <w:rPr>
                <w:del w:id="3723" w:author="Author"/>
                <w:bCs/>
                <w:noProof/>
                <w:szCs w:val="22"/>
                <w:lang w:val="bg-BG" w:eastAsia="en-US"/>
              </w:rPr>
            </w:pPr>
            <w:del w:id="3724" w:author="Author">
              <w:r w:rsidRPr="005C77BD" w:rsidDel="00E130DE">
                <w:rPr>
                  <w:bCs/>
                  <w:noProof/>
                  <w:szCs w:val="22"/>
                  <w:lang w:val="bg-BG" w:eastAsia="en-US"/>
                </w:rPr>
                <w:delText>Roche s. r. o.</w:delText>
              </w:r>
            </w:del>
          </w:p>
          <w:p w14:paraId="7CE14B62" w14:textId="53B7E8A8" w:rsidR="00E130DE" w:rsidRPr="005C77BD" w:rsidDel="00E130DE" w:rsidRDefault="00E130DE" w:rsidP="0028275A">
            <w:pPr>
              <w:rPr>
                <w:del w:id="3725" w:author="Author"/>
                <w:noProof/>
                <w:lang w:val="bg-BG"/>
              </w:rPr>
            </w:pPr>
            <w:del w:id="3726" w:author="Author">
              <w:r w:rsidRPr="005C77BD" w:rsidDel="00E130DE">
                <w:rPr>
                  <w:noProof/>
                  <w:lang w:val="bg-BG"/>
                </w:rPr>
                <w:delText>Tel: +420 - 2 20382111</w:delText>
              </w:r>
            </w:del>
          </w:p>
        </w:tc>
        <w:tc>
          <w:tcPr>
            <w:tcW w:w="4590" w:type="dxa"/>
          </w:tcPr>
          <w:p w14:paraId="6A15F1A6" w14:textId="3522831C" w:rsidR="00E130DE" w:rsidRPr="005C77BD" w:rsidDel="00E130DE" w:rsidRDefault="00E130DE" w:rsidP="0028275A">
            <w:pPr>
              <w:rPr>
                <w:del w:id="3727" w:author="Author"/>
                <w:b/>
                <w:noProof/>
                <w:lang w:val="bg-BG"/>
              </w:rPr>
            </w:pPr>
            <w:del w:id="3728" w:author="Author">
              <w:r w:rsidRPr="005C77BD" w:rsidDel="00E130DE">
                <w:rPr>
                  <w:b/>
                  <w:noProof/>
                  <w:lang w:val="bg-BG"/>
                </w:rPr>
                <w:delText>Malta</w:delText>
              </w:r>
            </w:del>
          </w:p>
          <w:p w14:paraId="66E461AB" w14:textId="65B73434" w:rsidR="00E130DE" w:rsidRPr="005C77BD" w:rsidDel="00E130DE" w:rsidRDefault="00E130DE" w:rsidP="0028275A">
            <w:pPr>
              <w:autoSpaceDE w:val="0"/>
              <w:autoSpaceDN w:val="0"/>
              <w:adjustRightInd w:val="0"/>
              <w:rPr>
                <w:del w:id="3729" w:author="Author"/>
                <w:noProof/>
                <w:szCs w:val="22"/>
                <w:lang w:val="bg-BG"/>
              </w:rPr>
            </w:pPr>
            <w:del w:id="3730" w:author="Author">
              <w:r w:rsidRPr="005C77BD" w:rsidDel="00E130DE">
                <w:rPr>
                  <w:noProof/>
                  <w:szCs w:val="22"/>
                  <w:lang w:val="bg-BG"/>
                </w:rPr>
                <w:delText>(See Ireland)</w:delText>
              </w:r>
            </w:del>
          </w:p>
          <w:p w14:paraId="6283BA55" w14:textId="405A93E5" w:rsidR="00E130DE" w:rsidRPr="005C77BD" w:rsidDel="00E130DE" w:rsidRDefault="00E130DE" w:rsidP="0028275A">
            <w:pPr>
              <w:autoSpaceDE w:val="0"/>
              <w:autoSpaceDN w:val="0"/>
              <w:adjustRightInd w:val="0"/>
              <w:rPr>
                <w:del w:id="3731" w:author="Author"/>
                <w:noProof/>
                <w:lang w:val="bg-BG"/>
              </w:rPr>
            </w:pPr>
          </w:p>
          <w:p w14:paraId="72902737" w14:textId="6DE88C55" w:rsidR="00E130DE" w:rsidRPr="005C77BD" w:rsidDel="00E130DE" w:rsidRDefault="00E130DE" w:rsidP="0028275A">
            <w:pPr>
              <w:autoSpaceDE w:val="0"/>
              <w:autoSpaceDN w:val="0"/>
              <w:adjustRightInd w:val="0"/>
              <w:rPr>
                <w:del w:id="3732" w:author="Author"/>
                <w:noProof/>
                <w:lang w:val="bg-BG"/>
              </w:rPr>
            </w:pPr>
          </w:p>
        </w:tc>
      </w:tr>
      <w:tr w:rsidR="00E130DE" w:rsidRPr="003417BC" w:rsidDel="00E130DE" w14:paraId="06617DC8" w14:textId="7020F545" w:rsidTr="00E130DE">
        <w:trPr>
          <w:cantSplit/>
          <w:del w:id="3733" w:author="Author"/>
        </w:trPr>
        <w:tc>
          <w:tcPr>
            <w:tcW w:w="4590" w:type="dxa"/>
          </w:tcPr>
          <w:p w14:paraId="12DC17AF" w14:textId="6FC44616" w:rsidR="00E130DE" w:rsidRPr="005C77BD" w:rsidDel="00E130DE" w:rsidRDefault="00E130DE" w:rsidP="0028275A">
            <w:pPr>
              <w:rPr>
                <w:del w:id="3734" w:author="Author"/>
                <w:noProof/>
                <w:lang w:val="bg-BG"/>
              </w:rPr>
            </w:pPr>
            <w:del w:id="3735" w:author="Author">
              <w:r w:rsidRPr="005C77BD" w:rsidDel="00E130DE">
                <w:rPr>
                  <w:b/>
                  <w:noProof/>
                  <w:lang w:val="bg-BG"/>
                </w:rPr>
                <w:delText>Danmark</w:delText>
              </w:r>
            </w:del>
          </w:p>
          <w:p w14:paraId="208542E2" w14:textId="1F734DE6" w:rsidR="00E130DE" w:rsidRPr="005C77BD" w:rsidDel="00E130DE" w:rsidRDefault="00E130DE" w:rsidP="0028275A">
            <w:pPr>
              <w:rPr>
                <w:del w:id="3736" w:author="Author"/>
                <w:noProof/>
                <w:lang w:val="bg-BG"/>
              </w:rPr>
            </w:pPr>
            <w:del w:id="3737" w:author="Author">
              <w:r w:rsidRPr="005C77BD" w:rsidDel="00E130DE">
                <w:rPr>
                  <w:noProof/>
                  <w:lang w:val="bg-BG"/>
                </w:rPr>
                <w:delText>Roche Pharmaceuticals A/S</w:delText>
              </w:r>
            </w:del>
          </w:p>
          <w:p w14:paraId="33639552" w14:textId="76466A26" w:rsidR="00E130DE" w:rsidRPr="005C77BD" w:rsidDel="00E130DE" w:rsidRDefault="00E130DE" w:rsidP="0028275A">
            <w:pPr>
              <w:rPr>
                <w:del w:id="3738" w:author="Author"/>
                <w:noProof/>
                <w:lang w:val="bg-BG"/>
              </w:rPr>
            </w:pPr>
            <w:del w:id="3739" w:author="Author">
              <w:r w:rsidRPr="005C77BD" w:rsidDel="00E130DE">
                <w:rPr>
                  <w:noProof/>
                  <w:lang w:val="bg-BG"/>
                </w:rPr>
                <w:delText>Tlf</w:delText>
              </w:r>
              <w:r w:rsidRPr="004617E5" w:rsidDel="00E130DE">
                <w:rPr>
                  <w:noProof/>
                  <w:szCs w:val="22"/>
                  <w:lang w:val="bg-BG"/>
                  <w:rPrChange w:id="3740" w:author="Author">
                    <w:rPr>
                      <w:noProof/>
                      <w:szCs w:val="22"/>
                      <w:lang w:val="en-GB"/>
                    </w:rPr>
                  </w:rPrChange>
                </w:rPr>
                <w:delText>.</w:delText>
              </w:r>
              <w:r w:rsidRPr="005C77BD" w:rsidDel="00E130DE">
                <w:rPr>
                  <w:noProof/>
                  <w:lang w:val="bg-BG"/>
                </w:rPr>
                <w:delText>: +45 - 36 39 99 99</w:delText>
              </w:r>
            </w:del>
          </w:p>
          <w:p w14:paraId="0E642DA1" w14:textId="06633B81" w:rsidR="00E130DE" w:rsidRPr="005C77BD" w:rsidDel="00E130DE" w:rsidRDefault="00E130DE" w:rsidP="0028275A">
            <w:pPr>
              <w:rPr>
                <w:del w:id="3741" w:author="Author"/>
                <w:b/>
                <w:noProof/>
                <w:lang w:val="bg-BG"/>
              </w:rPr>
            </w:pPr>
          </w:p>
        </w:tc>
        <w:tc>
          <w:tcPr>
            <w:tcW w:w="4590" w:type="dxa"/>
          </w:tcPr>
          <w:p w14:paraId="34372DDD" w14:textId="02201963" w:rsidR="00E130DE" w:rsidRPr="005C77BD" w:rsidDel="00E130DE" w:rsidRDefault="00E130DE" w:rsidP="0028275A">
            <w:pPr>
              <w:rPr>
                <w:del w:id="3742" w:author="Author"/>
                <w:noProof/>
                <w:lang w:val="bg-BG"/>
              </w:rPr>
            </w:pPr>
            <w:del w:id="3743" w:author="Author">
              <w:r w:rsidRPr="005C77BD" w:rsidDel="00E130DE">
                <w:rPr>
                  <w:b/>
                  <w:noProof/>
                  <w:lang w:val="bg-BG"/>
                </w:rPr>
                <w:delText>Nederland</w:delText>
              </w:r>
            </w:del>
          </w:p>
          <w:p w14:paraId="43E74FDA" w14:textId="0C9F0370" w:rsidR="00E130DE" w:rsidRPr="005C77BD" w:rsidDel="00E130DE" w:rsidRDefault="00E130DE" w:rsidP="0028275A">
            <w:pPr>
              <w:rPr>
                <w:del w:id="3744" w:author="Author"/>
                <w:noProof/>
                <w:lang w:val="bg-BG"/>
              </w:rPr>
            </w:pPr>
            <w:del w:id="3745" w:author="Author">
              <w:r w:rsidRPr="005C77BD" w:rsidDel="00E130DE">
                <w:rPr>
                  <w:noProof/>
                  <w:lang w:val="bg-BG"/>
                </w:rPr>
                <w:delText>Roche Nederland B.V.</w:delText>
              </w:r>
            </w:del>
          </w:p>
          <w:p w14:paraId="1BEF2C7F" w14:textId="5BC55878" w:rsidR="00E130DE" w:rsidRPr="005C77BD" w:rsidDel="00E130DE" w:rsidRDefault="00E130DE" w:rsidP="0028275A">
            <w:pPr>
              <w:rPr>
                <w:del w:id="3746" w:author="Author"/>
                <w:noProof/>
                <w:lang w:val="bg-BG"/>
              </w:rPr>
            </w:pPr>
            <w:del w:id="3747" w:author="Author">
              <w:r w:rsidRPr="005C77BD" w:rsidDel="00E130DE">
                <w:rPr>
                  <w:noProof/>
                  <w:lang w:val="bg-BG"/>
                </w:rPr>
                <w:delText>Tel: +31 (</w:delText>
              </w:r>
              <w:r w:rsidRPr="005C77BD" w:rsidDel="00E130DE">
                <w:rPr>
                  <w:noProof/>
                  <w:snapToGrid w:val="0"/>
                  <w:lang w:val="bg-BG" w:eastAsia="en-US"/>
                </w:rPr>
                <w:delText>0) 348 438050</w:delText>
              </w:r>
            </w:del>
          </w:p>
          <w:p w14:paraId="418AD6DC" w14:textId="3CDFC8A3" w:rsidR="00E130DE" w:rsidRPr="005C77BD" w:rsidDel="00E130DE" w:rsidRDefault="00E130DE" w:rsidP="0028275A">
            <w:pPr>
              <w:rPr>
                <w:del w:id="3748" w:author="Author"/>
                <w:noProof/>
                <w:lang w:val="bg-BG"/>
              </w:rPr>
            </w:pPr>
          </w:p>
        </w:tc>
      </w:tr>
      <w:tr w:rsidR="00E130DE" w:rsidRPr="003417BC" w:rsidDel="00E130DE" w14:paraId="441F993A" w14:textId="3A749D8B" w:rsidTr="00E130DE">
        <w:trPr>
          <w:cantSplit/>
          <w:del w:id="3749" w:author="Author"/>
        </w:trPr>
        <w:tc>
          <w:tcPr>
            <w:tcW w:w="4590" w:type="dxa"/>
          </w:tcPr>
          <w:p w14:paraId="65231C8C" w14:textId="1273E9DE" w:rsidR="00E130DE" w:rsidRPr="005C77BD" w:rsidDel="00E130DE" w:rsidRDefault="00E130DE" w:rsidP="0028275A">
            <w:pPr>
              <w:rPr>
                <w:del w:id="3750" w:author="Author"/>
                <w:noProof/>
                <w:lang w:val="bg-BG"/>
              </w:rPr>
            </w:pPr>
            <w:del w:id="3751" w:author="Author">
              <w:r w:rsidRPr="005C77BD" w:rsidDel="00E130DE">
                <w:rPr>
                  <w:b/>
                  <w:noProof/>
                  <w:lang w:val="bg-BG"/>
                </w:rPr>
                <w:delText>Deutschland</w:delText>
              </w:r>
            </w:del>
          </w:p>
          <w:p w14:paraId="0F0B1E39" w14:textId="389258A5" w:rsidR="00E130DE" w:rsidRPr="005C77BD" w:rsidDel="00E130DE" w:rsidRDefault="00E130DE" w:rsidP="0028275A">
            <w:pPr>
              <w:rPr>
                <w:del w:id="3752" w:author="Author"/>
                <w:noProof/>
                <w:lang w:val="bg-BG"/>
              </w:rPr>
            </w:pPr>
            <w:del w:id="3753" w:author="Author">
              <w:r w:rsidRPr="005C77BD" w:rsidDel="00E130DE">
                <w:rPr>
                  <w:noProof/>
                  <w:lang w:val="bg-BG"/>
                </w:rPr>
                <w:delText>Roche Pharma AG</w:delText>
              </w:r>
            </w:del>
          </w:p>
          <w:p w14:paraId="389331BF" w14:textId="19E46F15" w:rsidR="00E130DE" w:rsidRPr="005C77BD" w:rsidDel="00E130DE" w:rsidRDefault="00E130DE" w:rsidP="0028275A">
            <w:pPr>
              <w:autoSpaceDE w:val="0"/>
              <w:autoSpaceDN w:val="0"/>
              <w:adjustRightInd w:val="0"/>
              <w:rPr>
                <w:del w:id="3754" w:author="Author"/>
                <w:rFonts w:eastAsia="SimSun"/>
                <w:szCs w:val="22"/>
                <w:lang w:val="bg-BG" w:eastAsia="zh-CN"/>
              </w:rPr>
            </w:pPr>
            <w:del w:id="3755" w:author="Author">
              <w:r w:rsidRPr="005C77BD" w:rsidDel="00E130DE">
                <w:rPr>
                  <w:noProof/>
                  <w:lang w:val="bg-BG"/>
                </w:rPr>
                <w:delText>Tel: +49 (0) 7624 140</w:delText>
              </w:r>
              <w:r w:rsidRPr="005C77BD" w:rsidDel="00E130DE">
                <w:rPr>
                  <w:rFonts w:eastAsia="SimSun"/>
                  <w:szCs w:val="22"/>
                  <w:lang w:val="bg-BG" w:eastAsia="zh-CN"/>
                </w:rPr>
                <w:delText xml:space="preserve"> </w:delText>
              </w:r>
            </w:del>
          </w:p>
          <w:p w14:paraId="01E83958" w14:textId="6B862D9A" w:rsidR="00E130DE" w:rsidRPr="005C77BD" w:rsidDel="00E130DE" w:rsidRDefault="00E130DE" w:rsidP="0028275A">
            <w:pPr>
              <w:autoSpaceDE w:val="0"/>
              <w:autoSpaceDN w:val="0"/>
              <w:adjustRightInd w:val="0"/>
              <w:rPr>
                <w:del w:id="3756" w:author="Author"/>
                <w:b/>
                <w:noProof/>
                <w:lang w:val="bg-BG"/>
              </w:rPr>
            </w:pPr>
          </w:p>
        </w:tc>
        <w:tc>
          <w:tcPr>
            <w:tcW w:w="4590" w:type="dxa"/>
          </w:tcPr>
          <w:p w14:paraId="44EC86FC" w14:textId="5D626309" w:rsidR="00E130DE" w:rsidRPr="005C77BD" w:rsidDel="00E130DE" w:rsidRDefault="00E130DE" w:rsidP="0028275A">
            <w:pPr>
              <w:rPr>
                <w:del w:id="3757" w:author="Author"/>
                <w:b/>
                <w:noProof/>
                <w:snapToGrid w:val="0"/>
                <w:lang w:val="bg-BG"/>
              </w:rPr>
            </w:pPr>
            <w:del w:id="3758" w:author="Author">
              <w:r w:rsidRPr="005C77BD" w:rsidDel="00E130DE">
                <w:rPr>
                  <w:b/>
                  <w:noProof/>
                  <w:snapToGrid w:val="0"/>
                  <w:lang w:val="bg-BG"/>
                </w:rPr>
                <w:delText>Norge</w:delText>
              </w:r>
            </w:del>
          </w:p>
          <w:p w14:paraId="41035D39" w14:textId="5E9AD4E7" w:rsidR="00E130DE" w:rsidRPr="005C77BD" w:rsidDel="00E130DE" w:rsidRDefault="00E130DE" w:rsidP="0028275A">
            <w:pPr>
              <w:rPr>
                <w:del w:id="3759" w:author="Author"/>
                <w:noProof/>
                <w:snapToGrid w:val="0"/>
                <w:lang w:val="bg-BG"/>
              </w:rPr>
            </w:pPr>
            <w:del w:id="3760" w:author="Author">
              <w:r w:rsidRPr="005C77BD" w:rsidDel="00E130DE">
                <w:rPr>
                  <w:noProof/>
                  <w:snapToGrid w:val="0"/>
                  <w:lang w:val="bg-BG"/>
                </w:rPr>
                <w:delText>Roche Norge AS</w:delText>
              </w:r>
            </w:del>
          </w:p>
          <w:p w14:paraId="391C1EDC" w14:textId="48AAF8B6" w:rsidR="00E130DE" w:rsidRPr="005C77BD" w:rsidDel="00E130DE" w:rsidRDefault="00E130DE" w:rsidP="0028275A">
            <w:pPr>
              <w:rPr>
                <w:del w:id="3761" w:author="Author"/>
                <w:noProof/>
                <w:lang w:val="bg-BG"/>
              </w:rPr>
            </w:pPr>
            <w:del w:id="3762" w:author="Author">
              <w:r w:rsidRPr="005C77BD" w:rsidDel="00E130DE">
                <w:rPr>
                  <w:noProof/>
                  <w:snapToGrid w:val="0"/>
                  <w:lang w:val="bg-BG"/>
                </w:rPr>
                <w:delText>Tlf: +47 - 22 78 90 00</w:delText>
              </w:r>
            </w:del>
          </w:p>
          <w:p w14:paraId="06D8BEE2" w14:textId="621428F8" w:rsidR="00E130DE" w:rsidRPr="005C77BD" w:rsidDel="00E130DE" w:rsidRDefault="00E130DE" w:rsidP="0028275A">
            <w:pPr>
              <w:rPr>
                <w:del w:id="3763" w:author="Author"/>
                <w:noProof/>
                <w:lang w:val="bg-BG"/>
              </w:rPr>
            </w:pPr>
          </w:p>
        </w:tc>
      </w:tr>
      <w:tr w:rsidR="00E130DE" w:rsidRPr="003417BC" w:rsidDel="00E130DE" w14:paraId="4E76805C" w14:textId="44273BE6" w:rsidTr="00E130DE">
        <w:trPr>
          <w:cantSplit/>
          <w:del w:id="3764" w:author="Author"/>
        </w:trPr>
        <w:tc>
          <w:tcPr>
            <w:tcW w:w="4590" w:type="dxa"/>
          </w:tcPr>
          <w:p w14:paraId="0B461799" w14:textId="139A12D6" w:rsidR="00E130DE" w:rsidRPr="005C77BD" w:rsidDel="00E130DE" w:rsidRDefault="00E130DE" w:rsidP="0028275A">
            <w:pPr>
              <w:rPr>
                <w:del w:id="3765" w:author="Author"/>
                <w:b/>
                <w:noProof/>
                <w:lang w:val="bg-BG"/>
              </w:rPr>
            </w:pPr>
            <w:del w:id="3766" w:author="Author">
              <w:r w:rsidRPr="005C77BD" w:rsidDel="00E130DE">
                <w:rPr>
                  <w:b/>
                  <w:noProof/>
                  <w:lang w:val="bg-BG"/>
                </w:rPr>
                <w:delText>Eesti</w:delText>
              </w:r>
            </w:del>
          </w:p>
          <w:p w14:paraId="1B03EDAD" w14:textId="30CD6989" w:rsidR="00E130DE" w:rsidRPr="005C77BD" w:rsidDel="00E130DE" w:rsidRDefault="00E130DE" w:rsidP="0028275A">
            <w:pPr>
              <w:rPr>
                <w:del w:id="3767" w:author="Author"/>
                <w:noProof/>
                <w:lang w:val="bg-BG"/>
              </w:rPr>
            </w:pPr>
            <w:del w:id="3768" w:author="Author">
              <w:r w:rsidRPr="005C77BD" w:rsidDel="00E130DE">
                <w:rPr>
                  <w:bCs/>
                  <w:noProof/>
                  <w:lang w:val="bg-BG"/>
                </w:rPr>
                <w:delText>Roche Eesti OÜ</w:delText>
              </w:r>
            </w:del>
          </w:p>
          <w:p w14:paraId="00C1B5F5" w14:textId="361E46E2" w:rsidR="00E130DE" w:rsidRPr="005C77BD" w:rsidDel="00E130DE" w:rsidRDefault="00E130DE" w:rsidP="0028275A">
            <w:pPr>
              <w:rPr>
                <w:del w:id="3769" w:author="Author"/>
                <w:noProof/>
                <w:lang w:val="bg-BG"/>
              </w:rPr>
            </w:pPr>
            <w:del w:id="3770" w:author="Author">
              <w:r w:rsidRPr="005C77BD" w:rsidDel="00E130DE">
                <w:rPr>
                  <w:noProof/>
                  <w:lang w:val="bg-BG"/>
                </w:rPr>
                <w:delText>Tel: + 372 - 6 177 380</w:delText>
              </w:r>
            </w:del>
          </w:p>
          <w:p w14:paraId="226E1CA5" w14:textId="429225F1" w:rsidR="00E130DE" w:rsidRPr="005C77BD" w:rsidDel="00E130DE" w:rsidRDefault="00E130DE" w:rsidP="0028275A">
            <w:pPr>
              <w:rPr>
                <w:del w:id="3771" w:author="Author"/>
                <w:noProof/>
                <w:lang w:val="bg-BG"/>
              </w:rPr>
            </w:pPr>
          </w:p>
        </w:tc>
        <w:tc>
          <w:tcPr>
            <w:tcW w:w="4590" w:type="dxa"/>
          </w:tcPr>
          <w:p w14:paraId="754DB8F6" w14:textId="0466441A" w:rsidR="00E130DE" w:rsidRPr="005C77BD" w:rsidDel="00E130DE" w:rsidRDefault="00E130DE" w:rsidP="0028275A">
            <w:pPr>
              <w:rPr>
                <w:del w:id="3772" w:author="Author"/>
                <w:noProof/>
                <w:lang w:val="bg-BG"/>
              </w:rPr>
            </w:pPr>
            <w:del w:id="3773" w:author="Author">
              <w:r w:rsidRPr="005C77BD" w:rsidDel="00E130DE">
                <w:rPr>
                  <w:b/>
                  <w:noProof/>
                  <w:lang w:val="bg-BG"/>
                </w:rPr>
                <w:delText>Österreich</w:delText>
              </w:r>
            </w:del>
          </w:p>
          <w:p w14:paraId="41BDA499" w14:textId="158C1F53" w:rsidR="00E130DE" w:rsidRPr="005C77BD" w:rsidDel="00E130DE" w:rsidRDefault="00E130DE" w:rsidP="0028275A">
            <w:pPr>
              <w:rPr>
                <w:del w:id="3774" w:author="Author"/>
                <w:noProof/>
                <w:lang w:val="bg-BG"/>
              </w:rPr>
            </w:pPr>
            <w:del w:id="3775" w:author="Author">
              <w:r w:rsidRPr="005C77BD" w:rsidDel="00E130DE">
                <w:rPr>
                  <w:noProof/>
                  <w:lang w:val="bg-BG"/>
                </w:rPr>
                <w:delText>Roche Austria GmbH</w:delText>
              </w:r>
            </w:del>
          </w:p>
          <w:p w14:paraId="2360611E" w14:textId="306DDCFC" w:rsidR="00E130DE" w:rsidRPr="005C77BD" w:rsidDel="00E130DE" w:rsidRDefault="00E130DE" w:rsidP="0028275A">
            <w:pPr>
              <w:rPr>
                <w:del w:id="3776" w:author="Author"/>
                <w:noProof/>
                <w:lang w:val="bg-BG"/>
              </w:rPr>
            </w:pPr>
            <w:del w:id="3777" w:author="Author">
              <w:r w:rsidRPr="005C77BD" w:rsidDel="00E130DE">
                <w:rPr>
                  <w:noProof/>
                  <w:lang w:val="bg-BG"/>
                </w:rPr>
                <w:delText>Tel: +43 (0) 1 27739</w:delText>
              </w:r>
            </w:del>
          </w:p>
          <w:p w14:paraId="437A8614" w14:textId="01C3808C" w:rsidR="00E130DE" w:rsidRPr="005C77BD" w:rsidDel="00E130DE" w:rsidRDefault="00E130DE" w:rsidP="0028275A">
            <w:pPr>
              <w:rPr>
                <w:del w:id="3778" w:author="Author"/>
                <w:noProof/>
                <w:lang w:val="bg-BG"/>
              </w:rPr>
            </w:pPr>
          </w:p>
        </w:tc>
      </w:tr>
      <w:tr w:rsidR="00E130DE" w:rsidRPr="003417BC" w:rsidDel="00E130DE" w14:paraId="5B3BB85A" w14:textId="6B29D383" w:rsidTr="00E130DE">
        <w:trPr>
          <w:cantSplit/>
          <w:del w:id="3779" w:author="Author"/>
        </w:trPr>
        <w:tc>
          <w:tcPr>
            <w:tcW w:w="4590" w:type="dxa"/>
          </w:tcPr>
          <w:p w14:paraId="3327341F" w14:textId="7DC0619B" w:rsidR="00E130DE" w:rsidRPr="005C77BD" w:rsidDel="00E130DE" w:rsidRDefault="00E130DE" w:rsidP="0028275A">
            <w:pPr>
              <w:rPr>
                <w:del w:id="3780" w:author="Author"/>
                <w:noProof/>
                <w:lang w:val="bg-BG"/>
              </w:rPr>
            </w:pPr>
            <w:del w:id="3781" w:author="Author">
              <w:r w:rsidRPr="005C77BD" w:rsidDel="00E130DE">
                <w:rPr>
                  <w:b/>
                  <w:noProof/>
                  <w:lang w:val="bg-BG"/>
                </w:rPr>
                <w:delText>Ελλάδα</w:delText>
              </w:r>
            </w:del>
          </w:p>
          <w:p w14:paraId="020755EB" w14:textId="7BDEFF21" w:rsidR="00E130DE" w:rsidRPr="005C77BD" w:rsidDel="00E130DE" w:rsidRDefault="00E130DE" w:rsidP="0028275A">
            <w:pPr>
              <w:rPr>
                <w:del w:id="3782" w:author="Author"/>
                <w:noProof/>
                <w:lang w:val="bg-BG"/>
              </w:rPr>
            </w:pPr>
            <w:del w:id="3783" w:author="Author">
              <w:r w:rsidRPr="005C77BD" w:rsidDel="00E130DE">
                <w:rPr>
                  <w:noProof/>
                  <w:lang w:val="bg-BG"/>
                </w:rPr>
                <w:delText xml:space="preserve">Roche (Hellas) A.E. </w:delText>
              </w:r>
            </w:del>
          </w:p>
          <w:p w14:paraId="6E77C4E0" w14:textId="3C889108" w:rsidR="00E130DE" w:rsidRPr="005C77BD" w:rsidDel="00E130DE" w:rsidRDefault="00E130DE" w:rsidP="0028275A">
            <w:pPr>
              <w:rPr>
                <w:del w:id="3784" w:author="Author"/>
                <w:noProof/>
                <w:lang w:val="bg-BG"/>
              </w:rPr>
            </w:pPr>
            <w:del w:id="3785" w:author="Author">
              <w:r w:rsidRPr="005C77BD" w:rsidDel="00E130DE">
                <w:rPr>
                  <w:noProof/>
                  <w:lang w:val="bg-BG"/>
                </w:rPr>
                <w:delText>Τηλ: +30 210 61 66 100</w:delText>
              </w:r>
            </w:del>
          </w:p>
          <w:p w14:paraId="03C8C18A" w14:textId="5E30C38F" w:rsidR="00E130DE" w:rsidRPr="005C77BD" w:rsidDel="00E130DE" w:rsidRDefault="00E130DE" w:rsidP="0028275A">
            <w:pPr>
              <w:rPr>
                <w:del w:id="3786" w:author="Author"/>
                <w:noProof/>
                <w:lang w:val="bg-BG"/>
              </w:rPr>
            </w:pPr>
          </w:p>
        </w:tc>
        <w:tc>
          <w:tcPr>
            <w:tcW w:w="4590" w:type="dxa"/>
          </w:tcPr>
          <w:p w14:paraId="47B56E6D" w14:textId="01C19685" w:rsidR="00E130DE" w:rsidRPr="005C77BD" w:rsidDel="00E130DE" w:rsidRDefault="00E130DE" w:rsidP="0028275A">
            <w:pPr>
              <w:rPr>
                <w:del w:id="3787" w:author="Author"/>
                <w:b/>
                <w:noProof/>
                <w:lang w:val="bg-BG"/>
              </w:rPr>
            </w:pPr>
            <w:del w:id="3788" w:author="Author">
              <w:r w:rsidRPr="005C77BD" w:rsidDel="00E130DE">
                <w:rPr>
                  <w:b/>
                  <w:noProof/>
                  <w:lang w:val="bg-BG"/>
                </w:rPr>
                <w:delText>Polska</w:delText>
              </w:r>
            </w:del>
          </w:p>
          <w:p w14:paraId="165A1448" w14:textId="048601FA" w:rsidR="00E130DE" w:rsidRPr="005C77BD" w:rsidDel="00E130DE" w:rsidRDefault="00E130DE" w:rsidP="0028275A">
            <w:pPr>
              <w:rPr>
                <w:del w:id="3789" w:author="Author"/>
                <w:noProof/>
                <w:lang w:val="bg-BG"/>
              </w:rPr>
            </w:pPr>
            <w:del w:id="3790" w:author="Author">
              <w:r w:rsidRPr="005C77BD" w:rsidDel="00E130DE">
                <w:rPr>
                  <w:noProof/>
                  <w:lang w:val="bg-BG"/>
                </w:rPr>
                <w:delText>Roche Polska Sp.z o.o.</w:delText>
              </w:r>
            </w:del>
          </w:p>
          <w:p w14:paraId="18C8C8FA" w14:textId="28CF084D" w:rsidR="00E130DE" w:rsidRPr="005C77BD" w:rsidDel="00E130DE" w:rsidRDefault="00E130DE" w:rsidP="0028275A">
            <w:pPr>
              <w:rPr>
                <w:del w:id="3791" w:author="Author"/>
                <w:noProof/>
                <w:lang w:val="bg-BG"/>
              </w:rPr>
            </w:pPr>
            <w:del w:id="3792" w:author="Author">
              <w:r w:rsidRPr="005C77BD" w:rsidDel="00E130DE">
                <w:rPr>
                  <w:noProof/>
                  <w:lang w:val="bg-BG"/>
                </w:rPr>
                <w:delText>Tel: +48 - 22 345 18 88</w:delText>
              </w:r>
            </w:del>
          </w:p>
          <w:p w14:paraId="69D2E8D9" w14:textId="297E3E54" w:rsidR="00E130DE" w:rsidRPr="005C77BD" w:rsidDel="00E130DE" w:rsidRDefault="00E130DE" w:rsidP="0028275A">
            <w:pPr>
              <w:rPr>
                <w:del w:id="3793" w:author="Author"/>
                <w:noProof/>
                <w:lang w:val="bg-BG"/>
              </w:rPr>
            </w:pPr>
          </w:p>
        </w:tc>
      </w:tr>
      <w:tr w:rsidR="00E130DE" w:rsidRPr="003417BC" w:rsidDel="00E130DE" w14:paraId="2A3956DC" w14:textId="38E93513" w:rsidTr="00E130DE">
        <w:trPr>
          <w:cantSplit/>
          <w:del w:id="3794" w:author="Author"/>
        </w:trPr>
        <w:tc>
          <w:tcPr>
            <w:tcW w:w="4590" w:type="dxa"/>
          </w:tcPr>
          <w:p w14:paraId="1D1C47A3" w14:textId="3BA6D23D" w:rsidR="00E130DE" w:rsidRPr="005C77BD" w:rsidDel="00E130DE" w:rsidRDefault="00E130DE" w:rsidP="0028275A">
            <w:pPr>
              <w:rPr>
                <w:del w:id="3795" w:author="Author"/>
                <w:b/>
                <w:noProof/>
                <w:lang w:val="bg-BG"/>
              </w:rPr>
            </w:pPr>
            <w:del w:id="3796" w:author="Author">
              <w:r w:rsidRPr="005C77BD" w:rsidDel="00E130DE">
                <w:rPr>
                  <w:b/>
                  <w:noProof/>
                  <w:lang w:val="bg-BG"/>
                </w:rPr>
                <w:delText>España</w:delText>
              </w:r>
            </w:del>
          </w:p>
          <w:p w14:paraId="60F5041E" w14:textId="64B4434C" w:rsidR="00E130DE" w:rsidRPr="005C77BD" w:rsidDel="00E130DE" w:rsidRDefault="00E130DE" w:rsidP="0028275A">
            <w:pPr>
              <w:rPr>
                <w:del w:id="3797" w:author="Author"/>
                <w:noProof/>
                <w:lang w:val="bg-BG"/>
              </w:rPr>
            </w:pPr>
            <w:del w:id="3798" w:author="Author">
              <w:r w:rsidRPr="005C77BD" w:rsidDel="00E130DE">
                <w:rPr>
                  <w:noProof/>
                  <w:lang w:val="bg-BG"/>
                </w:rPr>
                <w:delText>Roche Farma S.A.</w:delText>
              </w:r>
            </w:del>
          </w:p>
          <w:p w14:paraId="32ABCCD0" w14:textId="324CD6AE" w:rsidR="00E130DE" w:rsidRPr="005C77BD" w:rsidDel="00E130DE" w:rsidRDefault="00E130DE" w:rsidP="0028275A">
            <w:pPr>
              <w:rPr>
                <w:del w:id="3799" w:author="Author"/>
                <w:noProof/>
                <w:lang w:val="bg-BG"/>
              </w:rPr>
            </w:pPr>
            <w:del w:id="3800" w:author="Author">
              <w:r w:rsidRPr="005C77BD" w:rsidDel="00E130DE">
                <w:rPr>
                  <w:noProof/>
                  <w:lang w:val="bg-BG"/>
                </w:rPr>
                <w:delText>Tel: +34 - 91 324 81 00</w:delText>
              </w:r>
            </w:del>
          </w:p>
          <w:p w14:paraId="03DD2035" w14:textId="48D4A19C" w:rsidR="00E130DE" w:rsidRPr="005C77BD" w:rsidDel="00E130DE" w:rsidRDefault="00E130DE" w:rsidP="0028275A">
            <w:pPr>
              <w:rPr>
                <w:del w:id="3801" w:author="Author"/>
                <w:noProof/>
                <w:lang w:val="bg-BG"/>
              </w:rPr>
            </w:pPr>
          </w:p>
        </w:tc>
        <w:tc>
          <w:tcPr>
            <w:tcW w:w="4590" w:type="dxa"/>
          </w:tcPr>
          <w:p w14:paraId="55294028" w14:textId="202254DC" w:rsidR="00E130DE" w:rsidRPr="005C77BD" w:rsidDel="00E130DE" w:rsidRDefault="00E130DE" w:rsidP="0028275A">
            <w:pPr>
              <w:rPr>
                <w:del w:id="3802" w:author="Author"/>
                <w:noProof/>
                <w:lang w:val="bg-BG"/>
              </w:rPr>
            </w:pPr>
            <w:del w:id="3803" w:author="Author">
              <w:r w:rsidRPr="005C77BD" w:rsidDel="00E130DE">
                <w:rPr>
                  <w:b/>
                  <w:noProof/>
                  <w:lang w:val="bg-BG"/>
                </w:rPr>
                <w:delText>Portugal</w:delText>
              </w:r>
            </w:del>
          </w:p>
          <w:p w14:paraId="2A8F337F" w14:textId="03BC2ED2" w:rsidR="00E130DE" w:rsidRPr="005C77BD" w:rsidDel="00E130DE" w:rsidRDefault="00E130DE" w:rsidP="0028275A">
            <w:pPr>
              <w:rPr>
                <w:del w:id="3804" w:author="Author"/>
                <w:noProof/>
                <w:lang w:val="bg-BG"/>
              </w:rPr>
            </w:pPr>
            <w:del w:id="3805" w:author="Author">
              <w:r w:rsidRPr="005C77BD" w:rsidDel="00E130DE">
                <w:rPr>
                  <w:noProof/>
                  <w:lang w:val="bg-BG"/>
                </w:rPr>
                <w:delText>Roche Farmacêutica Química, Lda</w:delText>
              </w:r>
            </w:del>
          </w:p>
          <w:p w14:paraId="52B7575E" w14:textId="391CB90E" w:rsidR="00E130DE" w:rsidRPr="005C77BD" w:rsidDel="00E130DE" w:rsidRDefault="00E130DE" w:rsidP="0028275A">
            <w:pPr>
              <w:rPr>
                <w:del w:id="3806" w:author="Author"/>
                <w:noProof/>
                <w:lang w:val="bg-BG"/>
              </w:rPr>
            </w:pPr>
            <w:del w:id="3807" w:author="Author">
              <w:r w:rsidRPr="005C77BD" w:rsidDel="00E130DE">
                <w:rPr>
                  <w:noProof/>
                  <w:lang w:val="bg-BG"/>
                </w:rPr>
                <w:delText>Tel: +351 - 21 425 70 00</w:delText>
              </w:r>
            </w:del>
          </w:p>
          <w:p w14:paraId="5E9F8EE2" w14:textId="1DF41C2A" w:rsidR="00E130DE" w:rsidRPr="005C77BD" w:rsidDel="00E130DE" w:rsidRDefault="00E130DE" w:rsidP="0028275A">
            <w:pPr>
              <w:rPr>
                <w:del w:id="3808" w:author="Author"/>
                <w:noProof/>
                <w:lang w:val="bg-BG"/>
              </w:rPr>
            </w:pPr>
          </w:p>
        </w:tc>
      </w:tr>
      <w:tr w:rsidR="00E130DE" w:rsidRPr="003417BC" w:rsidDel="00E130DE" w14:paraId="64AE3D25" w14:textId="24CD305C" w:rsidTr="00E130DE">
        <w:trPr>
          <w:cantSplit/>
          <w:del w:id="3809" w:author="Author"/>
        </w:trPr>
        <w:tc>
          <w:tcPr>
            <w:tcW w:w="4590" w:type="dxa"/>
          </w:tcPr>
          <w:p w14:paraId="74C5F8D4" w14:textId="29ACFB65" w:rsidR="00E130DE" w:rsidRPr="005C77BD" w:rsidDel="00E130DE" w:rsidRDefault="00E130DE" w:rsidP="0028275A">
            <w:pPr>
              <w:rPr>
                <w:del w:id="3810" w:author="Author"/>
                <w:noProof/>
                <w:lang w:val="bg-BG"/>
              </w:rPr>
            </w:pPr>
            <w:del w:id="3811" w:author="Author">
              <w:r w:rsidRPr="005C77BD" w:rsidDel="00E130DE">
                <w:rPr>
                  <w:b/>
                  <w:noProof/>
                  <w:lang w:val="bg-BG"/>
                </w:rPr>
                <w:delText>France</w:delText>
              </w:r>
            </w:del>
          </w:p>
          <w:p w14:paraId="69E7E515" w14:textId="4F15EF1A" w:rsidR="00E130DE" w:rsidRPr="005C77BD" w:rsidDel="00E130DE" w:rsidRDefault="00E130DE" w:rsidP="0028275A">
            <w:pPr>
              <w:rPr>
                <w:del w:id="3812" w:author="Author"/>
                <w:noProof/>
                <w:lang w:val="bg-BG"/>
              </w:rPr>
            </w:pPr>
            <w:del w:id="3813" w:author="Author">
              <w:r w:rsidRPr="005C77BD" w:rsidDel="00E130DE">
                <w:rPr>
                  <w:noProof/>
                  <w:lang w:val="bg-BG"/>
                </w:rPr>
                <w:delText>Roche</w:delText>
              </w:r>
            </w:del>
          </w:p>
          <w:p w14:paraId="004C5171" w14:textId="57FA541B" w:rsidR="00E130DE" w:rsidRPr="005C77BD" w:rsidDel="00E130DE" w:rsidRDefault="00E130DE" w:rsidP="0028275A">
            <w:pPr>
              <w:rPr>
                <w:del w:id="3814" w:author="Author"/>
                <w:noProof/>
                <w:lang w:val="bg-BG"/>
              </w:rPr>
            </w:pPr>
            <w:del w:id="3815" w:author="Author">
              <w:r w:rsidRPr="005C77BD" w:rsidDel="00E130DE">
                <w:rPr>
                  <w:noProof/>
                  <w:lang w:val="bg-BG"/>
                </w:rPr>
                <w:delText>Tél: +33 (0)  1 47 61 40 00</w:delText>
              </w:r>
            </w:del>
          </w:p>
          <w:p w14:paraId="0ADD045E" w14:textId="397974F6" w:rsidR="00E130DE" w:rsidRPr="005C77BD" w:rsidDel="00E130DE" w:rsidRDefault="00E130DE" w:rsidP="0028275A">
            <w:pPr>
              <w:rPr>
                <w:del w:id="3816" w:author="Author"/>
                <w:rFonts w:eastAsia="SimSun"/>
                <w:lang w:val="bg-BG" w:eastAsia="zh-CN"/>
              </w:rPr>
            </w:pPr>
          </w:p>
          <w:p w14:paraId="5BFD32FC" w14:textId="358A83B3" w:rsidR="00E130DE" w:rsidRPr="005C77BD" w:rsidDel="00E130DE" w:rsidRDefault="00E130DE" w:rsidP="0028275A">
            <w:pPr>
              <w:rPr>
                <w:del w:id="3817" w:author="Author"/>
                <w:b/>
                <w:noProof/>
                <w:lang w:val="bg-BG"/>
              </w:rPr>
            </w:pPr>
            <w:del w:id="3818" w:author="Author">
              <w:r w:rsidRPr="005C77BD" w:rsidDel="00E130DE">
                <w:rPr>
                  <w:b/>
                  <w:noProof/>
                  <w:lang w:val="bg-BG"/>
                </w:rPr>
                <w:delText>Hrvatska</w:delText>
              </w:r>
            </w:del>
          </w:p>
          <w:p w14:paraId="1B99D58A" w14:textId="669461F0" w:rsidR="00E130DE" w:rsidRPr="005C77BD" w:rsidDel="00E130DE" w:rsidRDefault="00E130DE" w:rsidP="0028275A">
            <w:pPr>
              <w:rPr>
                <w:del w:id="3819" w:author="Author"/>
                <w:noProof/>
                <w:lang w:val="bg-BG"/>
              </w:rPr>
            </w:pPr>
            <w:del w:id="3820" w:author="Author">
              <w:r w:rsidRPr="005C77BD" w:rsidDel="00E130DE">
                <w:rPr>
                  <w:noProof/>
                  <w:lang w:val="bg-BG"/>
                </w:rPr>
                <w:delText>Roche d.o.o</w:delText>
              </w:r>
            </w:del>
          </w:p>
          <w:p w14:paraId="77A1DE2E" w14:textId="330090C8" w:rsidR="00E130DE" w:rsidRPr="005C77BD" w:rsidDel="00E130DE" w:rsidRDefault="00E130DE" w:rsidP="0028275A">
            <w:pPr>
              <w:rPr>
                <w:del w:id="3821" w:author="Author"/>
                <w:b/>
                <w:noProof/>
                <w:lang w:val="bg-BG"/>
              </w:rPr>
            </w:pPr>
            <w:del w:id="3822" w:author="Author">
              <w:r w:rsidRPr="005C77BD" w:rsidDel="00E130DE">
                <w:rPr>
                  <w:noProof/>
                  <w:lang w:val="bg-BG"/>
                </w:rPr>
                <w:delText>Tel: +385 1 47 22 333</w:delText>
              </w:r>
            </w:del>
          </w:p>
        </w:tc>
        <w:tc>
          <w:tcPr>
            <w:tcW w:w="4590" w:type="dxa"/>
          </w:tcPr>
          <w:p w14:paraId="17D57CC1" w14:textId="380BD14C" w:rsidR="00E130DE" w:rsidRPr="005C77BD" w:rsidDel="00E130DE" w:rsidRDefault="00E130DE" w:rsidP="0028275A">
            <w:pPr>
              <w:tabs>
                <w:tab w:val="left" w:pos="-720"/>
                <w:tab w:val="left" w:pos="567"/>
                <w:tab w:val="left" w:pos="4536"/>
              </w:tabs>
              <w:suppressAutoHyphens/>
              <w:spacing w:line="260" w:lineRule="exact"/>
              <w:rPr>
                <w:del w:id="3823" w:author="Author"/>
                <w:b/>
                <w:noProof/>
                <w:szCs w:val="22"/>
                <w:lang w:val="bg-BG" w:eastAsia="en-US"/>
              </w:rPr>
            </w:pPr>
            <w:del w:id="3824" w:author="Author">
              <w:r w:rsidRPr="005C77BD" w:rsidDel="00E130DE">
                <w:rPr>
                  <w:b/>
                  <w:noProof/>
                  <w:szCs w:val="22"/>
                  <w:lang w:val="bg-BG" w:eastAsia="en-US"/>
                </w:rPr>
                <w:delText>România</w:delText>
              </w:r>
            </w:del>
          </w:p>
          <w:p w14:paraId="741FBD45" w14:textId="3291B1DA" w:rsidR="00E130DE" w:rsidRPr="005C77BD" w:rsidDel="00E130DE" w:rsidRDefault="00E130DE" w:rsidP="0028275A">
            <w:pPr>
              <w:tabs>
                <w:tab w:val="left" w:pos="-720"/>
                <w:tab w:val="left" w:pos="4536"/>
              </w:tabs>
              <w:suppressAutoHyphens/>
              <w:rPr>
                <w:del w:id="3825" w:author="Author"/>
                <w:noProof/>
                <w:szCs w:val="22"/>
                <w:lang w:val="bg-BG"/>
              </w:rPr>
            </w:pPr>
            <w:del w:id="3826" w:author="Author">
              <w:r w:rsidRPr="005C77BD" w:rsidDel="00E130DE">
                <w:rPr>
                  <w:noProof/>
                  <w:szCs w:val="22"/>
                  <w:lang w:val="bg-BG"/>
                </w:rPr>
                <w:delText>Roche România S.R.L.</w:delText>
              </w:r>
            </w:del>
          </w:p>
          <w:p w14:paraId="00ACF303" w14:textId="0CE291EA" w:rsidR="00E130DE" w:rsidRPr="005C77BD" w:rsidDel="00E130DE" w:rsidRDefault="00E130DE" w:rsidP="0028275A">
            <w:pPr>
              <w:tabs>
                <w:tab w:val="left" w:pos="-720"/>
                <w:tab w:val="left" w:pos="4536"/>
              </w:tabs>
              <w:suppressAutoHyphens/>
              <w:rPr>
                <w:del w:id="3827" w:author="Author"/>
                <w:noProof/>
                <w:szCs w:val="22"/>
                <w:lang w:val="bg-BG"/>
              </w:rPr>
            </w:pPr>
            <w:del w:id="3828" w:author="Author">
              <w:r w:rsidRPr="005C77BD" w:rsidDel="00E130DE">
                <w:rPr>
                  <w:noProof/>
                  <w:szCs w:val="22"/>
                  <w:lang w:val="bg-BG"/>
                </w:rPr>
                <w:delText>Tel: +40 21 206 47 01</w:delText>
              </w:r>
            </w:del>
          </w:p>
          <w:p w14:paraId="05F35FC8" w14:textId="6B04736E" w:rsidR="00E130DE" w:rsidRPr="005C77BD" w:rsidDel="00E130DE" w:rsidRDefault="00E130DE" w:rsidP="0028275A">
            <w:pPr>
              <w:tabs>
                <w:tab w:val="left" w:pos="-720"/>
                <w:tab w:val="left" w:pos="4536"/>
              </w:tabs>
              <w:suppressAutoHyphens/>
              <w:rPr>
                <w:del w:id="3829" w:author="Author"/>
                <w:noProof/>
                <w:lang w:val="bg-BG"/>
              </w:rPr>
            </w:pPr>
          </w:p>
        </w:tc>
      </w:tr>
      <w:tr w:rsidR="00E130DE" w:rsidRPr="003417BC" w:rsidDel="00E130DE" w14:paraId="12C8B0D7" w14:textId="4B120B62" w:rsidTr="00E130DE">
        <w:trPr>
          <w:cantSplit/>
          <w:del w:id="3830" w:author="Author"/>
        </w:trPr>
        <w:tc>
          <w:tcPr>
            <w:tcW w:w="4590" w:type="dxa"/>
          </w:tcPr>
          <w:p w14:paraId="0B6C9057" w14:textId="6EC4F463" w:rsidR="00E130DE" w:rsidRPr="005C77BD" w:rsidDel="00E130DE" w:rsidRDefault="00E130DE" w:rsidP="0028275A">
            <w:pPr>
              <w:rPr>
                <w:del w:id="3831" w:author="Author"/>
                <w:b/>
                <w:noProof/>
                <w:lang w:val="bg-BG"/>
              </w:rPr>
            </w:pPr>
          </w:p>
          <w:p w14:paraId="5EEA104D" w14:textId="0273B8AE" w:rsidR="00E130DE" w:rsidRPr="005C77BD" w:rsidDel="00E130DE" w:rsidRDefault="00E130DE" w:rsidP="0028275A">
            <w:pPr>
              <w:rPr>
                <w:del w:id="3832" w:author="Author"/>
                <w:b/>
                <w:noProof/>
                <w:lang w:val="bg-BG"/>
              </w:rPr>
            </w:pPr>
            <w:del w:id="3833" w:author="Author">
              <w:r w:rsidRPr="005C77BD" w:rsidDel="00E130DE">
                <w:rPr>
                  <w:b/>
                  <w:noProof/>
                  <w:lang w:val="bg-BG"/>
                </w:rPr>
                <w:delText>Ireland</w:delText>
              </w:r>
            </w:del>
          </w:p>
          <w:p w14:paraId="54804ABD" w14:textId="5D8B3527" w:rsidR="00E130DE" w:rsidRPr="005C77BD" w:rsidDel="00E130DE" w:rsidRDefault="00E130DE" w:rsidP="0028275A">
            <w:pPr>
              <w:rPr>
                <w:del w:id="3834" w:author="Author"/>
                <w:noProof/>
                <w:lang w:val="bg-BG"/>
              </w:rPr>
            </w:pPr>
            <w:del w:id="3835" w:author="Author">
              <w:r w:rsidRPr="005C77BD" w:rsidDel="00E130DE">
                <w:rPr>
                  <w:noProof/>
                  <w:lang w:val="bg-BG"/>
                </w:rPr>
                <w:delText>Roche Products (Ireland) Ltd.</w:delText>
              </w:r>
            </w:del>
          </w:p>
          <w:p w14:paraId="58C01CA9" w14:textId="7DD6412F" w:rsidR="00E130DE" w:rsidRPr="005C77BD" w:rsidDel="00E130DE" w:rsidRDefault="00E130DE" w:rsidP="0028275A">
            <w:pPr>
              <w:rPr>
                <w:del w:id="3836" w:author="Author"/>
                <w:noProof/>
                <w:lang w:val="bg-BG"/>
              </w:rPr>
            </w:pPr>
            <w:del w:id="3837" w:author="Author">
              <w:r w:rsidRPr="005C77BD" w:rsidDel="00E130DE">
                <w:rPr>
                  <w:noProof/>
                  <w:lang w:val="bg-BG"/>
                </w:rPr>
                <w:delText>Tel: +353 (0) 1 469 0700</w:delText>
              </w:r>
            </w:del>
          </w:p>
          <w:p w14:paraId="5D185DBA" w14:textId="1F8FA4D5" w:rsidR="00E130DE" w:rsidRPr="005C77BD" w:rsidDel="00E130DE" w:rsidRDefault="00E130DE" w:rsidP="0028275A">
            <w:pPr>
              <w:rPr>
                <w:del w:id="3838" w:author="Author"/>
                <w:noProof/>
                <w:lang w:val="bg-BG"/>
              </w:rPr>
            </w:pPr>
          </w:p>
        </w:tc>
        <w:tc>
          <w:tcPr>
            <w:tcW w:w="4590" w:type="dxa"/>
          </w:tcPr>
          <w:p w14:paraId="0AD09CB6" w14:textId="64B3437D" w:rsidR="00E130DE" w:rsidRPr="005C77BD" w:rsidDel="00E130DE" w:rsidRDefault="00E130DE" w:rsidP="0028275A">
            <w:pPr>
              <w:rPr>
                <w:del w:id="3839" w:author="Author"/>
                <w:b/>
                <w:noProof/>
                <w:lang w:val="bg-BG"/>
              </w:rPr>
            </w:pPr>
          </w:p>
          <w:p w14:paraId="0018BA6D" w14:textId="0C87FD8E" w:rsidR="00E130DE" w:rsidRPr="005C77BD" w:rsidDel="00E130DE" w:rsidRDefault="00E130DE" w:rsidP="0028275A">
            <w:pPr>
              <w:rPr>
                <w:del w:id="3840" w:author="Author"/>
                <w:b/>
                <w:noProof/>
                <w:lang w:val="bg-BG"/>
              </w:rPr>
            </w:pPr>
            <w:del w:id="3841" w:author="Author">
              <w:r w:rsidRPr="005C77BD" w:rsidDel="00E130DE">
                <w:rPr>
                  <w:b/>
                  <w:noProof/>
                  <w:lang w:val="bg-BG"/>
                </w:rPr>
                <w:delText>Slovenija</w:delText>
              </w:r>
            </w:del>
          </w:p>
          <w:p w14:paraId="4FB4A5F0" w14:textId="0071B469" w:rsidR="00E130DE" w:rsidRPr="005C77BD" w:rsidDel="00E130DE" w:rsidRDefault="00E130DE" w:rsidP="0028275A">
            <w:pPr>
              <w:rPr>
                <w:del w:id="3842" w:author="Author"/>
                <w:noProof/>
                <w:lang w:val="bg-BG"/>
              </w:rPr>
            </w:pPr>
            <w:del w:id="3843" w:author="Author">
              <w:r w:rsidRPr="005C77BD" w:rsidDel="00E130DE">
                <w:rPr>
                  <w:noProof/>
                  <w:lang w:val="bg-BG"/>
                </w:rPr>
                <w:delText>Roche farmacevtska družba d.o.o.</w:delText>
              </w:r>
            </w:del>
          </w:p>
          <w:p w14:paraId="604EC6D2" w14:textId="466A91EC" w:rsidR="00E130DE" w:rsidRPr="005C77BD" w:rsidDel="00E130DE" w:rsidRDefault="00E130DE" w:rsidP="0028275A">
            <w:pPr>
              <w:rPr>
                <w:del w:id="3844" w:author="Author"/>
                <w:rFonts w:eastAsia="MS Mincho"/>
                <w:noProof/>
                <w:lang w:val="bg-BG"/>
              </w:rPr>
            </w:pPr>
            <w:del w:id="3845" w:author="Author">
              <w:r w:rsidRPr="005C77BD" w:rsidDel="00E130DE">
                <w:rPr>
                  <w:rFonts w:eastAsia="MS Mincho"/>
                  <w:noProof/>
                  <w:lang w:val="bg-BG"/>
                </w:rPr>
                <w:delText>Tel: +386 - 1 360 26 00</w:delText>
              </w:r>
            </w:del>
          </w:p>
          <w:p w14:paraId="492E5D93" w14:textId="016CEECE" w:rsidR="00E130DE" w:rsidRPr="005C77BD" w:rsidDel="00E130DE" w:rsidRDefault="00E130DE" w:rsidP="0028275A">
            <w:pPr>
              <w:rPr>
                <w:del w:id="3846" w:author="Author"/>
                <w:noProof/>
                <w:lang w:val="bg-BG"/>
              </w:rPr>
            </w:pPr>
          </w:p>
        </w:tc>
      </w:tr>
      <w:tr w:rsidR="00E130DE" w:rsidRPr="003417BC" w:rsidDel="00E130DE" w14:paraId="6E4CE102" w14:textId="4D3915C0" w:rsidTr="00E130DE">
        <w:trPr>
          <w:cantSplit/>
          <w:del w:id="3847" w:author="Author"/>
        </w:trPr>
        <w:tc>
          <w:tcPr>
            <w:tcW w:w="4590" w:type="dxa"/>
          </w:tcPr>
          <w:p w14:paraId="3834D2D1" w14:textId="041724AC" w:rsidR="00E130DE" w:rsidRPr="005C77BD" w:rsidDel="00E130DE" w:rsidRDefault="00E130DE" w:rsidP="0028275A">
            <w:pPr>
              <w:tabs>
                <w:tab w:val="left" w:pos="720"/>
              </w:tabs>
              <w:rPr>
                <w:del w:id="3848" w:author="Author"/>
                <w:b/>
                <w:noProof/>
                <w:snapToGrid w:val="0"/>
                <w:lang w:val="bg-BG"/>
              </w:rPr>
            </w:pPr>
            <w:del w:id="3849" w:author="Author">
              <w:r w:rsidRPr="005C77BD" w:rsidDel="00E130DE">
                <w:rPr>
                  <w:b/>
                  <w:noProof/>
                  <w:snapToGrid w:val="0"/>
                  <w:lang w:val="bg-BG"/>
                </w:rPr>
                <w:lastRenderedPageBreak/>
                <w:delText xml:space="preserve">Ísland </w:delText>
              </w:r>
            </w:del>
          </w:p>
          <w:p w14:paraId="5D8863EE" w14:textId="22850D42" w:rsidR="00E130DE" w:rsidRPr="005C77BD" w:rsidDel="00E130DE" w:rsidRDefault="00E130DE" w:rsidP="0028275A">
            <w:pPr>
              <w:tabs>
                <w:tab w:val="left" w:pos="720"/>
              </w:tabs>
              <w:rPr>
                <w:del w:id="3850" w:author="Author"/>
                <w:noProof/>
                <w:snapToGrid w:val="0"/>
                <w:lang w:val="bg-BG"/>
              </w:rPr>
            </w:pPr>
            <w:del w:id="3851" w:author="Author">
              <w:r w:rsidRPr="005C77BD" w:rsidDel="00E130DE">
                <w:rPr>
                  <w:noProof/>
                  <w:snapToGrid w:val="0"/>
                  <w:lang w:val="bg-BG"/>
                </w:rPr>
                <w:delText xml:space="preserve">Roche </w:delText>
              </w:r>
              <w:r w:rsidRPr="005C77BD" w:rsidDel="00E130DE">
                <w:rPr>
                  <w:noProof/>
                  <w:lang w:val="bg-BG"/>
                </w:rPr>
                <w:delText>Pharmaceuticals A/S</w:delText>
              </w:r>
            </w:del>
          </w:p>
          <w:p w14:paraId="546E90A7" w14:textId="559C3A80" w:rsidR="00E130DE" w:rsidRPr="005C77BD" w:rsidDel="00E130DE" w:rsidRDefault="00E130DE" w:rsidP="0028275A">
            <w:pPr>
              <w:tabs>
                <w:tab w:val="left" w:pos="720"/>
              </w:tabs>
              <w:rPr>
                <w:del w:id="3852" w:author="Author"/>
                <w:noProof/>
                <w:snapToGrid w:val="0"/>
                <w:lang w:val="bg-BG"/>
              </w:rPr>
            </w:pPr>
            <w:del w:id="3853" w:author="Author">
              <w:r w:rsidRPr="005C77BD" w:rsidDel="00E130DE">
                <w:rPr>
                  <w:noProof/>
                  <w:szCs w:val="22"/>
                  <w:lang w:val="bg-BG" w:eastAsia="en-US"/>
                </w:rPr>
                <w:delText>c/o Icepharma hf</w:delText>
              </w:r>
            </w:del>
          </w:p>
          <w:p w14:paraId="30B045CA" w14:textId="3B2B3BF8" w:rsidR="00E130DE" w:rsidRPr="005C77BD" w:rsidDel="00E130DE" w:rsidRDefault="00E130DE" w:rsidP="0028275A">
            <w:pPr>
              <w:rPr>
                <w:del w:id="3854" w:author="Author"/>
                <w:rFonts w:ascii="Arial" w:hAnsi="Arial"/>
                <w:noProof/>
                <w:snapToGrid w:val="0"/>
                <w:lang w:val="bg-BG"/>
              </w:rPr>
            </w:pPr>
            <w:del w:id="3855" w:author="Author">
              <w:r w:rsidRPr="005C77BD" w:rsidDel="00E130DE">
                <w:rPr>
                  <w:noProof/>
                  <w:lang w:val="bg-BG"/>
                </w:rPr>
                <w:delText>Sími</w:delText>
              </w:r>
              <w:r w:rsidRPr="005C77BD" w:rsidDel="00E130DE">
                <w:rPr>
                  <w:noProof/>
                  <w:snapToGrid w:val="0"/>
                  <w:lang w:val="bg-BG"/>
                </w:rPr>
                <w:delText>: +354 540 8000</w:delText>
              </w:r>
            </w:del>
          </w:p>
          <w:p w14:paraId="7572182B" w14:textId="04A871AA" w:rsidR="00E130DE" w:rsidRPr="005C77BD" w:rsidDel="00E130DE" w:rsidRDefault="00E130DE" w:rsidP="0028275A">
            <w:pPr>
              <w:tabs>
                <w:tab w:val="left" w:pos="720"/>
              </w:tabs>
              <w:autoSpaceDE w:val="0"/>
              <w:autoSpaceDN w:val="0"/>
              <w:adjustRightInd w:val="0"/>
              <w:rPr>
                <w:del w:id="3856" w:author="Author"/>
                <w:b/>
                <w:noProof/>
                <w:lang w:val="bg-BG"/>
              </w:rPr>
            </w:pPr>
          </w:p>
        </w:tc>
        <w:tc>
          <w:tcPr>
            <w:tcW w:w="4590" w:type="dxa"/>
          </w:tcPr>
          <w:p w14:paraId="351615E5" w14:textId="73953562" w:rsidR="00E130DE" w:rsidRPr="005C77BD" w:rsidDel="00E130DE" w:rsidRDefault="00E130DE" w:rsidP="0028275A">
            <w:pPr>
              <w:rPr>
                <w:del w:id="3857" w:author="Author"/>
                <w:b/>
                <w:noProof/>
                <w:lang w:val="bg-BG"/>
              </w:rPr>
            </w:pPr>
            <w:del w:id="3858" w:author="Author">
              <w:r w:rsidRPr="005C77BD" w:rsidDel="00E130DE">
                <w:rPr>
                  <w:b/>
                  <w:noProof/>
                  <w:lang w:val="bg-BG"/>
                </w:rPr>
                <w:delText xml:space="preserve">Slovenská republika </w:delText>
              </w:r>
            </w:del>
          </w:p>
          <w:p w14:paraId="2B52B7CD" w14:textId="00C9FFA0" w:rsidR="00E130DE" w:rsidRPr="005C77BD" w:rsidDel="00E130DE" w:rsidRDefault="00E130DE" w:rsidP="0028275A">
            <w:pPr>
              <w:rPr>
                <w:del w:id="3859" w:author="Author"/>
                <w:noProof/>
                <w:lang w:val="bg-BG"/>
              </w:rPr>
            </w:pPr>
            <w:del w:id="3860" w:author="Author">
              <w:r w:rsidRPr="005C77BD" w:rsidDel="00E130DE">
                <w:rPr>
                  <w:noProof/>
                  <w:lang w:val="bg-BG"/>
                </w:rPr>
                <w:delText>Roche Slovensko, s.r.o.</w:delText>
              </w:r>
            </w:del>
          </w:p>
          <w:p w14:paraId="1F620380" w14:textId="69B918D9" w:rsidR="00E130DE" w:rsidRPr="005C77BD" w:rsidDel="00E130DE" w:rsidRDefault="00E130DE" w:rsidP="0028275A">
            <w:pPr>
              <w:rPr>
                <w:del w:id="3861" w:author="Author"/>
                <w:noProof/>
                <w:lang w:val="bg-BG"/>
              </w:rPr>
            </w:pPr>
            <w:del w:id="3862" w:author="Author">
              <w:r w:rsidRPr="005C77BD" w:rsidDel="00E130DE">
                <w:rPr>
                  <w:noProof/>
                  <w:lang w:val="bg-BG"/>
                </w:rPr>
                <w:delText>Tel: +421 - 2 52638201</w:delText>
              </w:r>
            </w:del>
          </w:p>
          <w:p w14:paraId="0E2CF8AE" w14:textId="7CFB3BFB" w:rsidR="00E130DE" w:rsidRPr="005C77BD" w:rsidDel="00E130DE" w:rsidRDefault="00E130DE" w:rsidP="0028275A">
            <w:pPr>
              <w:rPr>
                <w:del w:id="3863" w:author="Author"/>
                <w:b/>
                <w:noProof/>
                <w:lang w:val="bg-BG"/>
              </w:rPr>
            </w:pPr>
          </w:p>
        </w:tc>
      </w:tr>
      <w:tr w:rsidR="00E130DE" w:rsidRPr="003417BC" w:rsidDel="00E130DE" w14:paraId="51CBE500" w14:textId="76DA3B63" w:rsidTr="00E130DE">
        <w:trPr>
          <w:cantSplit/>
          <w:del w:id="3864" w:author="Author"/>
        </w:trPr>
        <w:tc>
          <w:tcPr>
            <w:tcW w:w="4590" w:type="dxa"/>
          </w:tcPr>
          <w:p w14:paraId="1660F39A" w14:textId="1B0311F1" w:rsidR="00E130DE" w:rsidRPr="005C77BD" w:rsidDel="00E130DE" w:rsidRDefault="00E130DE" w:rsidP="0028275A">
            <w:pPr>
              <w:rPr>
                <w:del w:id="3865" w:author="Author"/>
                <w:noProof/>
                <w:lang w:val="bg-BG"/>
              </w:rPr>
            </w:pPr>
            <w:del w:id="3866" w:author="Author">
              <w:r w:rsidRPr="005C77BD" w:rsidDel="00E130DE">
                <w:rPr>
                  <w:b/>
                  <w:noProof/>
                  <w:lang w:val="bg-BG"/>
                </w:rPr>
                <w:delText>Italia</w:delText>
              </w:r>
            </w:del>
          </w:p>
          <w:p w14:paraId="206E27C0" w14:textId="624C69A5" w:rsidR="00E130DE" w:rsidRPr="005C77BD" w:rsidDel="00E130DE" w:rsidRDefault="00E130DE" w:rsidP="0028275A">
            <w:pPr>
              <w:rPr>
                <w:del w:id="3867" w:author="Author"/>
                <w:noProof/>
                <w:lang w:val="bg-BG"/>
              </w:rPr>
            </w:pPr>
            <w:del w:id="3868" w:author="Author">
              <w:r w:rsidRPr="005C77BD" w:rsidDel="00E130DE">
                <w:rPr>
                  <w:noProof/>
                  <w:lang w:val="bg-BG"/>
                </w:rPr>
                <w:delText>Roche S.p.A.</w:delText>
              </w:r>
            </w:del>
          </w:p>
          <w:p w14:paraId="3CF7AB32" w14:textId="7D068138" w:rsidR="00E130DE" w:rsidRPr="005C77BD" w:rsidDel="00E130DE" w:rsidRDefault="00E130DE" w:rsidP="0028275A">
            <w:pPr>
              <w:rPr>
                <w:del w:id="3869" w:author="Author"/>
                <w:b/>
                <w:noProof/>
                <w:lang w:val="bg-BG"/>
              </w:rPr>
            </w:pPr>
            <w:del w:id="3870" w:author="Author">
              <w:r w:rsidRPr="005C77BD" w:rsidDel="00E130DE">
                <w:rPr>
                  <w:noProof/>
                  <w:lang w:val="bg-BG"/>
                </w:rPr>
                <w:delText>Tel: +39 - 039 2471</w:delText>
              </w:r>
            </w:del>
          </w:p>
        </w:tc>
        <w:tc>
          <w:tcPr>
            <w:tcW w:w="4590" w:type="dxa"/>
          </w:tcPr>
          <w:p w14:paraId="046F6AB8" w14:textId="52264B7D" w:rsidR="00E130DE" w:rsidRPr="005C77BD" w:rsidDel="00E130DE" w:rsidRDefault="00E130DE" w:rsidP="0028275A">
            <w:pPr>
              <w:rPr>
                <w:del w:id="3871" w:author="Author"/>
                <w:b/>
                <w:noProof/>
                <w:lang w:val="bg-BG"/>
              </w:rPr>
            </w:pPr>
            <w:del w:id="3872" w:author="Author">
              <w:r w:rsidRPr="005C77BD" w:rsidDel="00E130DE">
                <w:rPr>
                  <w:b/>
                  <w:noProof/>
                  <w:lang w:val="bg-BG"/>
                </w:rPr>
                <w:delText>Suomi/Finland</w:delText>
              </w:r>
            </w:del>
          </w:p>
          <w:p w14:paraId="415DC83F" w14:textId="2C77756A" w:rsidR="00E130DE" w:rsidRPr="005C77BD" w:rsidDel="00E130DE" w:rsidRDefault="00E130DE" w:rsidP="0028275A">
            <w:pPr>
              <w:rPr>
                <w:del w:id="3873" w:author="Author"/>
                <w:noProof/>
                <w:snapToGrid w:val="0"/>
                <w:lang w:val="bg-BG"/>
              </w:rPr>
            </w:pPr>
            <w:del w:id="3874" w:author="Author">
              <w:r w:rsidRPr="005C77BD" w:rsidDel="00E130DE">
                <w:rPr>
                  <w:noProof/>
                  <w:lang w:val="bg-BG"/>
                </w:rPr>
                <w:delText>Roche Oy</w:delText>
              </w:r>
              <w:r w:rsidRPr="005C77BD" w:rsidDel="00E130DE">
                <w:rPr>
                  <w:noProof/>
                  <w:snapToGrid w:val="0"/>
                  <w:lang w:val="bg-BG"/>
                </w:rPr>
                <w:delText xml:space="preserve"> </w:delText>
              </w:r>
            </w:del>
          </w:p>
          <w:p w14:paraId="45D7E397" w14:textId="1A79A0BA" w:rsidR="00E130DE" w:rsidRPr="005C77BD" w:rsidDel="00E130DE" w:rsidRDefault="00E130DE" w:rsidP="0028275A">
            <w:pPr>
              <w:rPr>
                <w:del w:id="3875" w:author="Author"/>
                <w:noProof/>
                <w:lang w:val="bg-BG"/>
              </w:rPr>
            </w:pPr>
            <w:del w:id="3876" w:author="Author">
              <w:r w:rsidRPr="005C77BD" w:rsidDel="00E130DE">
                <w:rPr>
                  <w:noProof/>
                  <w:lang w:val="bg-BG"/>
                </w:rPr>
                <w:delText>Puh/Tel: +358 (0) 10 554 500</w:delText>
              </w:r>
            </w:del>
          </w:p>
          <w:p w14:paraId="0642F55F" w14:textId="4717CB2C" w:rsidR="00E130DE" w:rsidRPr="005C77BD" w:rsidDel="00E130DE" w:rsidRDefault="00E130DE" w:rsidP="0028275A">
            <w:pPr>
              <w:rPr>
                <w:del w:id="3877" w:author="Author"/>
                <w:noProof/>
                <w:lang w:val="bg-BG"/>
              </w:rPr>
            </w:pPr>
          </w:p>
        </w:tc>
      </w:tr>
      <w:tr w:rsidR="00E130DE" w:rsidRPr="003417BC" w:rsidDel="00E130DE" w14:paraId="3A086C25" w14:textId="69A6A578" w:rsidTr="00E130DE">
        <w:trPr>
          <w:cantSplit/>
          <w:del w:id="3878" w:author="Author"/>
        </w:trPr>
        <w:tc>
          <w:tcPr>
            <w:tcW w:w="4590" w:type="dxa"/>
          </w:tcPr>
          <w:p w14:paraId="161D0047" w14:textId="1189142F" w:rsidR="00E130DE" w:rsidRPr="005C77BD" w:rsidDel="00E130DE" w:rsidRDefault="00E130DE" w:rsidP="0028275A">
            <w:pPr>
              <w:rPr>
                <w:del w:id="3879" w:author="Author"/>
                <w:rFonts w:ascii="Arial" w:hAnsi="Arial" w:cs="Arial"/>
                <w:noProof/>
                <w:sz w:val="20"/>
                <w:lang w:val="bg-BG" w:eastAsia="en-US"/>
              </w:rPr>
            </w:pPr>
            <w:del w:id="3880" w:author="Author">
              <w:r w:rsidRPr="005C77BD" w:rsidDel="00E130DE">
                <w:rPr>
                  <w:b/>
                  <w:noProof/>
                  <w:lang w:val="bg-BG"/>
                </w:rPr>
                <w:delText>Kύπρος</w:delText>
              </w:r>
              <w:r w:rsidRPr="005C77BD" w:rsidDel="00E130DE">
                <w:rPr>
                  <w:rFonts w:ascii="Arial" w:hAnsi="Arial" w:cs="Arial"/>
                  <w:noProof/>
                  <w:sz w:val="20"/>
                  <w:lang w:val="bg-BG" w:eastAsia="en-US"/>
                </w:rPr>
                <w:delText xml:space="preserve"> </w:delText>
              </w:r>
            </w:del>
          </w:p>
          <w:p w14:paraId="71A05E02" w14:textId="617AE9FF" w:rsidR="00E130DE" w:rsidRPr="005C77BD" w:rsidDel="00E130DE" w:rsidRDefault="00E130DE" w:rsidP="0028275A">
            <w:pPr>
              <w:pStyle w:val="Standard1"/>
              <w:rPr>
                <w:del w:id="3881" w:author="Author"/>
                <w:noProof/>
                <w:szCs w:val="22"/>
                <w:lang w:val="bg-BG"/>
              </w:rPr>
            </w:pPr>
            <w:del w:id="3882" w:author="Author">
              <w:r w:rsidRPr="005C77BD" w:rsidDel="00E130DE">
                <w:rPr>
                  <w:noProof/>
                  <w:szCs w:val="22"/>
                  <w:lang w:val="bg-BG"/>
                </w:rPr>
                <w:delText>Roche (Hellas) A.E.</w:delText>
              </w:r>
            </w:del>
          </w:p>
          <w:p w14:paraId="3043781A" w14:textId="330FD2C6" w:rsidR="00E130DE" w:rsidRPr="005C77BD" w:rsidDel="00E130DE" w:rsidRDefault="00E130DE" w:rsidP="0028275A">
            <w:pPr>
              <w:rPr>
                <w:del w:id="3883" w:author="Author"/>
                <w:noProof/>
                <w:lang w:val="bg-BG"/>
              </w:rPr>
            </w:pPr>
            <w:del w:id="3884" w:author="Author">
              <w:r w:rsidRPr="005C77BD" w:rsidDel="00E130DE">
                <w:rPr>
                  <w:noProof/>
                  <w:szCs w:val="22"/>
                  <w:lang w:val="bg-BG"/>
                </w:rPr>
                <w:delText>Τηλ: +30 210 61 66 100</w:delText>
              </w:r>
            </w:del>
          </w:p>
          <w:p w14:paraId="27633D36" w14:textId="0115BFAA" w:rsidR="00E130DE" w:rsidRPr="005C77BD" w:rsidDel="00E130DE" w:rsidRDefault="00E130DE" w:rsidP="0028275A">
            <w:pPr>
              <w:rPr>
                <w:del w:id="3885" w:author="Author"/>
                <w:noProof/>
                <w:lang w:val="bg-BG"/>
              </w:rPr>
            </w:pPr>
          </w:p>
        </w:tc>
        <w:tc>
          <w:tcPr>
            <w:tcW w:w="4590" w:type="dxa"/>
          </w:tcPr>
          <w:p w14:paraId="25300A33" w14:textId="0A313110" w:rsidR="00E130DE" w:rsidRPr="005C77BD" w:rsidDel="00E130DE" w:rsidRDefault="00E130DE" w:rsidP="0028275A">
            <w:pPr>
              <w:rPr>
                <w:del w:id="3886" w:author="Author"/>
                <w:noProof/>
                <w:lang w:val="bg-BG"/>
              </w:rPr>
            </w:pPr>
            <w:del w:id="3887" w:author="Author">
              <w:r w:rsidRPr="005C77BD" w:rsidDel="00E130DE">
                <w:rPr>
                  <w:b/>
                  <w:noProof/>
                  <w:lang w:val="bg-BG"/>
                </w:rPr>
                <w:delText>Sverige</w:delText>
              </w:r>
            </w:del>
          </w:p>
          <w:p w14:paraId="3F04083D" w14:textId="0D7E1D6A" w:rsidR="00E130DE" w:rsidRPr="005C77BD" w:rsidDel="00E130DE" w:rsidRDefault="00E130DE" w:rsidP="0028275A">
            <w:pPr>
              <w:rPr>
                <w:del w:id="3888" w:author="Author"/>
                <w:noProof/>
                <w:lang w:val="bg-BG"/>
              </w:rPr>
            </w:pPr>
            <w:del w:id="3889" w:author="Author">
              <w:r w:rsidRPr="005C77BD" w:rsidDel="00E130DE">
                <w:rPr>
                  <w:noProof/>
                  <w:lang w:val="bg-BG"/>
                </w:rPr>
                <w:delText>Roche AB</w:delText>
              </w:r>
            </w:del>
          </w:p>
          <w:p w14:paraId="18BCF177" w14:textId="074BF04D" w:rsidR="00E130DE" w:rsidRPr="005C77BD" w:rsidDel="00E130DE" w:rsidRDefault="00E130DE" w:rsidP="0028275A">
            <w:pPr>
              <w:suppressAutoHyphens/>
              <w:rPr>
                <w:del w:id="3890" w:author="Author"/>
                <w:noProof/>
                <w:lang w:val="bg-BG"/>
              </w:rPr>
            </w:pPr>
            <w:del w:id="3891" w:author="Author">
              <w:r w:rsidRPr="005C77BD" w:rsidDel="00E130DE">
                <w:rPr>
                  <w:noProof/>
                  <w:lang w:val="bg-BG"/>
                </w:rPr>
                <w:delText>Tel: +46 (0) 8 726 1200</w:delText>
              </w:r>
            </w:del>
          </w:p>
          <w:p w14:paraId="23882BE3" w14:textId="074E808F" w:rsidR="00E130DE" w:rsidRPr="005C77BD" w:rsidDel="00E130DE" w:rsidRDefault="00E130DE" w:rsidP="0028275A">
            <w:pPr>
              <w:rPr>
                <w:del w:id="3892" w:author="Author"/>
                <w:noProof/>
                <w:lang w:val="bg-BG"/>
              </w:rPr>
            </w:pPr>
          </w:p>
        </w:tc>
      </w:tr>
      <w:tr w:rsidR="00E130DE" w:rsidRPr="003417BC" w:rsidDel="00E130DE" w14:paraId="3B47D76A" w14:textId="3E76194C" w:rsidTr="00E130DE">
        <w:trPr>
          <w:cantSplit/>
          <w:del w:id="3893" w:author="Author"/>
        </w:trPr>
        <w:tc>
          <w:tcPr>
            <w:tcW w:w="4590" w:type="dxa"/>
          </w:tcPr>
          <w:p w14:paraId="7029A89F" w14:textId="23041A8E" w:rsidR="00E130DE" w:rsidRPr="005C77BD" w:rsidDel="00E130DE" w:rsidRDefault="00E130DE" w:rsidP="0028275A">
            <w:pPr>
              <w:rPr>
                <w:del w:id="3894" w:author="Author"/>
                <w:b/>
                <w:noProof/>
                <w:lang w:val="bg-BG"/>
              </w:rPr>
            </w:pPr>
            <w:del w:id="3895" w:author="Author">
              <w:r w:rsidRPr="005C77BD" w:rsidDel="00E130DE">
                <w:rPr>
                  <w:b/>
                  <w:noProof/>
                  <w:lang w:val="bg-BG"/>
                </w:rPr>
                <w:delText>Latvija</w:delText>
              </w:r>
            </w:del>
          </w:p>
          <w:p w14:paraId="0936CC28" w14:textId="6E5E619C" w:rsidR="00E130DE" w:rsidRPr="005C77BD" w:rsidDel="00E130DE" w:rsidRDefault="00E130DE" w:rsidP="0028275A">
            <w:pPr>
              <w:rPr>
                <w:del w:id="3896" w:author="Author"/>
                <w:noProof/>
                <w:lang w:val="bg-BG"/>
              </w:rPr>
            </w:pPr>
            <w:del w:id="3897" w:author="Author">
              <w:r w:rsidRPr="005C77BD" w:rsidDel="00E130DE">
                <w:rPr>
                  <w:bCs/>
                  <w:noProof/>
                  <w:lang w:val="bg-BG"/>
                </w:rPr>
                <w:delText>Roche Latvija SIA</w:delText>
              </w:r>
            </w:del>
          </w:p>
          <w:p w14:paraId="1642DFB1" w14:textId="1045C42E" w:rsidR="00E130DE" w:rsidRPr="005C77BD" w:rsidDel="00E130DE" w:rsidRDefault="00E130DE" w:rsidP="0028275A">
            <w:pPr>
              <w:rPr>
                <w:del w:id="3898" w:author="Author"/>
                <w:noProof/>
                <w:lang w:val="bg-BG"/>
              </w:rPr>
            </w:pPr>
            <w:del w:id="3899" w:author="Author">
              <w:r w:rsidRPr="005C77BD" w:rsidDel="00E130DE">
                <w:rPr>
                  <w:noProof/>
                  <w:lang w:val="bg-BG"/>
                </w:rPr>
                <w:delText>Tel: +371 – 6 7039831</w:delText>
              </w:r>
            </w:del>
          </w:p>
          <w:p w14:paraId="1E8C55E1" w14:textId="5F83D1F4" w:rsidR="00E130DE" w:rsidRPr="005C77BD" w:rsidDel="00E130DE" w:rsidRDefault="00E130DE" w:rsidP="0028275A">
            <w:pPr>
              <w:rPr>
                <w:del w:id="3900" w:author="Author"/>
                <w:b/>
                <w:noProof/>
                <w:lang w:val="bg-BG"/>
              </w:rPr>
            </w:pPr>
          </w:p>
        </w:tc>
        <w:tc>
          <w:tcPr>
            <w:tcW w:w="4590" w:type="dxa"/>
          </w:tcPr>
          <w:p w14:paraId="08C764A5" w14:textId="150D2825" w:rsidR="00E130DE" w:rsidRPr="005C77BD" w:rsidDel="00E130DE" w:rsidRDefault="00E130DE" w:rsidP="0028275A">
            <w:pPr>
              <w:pStyle w:val="Standard"/>
              <w:rPr>
                <w:del w:id="3901" w:author="Author"/>
                <w:noProof/>
                <w:szCs w:val="22"/>
                <w:lang w:val="bg-BG"/>
              </w:rPr>
            </w:pPr>
            <w:del w:id="3902" w:author="Author">
              <w:r w:rsidRPr="005C77BD" w:rsidDel="00E130DE">
                <w:rPr>
                  <w:noProof/>
                  <w:szCs w:val="22"/>
                  <w:lang w:val="bg-BG"/>
                </w:rPr>
                <w:delText xml:space="preserve"> </w:delText>
              </w:r>
            </w:del>
          </w:p>
          <w:p w14:paraId="646CC17D" w14:textId="34C9D827" w:rsidR="00E130DE" w:rsidRPr="005C77BD" w:rsidDel="00E130DE" w:rsidRDefault="00E130DE" w:rsidP="0028275A">
            <w:pPr>
              <w:rPr>
                <w:del w:id="3903" w:author="Author"/>
                <w:rFonts w:eastAsia="MS PGothic"/>
                <w:szCs w:val="22"/>
                <w:lang w:val="bg-BG" w:eastAsia="zh-CN"/>
              </w:rPr>
            </w:pPr>
          </w:p>
        </w:tc>
      </w:tr>
      <w:tr w:rsidR="00E130DE" w:rsidRPr="003417BC" w:rsidDel="00E130DE" w14:paraId="4A1BBD1B" w14:textId="128D9670" w:rsidTr="00E130DE">
        <w:trPr>
          <w:cantSplit/>
          <w:del w:id="3904" w:author="Author"/>
        </w:trPr>
        <w:tc>
          <w:tcPr>
            <w:tcW w:w="4590" w:type="dxa"/>
          </w:tcPr>
          <w:p w14:paraId="4E1FD2C7" w14:textId="6FC6C4D3" w:rsidR="00E130DE" w:rsidRPr="005C77BD" w:rsidDel="00E130DE" w:rsidRDefault="00E130DE" w:rsidP="0028275A">
            <w:pPr>
              <w:suppressAutoHyphens/>
              <w:rPr>
                <w:del w:id="3905" w:author="Author"/>
                <w:b/>
                <w:noProof/>
                <w:lang w:val="bg-BG"/>
              </w:rPr>
            </w:pPr>
            <w:del w:id="3906" w:author="Author">
              <w:r w:rsidRPr="005C77BD" w:rsidDel="00E130DE">
                <w:rPr>
                  <w:b/>
                  <w:noProof/>
                  <w:lang w:val="bg-BG"/>
                </w:rPr>
                <w:delText>Lietuva</w:delText>
              </w:r>
            </w:del>
          </w:p>
          <w:p w14:paraId="35E5EAE5" w14:textId="54D7CD1E" w:rsidR="00E130DE" w:rsidRPr="005C77BD" w:rsidDel="00E130DE" w:rsidRDefault="00E130DE" w:rsidP="0028275A">
            <w:pPr>
              <w:suppressAutoHyphens/>
              <w:rPr>
                <w:del w:id="3907" w:author="Author"/>
                <w:noProof/>
                <w:lang w:val="bg-BG"/>
              </w:rPr>
            </w:pPr>
            <w:del w:id="3908" w:author="Author">
              <w:r w:rsidRPr="005C77BD" w:rsidDel="00E130DE">
                <w:rPr>
                  <w:noProof/>
                  <w:lang w:val="bg-BG"/>
                </w:rPr>
                <w:delText>UAB “Roche Lietuva”</w:delText>
              </w:r>
            </w:del>
          </w:p>
          <w:p w14:paraId="50711B6C" w14:textId="69BBC9E3" w:rsidR="00E130DE" w:rsidRPr="005C77BD" w:rsidDel="00E130DE" w:rsidRDefault="00E130DE" w:rsidP="0028275A">
            <w:pPr>
              <w:rPr>
                <w:del w:id="3909" w:author="Author"/>
                <w:noProof/>
                <w:lang w:val="bg-BG"/>
              </w:rPr>
            </w:pPr>
            <w:del w:id="3910" w:author="Author">
              <w:r w:rsidRPr="005C77BD" w:rsidDel="00E130DE">
                <w:rPr>
                  <w:noProof/>
                  <w:lang w:val="bg-BG"/>
                </w:rPr>
                <w:delText>Tel: +370 5 2546799</w:delText>
              </w:r>
            </w:del>
          </w:p>
          <w:p w14:paraId="1E35DBF9" w14:textId="643CEBFE" w:rsidR="00E130DE" w:rsidRPr="005C77BD" w:rsidDel="00E130DE" w:rsidRDefault="00E130DE" w:rsidP="0028275A">
            <w:pPr>
              <w:rPr>
                <w:del w:id="3911" w:author="Author"/>
                <w:noProof/>
                <w:lang w:val="bg-BG"/>
              </w:rPr>
            </w:pPr>
          </w:p>
        </w:tc>
        <w:tc>
          <w:tcPr>
            <w:tcW w:w="4590" w:type="dxa"/>
          </w:tcPr>
          <w:p w14:paraId="13449BDA" w14:textId="10366A02" w:rsidR="00E130DE" w:rsidRPr="005C77BD" w:rsidDel="00E130DE" w:rsidRDefault="00E130DE" w:rsidP="0028275A">
            <w:pPr>
              <w:suppressAutoHyphens/>
              <w:rPr>
                <w:del w:id="3912" w:author="Author"/>
                <w:noProof/>
                <w:lang w:val="bg-BG"/>
              </w:rPr>
            </w:pPr>
          </w:p>
        </w:tc>
      </w:tr>
      <w:tr w:rsidR="00E130DE" w:rsidRPr="003417BC" w14:paraId="154D5B69" w14:textId="77777777" w:rsidTr="00E130DE">
        <w:trPr>
          <w:cantSplit/>
          <w:ins w:id="3913" w:author="Author"/>
        </w:trPr>
        <w:tc>
          <w:tcPr>
            <w:tcW w:w="4590" w:type="dxa"/>
          </w:tcPr>
          <w:p w14:paraId="12B09C54" w14:textId="77777777" w:rsidR="00E130DE" w:rsidRPr="00A83D24" w:rsidRDefault="00E130DE" w:rsidP="0028275A">
            <w:pPr>
              <w:pStyle w:val="Standard1"/>
              <w:rPr>
                <w:ins w:id="3914" w:author="Author"/>
                <w:b/>
                <w:lang w:val="de-CH"/>
              </w:rPr>
            </w:pPr>
            <w:ins w:id="3915" w:author="Author">
              <w:r w:rsidRPr="00A83D24">
                <w:rPr>
                  <w:b/>
                  <w:lang w:val="de-CH"/>
                </w:rPr>
                <w:t>België/Belgique/Belgien</w:t>
              </w:r>
              <w:r w:rsidRPr="006B22D3">
                <w:rPr>
                  <w:b/>
                  <w:szCs w:val="22"/>
                  <w:lang w:val="de-CH"/>
                </w:rPr>
                <w:t>,</w:t>
              </w:r>
            </w:ins>
          </w:p>
          <w:p w14:paraId="1C6A0A13" w14:textId="77777777" w:rsidR="00E130DE" w:rsidRPr="00A83D24" w:rsidRDefault="00E130DE" w:rsidP="0028275A">
            <w:pPr>
              <w:pStyle w:val="Standard1"/>
              <w:suppressAutoHyphens/>
              <w:rPr>
                <w:ins w:id="3916" w:author="Author"/>
                <w:lang w:val="de-CH"/>
              </w:rPr>
            </w:pPr>
            <w:ins w:id="3917" w:author="Author">
              <w:r w:rsidRPr="00A83D24">
                <w:rPr>
                  <w:b/>
                  <w:lang w:val="de-DE"/>
                </w:rPr>
                <w:t>Luxembourg/Luxemburg</w:t>
              </w:r>
            </w:ins>
          </w:p>
          <w:p w14:paraId="2B11404A" w14:textId="77777777" w:rsidR="00E130DE" w:rsidRPr="00A83D24" w:rsidRDefault="00E130DE" w:rsidP="0028275A">
            <w:pPr>
              <w:pStyle w:val="Standard1"/>
              <w:rPr>
                <w:ins w:id="3918" w:author="Author"/>
                <w:lang w:val="de-CH"/>
              </w:rPr>
            </w:pPr>
            <w:ins w:id="3919" w:author="Author">
              <w:r w:rsidRPr="00A83D24">
                <w:rPr>
                  <w:lang w:val="de-CH"/>
                </w:rPr>
                <w:t>N.V. Roche S.A.</w:t>
              </w:r>
            </w:ins>
          </w:p>
          <w:p w14:paraId="4FDC1200" w14:textId="77777777" w:rsidR="00E130DE" w:rsidRPr="004C0DA3" w:rsidRDefault="00E130DE" w:rsidP="0028275A">
            <w:pPr>
              <w:pStyle w:val="Standard1"/>
              <w:rPr>
                <w:ins w:id="3920" w:author="Author"/>
                <w:szCs w:val="22"/>
                <w:lang w:val="fr-FR"/>
              </w:rPr>
            </w:pPr>
            <w:ins w:id="3921" w:author="Author">
              <w:r w:rsidRPr="00E63E53">
                <w:rPr>
                  <w:bCs/>
                  <w:noProof/>
                  <w:szCs w:val="22"/>
                  <w:lang w:val="fr-FR"/>
                </w:rPr>
                <w:t>België/Belgique/Belgien</w:t>
              </w:r>
            </w:ins>
          </w:p>
          <w:p w14:paraId="48AB6FE7" w14:textId="77777777" w:rsidR="00E130DE" w:rsidRPr="00A83D24" w:rsidRDefault="00E130DE" w:rsidP="0028275A">
            <w:pPr>
              <w:pStyle w:val="Standard1"/>
              <w:rPr>
                <w:ins w:id="3922" w:author="Author"/>
                <w:lang w:val="fr-FR"/>
              </w:rPr>
            </w:pPr>
            <w:ins w:id="3923" w:author="Author">
              <w:r w:rsidRPr="00A83D24">
                <w:rPr>
                  <w:lang w:val="fr-FR"/>
                </w:rPr>
                <w:t>Tél/Tel: +32 (0) 2 525 82 11</w:t>
              </w:r>
            </w:ins>
          </w:p>
          <w:p w14:paraId="73F0CBF4" w14:textId="77777777" w:rsidR="00E130DE" w:rsidRPr="00A83D24" w:rsidRDefault="00E130DE" w:rsidP="0028275A">
            <w:pPr>
              <w:pStyle w:val="Standard1"/>
              <w:rPr>
                <w:ins w:id="3924" w:author="Author"/>
                <w:b/>
                <w:lang w:val="fr-FR"/>
              </w:rPr>
            </w:pPr>
          </w:p>
        </w:tc>
        <w:tc>
          <w:tcPr>
            <w:tcW w:w="4590" w:type="dxa"/>
          </w:tcPr>
          <w:p w14:paraId="77CD4413" w14:textId="77777777" w:rsidR="00E130DE" w:rsidRPr="00810BC6" w:rsidRDefault="00E130DE" w:rsidP="0028275A">
            <w:pPr>
              <w:pStyle w:val="Standard1"/>
              <w:rPr>
                <w:ins w:id="3925" w:author="Author"/>
                <w:b/>
                <w:noProof/>
                <w:szCs w:val="22"/>
                <w:lang w:val="it-IT"/>
              </w:rPr>
            </w:pPr>
            <w:ins w:id="3926" w:author="Author">
              <w:r w:rsidRPr="00810BC6">
                <w:rPr>
                  <w:b/>
                  <w:noProof/>
                  <w:szCs w:val="22"/>
                  <w:lang w:val="it-IT"/>
                </w:rPr>
                <w:t>Latvija</w:t>
              </w:r>
            </w:ins>
          </w:p>
          <w:p w14:paraId="18B99799" w14:textId="77777777" w:rsidR="00E130DE" w:rsidRPr="00810BC6" w:rsidRDefault="00E130DE" w:rsidP="0028275A">
            <w:pPr>
              <w:pStyle w:val="Standard1"/>
              <w:rPr>
                <w:ins w:id="3927" w:author="Author"/>
                <w:noProof/>
                <w:szCs w:val="22"/>
                <w:lang w:val="it-IT"/>
              </w:rPr>
            </w:pPr>
            <w:ins w:id="3928" w:author="Author">
              <w:r w:rsidRPr="00810BC6">
                <w:rPr>
                  <w:bCs/>
                  <w:noProof/>
                  <w:szCs w:val="22"/>
                  <w:lang w:val="it-IT"/>
                </w:rPr>
                <w:t>Roche Latvija SIA</w:t>
              </w:r>
            </w:ins>
          </w:p>
          <w:p w14:paraId="22F98474" w14:textId="77777777" w:rsidR="00E130DE" w:rsidRPr="00810BC6" w:rsidRDefault="00E130DE" w:rsidP="0028275A">
            <w:pPr>
              <w:pStyle w:val="Standard1"/>
              <w:rPr>
                <w:ins w:id="3929" w:author="Author"/>
                <w:noProof/>
                <w:szCs w:val="22"/>
                <w:lang w:val="it-IT"/>
              </w:rPr>
            </w:pPr>
            <w:ins w:id="3930" w:author="Author">
              <w:r w:rsidRPr="00810BC6">
                <w:rPr>
                  <w:noProof/>
                  <w:szCs w:val="22"/>
                  <w:lang w:val="it-IT"/>
                </w:rPr>
                <w:t>Tel: +371 - 6 7039831</w:t>
              </w:r>
            </w:ins>
          </w:p>
          <w:p w14:paraId="595B0EA3" w14:textId="77777777" w:rsidR="00E130DE" w:rsidRPr="00A83D24" w:rsidRDefault="00E130DE" w:rsidP="0028275A">
            <w:pPr>
              <w:pStyle w:val="Standard1"/>
              <w:rPr>
                <w:ins w:id="3931" w:author="Author"/>
                <w:b/>
                <w:lang w:val="it-IT"/>
              </w:rPr>
            </w:pPr>
          </w:p>
        </w:tc>
      </w:tr>
      <w:tr w:rsidR="00E130DE" w:rsidRPr="00F8656F" w14:paraId="0E1B3A8D" w14:textId="77777777" w:rsidTr="00E130DE">
        <w:trPr>
          <w:cantSplit/>
          <w:ins w:id="3932" w:author="Author"/>
        </w:trPr>
        <w:tc>
          <w:tcPr>
            <w:tcW w:w="4590" w:type="dxa"/>
          </w:tcPr>
          <w:p w14:paraId="53B8769A" w14:textId="77777777" w:rsidR="00E130DE" w:rsidRPr="00A83D24" w:rsidRDefault="00E130DE" w:rsidP="0028275A">
            <w:pPr>
              <w:pStyle w:val="Standard1"/>
              <w:autoSpaceDE w:val="0"/>
              <w:autoSpaceDN w:val="0"/>
              <w:adjustRightInd w:val="0"/>
              <w:rPr>
                <w:ins w:id="3933" w:author="Author"/>
                <w:b/>
                <w:lang w:val="it-IT"/>
              </w:rPr>
            </w:pPr>
            <w:ins w:id="3934" w:author="Author">
              <w:r w:rsidRPr="00E725B3">
                <w:rPr>
                  <w:b/>
                  <w:bCs/>
                  <w:szCs w:val="22"/>
                  <w:lang w:val="en-GB"/>
                </w:rPr>
                <w:t>България</w:t>
              </w:r>
            </w:ins>
          </w:p>
          <w:p w14:paraId="66AAD945" w14:textId="77777777" w:rsidR="00E130DE" w:rsidRPr="00A83D24" w:rsidRDefault="00E130DE" w:rsidP="0028275A">
            <w:pPr>
              <w:pStyle w:val="Standard1"/>
              <w:suppressAutoHyphens/>
              <w:rPr>
                <w:ins w:id="3935" w:author="Author"/>
                <w:lang w:val="it-IT"/>
              </w:rPr>
            </w:pPr>
            <w:ins w:id="3936" w:author="Author">
              <w:r w:rsidRPr="00E725B3">
                <w:rPr>
                  <w:noProof/>
                  <w:szCs w:val="22"/>
                  <w:lang w:val="en-GB"/>
                </w:rPr>
                <w:t>Рош</w:t>
              </w:r>
              <w:r w:rsidRPr="00A83D24">
                <w:rPr>
                  <w:lang w:val="it-IT"/>
                </w:rPr>
                <w:t xml:space="preserve"> </w:t>
              </w:r>
              <w:r w:rsidRPr="00E725B3">
                <w:rPr>
                  <w:noProof/>
                  <w:szCs w:val="22"/>
                  <w:lang w:val="en-GB"/>
                </w:rPr>
                <w:t>България</w:t>
              </w:r>
              <w:r w:rsidRPr="00A83D24">
                <w:rPr>
                  <w:lang w:val="it-IT"/>
                </w:rPr>
                <w:t xml:space="preserve"> </w:t>
              </w:r>
              <w:r w:rsidRPr="00E725B3">
                <w:rPr>
                  <w:noProof/>
                  <w:szCs w:val="22"/>
                  <w:lang w:val="en-GB"/>
                </w:rPr>
                <w:t>ЕООД</w:t>
              </w:r>
            </w:ins>
          </w:p>
          <w:p w14:paraId="435E186A" w14:textId="77777777" w:rsidR="00E130DE" w:rsidRPr="00A83D24" w:rsidRDefault="00E130DE" w:rsidP="0028275A">
            <w:pPr>
              <w:pStyle w:val="Standard1"/>
              <w:suppressAutoHyphens/>
              <w:rPr>
                <w:ins w:id="3937" w:author="Author"/>
                <w:lang w:val="it-IT"/>
              </w:rPr>
            </w:pPr>
            <w:ins w:id="3938" w:author="Author">
              <w:r w:rsidRPr="00E725B3">
                <w:rPr>
                  <w:noProof/>
                  <w:szCs w:val="22"/>
                  <w:lang w:val="en-GB"/>
                </w:rPr>
                <w:t>Тел</w:t>
              </w:r>
              <w:r w:rsidRPr="00A83D24">
                <w:rPr>
                  <w:lang w:val="it-IT"/>
                </w:rPr>
                <w:t>: +359 2 474 5444</w:t>
              </w:r>
            </w:ins>
          </w:p>
        </w:tc>
        <w:tc>
          <w:tcPr>
            <w:tcW w:w="4590" w:type="dxa"/>
          </w:tcPr>
          <w:p w14:paraId="0BDB6703" w14:textId="77777777" w:rsidR="00E130DE" w:rsidRPr="004C0DA3" w:rsidRDefault="00E130DE" w:rsidP="0028275A">
            <w:pPr>
              <w:pStyle w:val="Standard1"/>
              <w:suppressAutoHyphens/>
              <w:rPr>
                <w:ins w:id="3939" w:author="Author"/>
                <w:b/>
                <w:noProof/>
                <w:szCs w:val="22"/>
                <w:lang w:val="fr-FR"/>
              </w:rPr>
            </w:pPr>
            <w:ins w:id="3940" w:author="Author">
              <w:r w:rsidRPr="004C0DA3">
                <w:rPr>
                  <w:b/>
                  <w:noProof/>
                  <w:szCs w:val="22"/>
                  <w:lang w:val="fr-FR"/>
                </w:rPr>
                <w:t>Lietuva</w:t>
              </w:r>
            </w:ins>
          </w:p>
          <w:p w14:paraId="7B0BA305" w14:textId="77777777" w:rsidR="00E130DE" w:rsidRPr="00A83D24" w:rsidRDefault="00E130DE" w:rsidP="0028275A">
            <w:pPr>
              <w:pStyle w:val="Standard1"/>
              <w:suppressAutoHyphens/>
              <w:rPr>
                <w:ins w:id="3941" w:author="Author"/>
                <w:lang w:val="fr-FR"/>
              </w:rPr>
            </w:pPr>
            <w:ins w:id="3942" w:author="Author">
              <w:r w:rsidRPr="004C0DA3">
                <w:rPr>
                  <w:noProof/>
                  <w:szCs w:val="22"/>
                  <w:lang w:val="fr-FR"/>
                </w:rPr>
                <w:t>UAB “</w:t>
              </w:r>
              <w:r w:rsidRPr="00A83D24">
                <w:rPr>
                  <w:lang w:val="fr-FR"/>
                </w:rPr>
                <w:t xml:space="preserve">Roche </w:t>
              </w:r>
              <w:r w:rsidRPr="004C0DA3">
                <w:rPr>
                  <w:noProof/>
                  <w:szCs w:val="22"/>
                  <w:lang w:val="fr-FR"/>
                </w:rPr>
                <w:t>Lietuva”</w:t>
              </w:r>
            </w:ins>
          </w:p>
          <w:p w14:paraId="0879FB38" w14:textId="77777777" w:rsidR="00E130DE" w:rsidRPr="00A83D24" w:rsidRDefault="00E130DE" w:rsidP="0028275A">
            <w:pPr>
              <w:pStyle w:val="Standard1"/>
              <w:suppressAutoHyphens/>
              <w:rPr>
                <w:ins w:id="3943" w:author="Author"/>
                <w:lang w:val="fr-FR"/>
              </w:rPr>
            </w:pPr>
            <w:ins w:id="3944" w:author="Author">
              <w:r w:rsidRPr="00A83D24">
                <w:rPr>
                  <w:lang w:val="fr-FR"/>
                </w:rPr>
                <w:t>Tel: +</w:t>
              </w:r>
              <w:r w:rsidRPr="004C0DA3">
                <w:rPr>
                  <w:noProof/>
                  <w:szCs w:val="22"/>
                  <w:lang w:val="fr-FR"/>
                </w:rPr>
                <w:t>370 5 2546799</w:t>
              </w:r>
            </w:ins>
          </w:p>
          <w:p w14:paraId="4AA74552" w14:textId="77777777" w:rsidR="00E130DE" w:rsidRPr="00A83D24" w:rsidRDefault="00E130DE" w:rsidP="0028275A">
            <w:pPr>
              <w:pStyle w:val="Standard1"/>
              <w:rPr>
                <w:ins w:id="3945" w:author="Author"/>
                <w:lang w:val="fr-FR"/>
              </w:rPr>
            </w:pPr>
          </w:p>
        </w:tc>
      </w:tr>
      <w:tr w:rsidR="00E130DE" w:rsidRPr="003417BC" w14:paraId="268BFBC1" w14:textId="77777777" w:rsidTr="00E130DE">
        <w:trPr>
          <w:cantSplit/>
          <w:ins w:id="3946" w:author="Author"/>
        </w:trPr>
        <w:tc>
          <w:tcPr>
            <w:tcW w:w="4590" w:type="dxa"/>
          </w:tcPr>
          <w:p w14:paraId="45A1EBF1" w14:textId="77777777" w:rsidR="00E130DE" w:rsidRPr="00A83D24" w:rsidRDefault="00E130DE" w:rsidP="0028275A">
            <w:pPr>
              <w:pStyle w:val="Standard1"/>
              <w:rPr>
                <w:ins w:id="3947" w:author="Author"/>
                <w:b/>
                <w:lang w:val="pl-PL"/>
              </w:rPr>
            </w:pPr>
            <w:ins w:id="3948" w:author="Author">
              <w:r w:rsidRPr="00A83D24">
                <w:rPr>
                  <w:b/>
                  <w:lang w:val="pl-PL"/>
                </w:rPr>
                <w:t>Česká republika</w:t>
              </w:r>
            </w:ins>
          </w:p>
          <w:p w14:paraId="6FE569A5" w14:textId="77777777" w:rsidR="00E130DE" w:rsidRPr="00A83D24" w:rsidRDefault="00E130DE" w:rsidP="0028275A">
            <w:pPr>
              <w:pStyle w:val="Standard1"/>
              <w:rPr>
                <w:ins w:id="3949" w:author="Author"/>
                <w:lang w:val="pl-PL"/>
              </w:rPr>
            </w:pPr>
            <w:ins w:id="3950" w:author="Author">
              <w:r w:rsidRPr="00A83D24">
                <w:rPr>
                  <w:lang w:val="pl-PL"/>
                </w:rPr>
                <w:t>Roche s. r. o.</w:t>
              </w:r>
            </w:ins>
          </w:p>
          <w:p w14:paraId="4F12CAC3" w14:textId="77777777" w:rsidR="00E130DE" w:rsidRDefault="00E130DE" w:rsidP="0028275A">
            <w:pPr>
              <w:pStyle w:val="Standard1"/>
              <w:rPr>
                <w:ins w:id="3951" w:author="Author"/>
                <w:noProof/>
                <w:szCs w:val="22"/>
                <w:lang w:val="de-DE"/>
              </w:rPr>
            </w:pPr>
            <w:ins w:id="3952" w:author="Author">
              <w:r w:rsidRPr="00A83D24">
                <w:rPr>
                  <w:lang w:val="de-CH"/>
                </w:rPr>
                <w:t>Tel: +420 - 2 20382111</w:t>
              </w:r>
            </w:ins>
          </w:p>
          <w:p w14:paraId="1EF9835E" w14:textId="77777777" w:rsidR="00E130DE" w:rsidRPr="00A83D24" w:rsidRDefault="00E130DE" w:rsidP="0028275A">
            <w:pPr>
              <w:pStyle w:val="Standard1"/>
              <w:rPr>
                <w:ins w:id="3953" w:author="Author"/>
                <w:lang w:val="de-CH"/>
              </w:rPr>
            </w:pPr>
          </w:p>
        </w:tc>
        <w:tc>
          <w:tcPr>
            <w:tcW w:w="4590" w:type="dxa"/>
          </w:tcPr>
          <w:p w14:paraId="65316F88" w14:textId="77777777" w:rsidR="00E130DE" w:rsidRPr="003417BC" w:rsidRDefault="00E130DE" w:rsidP="0028275A">
            <w:pPr>
              <w:pStyle w:val="Standard1"/>
              <w:rPr>
                <w:ins w:id="3954" w:author="Author"/>
                <w:b/>
                <w:lang w:val="de-CH"/>
              </w:rPr>
            </w:pPr>
            <w:ins w:id="3955" w:author="Author">
              <w:r w:rsidRPr="003417BC">
                <w:rPr>
                  <w:b/>
                  <w:lang w:val="de-CH"/>
                </w:rPr>
                <w:t>Magyarország</w:t>
              </w:r>
            </w:ins>
          </w:p>
          <w:p w14:paraId="3490B210" w14:textId="77777777" w:rsidR="00E130DE" w:rsidRPr="003417BC" w:rsidRDefault="00E130DE" w:rsidP="0028275A">
            <w:pPr>
              <w:pStyle w:val="Standard1"/>
              <w:rPr>
                <w:ins w:id="3956" w:author="Author"/>
                <w:lang w:val="de-CH"/>
              </w:rPr>
            </w:pPr>
            <w:ins w:id="3957" w:author="Author">
              <w:r w:rsidRPr="003417BC">
                <w:rPr>
                  <w:lang w:val="de-CH"/>
                </w:rPr>
                <w:t>Roche (Magyarország) Kft.</w:t>
              </w:r>
            </w:ins>
          </w:p>
          <w:p w14:paraId="2E0BDABE" w14:textId="77777777" w:rsidR="00E130DE" w:rsidRPr="003417BC" w:rsidRDefault="00E130DE" w:rsidP="0028275A">
            <w:pPr>
              <w:pStyle w:val="Standard1"/>
              <w:rPr>
                <w:ins w:id="3958" w:author="Author"/>
                <w:szCs w:val="22"/>
                <w:lang w:val="de-CH"/>
              </w:rPr>
            </w:pPr>
            <w:ins w:id="3959" w:author="Author">
              <w:r w:rsidRPr="003417BC">
                <w:rPr>
                  <w:szCs w:val="22"/>
                  <w:lang w:val="de-CH"/>
                </w:rPr>
                <w:t>Tel: +36 - 1 279 4500</w:t>
              </w:r>
            </w:ins>
          </w:p>
          <w:p w14:paraId="17D37714" w14:textId="77777777" w:rsidR="00E130DE" w:rsidRPr="003417BC" w:rsidRDefault="00E130DE" w:rsidP="0028275A">
            <w:pPr>
              <w:pStyle w:val="Standard1"/>
              <w:autoSpaceDE w:val="0"/>
              <w:autoSpaceDN w:val="0"/>
              <w:adjustRightInd w:val="0"/>
              <w:rPr>
                <w:ins w:id="3960" w:author="Author"/>
                <w:lang w:val="de-CH"/>
              </w:rPr>
            </w:pPr>
          </w:p>
        </w:tc>
      </w:tr>
      <w:tr w:rsidR="00E130DE" w14:paraId="1AD57739" w14:textId="77777777" w:rsidTr="00E130DE">
        <w:trPr>
          <w:cantSplit/>
          <w:ins w:id="3961" w:author="Author"/>
        </w:trPr>
        <w:tc>
          <w:tcPr>
            <w:tcW w:w="4590" w:type="dxa"/>
          </w:tcPr>
          <w:p w14:paraId="6345EB82" w14:textId="77777777" w:rsidR="00E130DE" w:rsidRPr="00E725B3" w:rsidRDefault="00E130DE" w:rsidP="0028275A">
            <w:pPr>
              <w:pStyle w:val="Standard1"/>
              <w:rPr>
                <w:ins w:id="3962" w:author="Author"/>
                <w:noProof/>
                <w:szCs w:val="22"/>
                <w:lang w:val="en-GB"/>
              </w:rPr>
            </w:pPr>
            <w:ins w:id="3963" w:author="Author">
              <w:r w:rsidRPr="00E725B3">
                <w:rPr>
                  <w:b/>
                  <w:noProof/>
                  <w:szCs w:val="22"/>
                  <w:lang w:val="en-GB"/>
                </w:rPr>
                <w:t>Danmark</w:t>
              </w:r>
            </w:ins>
          </w:p>
          <w:p w14:paraId="0C68D69C" w14:textId="77777777" w:rsidR="00E130DE" w:rsidRPr="00E725B3" w:rsidRDefault="00E130DE" w:rsidP="0028275A">
            <w:pPr>
              <w:pStyle w:val="Standard1"/>
              <w:rPr>
                <w:ins w:id="3964" w:author="Author"/>
                <w:lang w:val="en-GB"/>
              </w:rPr>
            </w:pPr>
            <w:ins w:id="3965" w:author="Author">
              <w:r w:rsidRPr="00E725B3">
                <w:rPr>
                  <w:lang w:val="en-GB"/>
                </w:rPr>
                <w:t>Roche Pharmaceuticals A/S</w:t>
              </w:r>
            </w:ins>
          </w:p>
          <w:p w14:paraId="2CFDE63B" w14:textId="77777777" w:rsidR="00E130DE" w:rsidRPr="00E725B3" w:rsidRDefault="00E130DE" w:rsidP="0028275A">
            <w:pPr>
              <w:pStyle w:val="Standard1"/>
              <w:rPr>
                <w:ins w:id="3966" w:author="Author"/>
                <w:noProof/>
                <w:szCs w:val="22"/>
                <w:lang w:val="en-GB"/>
              </w:rPr>
            </w:pPr>
            <w:ins w:id="3967" w:author="Author">
              <w:r w:rsidRPr="00E725B3">
                <w:rPr>
                  <w:noProof/>
                  <w:szCs w:val="22"/>
                  <w:lang w:val="en-GB"/>
                </w:rPr>
                <w:t>Tlf.: +45 - 36 39 99 99</w:t>
              </w:r>
            </w:ins>
          </w:p>
          <w:p w14:paraId="23762AD2" w14:textId="77777777" w:rsidR="00E130DE" w:rsidRPr="00E725B3" w:rsidRDefault="00E130DE" w:rsidP="0028275A">
            <w:pPr>
              <w:pStyle w:val="Standard1"/>
              <w:rPr>
                <w:ins w:id="3968" w:author="Author"/>
                <w:b/>
                <w:noProof/>
                <w:szCs w:val="22"/>
                <w:lang w:val="en-GB"/>
              </w:rPr>
            </w:pPr>
          </w:p>
        </w:tc>
        <w:tc>
          <w:tcPr>
            <w:tcW w:w="4590" w:type="dxa"/>
          </w:tcPr>
          <w:p w14:paraId="07557569" w14:textId="77777777" w:rsidR="00E130DE" w:rsidRPr="00A83D24" w:rsidRDefault="00E130DE" w:rsidP="0028275A">
            <w:pPr>
              <w:pStyle w:val="Standard1"/>
              <w:rPr>
                <w:ins w:id="3969" w:author="Author"/>
                <w:lang w:val="de-CH"/>
              </w:rPr>
            </w:pPr>
            <w:ins w:id="3970" w:author="Author">
              <w:r w:rsidRPr="00A83D24">
                <w:rPr>
                  <w:b/>
                  <w:lang w:val="de-CH"/>
                </w:rPr>
                <w:t>Nederland</w:t>
              </w:r>
            </w:ins>
          </w:p>
          <w:p w14:paraId="7485FCAE" w14:textId="77777777" w:rsidR="00E130DE" w:rsidRPr="00A83D24" w:rsidRDefault="00E130DE" w:rsidP="0028275A">
            <w:pPr>
              <w:pStyle w:val="Standard1"/>
              <w:rPr>
                <w:ins w:id="3971" w:author="Author"/>
                <w:lang w:val="de-CH"/>
              </w:rPr>
            </w:pPr>
            <w:ins w:id="3972" w:author="Author">
              <w:r w:rsidRPr="00A83D24">
                <w:rPr>
                  <w:lang w:val="de-CH"/>
                </w:rPr>
                <w:t>Roche Nederland B.V.</w:t>
              </w:r>
            </w:ins>
          </w:p>
          <w:p w14:paraId="533BA09C" w14:textId="77777777" w:rsidR="00E130DE" w:rsidRPr="00E725B3" w:rsidRDefault="00E130DE" w:rsidP="0028275A">
            <w:pPr>
              <w:pStyle w:val="Standard1"/>
              <w:rPr>
                <w:ins w:id="3973" w:author="Author"/>
                <w:noProof/>
                <w:szCs w:val="22"/>
                <w:lang w:val="en-GB"/>
              </w:rPr>
            </w:pPr>
            <w:ins w:id="3974" w:author="Author">
              <w:r w:rsidRPr="00E725B3">
                <w:rPr>
                  <w:noProof/>
                  <w:szCs w:val="22"/>
                  <w:lang w:val="en-GB"/>
                </w:rPr>
                <w:t>Tel: +31 (</w:t>
              </w:r>
              <w:r w:rsidRPr="00E725B3">
                <w:rPr>
                  <w:noProof/>
                  <w:snapToGrid w:val="0"/>
                  <w:szCs w:val="22"/>
                  <w:lang w:val="en-GB"/>
                </w:rPr>
                <w:t>0) 348 438050</w:t>
              </w:r>
            </w:ins>
          </w:p>
          <w:p w14:paraId="318D7530" w14:textId="77777777" w:rsidR="00E130DE" w:rsidRPr="00E725B3" w:rsidRDefault="00E130DE" w:rsidP="0028275A">
            <w:pPr>
              <w:pStyle w:val="Standard1"/>
              <w:rPr>
                <w:ins w:id="3975" w:author="Author"/>
                <w:noProof/>
                <w:szCs w:val="22"/>
                <w:lang w:val="en-GB"/>
              </w:rPr>
            </w:pPr>
          </w:p>
        </w:tc>
      </w:tr>
      <w:tr w:rsidR="00E130DE" w14:paraId="6F6EF013" w14:textId="77777777" w:rsidTr="00E130DE">
        <w:trPr>
          <w:cantSplit/>
          <w:ins w:id="3976" w:author="Author"/>
        </w:trPr>
        <w:tc>
          <w:tcPr>
            <w:tcW w:w="4590" w:type="dxa"/>
          </w:tcPr>
          <w:p w14:paraId="0A4B95CF" w14:textId="77777777" w:rsidR="00E130DE" w:rsidRPr="00A83D24" w:rsidRDefault="00E130DE" w:rsidP="0028275A">
            <w:pPr>
              <w:pStyle w:val="Standard1"/>
              <w:rPr>
                <w:ins w:id="3977" w:author="Author"/>
                <w:lang w:val="de-CH"/>
              </w:rPr>
            </w:pPr>
            <w:ins w:id="3978" w:author="Author">
              <w:r w:rsidRPr="00A83D24">
                <w:rPr>
                  <w:b/>
                  <w:lang w:val="de-CH"/>
                </w:rPr>
                <w:t>Deutschland</w:t>
              </w:r>
            </w:ins>
          </w:p>
          <w:p w14:paraId="10BEE059" w14:textId="77777777" w:rsidR="00E130DE" w:rsidRPr="00A83D24" w:rsidRDefault="00E130DE" w:rsidP="0028275A">
            <w:pPr>
              <w:pStyle w:val="Standard1"/>
              <w:rPr>
                <w:ins w:id="3979" w:author="Author"/>
                <w:lang w:val="de-CH"/>
              </w:rPr>
            </w:pPr>
            <w:ins w:id="3980" w:author="Author">
              <w:r w:rsidRPr="00A83D24">
                <w:rPr>
                  <w:lang w:val="de-CH"/>
                </w:rPr>
                <w:t>Roche Pharma AG</w:t>
              </w:r>
            </w:ins>
          </w:p>
          <w:p w14:paraId="05B16803" w14:textId="77777777" w:rsidR="00E130DE" w:rsidRPr="00A83D24" w:rsidRDefault="00E130DE" w:rsidP="0028275A">
            <w:pPr>
              <w:pStyle w:val="Standard1"/>
              <w:rPr>
                <w:ins w:id="3981" w:author="Author"/>
                <w:lang w:val="de-CH"/>
              </w:rPr>
            </w:pPr>
            <w:ins w:id="3982" w:author="Author">
              <w:r w:rsidRPr="00A83D24">
                <w:rPr>
                  <w:lang w:val="de-CH"/>
                </w:rPr>
                <w:t xml:space="preserve">Tel: +49 (0) 7624 140 </w:t>
              </w:r>
            </w:ins>
          </w:p>
          <w:p w14:paraId="01EFFEFB" w14:textId="77777777" w:rsidR="00E130DE" w:rsidRPr="00A83D24" w:rsidRDefault="00E130DE" w:rsidP="0028275A">
            <w:pPr>
              <w:pStyle w:val="Standard1"/>
              <w:rPr>
                <w:ins w:id="3983" w:author="Author"/>
                <w:b/>
                <w:lang w:val="de-CH"/>
              </w:rPr>
            </w:pPr>
          </w:p>
        </w:tc>
        <w:tc>
          <w:tcPr>
            <w:tcW w:w="4590" w:type="dxa"/>
          </w:tcPr>
          <w:p w14:paraId="6F158606" w14:textId="77777777" w:rsidR="00E130DE" w:rsidRPr="00E725B3" w:rsidRDefault="00E130DE" w:rsidP="0028275A">
            <w:pPr>
              <w:pStyle w:val="Standard1"/>
              <w:rPr>
                <w:ins w:id="3984" w:author="Author"/>
                <w:b/>
                <w:noProof/>
                <w:snapToGrid w:val="0"/>
                <w:szCs w:val="22"/>
                <w:lang w:val="en-GB"/>
              </w:rPr>
            </w:pPr>
            <w:ins w:id="3985" w:author="Author">
              <w:r w:rsidRPr="00E725B3">
                <w:rPr>
                  <w:b/>
                  <w:noProof/>
                  <w:snapToGrid w:val="0"/>
                  <w:szCs w:val="22"/>
                  <w:lang w:val="en-GB"/>
                </w:rPr>
                <w:t>Norge</w:t>
              </w:r>
            </w:ins>
          </w:p>
          <w:p w14:paraId="27C37FC8" w14:textId="77777777" w:rsidR="00E130DE" w:rsidRPr="00E725B3" w:rsidRDefault="00E130DE" w:rsidP="0028275A">
            <w:pPr>
              <w:pStyle w:val="Standard1"/>
              <w:rPr>
                <w:ins w:id="3986" w:author="Author"/>
                <w:noProof/>
                <w:snapToGrid w:val="0"/>
                <w:szCs w:val="22"/>
                <w:lang w:val="en-GB"/>
              </w:rPr>
            </w:pPr>
            <w:ins w:id="3987" w:author="Author">
              <w:r w:rsidRPr="00E725B3">
                <w:rPr>
                  <w:noProof/>
                  <w:snapToGrid w:val="0"/>
                  <w:szCs w:val="22"/>
                  <w:lang w:val="en-GB"/>
                </w:rPr>
                <w:t>Roche Norge AS</w:t>
              </w:r>
            </w:ins>
          </w:p>
          <w:p w14:paraId="1209DFEB" w14:textId="77777777" w:rsidR="00E130DE" w:rsidRPr="00E725B3" w:rsidRDefault="00E130DE" w:rsidP="0028275A">
            <w:pPr>
              <w:pStyle w:val="Standard1"/>
              <w:rPr>
                <w:ins w:id="3988" w:author="Author"/>
                <w:noProof/>
                <w:szCs w:val="22"/>
                <w:lang w:val="en-GB"/>
              </w:rPr>
            </w:pPr>
            <w:ins w:id="3989" w:author="Author">
              <w:r w:rsidRPr="00E725B3">
                <w:rPr>
                  <w:noProof/>
                  <w:snapToGrid w:val="0"/>
                  <w:szCs w:val="22"/>
                  <w:lang w:val="en-GB"/>
                </w:rPr>
                <w:t>Tlf: +47 - 22 78 90 00</w:t>
              </w:r>
            </w:ins>
          </w:p>
          <w:p w14:paraId="1FE0000F" w14:textId="77777777" w:rsidR="00E130DE" w:rsidRPr="00E725B3" w:rsidRDefault="00E130DE" w:rsidP="0028275A">
            <w:pPr>
              <w:pStyle w:val="Standard1"/>
              <w:rPr>
                <w:ins w:id="3990" w:author="Author"/>
                <w:noProof/>
                <w:szCs w:val="22"/>
                <w:lang w:val="en-GB"/>
              </w:rPr>
            </w:pPr>
          </w:p>
        </w:tc>
      </w:tr>
      <w:tr w:rsidR="00E130DE" w:rsidRPr="003417BC" w14:paraId="0BDC1014" w14:textId="77777777" w:rsidTr="00E130DE">
        <w:trPr>
          <w:cantSplit/>
          <w:ins w:id="3991" w:author="Author"/>
        </w:trPr>
        <w:tc>
          <w:tcPr>
            <w:tcW w:w="4590" w:type="dxa"/>
          </w:tcPr>
          <w:p w14:paraId="0DFD04B0" w14:textId="77777777" w:rsidR="00E130DE" w:rsidRPr="00A83D24" w:rsidRDefault="00E130DE" w:rsidP="0028275A">
            <w:pPr>
              <w:pStyle w:val="Standard1"/>
              <w:rPr>
                <w:ins w:id="3992" w:author="Author"/>
                <w:b/>
                <w:lang w:val="it-IT"/>
              </w:rPr>
            </w:pPr>
            <w:ins w:id="3993" w:author="Author">
              <w:r w:rsidRPr="00A83D24">
                <w:rPr>
                  <w:b/>
                  <w:lang w:val="it-IT"/>
                </w:rPr>
                <w:t>Eesti</w:t>
              </w:r>
            </w:ins>
          </w:p>
          <w:p w14:paraId="3EA98A1C" w14:textId="77777777" w:rsidR="00E130DE" w:rsidRPr="00A83D24" w:rsidRDefault="00E130DE" w:rsidP="0028275A">
            <w:pPr>
              <w:pStyle w:val="Standard1"/>
              <w:rPr>
                <w:ins w:id="3994" w:author="Author"/>
                <w:lang w:val="it-IT"/>
              </w:rPr>
            </w:pPr>
            <w:ins w:id="3995" w:author="Author">
              <w:r w:rsidRPr="00A83D24">
                <w:rPr>
                  <w:lang w:val="it-IT"/>
                </w:rPr>
                <w:t>Roche Eesti OÜ</w:t>
              </w:r>
            </w:ins>
          </w:p>
          <w:p w14:paraId="09243A87" w14:textId="77777777" w:rsidR="00E130DE" w:rsidRPr="00A83D24" w:rsidRDefault="00E130DE" w:rsidP="0028275A">
            <w:pPr>
              <w:pStyle w:val="Standard1"/>
              <w:rPr>
                <w:ins w:id="3996" w:author="Author"/>
                <w:lang w:val="it-IT"/>
              </w:rPr>
            </w:pPr>
            <w:ins w:id="3997" w:author="Author">
              <w:r w:rsidRPr="00A83D24">
                <w:rPr>
                  <w:lang w:val="it-IT"/>
                </w:rPr>
                <w:t>Tel: + 372 - 6 177 380</w:t>
              </w:r>
            </w:ins>
          </w:p>
          <w:p w14:paraId="4DE6052A" w14:textId="77777777" w:rsidR="00E130DE" w:rsidRPr="00A83D24" w:rsidRDefault="00E130DE" w:rsidP="0028275A">
            <w:pPr>
              <w:pStyle w:val="Standard1"/>
              <w:rPr>
                <w:ins w:id="3998" w:author="Author"/>
                <w:lang w:val="it-IT"/>
              </w:rPr>
            </w:pPr>
          </w:p>
        </w:tc>
        <w:tc>
          <w:tcPr>
            <w:tcW w:w="4590" w:type="dxa"/>
          </w:tcPr>
          <w:p w14:paraId="0C60F7F9" w14:textId="77777777" w:rsidR="00E130DE" w:rsidRPr="00A83D24" w:rsidRDefault="00E130DE" w:rsidP="0028275A">
            <w:pPr>
              <w:pStyle w:val="Standard1"/>
              <w:rPr>
                <w:ins w:id="3999" w:author="Author"/>
                <w:lang w:val="de-CH"/>
              </w:rPr>
            </w:pPr>
            <w:ins w:id="4000" w:author="Author">
              <w:r w:rsidRPr="00A83D24">
                <w:rPr>
                  <w:b/>
                  <w:lang w:val="de-CH"/>
                </w:rPr>
                <w:t>Österreich</w:t>
              </w:r>
            </w:ins>
          </w:p>
          <w:p w14:paraId="7F15CB84" w14:textId="77777777" w:rsidR="00E130DE" w:rsidRPr="00A83D24" w:rsidRDefault="00E130DE" w:rsidP="0028275A">
            <w:pPr>
              <w:pStyle w:val="Standard1"/>
              <w:rPr>
                <w:ins w:id="4001" w:author="Author"/>
                <w:lang w:val="de-CH"/>
              </w:rPr>
            </w:pPr>
            <w:ins w:id="4002" w:author="Author">
              <w:r w:rsidRPr="00A83D24">
                <w:rPr>
                  <w:lang w:val="de-CH"/>
                </w:rPr>
                <w:t>Roche Austria GmbH</w:t>
              </w:r>
            </w:ins>
          </w:p>
          <w:p w14:paraId="022D92C6" w14:textId="77777777" w:rsidR="00E130DE" w:rsidRPr="00A83D24" w:rsidRDefault="00E130DE" w:rsidP="0028275A">
            <w:pPr>
              <w:pStyle w:val="Standard1"/>
              <w:rPr>
                <w:ins w:id="4003" w:author="Author"/>
                <w:lang w:val="de-CH"/>
              </w:rPr>
            </w:pPr>
            <w:ins w:id="4004" w:author="Author">
              <w:r w:rsidRPr="00A83D24">
                <w:rPr>
                  <w:lang w:val="de-CH"/>
                </w:rPr>
                <w:t>Tel: +43 (0) 1 27739</w:t>
              </w:r>
            </w:ins>
          </w:p>
          <w:p w14:paraId="2964674F" w14:textId="77777777" w:rsidR="00E130DE" w:rsidRPr="00A83D24" w:rsidRDefault="00E130DE" w:rsidP="0028275A">
            <w:pPr>
              <w:pStyle w:val="Standard1"/>
              <w:rPr>
                <w:ins w:id="4005" w:author="Author"/>
                <w:lang w:val="de-CH"/>
              </w:rPr>
            </w:pPr>
          </w:p>
        </w:tc>
      </w:tr>
      <w:tr w:rsidR="00E130DE" w14:paraId="7144DA30" w14:textId="77777777" w:rsidTr="00E130DE">
        <w:trPr>
          <w:cantSplit/>
          <w:ins w:id="4006" w:author="Author"/>
        </w:trPr>
        <w:tc>
          <w:tcPr>
            <w:tcW w:w="4590" w:type="dxa"/>
          </w:tcPr>
          <w:p w14:paraId="14619999" w14:textId="77777777" w:rsidR="00E130DE" w:rsidRPr="00A83D24" w:rsidRDefault="00E130DE" w:rsidP="0028275A">
            <w:pPr>
              <w:pStyle w:val="Standard1"/>
              <w:rPr>
                <w:ins w:id="4007" w:author="Author"/>
                <w:lang w:val="de-DE"/>
              </w:rPr>
            </w:pPr>
            <w:ins w:id="4008" w:author="Author">
              <w:r w:rsidRPr="00E725B3">
                <w:rPr>
                  <w:b/>
                  <w:noProof/>
                  <w:szCs w:val="22"/>
                  <w:lang w:val="en-GB"/>
                </w:rPr>
                <w:t>Ελλάδα</w:t>
              </w:r>
              <w:r w:rsidRPr="00C92476">
                <w:rPr>
                  <w:b/>
                  <w:szCs w:val="22"/>
                  <w:lang w:val="de-DE"/>
                </w:rPr>
                <w:t>, K</w:t>
              </w:r>
              <w:r w:rsidRPr="00E725B3">
                <w:rPr>
                  <w:b/>
                  <w:noProof/>
                  <w:szCs w:val="22"/>
                  <w:lang w:val="en-GB"/>
                </w:rPr>
                <w:t>ύπρος</w:t>
              </w:r>
            </w:ins>
          </w:p>
          <w:p w14:paraId="7F4E3D3F" w14:textId="77777777" w:rsidR="00E130DE" w:rsidRPr="00A83D24" w:rsidRDefault="00E130DE" w:rsidP="0028275A">
            <w:pPr>
              <w:pStyle w:val="Standard1"/>
              <w:rPr>
                <w:ins w:id="4009" w:author="Author"/>
                <w:lang w:val="de-DE"/>
              </w:rPr>
            </w:pPr>
            <w:ins w:id="4010" w:author="Author">
              <w:r w:rsidRPr="00A83D24">
                <w:rPr>
                  <w:lang w:val="de-DE"/>
                </w:rPr>
                <w:t xml:space="preserve">Roche (Hellas) A.E. </w:t>
              </w:r>
            </w:ins>
          </w:p>
          <w:p w14:paraId="7790A2B4" w14:textId="77777777" w:rsidR="00E130DE" w:rsidRPr="005B1DB0" w:rsidRDefault="00E130DE" w:rsidP="0028275A">
            <w:pPr>
              <w:pStyle w:val="Standard1"/>
              <w:rPr>
                <w:ins w:id="4011" w:author="Author"/>
                <w:bCs/>
                <w:noProof/>
                <w:szCs w:val="22"/>
                <w:lang w:val="en-GB"/>
              </w:rPr>
            </w:pPr>
            <w:ins w:id="4012" w:author="Author">
              <w:r w:rsidRPr="00E63E53">
                <w:rPr>
                  <w:bCs/>
                  <w:noProof/>
                  <w:szCs w:val="22"/>
                  <w:lang w:val="en-GB"/>
                </w:rPr>
                <w:t>Ελλάδα</w:t>
              </w:r>
            </w:ins>
          </w:p>
          <w:p w14:paraId="02BEC74F" w14:textId="77777777" w:rsidR="00E130DE" w:rsidRPr="00E725B3" w:rsidRDefault="00E130DE" w:rsidP="0028275A">
            <w:pPr>
              <w:pStyle w:val="Standard1"/>
              <w:rPr>
                <w:ins w:id="4013" w:author="Author"/>
                <w:noProof/>
                <w:szCs w:val="22"/>
                <w:lang w:val="en-GB"/>
              </w:rPr>
            </w:pPr>
            <w:ins w:id="4014" w:author="Author">
              <w:r w:rsidRPr="00E725B3">
                <w:rPr>
                  <w:noProof/>
                  <w:szCs w:val="22"/>
                  <w:lang w:val="en-GB"/>
                </w:rPr>
                <w:t>Τηλ: +30 210 61 66 100</w:t>
              </w:r>
            </w:ins>
          </w:p>
          <w:p w14:paraId="6BF0D52C" w14:textId="77777777" w:rsidR="00E130DE" w:rsidRPr="00E725B3" w:rsidRDefault="00E130DE" w:rsidP="0028275A">
            <w:pPr>
              <w:pStyle w:val="Standard1"/>
              <w:rPr>
                <w:ins w:id="4015" w:author="Author"/>
                <w:noProof/>
                <w:szCs w:val="22"/>
                <w:lang w:val="en-GB"/>
              </w:rPr>
            </w:pPr>
          </w:p>
        </w:tc>
        <w:tc>
          <w:tcPr>
            <w:tcW w:w="4590" w:type="dxa"/>
          </w:tcPr>
          <w:p w14:paraId="112EF106" w14:textId="77777777" w:rsidR="00E130DE" w:rsidRPr="00A83D24" w:rsidRDefault="00E130DE" w:rsidP="0028275A">
            <w:pPr>
              <w:pStyle w:val="Standard1"/>
              <w:rPr>
                <w:ins w:id="4016" w:author="Author"/>
                <w:b/>
                <w:lang w:val="pl-PL"/>
              </w:rPr>
            </w:pPr>
            <w:ins w:id="4017" w:author="Author">
              <w:r w:rsidRPr="00A83D24">
                <w:rPr>
                  <w:b/>
                  <w:lang w:val="pl-PL"/>
                </w:rPr>
                <w:t>Polska</w:t>
              </w:r>
            </w:ins>
          </w:p>
          <w:p w14:paraId="50E13D48" w14:textId="77777777" w:rsidR="00E130DE" w:rsidRPr="00A83D24" w:rsidRDefault="00E130DE" w:rsidP="0028275A">
            <w:pPr>
              <w:pStyle w:val="Standard1"/>
              <w:rPr>
                <w:ins w:id="4018" w:author="Author"/>
                <w:lang w:val="pl-PL"/>
              </w:rPr>
            </w:pPr>
            <w:ins w:id="4019" w:author="Author">
              <w:r w:rsidRPr="00A83D24">
                <w:rPr>
                  <w:lang w:val="pl-PL"/>
                </w:rPr>
                <w:t>Roche Polska Sp.z o.o.</w:t>
              </w:r>
            </w:ins>
          </w:p>
          <w:p w14:paraId="6BF8E5A5" w14:textId="77777777" w:rsidR="00E130DE" w:rsidRPr="00E725B3" w:rsidRDefault="00E130DE" w:rsidP="0028275A">
            <w:pPr>
              <w:pStyle w:val="Standard1"/>
              <w:rPr>
                <w:ins w:id="4020" w:author="Author"/>
                <w:noProof/>
                <w:szCs w:val="22"/>
                <w:lang w:val="en-GB"/>
              </w:rPr>
            </w:pPr>
            <w:ins w:id="4021" w:author="Author">
              <w:r w:rsidRPr="00E725B3">
                <w:rPr>
                  <w:noProof/>
                  <w:szCs w:val="22"/>
                  <w:lang w:val="en-GB"/>
                </w:rPr>
                <w:t>Tel: +48 - 22 345 18 88</w:t>
              </w:r>
            </w:ins>
          </w:p>
          <w:p w14:paraId="468ED9C3" w14:textId="77777777" w:rsidR="00E130DE" w:rsidRPr="00E725B3" w:rsidRDefault="00E130DE" w:rsidP="0028275A">
            <w:pPr>
              <w:pStyle w:val="Standard1"/>
              <w:rPr>
                <w:ins w:id="4022" w:author="Author"/>
                <w:noProof/>
                <w:szCs w:val="22"/>
                <w:lang w:val="en-GB"/>
              </w:rPr>
            </w:pPr>
          </w:p>
        </w:tc>
      </w:tr>
      <w:tr w:rsidR="00E130DE" w:rsidRPr="003417BC" w14:paraId="35F51937" w14:textId="77777777" w:rsidTr="00E130DE">
        <w:trPr>
          <w:cantSplit/>
          <w:ins w:id="4023" w:author="Author"/>
        </w:trPr>
        <w:tc>
          <w:tcPr>
            <w:tcW w:w="4590" w:type="dxa"/>
          </w:tcPr>
          <w:p w14:paraId="79736729" w14:textId="77777777" w:rsidR="00E130DE" w:rsidRPr="00A83D24" w:rsidRDefault="00E130DE" w:rsidP="0028275A">
            <w:pPr>
              <w:pStyle w:val="Standard1"/>
              <w:rPr>
                <w:ins w:id="4024" w:author="Author"/>
                <w:b/>
                <w:lang w:val="fr-FR"/>
              </w:rPr>
            </w:pPr>
            <w:ins w:id="4025" w:author="Author">
              <w:r w:rsidRPr="00A83D24">
                <w:rPr>
                  <w:b/>
                  <w:lang w:val="fr-FR"/>
                </w:rPr>
                <w:t>España</w:t>
              </w:r>
            </w:ins>
          </w:p>
          <w:p w14:paraId="5B497652" w14:textId="77777777" w:rsidR="00E130DE" w:rsidRPr="00A83D24" w:rsidRDefault="00E130DE" w:rsidP="0028275A">
            <w:pPr>
              <w:pStyle w:val="Standard1"/>
              <w:rPr>
                <w:ins w:id="4026" w:author="Author"/>
                <w:lang w:val="fr-FR"/>
              </w:rPr>
            </w:pPr>
            <w:ins w:id="4027" w:author="Author">
              <w:r w:rsidRPr="00A83D24">
                <w:rPr>
                  <w:lang w:val="fr-FR"/>
                </w:rPr>
                <w:t>Roche Farma S.A.</w:t>
              </w:r>
            </w:ins>
          </w:p>
          <w:p w14:paraId="2C4D0D52" w14:textId="77777777" w:rsidR="00E130DE" w:rsidRPr="00E725B3" w:rsidRDefault="00E130DE" w:rsidP="0028275A">
            <w:pPr>
              <w:pStyle w:val="Standard1"/>
              <w:rPr>
                <w:ins w:id="4028" w:author="Author"/>
                <w:noProof/>
                <w:szCs w:val="22"/>
                <w:lang w:val="en-GB"/>
              </w:rPr>
            </w:pPr>
            <w:ins w:id="4029" w:author="Author">
              <w:r w:rsidRPr="00E725B3">
                <w:rPr>
                  <w:noProof/>
                  <w:szCs w:val="22"/>
                  <w:lang w:val="en-GB"/>
                </w:rPr>
                <w:t>Tel: +34 - 91 324 81 00</w:t>
              </w:r>
            </w:ins>
          </w:p>
          <w:p w14:paraId="2304BAFD" w14:textId="77777777" w:rsidR="00E130DE" w:rsidRPr="00E725B3" w:rsidRDefault="00E130DE" w:rsidP="0028275A">
            <w:pPr>
              <w:pStyle w:val="Standard1"/>
              <w:rPr>
                <w:ins w:id="4030" w:author="Author"/>
                <w:noProof/>
                <w:szCs w:val="22"/>
                <w:lang w:val="en-GB"/>
              </w:rPr>
            </w:pPr>
          </w:p>
        </w:tc>
        <w:tc>
          <w:tcPr>
            <w:tcW w:w="4590" w:type="dxa"/>
          </w:tcPr>
          <w:p w14:paraId="0786383B" w14:textId="77777777" w:rsidR="00E130DE" w:rsidRPr="00A83D24" w:rsidRDefault="00E130DE" w:rsidP="0028275A">
            <w:pPr>
              <w:pStyle w:val="Standard1"/>
              <w:rPr>
                <w:ins w:id="4031" w:author="Author"/>
                <w:lang w:val="pt-BR"/>
              </w:rPr>
            </w:pPr>
            <w:ins w:id="4032" w:author="Author">
              <w:r w:rsidRPr="00A83D24">
                <w:rPr>
                  <w:b/>
                  <w:lang w:val="pt-BR"/>
                </w:rPr>
                <w:t>Portugal</w:t>
              </w:r>
            </w:ins>
          </w:p>
          <w:p w14:paraId="4327EB60" w14:textId="77777777" w:rsidR="00E130DE" w:rsidRPr="00A83D24" w:rsidRDefault="00E130DE" w:rsidP="0028275A">
            <w:pPr>
              <w:pStyle w:val="Standard1"/>
              <w:rPr>
                <w:ins w:id="4033" w:author="Author"/>
                <w:lang w:val="pt-BR"/>
              </w:rPr>
            </w:pPr>
            <w:ins w:id="4034" w:author="Author">
              <w:r w:rsidRPr="00A83D24">
                <w:rPr>
                  <w:lang w:val="pt-BR"/>
                </w:rPr>
                <w:t>Roche Farmacêutica Química, Lda</w:t>
              </w:r>
            </w:ins>
          </w:p>
          <w:p w14:paraId="6D7DA7B3" w14:textId="77777777" w:rsidR="00E130DE" w:rsidRPr="00A83D24" w:rsidRDefault="00E130DE" w:rsidP="0028275A">
            <w:pPr>
              <w:pStyle w:val="Standard1"/>
              <w:rPr>
                <w:ins w:id="4035" w:author="Author"/>
                <w:lang w:val="pt-BR"/>
              </w:rPr>
            </w:pPr>
            <w:ins w:id="4036" w:author="Author">
              <w:r w:rsidRPr="00A83D24">
                <w:rPr>
                  <w:lang w:val="pt-BR"/>
                </w:rPr>
                <w:t>Tel: +351 - 21 425 70 00</w:t>
              </w:r>
            </w:ins>
          </w:p>
          <w:p w14:paraId="08977877" w14:textId="77777777" w:rsidR="00E130DE" w:rsidRPr="00A83D24" w:rsidRDefault="00E130DE" w:rsidP="0028275A">
            <w:pPr>
              <w:pStyle w:val="Standard1"/>
              <w:rPr>
                <w:ins w:id="4037" w:author="Author"/>
                <w:lang w:val="pt-BR"/>
              </w:rPr>
            </w:pPr>
          </w:p>
        </w:tc>
      </w:tr>
      <w:tr w:rsidR="00E130DE" w14:paraId="4CE5E597" w14:textId="77777777" w:rsidTr="00E130DE">
        <w:trPr>
          <w:cantSplit/>
          <w:trHeight w:val="1115"/>
          <w:ins w:id="4038" w:author="Author"/>
        </w:trPr>
        <w:tc>
          <w:tcPr>
            <w:tcW w:w="4590" w:type="dxa"/>
          </w:tcPr>
          <w:p w14:paraId="16D51E5C" w14:textId="77777777" w:rsidR="00E130DE" w:rsidRPr="00E725B3" w:rsidRDefault="00E130DE" w:rsidP="0028275A">
            <w:pPr>
              <w:pStyle w:val="Standard1"/>
              <w:rPr>
                <w:ins w:id="4039" w:author="Author"/>
                <w:noProof/>
                <w:szCs w:val="22"/>
                <w:lang w:val="en-GB"/>
              </w:rPr>
            </w:pPr>
            <w:ins w:id="4040" w:author="Author">
              <w:r w:rsidRPr="00E725B3">
                <w:rPr>
                  <w:b/>
                  <w:noProof/>
                  <w:szCs w:val="22"/>
                  <w:lang w:val="en-GB"/>
                </w:rPr>
                <w:lastRenderedPageBreak/>
                <w:t>France</w:t>
              </w:r>
            </w:ins>
          </w:p>
          <w:p w14:paraId="08FA7EED" w14:textId="77777777" w:rsidR="00E130DE" w:rsidRPr="00E725B3" w:rsidRDefault="00E130DE" w:rsidP="0028275A">
            <w:pPr>
              <w:pStyle w:val="Standard1"/>
              <w:rPr>
                <w:ins w:id="4041" w:author="Author"/>
                <w:noProof/>
                <w:szCs w:val="22"/>
                <w:lang w:val="en-GB"/>
              </w:rPr>
            </w:pPr>
            <w:ins w:id="4042" w:author="Author">
              <w:r w:rsidRPr="00E725B3">
                <w:rPr>
                  <w:noProof/>
                  <w:szCs w:val="22"/>
                  <w:lang w:val="en-GB"/>
                </w:rPr>
                <w:t>Roche</w:t>
              </w:r>
            </w:ins>
          </w:p>
          <w:p w14:paraId="0CE3F2DD" w14:textId="77777777" w:rsidR="00E130DE" w:rsidRPr="00E725B3" w:rsidRDefault="00E130DE" w:rsidP="0028275A">
            <w:pPr>
              <w:pStyle w:val="Standard1"/>
              <w:rPr>
                <w:ins w:id="4043" w:author="Author"/>
                <w:noProof/>
                <w:szCs w:val="22"/>
                <w:lang w:val="en-GB"/>
              </w:rPr>
            </w:pPr>
            <w:ins w:id="4044" w:author="Author">
              <w:r w:rsidRPr="00E725B3">
                <w:rPr>
                  <w:noProof/>
                  <w:szCs w:val="22"/>
                  <w:lang w:val="en-GB"/>
                </w:rPr>
                <w:t>Tél: +33 (0) 1 47 61 40 00</w:t>
              </w:r>
            </w:ins>
          </w:p>
          <w:p w14:paraId="1FE8B492" w14:textId="77777777" w:rsidR="00E130DE" w:rsidRPr="00E725B3" w:rsidRDefault="00E130DE" w:rsidP="0028275A">
            <w:pPr>
              <w:pStyle w:val="Standard1"/>
              <w:rPr>
                <w:ins w:id="4045" w:author="Author"/>
                <w:b/>
                <w:noProof/>
                <w:szCs w:val="22"/>
                <w:lang w:val="en-GB"/>
              </w:rPr>
            </w:pPr>
          </w:p>
        </w:tc>
        <w:tc>
          <w:tcPr>
            <w:tcW w:w="4590" w:type="dxa"/>
          </w:tcPr>
          <w:p w14:paraId="3D6405ED" w14:textId="77777777" w:rsidR="00E130DE" w:rsidRPr="00A83D24" w:rsidRDefault="00E130DE" w:rsidP="0028275A">
            <w:pPr>
              <w:pStyle w:val="Standard1"/>
              <w:tabs>
                <w:tab w:val="left" w:pos="-720"/>
                <w:tab w:val="left" w:pos="4536"/>
              </w:tabs>
              <w:suppressAutoHyphens/>
              <w:rPr>
                <w:ins w:id="4046" w:author="Author"/>
                <w:lang w:val="it-IT"/>
              </w:rPr>
            </w:pPr>
            <w:ins w:id="4047" w:author="Author">
              <w:r w:rsidRPr="00A83D24">
                <w:rPr>
                  <w:b/>
                  <w:lang w:val="it-IT"/>
                </w:rPr>
                <w:t>România</w:t>
              </w:r>
            </w:ins>
          </w:p>
          <w:p w14:paraId="41443A7A" w14:textId="77777777" w:rsidR="00E130DE" w:rsidRPr="00A83D24" w:rsidRDefault="00E130DE" w:rsidP="0028275A">
            <w:pPr>
              <w:pStyle w:val="Standard1"/>
              <w:tabs>
                <w:tab w:val="left" w:pos="-720"/>
                <w:tab w:val="left" w:pos="4536"/>
              </w:tabs>
              <w:suppressAutoHyphens/>
              <w:rPr>
                <w:ins w:id="4048" w:author="Author"/>
                <w:lang w:val="it-IT"/>
              </w:rPr>
            </w:pPr>
            <w:ins w:id="4049" w:author="Author">
              <w:r w:rsidRPr="00A83D24">
                <w:rPr>
                  <w:lang w:val="it-IT"/>
                </w:rPr>
                <w:t>Roche România S.R.L.</w:t>
              </w:r>
            </w:ins>
          </w:p>
          <w:p w14:paraId="71842AF1" w14:textId="77777777" w:rsidR="00E130DE" w:rsidRPr="00E725B3" w:rsidRDefault="00E130DE" w:rsidP="0028275A">
            <w:pPr>
              <w:pStyle w:val="Standard1"/>
              <w:tabs>
                <w:tab w:val="left" w:pos="-720"/>
                <w:tab w:val="left" w:pos="4536"/>
              </w:tabs>
              <w:suppressAutoHyphens/>
              <w:rPr>
                <w:ins w:id="4050" w:author="Author"/>
                <w:noProof/>
                <w:szCs w:val="22"/>
                <w:lang w:val="en-GB"/>
              </w:rPr>
            </w:pPr>
            <w:ins w:id="4051" w:author="Author">
              <w:r w:rsidRPr="00E725B3">
                <w:rPr>
                  <w:noProof/>
                  <w:szCs w:val="22"/>
                  <w:lang w:val="en-GB"/>
                </w:rPr>
                <w:t>Tel: +40 21 206 47 01</w:t>
              </w:r>
            </w:ins>
          </w:p>
          <w:p w14:paraId="76704A78" w14:textId="77777777" w:rsidR="00E130DE" w:rsidRPr="00E725B3" w:rsidRDefault="00E130DE" w:rsidP="0028275A">
            <w:pPr>
              <w:pStyle w:val="Standard1"/>
              <w:tabs>
                <w:tab w:val="left" w:pos="-720"/>
                <w:tab w:val="left" w:pos="4536"/>
              </w:tabs>
              <w:suppressAutoHyphens/>
              <w:rPr>
                <w:ins w:id="4052" w:author="Author"/>
                <w:noProof/>
                <w:szCs w:val="22"/>
                <w:lang w:val="en-GB"/>
              </w:rPr>
            </w:pPr>
          </w:p>
        </w:tc>
      </w:tr>
      <w:tr w:rsidR="00E130DE" w14:paraId="2C78B887" w14:textId="77777777" w:rsidTr="00E130DE">
        <w:trPr>
          <w:cantSplit/>
          <w:trHeight w:val="1114"/>
          <w:ins w:id="4053" w:author="Author"/>
        </w:trPr>
        <w:tc>
          <w:tcPr>
            <w:tcW w:w="4590" w:type="dxa"/>
          </w:tcPr>
          <w:p w14:paraId="2AA59F68" w14:textId="77777777" w:rsidR="00E130DE" w:rsidRPr="00A83D24" w:rsidRDefault="00E130DE" w:rsidP="0028275A">
            <w:pPr>
              <w:pStyle w:val="Standard1"/>
              <w:rPr>
                <w:ins w:id="4054" w:author="Author"/>
                <w:b/>
                <w:lang w:val="de-DE"/>
              </w:rPr>
            </w:pPr>
            <w:ins w:id="4055" w:author="Author">
              <w:r w:rsidRPr="00A83D24">
                <w:rPr>
                  <w:b/>
                  <w:lang w:val="de-DE"/>
                </w:rPr>
                <w:t>Hrvatska</w:t>
              </w:r>
            </w:ins>
          </w:p>
          <w:p w14:paraId="2EE1328C" w14:textId="77777777" w:rsidR="00E130DE" w:rsidRPr="00A83D24" w:rsidRDefault="00E130DE" w:rsidP="0028275A">
            <w:pPr>
              <w:pStyle w:val="Standard1"/>
              <w:rPr>
                <w:ins w:id="4056" w:author="Author"/>
                <w:lang w:val="de-DE"/>
              </w:rPr>
            </w:pPr>
            <w:ins w:id="4057" w:author="Author">
              <w:r w:rsidRPr="00A83D24">
                <w:rPr>
                  <w:lang w:val="de-DE"/>
                </w:rPr>
                <w:t>Roche d.o.o.</w:t>
              </w:r>
            </w:ins>
          </w:p>
          <w:p w14:paraId="105CEF91" w14:textId="77777777" w:rsidR="00E130DE" w:rsidRPr="00E725B3" w:rsidRDefault="00E130DE" w:rsidP="0028275A">
            <w:pPr>
              <w:pStyle w:val="Standard1"/>
              <w:rPr>
                <w:ins w:id="4058" w:author="Author"/>
                <w:b/>
                <w:noProof/>
                <w:szCs w:val="22"/>
                <w:lang w:val="en-GB"/>
              </w:rPr>
            </w:pPr>
            <w:ins w:id="4059" w:author="Author">
              <w:r w:rsidRPr="00E725B3">
                <w:rPr>
                  <w:noProof/>
                  <w:szCs w:val="22"/>
                  <w:lang w:val="en-GB"/>
                </w:rPr>
                <w:t>Tel: +385 1 47 22 333</w:t>
              </w:r>
            </w:ins>
          </w:p>
          <w:p w14:paraId="585F44D2" w14:textId="77777777" w:rsidR="00E130DE" w:rsidRPr="00A83D24" w:rsidRDefault="00E130DE" w:rsidP="0028275A">
            <w:pPr>
              <w:pStyle w:val="Standard1"/>
              <w:rPr>
                <w:ins w:id="4060" w:author="Author"/>
                <w:b/>
                <w:lang w:val="en-GB"/>
              </w:rPr>
            </w:pPr>
          </w:p>
        </w:tc>
        <w:tc>
          <w:tcPr>
            <w:tcW w:w="4590" w:type="dxa"/>
          </w:tcPr>
          <w:p w14:paraId="59E02080" w14:textId="77777777" w:rsidR="00E130DE" w:rsidRPr="00E725B3" w:rsidRDefault="00E130DE" w:rsidP="0028275A">
            <w:pPr>
              <w:pStyle w:val="Standard1"/>
              <w:rPr>
                <w:ins w:id="4061" w:author="Author"/>
                <w:b/>
                <w:noProof/>
                <w:szCs w:val="22"/>
                <w:lang w:val="en-GB"/>
              </w:rPr>
            </w:pPr>
            <w:ins w:id="4062" w:author="Author">
              <w:r w:rsidRPr="00E725B3">
                <w:rPr>
                  <w:b/>
                  <w:noProof/>
                  <w:szCs w:val="22"/>
                  <w:lang w:val="en-GB"/>
                </w:rPr>
                <w:t>Slovenija</w:t>
              </w:r>
            </w:ins>
          </w:p>
          <w:p w14:paraId="064BC424" w14:textId="77777777" w:rsidR="00E130DE" w:rsidRPr="00E725B3" w:rsidRDefault="00E130DE" w:rsidP="0028275A">
            <w:pPr>
              <w:pStyle w:val="Standard1"/>
              <w:rPr>
                <w:ins w:id="4063" w:author="Author"/>
                <w:noProof/>
                <w:szCs w:val="22"/>
                <w:lang w:val="en-GB"/>
              </w:rPr>
            </w:pPr>
            <w:ins w:id="4064" w:author="Author">
              <w:r w:rsidRPr="00E725B3">
                <w:rPr>
                  <w:noProof/>
                  <w:szCs w:val="22"/>
                  <w:lang w:val="en-GB"/>
                </w:rPr>
                <w:t>Roche farmacevtska družba d.o.o.</w:t>
              </w:r>
            </w:ins>
          </w:p>
          <w:p w14:paraId="23B0534D" w14:textId="77777777" w:rsidR="00E130DE" w:rsidRPr="00E725B3" w:rsidRDefault="00E130DE" w:rsidP="0028275A">
            <w:pPr>
              <w:pStyle w:val="Standard1"/>
              <w:rPr>
                <w:ins w:id="4065" w:author="Author"/>
                <w:rFonts w:eastAsia="MS Mincho"/>
                <w:noProof/>
                <w:szCs w:val="22"/>
                <w:lang w:val="en-GB"/>
              </w:rPr>
            </w:pPr>
            <w:ins w:id="4066" w:author="Author">
              <w:r w:rsidRPr="00E725B3">
                <w:rPr>
                  <w:rFonts w:eastAsia="MS Mincho"/>
                  <w:noProof/>
                  <w:szCs w:val="22"/>
                  <w:lang w:val="en-GB"/>
                </w:rPr>
                <w:t>Tel: +386 - 1 360 26 00</w:t>
              </w:r>
            </w:ins>
          </w:p>
          <w:p w14:paraId="3E78699E" w14:textId="77777777" w:rsidR="00E130DE" w:rsidRPr="00A83D24" w:rsidRDefault="00E130DE" w:rsidP="0028275A">
            <w:pPr>
              <w:pStyle w:val="Standard1"/>
              <w:rPr>
                <w:ins w:id="4067" w:author="Author"/>
                <w:b/>
                <w:lang w:val="en-GB"/>
              </w:rPr>
            </w:pPr>
          </w:p>
        </w:tc>
      </w:tr>
      <w:tr w:rsidR="00E130DE" w14:paraId="2374A814" w14:textId="77777777" w:rsidTr="00E130DE">
        <w:trPr>
          <w:cantSplit/>
          <w:ins w:id="4068" w:author="Author"/>
        </w:trPr>
        <w:tc>
          <w:tcPr>
            <w:tcW w:w="4590" w:type="dxa"/>
          </w:tcPr>
          <w:p w14:paraId="2E4BDCA0" w14:textId="77777777" w:rsidR="00E130DE" w:rsidRPr="00E725B3" w:rsidRDefault="00E130DE" w:rsidP="0028275A">
            <w:pPr>
              <w:pStyle w:val="Standard1"/>
              <w:rPr>
                <w:ins w:id="4069" w:author="Author"/>
                <w:b/>
                <w:noProof/>
                <w:szCs w:val="22"/>
                <w:lang w:val="en-GB"/>
              </w:rPr>
            </w:pPr>
            <w:ins w:id="4070" w:author="Author">
              <w:r w:rsidRPr="00E725B3">
                <w:rPr>
                  <w:b/>
                  <w:noProof/>
                  <w:szCs w:val="22"/>
                  <w:lang w:val="en-GB"/>
                </w:rPr>
                <w:t>Ireland</w:t>
              </w:r>
              <w:r>
                <w:rPr>
                  <w:b/>
                  <w:noProof/>
                  <w:szCs w:val="22"/>
                  <w:lang w:val="en-GB"/>
                </w:rPr>
                <w:t xml:space="preserve">, </w:t>
              </w:r>
              <w:r w:rsidRPr="00E725B3">
                <w:rPr>
                  <w:b/>
                  <w:noProof/>
                  <w:szCs w:val="22"/>
                  <w:lang w:val="en-GB"/>
                </w:rPr>
                <w:t>Malta</w:t>
              </w:r>
            </w:ins>
          </w:p>
          <w:p w14:paraId="2F5BA7D7" w14:textId="77777777" w:rsidR="00E130DE" w:rsidRPr="00E725B3" w:rsidRDefault="00E130DE" w:rsidP="0028275A">
            <w:pPr>
              <w:pStyle w:val="Standard1"/>
              <w:rPr>
                <w:ins w:id="4071" w:author="Author"/>
                <w:noProof/>
                <w:szCs w:val="22"/>
                <w:lang w:val="en-GB"/>
              </w:rPr>
            </w:pPr>
            <w:ins w:id="4072" w:author="Author">
              <w:r w:rsidRPr="00E725B3">
                <w:rPr>
                  <w:noProof/>
                  <w:szCs w:val="22"/>
                  <w:lang w:val="en-GB"/>
                </w:rPr>
                <w:t>Roche Products (Ireland) Ltd.</w:t>
              </w:r>
            </w:ins>
          </w:p>
          <w:p w14:paraId="6A42A20B" w14:textId="77777777" w:rsidR="00E130DE" w:rsidRPr="005B1DB0" w:rsidRDefault="00E130DE" w:rsidP="0028275A">
            <w:pPr>
              <w:pStyle w:val="Standard1"/>
              <w:rPr>
                <w:ins w:id="4073" w:author="Author"/>
                <w:noProof/>
                <w:szCs w:val="22"/>
                <w:lang w:val="en-GB"/>
              </w:rPr>
            </w:pPr>
            <w:ins w:id="4074" w:author="Author">
              <w:r>
                <w:rPr>
                  <w:noProof/>
                  <w:szCs w:val="22"/>
                  <w:lang w:val="en-GB"/>
                </w:rPr>
                <w:t>Ireland/L-Irlanda</w:t>
              </w:r>
            </w:ins>
          </w:p>
          <w:p w14:paraId="194F7004" w14:textId="77777777" w:rsidR="00E130DE" w:rsidRPr="00E725B3" w:rsidRDefault="00E130DE" w:rsidP="0028275A">
            <w:pPr>
              <w:pStyle w:val="Standard1"/>
              <w:rPr>
                <w:ins w:id="4075" w:author="Author"/>
                <w:noProof/>
                <w:szCs w:val="22"/>
                <w:lang w:val="en-GB"/>
              </w:rPr>
            </w:pPr>
            <w:ins w:id="4076" w:author="Author">
              <w:r w:rsidRPr="00E725B3">
                <w:rPr>
                  <w:noProof/>
                  <w:szCs w:val="22"/>
                  <w:lang w:val="en-GB"/>
                </w:rPr>
                <w:t>Tel: +353 (0) 1 469 0700</w:t>
              </w:r>
            </w:ins>
          </w:p>
          <w:p w14:paraId="17891223" w14:textId="77777777" w:rsidR="00E130DE" w:rsidRPr="00A83D24" w:rsidRDefault="00E130DE" w:rsidP="0028275A">
            <w:pPr>
              <w:pStyle w:val="Standard1"/>
              <w:rPr>
                <w:ins w:id="4077" w:author="Author"/>
                <w:lang w:val="en-GB"/>
              </w:rPr>
            </w:pPr>
          </w:p>
        </w:tc>
        <w:tc>
          <w:tcPr>
            <w:tcW w:w="4590" w:type="dxa"/>
          </w:tcPr>
          <w:p w14:paraId="0089838A" w14:textId="77777777" w:rsidR="00E130DE" w:rsidRPr="00A83D24" w:rsidRDefault="00E130DE" w:rsidP="0028275A">
            <w:pPr>
              <w:pStyle w:val="Standard1"/>
              <w:rPr>
                <w:ins w:id="4078" w:author="Author"/>
                <w:b/>
                <w:lang w:val="it-IT"/>
              </w:rPr>
            </w:pPr>
            <w:ins w:id="4079" w:author="Author">
              <w:r w:rsidRPr="00A83D24">
                <w:rPr>
                  <w:b/>
                  <w:lang w:val="it-IT"/>
                </w:rPr>
                <w:t xml:space="preserve">Slovenská republika </w:t>
              </w:r>
            </w:ins>
          </w:p>
          <w:p w14:paraId="3687E8CD" w14:textId="77777777" w:rsidR="00E130DE" w:rsidRPr="00A83D24" w:rsidRDefault="00E130DE" w:rsidP="0028275A">
            <w:pPr>
              <w:pStyle w:val="Standard1"/>
              <w:rPr>
                <w:ins w:id="4080" w:author="Author"/>
                <w:lang w:val="it-IT"/>
              </w:rPr>
            </w:pPr>
            <w:ins w:id="4081" w:author="Author">
              <w:r w:rsidRPr="00A83D24">
                <w:rPr>
                  <w:lang w:val="it-IT"/>
                </w:rPr>
                <w:t>Roche Slovensko, s.r.o.</w:t>
              </w:r>
            </w:ins>
          </w:p>
          <w:p w14:paraId="16FAC5A3" w14:textId="77777777" w:rsidR="00E130DE" w:rsidRPr="00E725B3" w:rsidRDefault="00E130DE" w:rsidP="0028275A">
            <w:pPr>
              <w:pStyle w:val="Standard1"/>
              <w:rPr>
                <w:ins w:id="4082" w:author="Author"/>
                <w:noProof/>
                <w:szCs w:val="22"/>
                <w:lang w:val="en-GB"/>
              </w:rPr>
            </w:pPr>
            <w:ins w:id="4083" w:author="Author">
              <w:r w:rsidRPr="00E725B3">
                <w:rPr>
                  <w:noProof/>
                  <w:szCs w:val="22"/>
                  <w:lang w:val="en-GB"/>
                </w:rPr>
                <w:t>Tel: +421 - 2 52638201</w:t>
              </w:r>
            </w:ins>
          </w:p>
          <w:p w14:paraId="2D7CAFE5" w14:textId="77777777" w:rsidR="00E130DE" w:rsidRPr="00A83D24" w:rsidRDefault="00E130DE" w:rsidP="0028275A">
            <w:pPr>
              <w:pStyle w:val="Standard1"/>
              <w:rPr>
                <w:ins w:id="4084" w:author="Author"/>
                <w:lang w:val="en-GB"/>
              </w:rPr>
            </w:pPr>
          </w:p>
        </w:tc>
      </w:tr>
      <w:tr w:rsidR="00E130DE" w:rsidRPr="003417BC" w14:paraId="7E4F527F" w14:textId="77777777" w:rsidTr="00E130DE">
        <w:trPr>
          <w:cantSplit/>
          <w:ins w:id="4085" w:author="Author"/>
        </w:trPr>
        <w:tc>
          <w:tcPr>
            <w:tcW w:w="4590" w:type="dxa"/>
          </w:tcPr>
          <w:p w14:paraId="4D60D078" w14:textId="77777777" w:rsidR="00E130DE" w:rsidRPr="00E725B3" w:rsidRDefault="00E130DE" w:rsidP="0028275A">
            <w:pPr>
              <w:pStyle w:val="Standard1"/>
              <w:tabs>
                <w:tab w:val="left" w:pos="720"/>
              </w:tabs>
              <w:rPr>
                <w:ins w:id="4086" w:author="Author"/>
                <w:b/>
                <w:noProof/>
                <w:snapToGrid w:val="0"/>
                <w:szCs w:val="22"/>
                <w:lang w:val="en-GB"/>
              </w:rPr>
            </w:pPr>
            <w:ins w:id="4087" w:author="Author">
              <w:r w:rsidRPr="00E725B3">
                <w:rPr>
                  <w:b/>
                  <w:noProof/>
                  <w:snapToGrid w:val="0"/>
                  <w:szCs w:val="22"/>
                  <w:lang w:val="en-GB"/>
                </w:rPr>
                <w:t xml:space="preserve">Ísland </w:t>
              </w:r>
            </w:ins>
          </w:p>
          <w:p w14:paraId="162A7732" w14:textId="77777777" w:rsidR="00E130DE" w:rsidRPr="00E725B3" w:rsidRDefault="00E130DE" w:rsidP="0028275A">
            <w:pPr>
              <w:pStyle w:val="Standard1"/>
              <w:tabs>
                <w:tab w:val="left" w:pos="720"/>
              </w:tabs>
              <w:rPr>
                <w:ins w:id="4088" w:author="Author"/>
                <w:noProof/>
                <w:snapToGrid w:val="0"/>
                <w:szCs w:val="22"/>
                <w:lang w:val="en-GB"/>
              </w:rPr>
            </w:pPr>
            <w:ins w:id="4089" w:author="Author">
              <w:r w:rsidRPr="00E725B3">
                <w:rPr>
                  <w:lang w:val="en-GB"/>
                </w:rPr>
                <w:t>Roche Pharmaceuticals A/S</w:t>
              </w:r>
            </w:ins>
          </w:p>
          <w:p w14:paraId="762B6658" w14:textId="77777777" w:rsidR="00E130DE" w:rsidRPr="00E725B3" w:rsidRDefault="00E130DE" w:rsidP="0028275A">
            <w:pPr>
              <w:pStyle w:val="Standard1"/>
              <w:tabs>
                <w:tab w:val="left" w:pos="720"/>
              </w:tabs>
              <w:rPr>
                <w:ins w:id="4090" w:author="Author"/>
                <w:noProof/>
                <w:snapToGrid w:val="0"/>
                <w:szCs w:val="22"/>
                <w:lang w:val="en-GB"/>
              </w:rPr>
            </w:pPr>
            <w:ins w:id="4091" w:author="Author">
              <w:r w:rsidRPr="00E725B3">
                <w:rPr>
                  <w:noProof/>
                  <w:szCs w:val="22"/>
                  <w:lang w:val="en-GB"/>
                </w:rPr>
                <w:t>c/o Icepharma hf</w:t>
              </w:r>
            </w:ins>
          </w:p>
          <w:p w14:paraId="7A022C1C" w14:textId="77777777" w:rsidR="00E130DE" w:rsidRPr="00E725B3" w:rsidRDefault="00E130DE" w:rsidP="0028275A">
            <w:pPr>
              <w:pStyle w:val="Standard1"/>
              <w:rPr>
                <w:ins w:id="4092" w:author="Author"/>
                <w:noProof/>
                <w:snapToGrid w:val="0"/>
                <w:szCs w:val="22"/>
                <w:lang w:val="en-GB"/>
              </w:rPr>
            </w:pPr>
            <w:ins w:id="4093" w:author="Author">
              <w:r w:rsidRPr="00E725B3">
                <w:rPr>
                  <w:noProof/>
                  <w:szCs w:val="22"/>
                  <w:lang w:val="en-GB"/>
                </w:rPr>
                <w:t>Sími</w:t>
              </w:r>
              <w:r w:rsidRPr="00E725B3">
                <w:rPr>
                  <w:noProof/>
                  <w:snapToGrid w:val="0"/>
                  <w:szCs w:val="22"/>
                  <w:lang w:val="en-GB"/>
                </w:rPr>
                <w:t>: +354 540 8000</w:t>
              </w:r>
            </w:ins>
          </w:p>
          <w:p w14:paraId="40632EF9" w14:textId="77777777" w:rsidR="00E130DE" w:rsidRPr="00E725B3" w:rsidRDefault="00E130DE" w:rsidP="0028275A">
            <w:pPr>
              <w:pStyle w:val="Standard1"/>
              <w:tabs>
                <w:tab w:val="left" w:pos="720"/>
              </w:tabs>
              <w:autoSpaceDE w:val="0"/>
              <w:autoSpaceDN w:val="0"/>
              <w:adjustRightInd w:val="0"/>
              <w:rPr>
                <w:ins w:id="4094" w:author="Author"/>
                <w:b/>
                <w:noProof/>
                <w:szCs w:val="22"/>
                <w:lang w:val="en-GB"/>
              </w:rPr>
            </w:pPr>
          </w:p>
        </w:tc>
        <w:tc>
          <w:tcPr>
            <w:tcW w:w="4590" w:type="dxa"/>
          </w:tcPr>
          <w:p w14:paraId="380DE997" w14:textId="77777777" w:rsidR="00E130DE" w:rsidRPr="00A83D24" w:rsidRDefault="00E130DE" w:rsidP="0028275A">
            <w:pPr>
              <w:pStyle w:val="Standard1"/>
              <w:rPr>
                <w:ins w:id="4095" w:author="Author"/>
                <w:b/>
                <w:lang w:val="de-DE"/>
              </w:rPr>
            </w:pPr>
            <w:ins w:id="4096" w:author="Author">
              <w:r w:rsidRPr="00A83D24">
                <w:rPr>
                  <w:b/>
                  <w:lang w:val="de-DE"/>
                </w:rPr>
                <w:t>Suomi/Finland</w:t>
              </w:r>
            </w:ins>
          </w:p>
          <w:p w14:paraId="08C70540" w14:textId="77777777" w:rsidR="00E130DE" w:rsidRPr="00A83D24" w:rsidRDefault="00E130DE" w:rsidP="0028275A">
            <w:pPr>
              <w:pStyle w:val="Standard1"/>
              <w:rPr>
                <w:ins w:id="4097" w:author="Author"/>
                <w:lang w:val="de-DE"/>
              </w:rPr>
            </w:pPr>
            <w:ins w:id="4098" w:author="Author">
              <w:r w:rsidRPr="00A83D24">
                <w:rPr>
                  <w:lang w:val="de-DE"/>
                </w:rPr>
                <w:t xml:space="preserve">Roche Oy </w:t>
              </w:r>
            </w:ins>
          </w:p>
          <w:p w14:paraId="56210EFD" w14:textId="77777777" w:rsidR="00E130DE" w:rsidRPr="00A83D24" w:rsidRDefault="00E130DE" w:rsidP="0028275A">
            <w:pPr>
              <w:pStyle w:val="Standard1"/>
              <w:rPr>
                <w:ins w:id="4099" w:author="Author"/>
                <w:lang w:val="de-DE"/>
              </w:rPr>
            </w:pPr>
            <w:ins w:id="4100" w:author="Author">
              <w:r w:rsidRPr="00A83D24">
                <w:rPr>
                  <w:lang w:val="de-DE"/>
                </w:rPr>
                <w:t>Puh/Tel: +358 (0) 10 554 500</w:t>
              </w:r>
            </w:ins>
          </w:p>
          <w:p w14:paraId="4D48D63A" w14:textId="77777777" w:rsidR="00E130DE" w:rsidRPr="00A83D24" w:rsidRDefault="00E130DE" w:rsidP="0028275A">
            <w:pPr>
              <w:pStyle w:val="Standard1"/>
              <w:rPr>
                <w:ins w:id="4101" w:author="Author"/>
                <w:b/>
                <w:lang w:val="de-DE"/>
              </w:rPr>
            </w:pPr>
          </w:p>
        </w:tc>
      </w:tr>
      <w:tr w:rsidR="00E130DE" w14:paraId="122E470A" w14:textId="77777777" w:rsidTr="00E130DE">
        <w:trPr>
          <w:cantSplit/>
          <w:ins w:id="4102" w:author="Author"/>
        </w:trPr>
        <w:tc>
          <w:tcPr>
            <w:tcW w:w="4590" w:type="dxa"/>
          </w:tcPr>
          <w:p w14:paraId="441CD3C3" w14:textId="77777777" w:rsidR="00E130DE" w:rsidRPr="00A83D24" w:rsidRDefault="00E130DE" w:rsidP="0028275A">
            <w:pPr>
              <w:pStyle w:val="Standard1"/>
              <w:rPr>
                <w:ins w:id="4103" w:author="Author"/>
                <w:lang w:val="it-IT"/>
              </w:rPr>
            </w:pPr>
            <w:ins w:id="4104" w:author="Author">
              <w:r w:rsidRPr="00A83D24">
                <w:rPr>
                  <w:b/>
                  <w:lang w:val="it-IT"/>
                </w:rPr>
                <w:t>Italia</w:t>
              </w:r>
            </w:ins>
          </w:p>
          <w:p w14:paraId="20F4C2F9" w14:textId="77777777" w:rsidR="00E130DE" w:rsidRPr="003417BC" w:rsidRDefault="00E130DE" w:rsidP="0028275A">
            <w:pPr>
              <w:pStyle w:val="Standard1"/>
              <w:rPr>
                <w:ins w:id="4105" w:author="Author"/>
                <w:lang w:val="it-IT"/>
              </w:rPr>
            </w:pPr>
            <w:ins w:id="4106" w:author="Author">
              <w:r w:rsidRPr="003417BC">
                <w:rPr>
                  <w:lang w:val="it-IT"/>
                </w:rPr>
                <w:t xml:space="preserve">Roche </w:t>
              </w:r>
              <w:r w:rsidRPr="003417BC">
                <w:rPr>
                  <w:noProof/>
                  <w:szCs w:val="22"/>
                  <w:lang w:val="it-IT"/>
                </w:rPr>
                <w:t>S.p.</w:t>
              </w:r>
              <w:r w:rsidRPr="003417BC">
                <w:rPr>
                  <w:lang w:val="it-IT"/>
                </w:rPr>
                <w:t>A.</w:t>
              </w:r>
            </w:ins>
          </w:p>
          <w:p w14:paraId="68E889D8" w14:textId="77777777" w:rsidR="00E130DE" w:rsidRPr="00E63E53" w:rsidRDefault="00E130DE" w:rsidP="0028275A">
            <w:pPr>
              <w:pStyle w:val="Standard1"/>
              <w:rPr>
                <w:ins w:id="4107" w:author="Author"/>
                <w:noProof/>
                <w:szCs w:val="22"/>
                <w:lang w:val="de-DE"/>
              </w:rPr>
            </w:pPr>
            <w:ins w:id="4108" w:author="Author">
              <w:r w:rsidRPr="00E63E53">
                <w:rPr>
                  <w:noProof/>
                  <w:szCs w:val="22"/>
                  <w:lang w:val="de-DE"/>
                </w:rPr>
                <w:t>Tel: +39 - 039 2471</w:t>
              </w:r>
            </w:ins>
          </w:p>
          <w:p w14:paraId="3BFD16EF" w14:textId="77777777" w:rsidR="00E130DE" w:rsidRPr="00A83D24" w:rsidRDefault="00E130DE" w:rsidP="0028275A">
            <w:pPr>
              <w:pStyle w:val="Standard1"/>
              <w:rPr>
                <w:ins w:id="4109" w:author="Author"/>
                <w:b/>
                <w:lang w:val="de-DE"/>
              </w:rPr>
            </w:pPr>
          </w:p>
        </w:tc>
        <w:tc>
          <w:tcPr>
            <w:tcW w:w="4590" w:type="dxa"/>
          </w:tcPr>
          <w:p w14:paraId="7765A523" w14:textId="77777777" w:rsidR="00E130DE" w:rsidRPr="00E725B3" w:rsidRDefault="00E130DE" w:rsidP="0028275A">
            <w:pPr>
              <w:pStyle w:val="Standard1"/>
              <w:rPr>
                <w:ins w:id="4110" w:author="Author"/>
                <w:noProof/>
                <w:szCs w:val="22"/>
                <w:lang w:val="en-GB"/>
              </w:rPr>
            </w:pPr>
            <w:ins w:id="4111" w:author="Author">
              <w:r w:rsidRPr="00E725B3">
                <w:rPr>
                  <w:b/>
                  <w:noProof/>
                  <w:szCs w:val="22"/>
                  <w:lang w:val="en-GB"/>
                </w:rPr>
                <w:t>Sverige</w:t>
              </w:r>
            </w:ins>
          </w:p>
          <w:p w14:paraId="117D3983" w14:textId="77777777" w:rsidR="00E130DE" w:rsidRPr="00E725B3" w:rsidRDefault="00E130DE" w:rsidP="0028275A">
            <w:pPr>
              <w:pStyle w:val="Standard1"/>
              <w:rPr>
                <w:ins w:id="4112" w:author="Author"/>
                <w:noProof/>
                <w:szCs w:val="22"/>
                <w:lang w:val="en-GB"/>
              </w:rPr>
            </w:pPr>
            <w:ins w:id="4113" w:author="Author">
              <w:r w:rsidRPr="00E725B3">
                <w:rPr>
                  <w:noProof/>
                  <w:szCs w:val="22"/>
                  <w:lang w:val="en-GB"/>
                </w:rPr>
                <w:t>Roche AB</w:t>
              </w:r>
            </w:ins>
          </w:p>
          <w:p w14:paraId="0C140B91" w14:textId="77777777" w:rsidR="00E130DE" w:rsidRPr="00E725B3" w:rsidRDefault="00E130DE" w:rsidP="0028275A">
            <w:pPr>
              <w:pStyle w:val="Standard1"/>
              <w:suppressAutoHyphens/>
              <w:rPr>
                <w:ins w:id="4114" w:author="Author"/>
                <w:noProof/>
                <w:szCs w:val="22"/>
                <w:lang w:val="en-GB"/>
              </w:rPr>
            </w:pPr>
            <w:ins w:id="4115" w:author="Author">
              <w:r w:rsidRPr="00E725B3">
                <w:rPr>
                  <w:noProof/>
                  <w:szCs w:val="22"/>
                  <w:lang w:val="en-GB"/>
                </w:rPr>
                <w:t>Tel: +46 (0) 8 726 1200</w:t>
              </w:r>
            </w:ins>
          </w:p>
          <w:p w14:paraId="780C7D42" w14:textId="77777777" w:rsidR="00E130DE" w:rsidRPr="00A83D24" w:rsidRDefault="00E130DE" w:rsidP="0028275A">
            <w:pPr>
              <w:pStyle w:val="Standard1"/>
              <w:rPr>
                <w:ins w:id="4116" w:author="Author"/>
                <w:lang w:val="de-DE"/>
              </w:rPr>
            </w:pPr>
          </w:p>
        </w:tc>
      </w:tr>
    </w:tbl>
    <w:p w14:paraId="31E04699" w14:textId="77777777" w:rsidR="00D871AA" w:rsidRPr="005C77BD" w:rsidRDefault="00D871AA">
      <w:pPr>
        <w:ind w:right="-449"/>
        <w:rPr>
          <w:lang w:val="bg-BG"/>
        </w:rPr>
      </w:pPr>
    </w:p>
    <w:p w14:paraId="040118A7" w14:textId="77777777" w:rsidR="00D871AA" w:rsidRPr="005C77BD" w:rsidRDefault="00D871AA" w:rsidP="005A3D12">
      <w:pPr>
        <w:keepNext/>
        <w:keepLines/>
        <w:numPr>
          <w:ilvl w:val="12"/>
          <w:numId w:val="0"/>
        </w:numPr>
        <w:ind w:right="-2"/>
        <w:outlineLvl w:val="0"/>
        <w:rPr>
          <w:noProof/>
          <w:szCs w:val="22"/>
          <w:lang w:val="bg-BG"/>
        </w:rPr>
      </w:pPr>
      <w:r w:rsidRPr="005C77BD">
        <w:rPr>
          <w:b/>
          <w:noProof/>
          <w:lang w:val="bg-BG"/>
        </w:rPr>
        <w:t>Дата на последно преразглеждане на листовката</w:t>
      </w:r>
      <w:r w:rsidR="0013792E" w:rsidRPr="005C77BD">
        <w:rPr>
          <w:b/>
          <w:noProof/>
          <w:lang w:val="bg-BG"/>
        </w:rPr>
        <w:t xml:space="preserve"> </w:t>
      </w:r>
      <w:r w:rsidR="0013792E" w:rsidRPr="005C77BD">
        <w:rPr>
          <w:b/>
          <w:noProof/>
          <w:szCs w:val="22"/>
          <w:lang w:val="bg-BG"/>
        </w:rPr>
        <w:t>&lt;{ММ /ГГГГ}</w:t>
      </w:r>
      <w:r w:rsidR="00801D5C" w:rsidRPr="005C77BD">
        <w:rPr>
          <w:noProof/>
          <w:szCs w:val="22"/>
          <w:lang w:val="bg-BG"/>
        </w:rPr>
        <w:t>&gt;</w:t>
      </w:r>
      <w:r w:rsidR="0013792E" w:rsidRPr="005C77BD">
        <w:rPr>
          <w:noProof/>
          <w:szCs w:val="22"/>
          <w:lang w:val="bg-BG"/>
        </w:rPr>
        <w:t>.</w:t>
      </w:r>
    </w:p>
    <w:p w14:paraId="391B7391" w14:textId="77777777" w:rsidR="00D871AA" w:rsidRPr="005C77BD" w:rsidRDefault="00D871AA" w:rsidP="005A3D12">
      <w:pPr>
        <w:keepNext/>
        <w:keepLines/>
        <w:numPr>
          <w:ilvl w:val="12"/>
          <w:numId w:val="0"/>
        </w:numPr>
        <w:rPr>
          <w:noProof/>
          <w:lang w:val="bg-BG"/>
        </w:rPr>
      </w:pPr>
    </w:p>
    <w:p w14:paraId="6D2D64A7" w14:textId="77777777" w:rsidR="00D871AA" w:rsidRPr="005C77BD" w:rsidRDefault="00D871AA" w:rsidP="005A3D12">
      <w:pPr>
        <w:keepNext/>
        <w:keepLines/>
        <w:numPr>
          <w:ilvl w:val="12"/>
          <w:numId w:val="0"/>
        </w:numPr>
        <w:ind w:right="-2"/>
        <w:outlineLvl w:val="0"/>
        <w:rPr>
          <w:noProof/>
          <w:lang w:val="bg-BG"/>
        </w:rPr>
      </w:pPr>
      <w:r w:rsidRPr="005C77BD">
        <w:rPr>
          <w:b/>
          <w:noProof/>
          <w:szCs w:val="24"/>
          <w:lang w:val="bg-BG"/>
        </w:rPr>
        <w:t>Други източници на информация</w:t>
      </w:r>
    </w:p>
    <w:p w14:paraId="017B58DA" w14:textId="66E912E1" w:rsidR="00D871AA" w:rsidRPr="005C77BD" w:rsidRDefault="00D871AA" w:rsidP="005A3D12">
      <w:pPr>
        <w:keepNext/>
        <w:keepLines/>
        <w:numPr>
          <w:ilvl w:val="12"/>
          <w:numId w:val="0"/>
        </w:numPr>
        <w:ind w:right="-2"/>
        <w:rPr>
          <w:noProof/>
          <w:lang w:val="bg-BG"/>
        </w:rPr>
      </w:pPr>
      <w:r w:rsidRPr="005C77BD">
        <w:rPr>
          <w:noProof/>
          <w:lang w:val="bg-BG"/>
        </w:rPr>
        <w:t>Подробна информация за това лекарствo е предоставена на уебсайта на Европейската агенция по лекарствата</w:t>
      </w:r>
      <w:r w:rsidR="004D33F3" w:rsidRPr="005C77BD">
        <w:rPr>
          <w:noProof/>
          <w:lang w:val="bg-BG"/>
        </w:rPr>
        <w:t xml:space="preserve"> </w:t>
      </w:r>
      <w:r>
        <w:fldChar w:fldCharType="begin"/>
      </w:r>
      <w:r>
        <w:instrText>HYPERLINK</w:instrText>
      </w:r>
      <w:r w:rsidRPr="004617E5">
        <w:rPr>
          <w:lang w:val="bg-BG"/>
          <w:rPrChange w:id="4117" w:author="Author">
            <w:rPr/>
          </w:rPrChange>
        </w:rPr>
        <w:instrText xml:space="preserve"> "</w:instrText>
      </w:r>
      <w:r>
        <w:instrText>https</w:instrText>
      </w:r>
      <w:r w:rsidRPr="004617E5">
        <w:rPr>
          <w:lang w:val="bg-BG"/>
          <w:rPrChange w:id="4118" w:author="Author">
            <w:rPr/>
          </w:rPrChange>
        </w:rPr>
        <w:instrText>://</w:instrText>
      </w:r>
      <w:r>
        <w:instrText>www</w:instrText>
      </w:r>
      <w:r w:rsidRPr="004617E5">
        <w:rPr>
          <w:lang w:val="bg-BG"/>
          <w:rPrChange w:id="4119" w:author="Author">
            <w:rPr/>
          </w:rPrChange>
        </w:rPr>
        <w:instrText>.</w:instrText>
      </w:r>
      <w:r>
        <w:instrText>ema</w:instrText>
      </w:r>
      <w:r w:rsidRPr="004617E5">
        <w:rPr>
          <w:lang w:val="bg-BG"/>
          <w:rPrChange w:id="4120" w:author="Author">
            <w:rPr/>
          </w:rPrChange>
        </w:rPr>
        <w:instrText>.</w:instrText>
      </w:r>
      <w:r>
        <w:instrText>europa</w:instrText>
      </w:r>
      <w:r w:rsidRPr="004617E5">
        <w:rPr>
          <w:lang w:val="bg-BG"/>
          <w:rPrChange w:id="4121" w:author="Author">
            <w:rPr/>
          </w:rPrChange>
        </w:rPr>
        <w:instrText>.</w:instrText>
      </w:r>
      <w:r>
        <w:instrText>eu</w:instrText>
      </w:r>
      <w:r w:rsidRPr="004617E5">
        <w:rPr>
          <w:lang w:val="bg-BG"/>
          <w:rPrChange w:id="4122" w:author="Author">
            <w:rPr/>
          </w:rPrChange>
        </w:rPr>
        <w:instrText>"</w:instrText>
      </w:r>
      <w:r>
        <w:fldChar w:fldCharType="separate"/>
      </w:r>
      <w:r w:rsidR="004D33F3" w:rsidRPr="005C77BD">
        <w:rPr>
          <w:rStyle w:val="Hyperlink"/>
          <w:noProof/>
          <w:lang w:val="bg-BG"/>
        </w:rPr>
        <w:t>https://www.ema.europa.eu</w:t>
      </w:r>
      <w:r>
        <w:rPr>
          <w:rStyle w:val="Hyperlink"/>
          <w:noProof/>
          <w:lang w:val="bg-BG"/>
        </w:rPr>
        <w:fldChar w:fldCharType="end"/>
      </w:r>
      <w:r w:rsidRPr="005C77BD">
        <w:rPr>
          <w:noProof/>
          <w:lang w:val="bg-BG"/>
        </w:rPr>
        <w:t>.</w:t>
      </w:r>
      <w:r w:rsidRPr="005C77BD">
        <w:rPr>
          <w:noProof/>
          <w:szCs w:val="24"/>
          <w:lang w:val="bg-BG"/>
        </w:rPr>
        <w:t xml:space="preserve"> </w:t>
      </w:r>
    </w:p>
    <w:p w14:paraId="740C522C" w14:textId="77777777" w:rsidR="00D871AA" w:rsidRPr="005C77BD" w:rsidRDefault="00D871AA" w:rsidP="00301F3C">
      <w:pPr>
        <w:autoSpaceDE w:val="0"/>
        <w:autoSpaceDN w:val="0"/>
        <w:adjustRightInd w:val="0"/>
        <w:rPr>
          <w:b/>
          <w:color w:val="231F20"/>
          <w:szCs w:val="22"/>
          <w:lang w:val="bg-BG"/>
        </w:rPr>
      </w:pPr>
      <w:r w:rsidRPr="005C77BD">
        <w:rPr>
          <w:lang w:val="bg-BG"/>
        </w:rPr>
        <w:br w:type="page"/>
      </w:r>
      <w:r w:rsidRPr="005C77BD">
        <w:rPr>
          <w:b/>
          <w:color w:val="231F20"/>
          <w:szCs w:val="22"/>
          <w:lang w:val="bg-BG"/>
        </w:rPr>
        <w:lastRenderedPageBreak/>
        <w:t>Какво трябва да знаете, за да използвате безопасно RoActemra предварително напълнена писалка (ACTPen).</w:t>
      </w:r>
    </w:p>
    <w:p w14:paraId="17B95DEB" w14:textId="77777777" w:rsidR="00345309" w:rsidRPr="005C77BD" w:rsidRDefault="00345309" w:rsidP="00301F3C">
      <w:pPr>
        <w:autoSpaceDE w:val="0"/>
        <w:autoSpaceDN w:val="0"/>
        <w:adjustRightInd w:val="0"/>
        <w:rPr>
          <w:b/>
          <w:color w:val="231F20"/>
          <w:szCs w:val="22"/>
          <w:lang w:val="bg-BG"/>
        </w:rPr>
      </w:pPr>
    </w:p>
    <w:p w14:paraId="3D54D005" w14:textId="77777777" w:rsidR="00D871AA" w:rsidRPr="005C77BD" w:rsidRDefault="00D871AA" w:rsidP="00301F3C">
      <w:pPr>
        <w:autoSpaceDE w:val="0"/>
        <w:autoSpaceDN w:val="0"/>
        <w:adjustRightInd w:val="0"/>
        <w:rPr>
          <w:szCs w:val="22"/>
          <w:lang w:val="bg-BG"/>
        </w:rPr>
      </w:pPr>
      <w:r w:rsidRPr="005C77BD">
        <w:rPr>
          <w:szCs w:val="22"/>
          <w:lang w:val="bg-BG"/>
        </w:rPr>
        <w:t>Прочетете и спазвайте „Указанията за употреба“, които се предоставят с RoActemra предварително напълнена писалка, преди да започнете да я използвате и всеки път, когато получите нови опаковки. Преди да използвате RoActemra предварително напълнена писалка за първи път, медицински специалист трябва непременно да Ви покаже как да я използвате правилно.</w:t>
      </w:r>
    </w:p>
    <w:p w14:paraId="79BD2CE0" w14:textId="77777777" w:rsidR="00345309" w:rsidRPr="005C77BD" w:rsidRDefault="00345309" w:rsidP="00301F3C">
      <w:pPr>
        <w:autoSpaceDE w:val="0"/>
        <w:autoSpaceDN w:val="0"/>
        <w:adjustRightInd w:val="0"/>
        <w:rPr>
          <w:szCs w:val="22"/>
          <w:lang w:val="bg-BG"/>
        </w:rPr>
      </w:pPr>
    </w:p>
    <w:p w14:paraId="696F7E24" w14:textId="77777777" w:rsidR="00D871AA" w:rsidRPr="005C77BD" w:rsidRDefault="00D871AA" w:rsidP="00301F3C">
      <w:pPr>
        <w:autoSpaceDE w:val="0"/>
        <w:autoSpaceDN w:val="0"/>
        <w:adjustRightInd w:val="0"/>
        <w:rPr>
          <w:szCs w:val="22"/>
          <w:lang w:val="bg-BG"/>
        </w:rPr>
      </w:pPr>
      <w:r w:rsidRPr="005C77BD">
        <w:rPr>
          <w:szCs w:val="22"/>
          <w:lang w:val="bg-BG"/>
        </w:rPr>
        <w:t>Важно: Съхранявайте неизползваните предварително напълнени писалки в оригиналната опаковка в хладилник на 2</w:t>
      </w:r>
      <w:r w:rsidR="00F65674" w:rsidRPr="005C77BD">
        <w:rPr>
          <w:szCs w:val="22"/>
          <w:lang w:val="bg-BG"/>
        </w:rPr>
        <w:t> </w:t>
      </w:r>
      <w:r w:rsidRPr="005C77BD">
        <w:rPr>
          <w:szCs w:val="22"/>
          <w:lang w:val="bg-BG"/>
        </w:rPr>
        <w:t>˚C до 8</w:t>
      </w:r>
      <w:r w:rsidR="00F65674" w:rsidRPr="005C77BD">
        <w:rPr>
          <w:szCs w:val="22"/>
          <w:lang w:val="bg-BG"/>
        </w:rPr>
        <w:t> </w:t>
      </w:r>
      <w:r w:rsidRPr="005C77BD">
        <w:rPr>
          <w:szCs w:val="22"/>
          <w:lang w:val="bg-BG"/>
        </w:rPr>
        <w:t xml:space="preserve">˚C. </w:t>
      </w:r>
      <w:r w:rsidRPr="005C77BD">
        <w:rPr>
          <w:b/>
          <w:szCs w:val="22"/>
          <w:lang w:val="bg-BG"/>
        </w:rPr>
        <w:t>Не</w:t>
      </w:r>
      <w:r w:rsidRPr="005C77BD">
        <w:rPr>
          <w:szCs w:val="22"/>
          <w:lang w:val="bg-BG"/>
        </w:rPr>
        <w:t xml:space="preserve"> замразявайте.</w:t>
      </w:r>
    </w:p>
    <w:p w14:paraId="75471327" w14:textId="77777777" w:rsidR="00345309" w:rsidRPr="005C77BD" w:rsidRDefault="00345309" w:rsidP="00301F3C">
      <w:pPr>
        <w:autoSpaceDE w:val="0"/>
        <w:autoSpaceDN w:val="0"/>
        <w:adjustRightInd w:val="0"/>
        <w:rPr>
          <w:szCs w:val="22"/>
          <w:lang w:val="bg-BG"/>
        </w:rPr>
      </w:pPr>
    </w:p>
    <w:p w14:paraId="42B6A479" w14:textId="79BF41CE" w:rsidR="00FC4CFE" w:rsidRPr="005C77BD" w:rsidRDefault="00C02874" w:rsidP="00FC4CFE">
      <w:pPr>
        <w:rPr>
          <w:lang w:val="bg-BG"/>
        </w:rPr>
      </w:pPr>
      <w:r w:rsidRPr="005C77BD">
        <w:rPr>
          <w:color w:val="231F20"/>
          <w:lang w:val="bg-BG"/>
        </w:rPr>
        <w:t xml:space="preserve">След като се извади от хладилника, предварително напълнената писалка може да се съхранява </w:t>
      </w:r>
      <w:r w:rsidR="00A43DC7">
        <w:rPr>
          <w:color w:val="231F20"/>
          <w:lang w:val="bg-BG"/>
        </w:rPr>
        <w:t>за</w:t>
      </w:r>
      <w:r w:rsidR="00B1214F">
        <w:rPr>
          <w:color w:val="231F20"/>
          <w:lang w:val="bg-BG"/>
        </w:rPr>
        <w:t xml:space="preserve"> </w:t>
      </w:r>
      <w:r w:rsidR="00A43DC7">
        <w:rPr>
          <w:color w:val="231F20"/>
          <w:lang w:val="bg-BG"/>
        </w:rPr>
        <w:t>период от време</w:t>
      </w:r>
      <w:r w:rsidR="00B1214F">
        <w:rPr>
          <w:color w:val="231F20"/>
          <w:lang w:val="bg-BG"/>
        </w:rPr>
        <w:t xml:space="preserve"> общо</w:t>
      </w:r>
      <w:r w:rsidR="00C4236A">
        <w:rPr>
          <w:color w:val="231F20"/>
          <w:lang w:val="bg-BG"/>
        </w:rPr>
        <w:t xml:space="preserve"> </w:t>
      </w:r>
      <w:r w:rsidRPr="005C77BD">
        <w:rPr>
          <w:color w:val="231F20"/>
          <w:lang w:val="bg-BG"/>
        </w:rPr>
        <w:t>до 2 седмици при температура 30</w:t>
      </w:r>
      <w:r w:rsidR="00A43DC7">
        <w:rPr>
          <w:color w:val="231F20"/>
          <w:lang w:val="bg-BG"/>
        </w:rPr>
        <w:t> </w:t>
      </w:r>
      <w:r w:rsidRPr="005C77BD">
        <w:rPr>
          <w:color w:val="231F20"/>
          <w:lang w:val="bg-BG"/>
        </w:rPr>
        <w:t>ºC или по-ниска</w:t>
      </w:r>
      <w:r w:rsidR="00C4236A" w:rsidRPr="005A3D12">
        <w:rPr>
          <w:szCs w:val="22"/>
          <w:lang w:val="bg-BG"/>
        </w:rPr>
        <w:t xml:space="preserve">, </w:t>
      </w:r>
      <w:r w:rsidR="00C4236A">
        <w:rPr>
          <w:szCs w:val="22"/>
          <w:lang w:val="bg-BG"/>
        </w:rPr>
        <w:t xml:space="preserve">но без да </w:t>
      </w:r>
      <w:r w:rsidR="00FB56DE">
        <w:rPr>
          <w:szCs w:val="22"/>
          <w:lang w:val="bg-BG"/>
        </w:rPr>
        <w:t xml:space="preserve">се </w:t>
      </w:r>
      <w:r w:rsidR="00C4236A">
        <w:rPr>
          <w:szCs w:val="22"/>
          <w:lang w:val="bg-BG"/>
        </w:rPr>
        <w:t>надвишава първоначалния</w:t>
      </w:r>
      <w:r w:rsidR="00FB56DE">
        <w:rPr>
          <w:szCs w:val="22"/>
          <w:lang w:val="bg-BG"/>
        </w:rPr>
        <w:t>т</w:t>
      </w:r>
      <w:r w:rsidR="00C4236A">
        <w:rPr>
          <w:szCs w:val="22"/>
          <w:lang w:val="bg-BG"/>
        </w:rPr>
        <w:t xml:space="preserve"> срок на годност</w:t>
      </w:r>
      <w:r w:rsidR="00C4236A" w:rsidRPr="005A3D12">
        <w:rPr>
          <w:szCs w:val="22"/>
          <w:lang w:val="bg-BG"/>
        </w:rPr>
        <w:t xml:space="preserve"> (</w:t>
      </w:r>
      <w:r w:rsidR="00C4236A" w:rsidRPr="00945212">
        <w:rPr>
          <w:szCs w:val="22"/>
          <w:lang w:val="en-GB"/>
        </w:rPr>
        <w:t>EXP</w:t>
      </w:r>
      <w:r w:rsidR="00C4236A" w:rsidRPr="005A3D12">
        <w:rPr>
          <w:szCs w:val="22"/>
          <w:lang w:val="bg-BG"/>
        </w:rPr>
        <w:t>)</w:t>
      </w:r>
      <w:r w:rsidRPr="005C77BD">
        <w:rPr>
          <w:color w:val="231F20"/>
          <w:lang w:val="bg-BG"/>
        </w:rPr>
        <w:t xml:space="preserve">. </w:t>
      </w:r>
      <w:r w:rsidR="00FB56DE">
        <w:rPr>
          <w:color w:val="231F20"/>
          <w:lang w:val="bg-BG"/>
        </w:rPr>
        <w:t>Отбележете съответн</w:t>
      </w:r>
      <w:r w:rsidR="00B31914">
        <w:rPr>
          <w:color w:val="231F20"/>
          <w:lang w:val="bg-BG"/>
        </w:rPr>
        <w:t>ата дата върху картонената опаковка</w:t>
      </w:r>
      <w:r w:rsidR="00FB56DE" w:rsidRPr="005A3D12">
        <w:rPr>
          <w:szCs w:val="22"/>
          <w:lang w:val="bg-BG"/>
        </w:rPr>
        <w:t xml:space="preserve">. </w:t>
      </w:r>
      <w:r w:rsidRPr="005C77BD">
        <w:rPr>
          <w:color w:val="231F20"/>
          <w:lang w:val="bg-BG"/>
        </w:rPr>
        <w:t xml:space="preserve">Винаги </w:t>
      </w:r>
      <w:r w:rsidR="00FC4CFE" w:rsidRPr="005C77BD">
        <w:rPr>
          <w:color w:val="231F20"/>
          <w:lang w:val="bg-BG"/>
        </w:rPr>
        <w:t xml:space="preserve">съхранявайте </w:t>
      </w:r>
      <w:r w:rsidR="00FC4CFE" w:rsidRPr="005C77BD">
        <w:rPr>
          <w:lang w:val="bg-BG"/>
        </w:rPr>
        <w:t>предварително напълнените писалки в картонената опаковка, за да се предпазят от светлина и влага.</w:t>
      </w:r>
    </w:p>
    <w:p w14:paraId="73D07F9C" w14:textId="77777777" w:rsidR="00C02874" w:rsidRPr="005C77BD" w:rsidRDefault="00C02874" w:rsidP="005A3D12">
      <w:pPr>
        <w:autoSpaceDE w:val="0"/>
        <w:autoSpaceDN w:val="0"/>
        <w:adjustRightInd w:val="0"/>
        <w:rPr>
          <w:b/>
          <w:szCs w:val="22"/>
          <w:lang w:val="bg-BG"/>
        </w:rPr>
      </w:pPr>
    </w:p>
    <w:p w14:paraId="20BC72B8" w14:textId="33F37662" w:rsidR="00D871AA" w:rsidRPr="005A3D12" w:rsidRDefault="00095E46" w:rsidP="005A3D12">
      <w:pPr>
        <w:autoSpaceDE w:val="0"/>
        <w:autoSpaceDN w:val="0"/>
        <w:adjustRightInd w:val="0"/>
        <w:spacing w:afterLines="60" w:after="144"/>
        <w:ind w:left="567" w:hanging="567"/>
        <w:rPr>
          <w:szCs w:val="22"/>
          <w:lang w:val="bg-BG"/>
        </w:rPr>
      </w:pPr>
      <w:r w:rsidRPr="005C77BD">
        <w:rPr>
          <w:lang w:val="bg-BG" w:eastAsia="zh-CN" w:bidi="th-TH"/>
        </w:rPr>
        <w:sym w:font="Symbol" w:char="F0B7"/>
      </w:r>
      <w:r w:rsidRPr="005C77BD">
        <w:rPr>
          <w:lang w:val="bg-BG" w:eastAsia="zh-CN" w:bidi="th-TH"/>
        </w:rPr>
        <w:tab/>
      </w:r>
      <w:r w:rsidR="00D871AA" w:rsidRPr="005A3D12">
        <w:rPr>
          <w:szCs w:val="22"/>
          <w:lang w:val="bg-BG"/>
        </w:rPr>
        <w:t>Не махайте капачката на предварително напълнената писалка, докато не сте готови да си инжектирате RoActemra.</w:t>
      </w:r>
    </w:p>
    <w:p w14:paraId="7889B7CF" w14:textId="1CC5AB35" w:rsidR="00D871AA" w:rsidRPr="005A3D12" w:rsidRDefault="00095E46" w:rsidP="005A3D12">
      <w:pPr>
        <w:autoSpaceDE w:val="0"/>
        <w:autoSpaceDN w:val="0"/>
        <w:adjustRightInd w:val="0"/>
        <w:spacing w:afterLines="60" w:after="144"/>
        <w:ind w:left="567" w:hanging="567"/>
        <w:rPr>
          <w:szCs w:val="22"/>
          <w:lang w:val="bg-BG"/>
        </w:rPr>
      </w:pPr>
      <w:r w:rsidRPr="005C77BD">
        <w:rPr>
          <w:lang w:val="bg-BG" w:eastAsia="zh-CN" w:bidi="th-TH"/>
        </w:rPr>
        <w:sym w:font="Symbol" w:char="F0B7"/>
      </w:r>
      <w:r w:rsidRPr="005C77BD">
        <w:rPr>
          <w:lang w:val="bg-BG" w:eastAsia="zh-CN" w:bidi="th-TH"/>
        </w:rPr>
        <w:tab/>
      </w:r>
      <w:r w:rsidR="00D871AA" w:rsidRPr="005A3D12">
        <w:rPr>
          <w:szCs w:val="22"/>
          <w:lang w:val="bg-BG"/>
        </w:rPr>
        <w:t>Никога не се опитвайте да разглобите предварително напълнената писалка.</w:t>
      </w:r>
    </w:p>
    <w:p w14:paraId="565D7E87" w14:textId="20A8C99F" w:rsidR="00D871AA" w:rsidRPr="005A3D12" w:rsidRDefault="00095E46" w:rsidP="005A3D12">
      <w:pPr>
        <w:autoSpaceDE w:val="0"/>
        <w:autoSpaceDN w:val="0"/>
        <w:adjustRightInd w:val="0"/>
        <w:spacing w:afterLines="60" w:after="144"/>
        <w:ind w:left="567" w:hanging="567"/>
        <w:rPr>
          <w:szCs w:val="22"/>
          <w:lang w:val="bg-BG"/>
        </w:rPr>
      </w:pPr>
      <w:r w:rsidRPr="005C77BD">
        <w:rPr>
          <w:lang w:val="bg-BG" w:eastAsia="zh-CN" w:bidi="th-TH"/>
        </w:rPr>
        <w:sym w:font="Symbol" w:char="F0B7"/>
      </w:r>
      <w:r w:rsidRPr="005C77BD">
        <w:rPr>
          <w:lang w:val="bg-BG" w:eastAsia="zh-CN" w:bidi="th-TH"/>
        </w:rPr>
        <w:tab/>
      </w:r>
      <w:r w:rsidR="00D871AA" w:rsidRPr="005A3D12">
        <w:rPr>
          <w:szCs w:val="22"/>
          <w:lang w:val="bg-BG"/>
        </w:rPr>
        <w:t xml:space="preserve">Не използвайте повторно една и съща предварително напълнена писалка. </w:t>
      </w:r>
    </w:p>
    <w:p w14:paraId="5BCBE479" w14:textId="1CD6C03F" w:rsidR="00D871AA" w:rsidRPr="005A3D12" w:rsidRDefault="00095E46" w:rsidP="005A3D12">
      <w:pPr>
        <w:autoSpaceDE w:val="0"/>
        <w:autoSpaceDN w:val="0"/>
        <w:adjustRightInd w:val="0"/>
        <w:spacing w:afterLines="60" w:after="144"/>
        <w:ind w:left="567" w:hanging="567"/>
        <w:rPr>
          <w:szCs w:val="22"/>
          <w:lang w:val="bg-BG"/>
        </w:rPr>
      </w:pPr>
      <w:r w:rsidRPr="005C77BD">
        <w:rPr>
          <w:lang w:val="bg-BG" w:eastAsia="zh-CN" w:bidi="th-TH"/>
        </w:rPr>
        <w:sym w:font="Symbol" w:char="F0B7"/>
      </w:r>
      <w:r w:rsidRPr="005C77BD">
        <w:rPr>
          <w:lang w:val="bg-BG" w:eastAsia="zh-CN" w:bidi="th-TH"/>
        </w:rPr>
        <w:tab/>
      </w:r>
      <w:r w:rsidR="00D871AA" w:rsidRPr="005A3D12">
        <w:rPr>
          <w:szCs w:val="22"/>
          <w:lang w:val="bg-BG"/>
        </w:rPr>
        <w:t xml:space="preserve">Не прилагайте предварително напълнената писалка през дрехите.  </w:t>
      </w:r>
    </w:p>
    <w:p w14:paraId="3808D138" w14:textId="2E083C5F" w:rsidR="00D871AA" w:rsidRPr="005A3D12" w:rsidRDefault="00095E46" w:rsidP="005A3D12">
      <w:pPr>
        <w:autoSpaceDE w:val="0"/>
        <w:autoSpaceDN w:val="0"/>
        <w:adjustRightInd w:val="0"/>
        <w:spacing w:afterLines="60" w:after="144"/>
        <w:ind w:left="567" w:hanging="567"/>
        <w:rPr>
          <w:szCs w:val="22"/>
          <w:lang w:val="bg-BG"/>
        </w:rPr>
      </w:pPr>
      <w:r w:rsidRPr="005C77BD">
        <w:rPr>
          <w:lang w:val="bg-BG" w:eastAsia="zh-CN" w:bidi="th-TH"/>
        </w:rPr>
        <w:sym w:font="Symbol" w:char="F0B7"/>
      </w:r>
      <w:r w:rsidRPr="005C77BD">
        <w:rPr>
          <w:lang w:val="bg-BG" w:eastAsia="zh-CN" w:bidi="th-TH"/>
        </w:rPr>
        <w:tab/>
      </w:r>
      <w:r w:rsidR="00D871AA" w:rsidRPr="005A3D12">
        <w:rPr>
          <w:szCs w:val="22"/>
          <w:lang w:val="bg-BG"/>
        </w:rPr>
        <w:t xml:space="preserve">Не оставяйте предварително напълнената писалка без наблюдение. </w:t>
      </w:r>
    </w:p>
    <w:p w14:paraId="454F3453" w14:textId="711320C0" w:rsidR="00D871AA" w:rsidRPr="005A3D12" w:rsidRDefault="00095E46" w:rsidP="005A3D12">
      <w:pPr>
        <w:autoSpaceDE w:val="0"/>
        <w:autoSpaceDN w:val="0"/>
        <w:adjustRightInd w:val="0"/>
        <w:spacing w:afterLines="60" w:after="144"/>
        <w:ind w:left="567" w:hanging="567"/>
        <w:rPr>
          <w:szCs w:val="22"/>
          <w:lang w:val="bg-BG"/>
        </w:rPr>
      </w:pPr>
      <w:r w:rsidRPr="005C77BD">
        <w:rPr>
          <w:lang w:val="bg-BG" w:eastAsia="zh-CN" w:bidi="th-TH"/>
        </w:rPr>
        <w:sym w:font="Symbol" w:char="F0B7"/>
      </w:r>
      <w:r w:rsidRPr="005C77BD">
        <w:rPr>
          <w:lang w:val="bg-BG" w:eastAsia="zh-CN" w:bidi="th-TH"/>
        </w:rPr>
        <w:tab/>
      </w:r>
      <w:r w:rsidR="00D871AA" w:rsidRPr="005A3D12">
        <w:rPr>
          <w:szCs w:val="22"/>
          <w:lang w:val="bg-BG"/>
        </w:rPr>
        <w:t>Да се съхранява на място, недостъпно за деца</w:t>
      </w:r>
      <w:r w:rsidR="00D871AA" w:rsidRPr="005A3D12">
        <w:rPr>
          <w:rFonts w:eastAsia="Calibri"/>
          <w:szCs w:val="22"/>
          <w:lang w:val="bg-BG"/>
        </w:rPr>
        <w:t>.</w:t>
      </w:r>
    </w:p>
    <w:p w14:paraId="0A972BF9" w14:textId="77777777" w:rsidR="00D871AA" w:rsidRPr="005C77BD" w:rsidRDefault="00D871AA">
      <w:pPr>
        <w:autoSpaceDE w:val="0"/>
        <w:autoSpaceDN w:val="0"/>
        <w:adjustRightInd w:val="0"/>
        <w:spacing w:afterLines="60" w:after="144"/>
        <w:rPr>
          <w:b/>
          <w:szCs w:val="22"/>
          <w:lang w:val="bg-BG"/>
        </w:rPr>
      </w:pPr>
      <w:r w:rsidRPr="005C77BD">
        <w:rPr>
          <w:szCs w:val="22"/>
          <w:lang w:val="bg-BG"/>
        </w:rPr>
        <w:t xml:space="preserve">Частите на RoActemra предварително напълнена писалка </w:t>
      </w:r>
      <w:r w:rsidRPr="005C77BD">
        <w:rPr>
          <w:b/>
          <w:szCs w:val="22"/>
          <w:lang w:val="bg-BG"/>
        </w:rPr>
        <w:t>(Вижте Фигура A).</w:t>
      </w:r>
    </w:p>
    <w:p w14:paraId="647E9E6F" w14:textId="77777777" w:rsidR="00F51E7F" w:rsidRPr="005C77BD" w:rsidRDefault="00F51E7F">
      <w:pPr>
        <w:autoSpaceDE w:val="0"/>
        <w:autoSpaceDN w:val="0"/>
        <w:adjustRightInd w:val="0"/>
        <w:spacing w:afterLines="60" w:after="144"/>
        <w:rPr>
          <w:b/>
          <w:szCs w:val="22"/>
          <w:lang w:val="bg-BG"/>
        </w:rPr>
      </w:pPr>
    </w:p>
    <w:p w14:paraId="68910441" w14:textId="493320E5" w:rsidR="00D871AA" w:rsidRPr="005C77BD" w:rsidRDefault="00B93086">
      <w:pPr>
        <w:autoSpaceDE w:val="0"/>
        <w:autoSpaceDN w:val="0"/>
        <w:adjustRightInd w:val="0"/>
        <w:spacing w:afterLines="60" w:after="144"/>
        <w:jc w:val="center"/>
        <w:rPr>
          <w:b/>
          <w:szCs w:val="22"/>
          <w:lang w:val="bg-BG"/>
        </w:rPr>
      </w:pPr>
      <w:r w:rsidRPr="004C5949">
        <w:rPr>
          <w:b/>
          <w:noProof/>
          <w:szCs w:val="22"/>
          <w:lang w:eastAsia="en-US"/>
        </w:rPr>
        <w:lastRenderedPageBreak/>
        <mc:AlternateContent>
          <mc:Choice Requires="wps">
            <w:drawing>
              <wp:anchor distT="0" distB="0" distL="114300" distR="114300" simplePos="0" relativeHeight="251649536" behindDoc="0" locked="0" layoutInCell="1" allowOverlap="1" wp14:anchorId="598127FC" wp14:editId="62721BE1">
                <wp:simplePos x="0" y="0"/>
                <wp:positionH relativeFrom="column">
                  <wp:posOffset>347980</wp:posOffset>
                </wp:positionH>
                <wp:positionV relativeFrom="paragraph">
                  <wp:posOffset>1438910</wp:posOffset>
                </wp:positionV>
                <wp:extent cx="842645" cy="421640"/>
                <wp:effectExtent l="0" t="635" r="0" b="0"/>
                <wp:wrapNone/>
                <wp:docPr id="213142759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B5683" w14:textId="77777777" w:rsidR="0028275A" w:rsidRDefault="0028275A">
                            <w:pPr>
                              <w:pStyle w:val="NormalWeb"/>
                            </w:pPr>
                            <w:r>
                              <w:rPr>
                                <w:color w:val="000000"/>
                                <w:kern w:val="24"/>
                                <w:sz w:val="22"/>
                                <w:szCs w:val="22"/>
                                <w:lang w:val="bg-BG"/>
                              </w:rPr>
                              <w:t>Срок на годност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127FC" id="_x0000_t202" coordsize="21600,21600" o:spt="202" path="m,l,21600r21600,l21600,xe">
                <v:stroke joinstyle="miter"/>
                <v:path gradientshapeok="t" o:connecttype="rect"/>
              </v:shapetype>
              <v:shape id="TextBox 3" o:spid="_x0000_s1026" type="#_x0000_t202" style="position:absolute;left:0;text-align:left;margin-left:27.4pt;margin-top:113.3pt;width:66.35pt;height:33.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o8vAIAAMA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" filled="f" stroked="f">
                <v:textbox>
                  <w:txbxContent>
                    <w:p w14:paraId="10BB5683" w14:textId="77777777" w:rsidR="0028275A" w:rsidRDefault="0028275A">
                      <w:pPr>
                        <w:pStyle w:val="NormalWeb"/>
                      </w:pPr>
                      <w:r>
                        <w:rPr>
                          <w:color w:val="000000"/>
                          <w:kern w:val="24"/>
                          <w:sz w:val="22"/>
                          <w:szCs w:val="22"/>
                          <w:lang w:val="bg-BG"/>
                        </w:rPr>
                        <w:t>Срок на годност</w:t>
                      </w:r>
                    </w:p>
                  </w:txbxContent>
                </v:textbox>
              </v:shape>
            </w:pict>
          </mc:Fallback>
        </mc:AlternateContent>
      </w:r>
      <w:r w:rsidRPr="004C5949">
        <w:rPr>
          <w:noProof/>
          <w:lang w:eastAsia="en-US"/>
        </w:rPr>
        <mc:AlternateContent>
          <mc:Choice Requires="wps">
            <w:drawing>
              <wp:anchor distT="0" distB="0" distL="114300" distR="114300" simplePos="0" relativeHeight="251655680" behindDoc="0" locked="0" layoutInCell="1" allowOverlap="1" wp14:anchorId="4AE7D75F" wp14:editId="77B99AE2">
                <wp:simplePos x="0" y="0"/>
                <wp:positionH relativeFrom="column">
                  <wp:posOffset>1923415</wp:posOffset>
                </wp:positionH>
                <wp:positionV relativeFrom="paragraph">
                  <wp:posOffset>3721100</wp:posOffset>
                </wp:positionV>
                <wp:extent cx="775335" cy="529590"/>
                <wp:effectExtent l="0" t="0" r="0" b="0"/>
                <wp:wrapNone/>
                <wp:docPr id="2047511070"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10529" w14:textId="77777777" w:rsidR="0028275A" w:rsidRDefault="0028275A">
                            <w:pPr>
                              <w:pStyle w:val="NormalWeb"/>
                              <w:rPr>
                                <w:color w:val="000000"/>
                                <w:kern w:val="24"/>
                                <w:sz w:val="22"/>
                                <w:szCs w:val="22"/>
                                <w:lang w:val="bg-BG"/>
                              </w:rPr>
                            </w:pPr>
                            <w:r>
                              <w:rPr>
                                <w:color w:val="000000"/>
                                <w:kern w:val="24"/>
                                <w:sz w:val="22"/>
                                <w:szCs w:val="22"/>
                                <w:lang w:val="bg-BG"/>
                              </w:rPr>
                              <w:t>Зелена капачка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7D75F" id="TextBox 6" o:spid="_x0000_s1027" type="#_x0000_t202" style="position:absolute;left:0;text-align:left;margin-left:151.45pt;margin-top:293pt;width:61.05pt;height:4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" filled="f" stroked="f">
                <v:textbox>
                  <w:txbxContent>
                    <w:p w14:paraId="60C10529" w14:textId="77777777" w:rsidR="0028275A" w:rsidRDefault="0028275A">
                      <w:pPr>
                        <w:pStyle w:val="NormalWeb"/>
                        <w:rPr>
                          <w:color w:val="000000"/>
                          <w:kern w:val="24"/>
                          <w:sz w:val="22"/>
                          <w:szCs w:val="22"/>
                          <w:lang w:val="bg-BG"/>
                        </w:rPr>
                      </w:pPr>
                      <w:r>
                        <w:rPr>
                          <w:color w:val="000000"/>
                          <w:kern w:val="24"/>
                          <w:sz w:val="22"/>
                          <w:szCs w:val="22"/>
                          <w:lang w:val="bg-BG"/>
                        </w:rPr>
                        <w:t>Зелена капачка</w:t>
                      </w:r>
                    </w:p>
                  </w:txbxContent>
                </v:textbox>
              </v:shape>
            </w:pict>
          </mc:Fallback>
        </mc:AlternateContent>
      </w:r>
      <w:r w:rsidRPr="004C5949">
        <w:rPr>
          <w:noProof/>
          <w:lang w:eastAsia="en-US"/>
        </w:rPr>
        <mc:AlternateContent>
          <mc:Choice Requires="wps">
            <w:drawing>
              <wp:anchor distT="0" distB="0" distL="114300" distR="114300" simplePos="0" relativeHeight="251657728" behindDoc="0" locked="0" layoutInCell="1" allowOverlap="1" wp14:anchorId="3B3E35C6" wp14:editId="21C4C612">
                <wp:simplePos x="0" y="0"/>
                <wp:positionH relativeFrom="column">
                  <wp:posOffset>3112135</wp:posOffset>
                </wp:positionH>
                <wp:positionV relativeFrom="paragraph">
                  <wp:posOffset>2429510</wp:posOffset>
                </wp:positionV>
                <wp:extent cx="1282065" cy="1299210"/>
                <wp:effectExtent l="0" t="635" r="0" b="0"/>
                <wp:wrapNone/>
                <wp:docPr id="699617386"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129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E047A" w14:textId="77777777" w:rsidR="0028275A" w:rsidRDefault="0028275A">
                            <w:pPr>
                              <w:autoSpaceDE w:val="0"/>
                              <w:autoSpaceDN w:val="0"/>
                              <w:adjustRightInd w:val="0"/>
                              <w:spacing w:afterLines="60" w:after="144"/>
                              <w:rPr>
                                <w:b/>
                                <w:noProof/>
                                <w:lang w:eastAsia="en-US"/>
                              </w:rPr>
                            </w:pPr>
                            <w:r>
                              <w:rPr>
                                <w:noProof/>
                                <w:lang w:eastAsia="en-US"/>
                              </w:rPr>
                              <w:t>Лилав индикатор</w:t>
                            </w:r>
                            <w:r>
                              <w:rPr>
                                <w:b/>
                                <w:noProof/>
                                <w:lang w:val="bg-BG" w:eastAsia="en-US"/>
                              </w:rPr>
                              <w:t xml:space="preserve"> </w:t>
                            </w:r>
                            <w:r>
                              <w:rPr>
                                <w:b/>
                                <w:noProof/>
                                <w:lang w:eastAsia="en-US"/>
                              </w:rPr>
                              <w:t>„инжектиране</w:t>
                            </w:r>
                            <w:r>
                              <w:rPr>
                                <w:b/>
                                <w:noProof/>
                                <w:lang w:val="bg-BG" w:eastAsia="en-US"/>
                              </w:rPr>
                              <w:t xml:space="preserve">то </w:t>
                            </w:r>
                            <w:r>
                              <w:rPr>
                                <w:b/>
                                <w:noProof/>
                                <w:lang w:eastAsia="en-US"/>
                              </w:rPr>
                              <w:t xml:space="preserve"> е завършено“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E35C6" id="TextBox 7" o:spid="_x0000_s1028" type="#_x0000_t202" style="position:absolute;left:0;text-align:left;margin-left:245.05pt;margin-top:191.3pt;width:100.95pt;height:10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V+wAIAAMg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" filled="f" stroked="f">
                <v:textbox>
                  <w:txbxContent>
                    <w:p w14:paraId="79DE047A" w14:textId="77777777" w:rsidR="0028275A" w:rsidRDefault="0028275A">
                      <w:pPr>
                        <w:autoSpaceDE w:val="0"/>
                        <w:autoSpaceDN w:val="0"/>
                        <w:adjustRightInd w:val="0"/>
                        <w:spacing w:afterLines="60" w:after="144"/>
                        <w:rPr>
                          <w:b/>
                          <w:noProof/>
                          <w:lang w:eastAsia="en-US"/>
                        </w:rPr>
                      </w:pPr>
                      <w:r>
                        <w:rPr>
                          <w:noProof/>
                          <w:lang w:eastAsia="en-US"/>
                        </w:rPr>
                        <w:t>Лилав индикатор</w:t>
                      </w:r>
                      <w:r>
                        <w:rPr>
                          <w:b/>
                          <w:noProof/>
                          <w:lang w:val="bg-BG" w:eastAsia="en-US"/>
                        </w:rPr>
                        <w:t xml:space="preserve"> </w:t>
                      </w:r>
                      <w:r>
                        <w:rPr>
                          <w:b/>
                          <w:noProof/>
                          <w:lang w:eastAsia="en-US"/>
                        </w:rPr>
                        <w:t>„инжектиране</w:t>
                      </w:r>
                      <w:r>
                        <w:rPr>
                          <w:b/>
                          <w:noProof/>
                          <w:lang w:val="bg-BG" w:eastAsia="en-US"/>
                        </w:rPr>
                        <w:t xml:space="preserve">то </w:t>
                      </w:r>
                      <w:r>
                        <w:rPr>
                          <w:b/>
                          <w:noProof/>
                          <w:lang w:eastAsia="en-US"/>
                        </w:rPr>
                        <w:t xml:space="preserve"> е завършено“</w:t>
                      </w:r>
                    </w:p>
                  </w:txbxContent>
                </v:textbox>
              </v:shape>
            </w:pict>
          </mc:Fallback>
        </mc:AlternateContent>
      </w:r>
      <w:r w:rsidRPr="004C5949">
        <w:rPr>
          <w:noProof/>
          <w:lang w:eastAsia="en-US"/>
        </w:rPr>
        <mc:AlternateContent>
          <mc:Choice Requires="wps">
            <w:drawing>
              <wp:anchor distT="0" distB="0" distL="114300" distR="114300" simplePos="0" relativeHeight="251654656" behindDoc="0" locked="0" layoutInCell="1" allowOverlap="1" wp14:anchorId="5CA1B3BC" wp14:editId="0EC7A53B">
                <wp:simplePos x="0" y="0"/>
                <wp:positionH relativeFrom="column">
                  <wp:posOffset>1724660</wp:posOffset>
                </wp:positionH>
                <wp:positionV relativeFrom="paragraph">
                  <wp:posOffset>3175635</wp:posOffset>
                </wp:positionV>
                <wp:extent cx="974090" cy="504190"/>
                <wp:effectExtent l="0" t="0" r="0" b="0"/>
                <wp:wrapNone/>
                <wp:docPr id="252743698"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504190"/>
                        </a:xfrm>
                        <a:prstGeom prst="rect">
                          <a:avLst/>
                        </a:prstGeom>
                        <a:noFill/>
                      </wps:spPr>
                      <wps:txbx>
                        <w:txbxContent>
                          <w:p w14:paraId="2EA6F01A" w14:textId="77777777" w:rsidR="0028275A" w:rsidRDefault="0028275A">
                            <w:pPr>
                              <w:autoSpaceDE w:val="0"/>
                              <w:autoSpaceDN w:val="0"/>
                              <w:adjustRightInd w:val="0"/>
                              <w:spacing w:afterLines="60" w:after="144"/>
                              <w:jc w:val="center"/>
                              <w:rPr>
                                <w:noProof/>
                                <w:lang w:eastAsia="en-US"/>
                              </w:rPr>
                            </w:pPr>
                            <w:r>
                              <w:rPr>
                                <w:noProof/>
                                <w:lang w:eastAsia="en-US"/>
                              </w:rPr>
                              <w:t>Предпазител на иглата</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CA1B3BC" id="TextBox 5" o:spid="_x0000_s1029" type="#_x0000_t202" style="position:absolute;left:0;text-align:left;margin-left:135.8pt;margin-top:250.05pt;width:76.7pt;height:39.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" filled="f" stroked="f">
                <v:path arrowok="t"/>
                <v:textbox style="mso-fit-shape-to-text:t">
                  <w:txbxContent>
                    <w:p w14:paraId="2EA6F01A" w14:textId="77777777" w:rsidR="0028275A" w:rsidRDefault="0028275A">
                      <w:pPr>
                        <w:autoSpaceDE w:val="0"/>
                        <w:autoSpaceDN w:val="0"/>
                        <w:adjustRightInd w:val="0"/>
                        <w:spacing w:afterLines="60" w:after="144"/>
                        <w:jc w:val="center"/>
                        <w:rPr>
                          <w:noProof/>
                          <w:lang w:eastAsia="en-US"/>
                        </w:rPr>
                      </w:pPr>
                      <w:r>
                        <w:rPr>
                          <w:noProof/>
                          <w:lang w:eastAsia="en-US"/>
                        </w:rPr>
                        <w:t>Предпазител на иглата</w:t>
                      </w:r>
                    </w:p>
                  </w:txbxContent>
                </v:textbox>
              </v:shape>
            </w:pict>
          </mc:Fallback>
        </mc:AlternateContent>
      </w:r>
      <w:r w:rsidRPr="004C5949">
        <w:rPr>
          <w:noProof/>
          <w:lang w:eastAsia="en-US"/>
        </w:rPr>
        <mc:AlternateContent>
          <mc:Choice Requires="wps">
            <w:drawing>
              <wp:anchor distT="0" distB="0" distL="114300" distR="114300" simplePos="0" relativeHeight="251650560" behindDoc="0" locked="0" layoutInCell="1" allowOverlap="1" wp14:anchorId="42792616" wp14:editId="5E40813D">
                <wp:simplePos x="0" y="0"/>
                <wp:positionH relativeFrom="column">
                  <wp:posOffset>1718945</wp:posOffset>
                </wp:positionH>
                <wp:positionV relativeFrom="paragraph">
                  <wp:posOffset>502285</wp:posOffset>
                </wp:positionV>
                <wp:extent cx="1062355" cy="573405"/>
                <wp:effectExtent l="0" t="0" r="0" b="0"/>
                <wp:wrapNone/>
                <wp:docPr id="1786234221"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2355" cy="573405"/>
                        </a:xfrm>
                        <a:prstGeom prst="rect">
                          <a:avLst/>
                        </a:prstGeom>
                        <a:noFill/>
                      </wps:spPr>
                      <wps:txbx>
                        <w:txbxContent>
                          <w:p w14:paraId="5865A7C2" w14:textId="77777777" w:rsidR="0028275A" w:rsidRDefault="0028275A">
                            <w:pPr>
                              <w:pStyle w:val="NormalWeb"/>
                              <w:jc w:val="center"/>
                              <w:rPr>
                                <w:sz w:val="22"/>
                                <w:szCs w:val="22"/>
                              </w:rPr>
                            </w:pPr>
                            <w:r>
                              <w:rPr>
                                <w:rFonts w:eastAsia="+mn-ea"/>
                                <w:color w:val="000000"/>
                                <w:kern w:val="24"/>
                                <w:sz w:val="22"/>
                                <w:szCs w:val="22"/>
                                <w:lang w:val="bg-BG"/>
                              </w:rPr>
                              <w:t>Зелен</w:t>
                            </w:r>
                          </w:p>
                          <w:p w14:paraId="4EE196F1" w14:textId="77777777" w:rsidR="0028275A" w:rsidRDefault="0028275A">
                            <w:pPr>
                              <w:pStyle w:val="NormalWeb"/>
                              <w:jc w:val="center"/>
                              <w:rPr>
                                <w:sz w:val="22"/>
                                <w:szCs w:val="22"/>
                              </w:rPr>
                            </w:pPr>
                            <w:r>
                              <w:rPr>
                                <w:rFonts w:eastAsia="+mn-ea"/>
                                <w:color w:val="000000"/>
                                <w:kern w:val="24"/>
                                <w:sz w:val="22"/>
                                <w:szCs w:val="22"/>
                                <w:lang w:val="bg-BG"/>
                              </w:rPr>
                              <w:t>бутон за активиране</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2792616" id="TextBox 2" o:spid="_x0000_s1030" type="#_x0000_t202" style="position:absolute;left:0;text-align:left;margin-left:135.35pt;margin-top:39.55pt;width:83.65pt;height:45.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" filled="f" stroked="f">
                <v:path arrowok="t"/>
                <v:textbox style="mso-fit-shape-to-text:t">
                  <w:txbxContent>
                    <w:p w14:paraId="5865A7C2" w14:textId="77777777" w:rsidR="0028275A" w:rsidRDefault="0028275A">
                      <w:pPr>
                        <w:pStyle w:val="NormalWeb"/>
                        <w:jc w:val="center"/>
                        <w:rPr>
                          <w:sz w:val="22"/>
                          <w:szCs w:val="22"/>
                        </w:rPr>
                      </w:pPr>
                      <w:r>
                        <w:rPr>
                          <w:rFonts w:eastAsia="+mn-ea"/>
                          <w:color w:val="000000"/>
                          <w:kern w:val="24"/>
                          <w:sz w:val="22"/>
                          <w:szCs w:val="22"/>
                          <w:lang w:val="bg-BG"/>
                        </w:rPr>
                        <w:t>Зелен</w:t>
                      </w:r>
                    </w:p>
                    <w:p w14:paraId="4EE196F1" w14:textId="77777777" w:rsidR="0028275A" w:rsidRDefault="0028275A">
                      <w:pPr>
                        <w:pStyle w:val="NormalWeb"/>
                        <w:jc w:val="center"/>
                        <w:rPr>
                          <w:sz w:val="22"/>
                          <w:szCs w:val="22"/>
                        </w:rPr>
                      </w:pPr>
                      <w:r>
                        <w:rPr>
                          <w:rFonts w:eastAsia="+mn-ea"/>
                          <w:color w:val="000000"/>
                          <w:kern w:val="24"/>
                          <w:sz w:val="22"/>
                          <w:szCs w:val="22"/>
                          <w:lang w:val="bg-BG"/>
                        </w:rPr>
                        <w:t>бутон за активиране</w:t>
                      </w:r>
                    </w:p>
                  </w:txbxContent>
                </v:textbox>
              </v:shape>
            </w:pict>
          </mc:Fallback>
        </mc:AlternateContent>
      </w:r>
      <w:r w:rsidRPr="004C5949">
        <w:rPr>
          <w:noProof/>
          <w:lang w:eastAsia="en-US"/>
        </w:rPr>
        <mc:AlternateContent>
          <mc:Choice Requires="wps">
            <w:drawing>
              <wp:anchor distT="0" distB="0" distL="114300" distR="114300" simplePos="0" relativeHeight="251656704" behindDoc="0" locked="0" layoutInCell="1" allowOverlap="1" wp14:anchorId="3CB6FE52" wp14:editId="3D9BD183">
                <wp:simplePos x="0" y="0"/>
                <wp:positionH relativeFrom="column">
                  <wp:posOffset>3291840</wp:posOffset>
                </wp:positionH>
                <wp:positionV relativeFrom="paragraph">
                  <wp:posOffset>3213735</wp:posOffset>
                </wp:positionV>
                <wp:extent cx="991870" cy="825500"/>
                <wp:effectExtent l="0" t="0" r="0" b="0"/>
                <wp:wrapNone/>
                <wp:docPr id="1027749676"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870" cy="825500"/>
                        </a:xfrm>
                        <a:prstGeom prst="rect">
                          <a:avLst/>
                        </a:prstGeom>
                        <a:noFill/>
                      </wps:spPr>
                      <wps:txbx>
                        <w:txbxContent>
                          <w:p w14:paraId="24BA1705" w14:textId="77777777" w:rsidR="0028275A" w:rsidRDefault="0028275A">
                            <w:pPr>
                              <w:autoSpaceDE w:val="0"/>
                              <w:autoSpaceDN w:val="0"/>
                              <w:adjustRightInd w:val="0"/>
                              <w:spacing w:afterLines="60" w:after="144"/>
                              <w:jc w:val="center"/>
                              <w:rPr>
                                <w:noProof/>
                                <w:lang w:eastAsia="en-US"/>
                              </w:rPr>
                            </w:pPr>
                            <w:r>
                              <w:rPr>
                                <w:noProof/>
                                <w:lang w:eastAsia="en-US"/>
                              </w:rPr>
                              <w:t>Предпазител на иглата</w:t>
                            </w:r>
                            <w:r>
                              <w:rPr>
                                <w:noProof/>
                                <w:lang w:val="bg-BG" w:eastAsia="en-US"/>
                              </w:rPr>
                              <w:t xml:space="preserve"> </w:t>
                            </w:r>
                            <w:r>
                              <w:rPr>
                                <w:noProof/>
                                <w:lang w:eastAsia="en-US"/>
                              </w:rPr>
                              <w:t>(удължен и заключен)</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CB6FE52" id="TextBox 8" o:spid="_x0000_s1031" type="#_x0000_t202" style="position:absolute;left:0;text-align:left;margin-left:259.2pt;margin-top:253.05pt;width:78.1pt;height: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" filled="f" stroked="f">
                <v:path arrowok="t"/>
                <v:textbox style="mso-fit-shape-to-text:t">
                  <w:txbxContent>
                    <w:p w14:paraId="24BA1705" w14:textId="77777777" w:rsidR="0028275A" w:rsidRDefault="0028275A">
                      <w:pPr>
                        <w:autoSpaceDE w:val="0"/>
                        <w:autoSpaceDN w:val="0"/>
                        <w:adjustRightInd w:val="0"/>
                        <w:spacing w:afterLines="60" w:after="144"/>
                        <w:jc w:val="center"/>
                        <w:rPr>
                          <w:noProof/>
                          <w:lang w:eastAsia="en-US"/>
                        </w:rPr>
                      </w:pPr>
                      <w:r>
                        <w:rPr>
                          <w:noProof/>
                          <w:lang w:eastAsia="en-US"/>
                        </w:rPr>
                        <w:t>Предпазител на иглата</w:t>
                      </w:r>
                      <w:r>
                        <w:rPr>
                          <w:noProof/>
                          <w:lang w:val="bg-BG" w:eastAsia="en-US"/>
                        </w:rPr>
                        <w:t xml:space="preserve"> </w:t>
                      </w:r>
                      <w:r>
                        <w:rPr>
                          <w:noProof/>
                          <w:lang w:eastAsia="en-US"/>
                        </w:rPr>
                        <w:t>(удължен и заключен)</w:t>
                      </w:r>
                    </w:p>
                  </w:txbxContent>
                </v:textbox>
              </v:shape>
            </w:pict>
          </mc:Fallback>
        </mc:AlternateContent>
      </w:r>
      <w:r w:rsidRPr="004C5949">
        <w:rPr>
          <w:noProof/>
          <w:lang w:eastAsia="en-US"/>
        </w:rPr>
        <mc:AlternateContent>
          <mc:Choice Requires="wps">
            <w:drawing>
              <wp:anchor distT="0" distB="0" distL="114300" distR="114300" simplePos="0" relativeHeight="251651584" behindDoc="0" locked="0" layoutInCell="1" allowOverlap="1" wp14:anchorId="534771F2" wp14:editId="2AC6B85C">
                <wp:simplePos x="0" y="0"/>
                <wp:positionH relativeFrom="column">
                  <wp:posOffset>1515110</wp:posOffset>
                </wp:positionH>
                <wp:positionV relativeFrom="paragraph">
                  <wp:posOffset>0</wp:posOffset>
                </wp:positionV>
                <wp:extent cx="1456690" cy="295910"/>
                <wp:effectExtent l="0" t="0" r="0" b="0"/>
                <wp:wrapNone/>
                <wp:docPr id="1031190112"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690" cy="295910"/>
                        </a:xfrm>
                        <a:prstGeom prst="rect">
                          <a:avLst/>
                        </a:prstGeom>
                        <a:noFill/>
                      </wps:spPr>
                      <wps:txbx>
                        <w:txbxContent>
                          <w:p w14:paraId="53DE39FB" w14:textId="77777777" w:rsidR="0028275A" w:rsidRDefault="0028275A">
                            <w:pPr>
                              <w:pStyle w:val="NormalWeb"/>
                              <w:jc w:val="center"/>
                              <w:rPr>
                                <w:rFonts w:eastAsia="+mn-ea"/>
                                <w:b/>
                                <w:color w:val="000000"/>
                                <w:kern w:val="24"/>
                                <w:sz w:val="28"/>
                                <w:szCs w:val="28"/>
                                <w:lang w:val="bg-BG"/>
                              </w:rPr>
                            </w:pPr>
                            <w:r>
                              <w:rPr>
                                <w:rFonts w:eastAsia="+mn-ea"/>
                                <w:b/>
                                <w:color w:val="000000"/>
                                <w:kern w:val="24"/>
                                <w:sz w:val="28"/>
                                <w:szCs w:val="28"/>
                                <w:lang w:val="bg-BG"/>
                              </w:rPr>
                              <w:t>Преди употреба</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534771F2" id="TextBox 9" o:spid="_x0000_s1032" type="#_x0000_t202" style="position:absolute;left:0;text-align:left;margin-left:119.3pt;margin-top:0;width:114.7pt;height:23.3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" filled="f" stroked="f">
                <v:path arrowok="t"/>
                <v:textbox style="mso-fit-shape-to-text:t">
                  <w:txbxContent>
                    <w:p w14:paraId="53DE39FB" w14:textId="77777777" w:rsidR="0028275A" w:rsidRDefault="0028275A">
                      <w:pPr>
                        <w:pStyle w:val="NormalWeb"/>
                        <w:jc w:val="center"/>
                        <w:rPr>
                          <w:rFonts w:eastAsia="+mn-ea"/>
                          <w:b/>
                          <w:color w:val="000000"/>
                          <w:kern w:val="24"/>
                          <w:sz w:val="28"/>
                          <w:szCs w:val="28"/>
                          <w:lang w:val="bg-BG"/>
                        </w:rPr>
                      </w:pPr>
                      <w:r>
                        <w:rPr>
                          <w:rFonts w:eastAsia="+mn-ea"/>
                          <w:b/>
                          <w:color w:val="000000"/>
                          <w:kern w:val="24"/>
                          <w:sz w:val="28"/>
                          <w:szCs w:val="28"/>
                          <w:lang w:val="bg-BG"/>
                        </w:rPr>
                        <w:t>Преди употреба</w:t>
                      </w:r>
                    </w:p>
                  </w:txbxContent>
                </v:textbox>
              </v:shape>
            </w:pict>
          </mc:Fallback>
        </mc:AlternateContent>
      </w:r>
      <w:r w:rsidRPr="004C5949">
        <w:rPr>
          <w:noProof/>
          <w:lang w:eastAsia="en-US"/>
        </w:rPr>
        <mc:AlternateContent>
          <mc:Choice Requires="wps">
            <w:drawing>
              <wp:anchor distT="0" distB="0" distL="114300" distR="114300" simplePos="0" relativeHeight="251652608" behindDoc="0" locked="0" layoutInCell="1" allowOverlap="1" wp14:anchorId="76EB28CD" wp14:editId="42305D98">
                <wp:simplePos x="0" y="0"/>
                <wp:positionH relativeFrom="column">
                  <wp:posOffset>3859530</wp:posOffset>
                </wp:positionH>
                <wp:positionV relativeFrom="paragraph">
                  <wp:posOffset>5080</wp:posOffset>
                </wp:positionV>
                <wp:extent cx="1345565" cy="295910"/>
                <wp:effectExtent l="0" t="0" r="0" b="0"/>
                <wp:wrapNone/>
                <wp:docPr id="1662692326"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5565" cy="295910"/>
                        </a:xfrm>
                        <a:prstGeom prst="rect">
                          <a:avLst/>
                        </a:prstGeom>
                        <a:noFill/>
                      </wps:spPr>
                      <wps:txbx>
                        <w:txbxContent>
                          <w:p w14:paraId="6C79DE62" w14:textId="77777777" w:rsidR="0028275A" w:rsidRDefault="0028275A">
                            <w:pPr>
                              <w:pStyle w:val="NormalWeb"/>
                              <w:rPr>
                                <w:rFonts w:eastAsia="+mn-ea"/>
                                <w:b/>
                                <w:color w:val="000000"/>
                                <w:kern w:val="24"/>
                                <w:sz w:val="28"/>
                                <w:szCs w:val="28"/>
                                <w:lang w:val="bg-BG"/>
                              </w:rPr>
                            </w:pPr>
                            <w:r>
                              <w:rPr>
                                <w:rFonts w:eastAsia="+mn-ea"/>
                                <w:b/>
                                <w:color w:val="000000"/>
                                <w:kern w:val="24"/>
                                <w:sz w:val="28"/>
                                <w:szCs w:val="28"/>
                                <w:lang w:val="bg-BG"/>
                              </w:rPr>
                              <w:t>След употреба</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76EB28CD" id="TextBox 10" o:spid="_x0000_s1033" type="#_x0000_t202" style="position:absolute;left:0;text-align:left;margin-left:303.9pt;margin-top:.4pt;width:105.95pt;height:23.3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" filled="f" stroked="f">
                <v:path arrowok="t"/>
                <v:textbox style="mso-fit-shape-to-text:t">
                  <w:txbxContent>
                    <w:p w14:paraId="6C79DE62" w14:textId="77777777" w:rsidR="0028275A" w:rsidRDefault="0028275A">
                      <w:pPr>
                        <w:pStyle w:val="NormalWeb"/>
                        <w:rPr>
                          <w:rFonts w:eastAsia="+mn-ea"/>
                          <w:b/>
                          <w:color w:val="000000"/>
                          <w:kern w:val="24"/>
                          <w:sz w:val="28"/>
                          <w:szCs w:val="28"/>
                          <w:lang w:val="bg-BG"/>
                        </w:rPr>
                      </w:pPr>
                      <w:r>
                        <w:rPr>
                          <w:rFonts w:eastAsia="+mn-ea"/>
                          <w:b/>
                          <w:color w:val="000000"/>
                          <w:kern w:val="24"/>
                          <w:sz w:val="28"/>
                          <w:szCs w:val="28"/>
                          <w:lang w:val="bg-BG"/>
                        </w:rPr>
                        <w:t>След употреба</w:t>
                      </w:r>
                    </w:p>
                  </w:txbxContent>
                </v:textbox>
              </v:shape>
            </w:pict>
          </mc:Fallback>
        </mc:AlternateContent>
      </w:r>
      <w:r w:rsidRPr="004C5949">
        <w:rPr>
          <w:noProof/>
          <w:lang w:eastAsia="en-US"/>
        </w:rPr>
        <mc:AlternateContent>
          <mc:Choice Requires="wps">
            <w:drawing>
              <wp:anchor distT="0" distB="0" distL="114300" distR="114300" simplePos="0" relativeHeight="251653632" behindDoc="0" locked="0" layoutInCell="1" allowOverlap="1" wp14:anchorId="36894326" wp14:editId="1CB4BE93">
                <wp:simplePos x="0" y="0"/>
                <wp:positionH relativeFrom="column">
                  <wp:posOffset>1684020</wp:posOffset>
                </wp:positionH>
                <wp:positionV relativeFrom="paragraph">
                  <wp:posOffset>2424430</wp:posOffset>
                </wp:positionV>
                <wp:extent cx="797560" cy="266700"/>
                <wp:effectExtent l="0" t="0" r="0" b="0"/>
                <wp:wrapNone/>
                <wp:docPr id="106925109"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7560" cy="266700"/>
                        </a:xfrm>
                        <a:prstGeom prst="rect">
                          <a:avLst/>
                        </a:prstGeom>
                        <a:noFill/>
                      </wps:spPr>
                      <wps:txbx>
                        <w:txbxContent>
                          <w:p w14:paraId="51EFC973" w14:textId="77777777" w:rsidR="0028275A" w:rsidRDefault="0028275A">
                            <w:pPr>
                              <w:pStyle w:val="NormalWeb"/>
                              <w:rPr>
                                <w:color w:val="000000"/>
                                <w:kern w:val="24"/>
                                <w:szCs w:val="22"/>
                                <w:lang w:val="bg-BG"/>
                              </w:rPr>
                            </w:pPr>
                            <w:r>
                              <w:rPr>
                                <w:color w:val="000000"/>
                                <w:kern w:val="24"/>
                                <w:szCs w:val="22"/>
                                <w:lang w:val="bg-BG"/>
                              </w:rPr>
                              <w:t>Прозорче</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36894326" id="TextBox 4" o:spid="_x0000_s1034" type="#_x0000_t202" style="position:absolute;left:0;text-align:left;margin-left:132.6pt;margin-top:190.9pt;width:62.8pt;height:21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" filled="f" stroked="f">
                <v:path arrowok="t"/>
                <v:textbox style="mso-fit-shape-to-text:t">
                  <w:txbxContent>
                    <w:p w14:paraId="51EFC973" w14:textId="77777777" w:rsidR="0028275A" w:rsidRDefault="0028275A">
                      <w:pPr>
                        <w:pStyle w:val="NormalWeb"/>
                        <w:rPr>
                          <w:color w:val="000000"/>
                          <w:kern w:val="24"/>
                          <w:szCs w:val="22"/>
                          <w:lang w:val="bg-BG"/>
                        </w:rPr>
                      </w:pPr>
                      <w:r>
                        <w:rPr>
                          <w:color w:val="000000"/>
                          <w:kern w:val="24"/>
                          <w:szCs w:val="22"/>
                          <w:lang w:val="bg-BG"/>
                        </w:rPr>
                        <w:t>Прозорче</w:t>
                      </w:r>
                    </w:p>
                  </w:txbxContent>
                </v:textbox>
              </v:shape>
            </w:pict>
          </mc:Fallback>
        </mc:AlternateContent>
      </w:r>
      <w:r w:rsidRPr="004C5949">
        <w:rPr>
          <w:b/>
          <w:noProof/>
          <w:szCs w:val="22"/>
          <w:lang w:eastAsia="en-US"/>
        </w:rPr>
        <w:drawing>
          <wp:inline distT="0" distB="0" distL="0" distR="0" wp14:anchorId="1AF25582" wp14:editId="558ACFA8">
            <wp:extent cx="4848225" cy="4686300"/>
            <wp:effectExtent l="0" t="0" r="0" b="0"/>
            <wp:docPr id="11" name="Picture 2" descr="C:\Users\smartd\Downloads\Figure A without text - RoActem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artd\Downloads\Figure A without text - RoActem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8225" cy="4686300"/>
                    </a:xfrm>
                    <a:prstGeom prst="rect">
                      <a:avLst/>
                    </a:prstGeom>
                    <a:noFill/>
                    <a:ln>
                      <a:noFill/>
                    </a:ln>
                  </pic:spPr>
                </pic:pic>
              </a:graphicData>
            </a:graphic>
          </wp:inline>
        </w:drawing>
      </w:r>
    </w:p>
    <w:p w14:paraId="1E5D1C17" w14:textId="77777777" w:rsidR="00D871AA" w:rsidRPr="005C77BD" w:rsidRDefault="00D871AA">
      <w:pPr>
        <w:autoSpaceDE w:val="0"/>
        <w:autoSpaceDN w:val="0"/>
        <w:adjustRightInd w:val="0"/>
        <w:spacing w:afterLines="60" w:after="144"/>
        <w:jc w:val="center"/>
        <w:rPr>
          <w:b/>
          <w:szCs w:val="22"/>
          <w:lang w:val="bg-BG"/>
        </w:rPr>
      </w:pPr>
      <w:r w:rsidRPr="005C77BD">
        <w:rPr>
          <w:b/>
          <w:szCs w:val="22"/>
          <w:lang w:val="bg-BG"/>
        </w:rPr>
        <w:t>Фигура А</w:t>
      </w:r>
    </w:p>
    <w:p w14:paraId="750B5619" w14:textId="77777777" w:rsidR="00D871AA" w:rsidRPr="005C77BD" w:rsidRDefault="00D871AA">
      <w:pPr>
        <w:autoSpaceDE w:val="0"/>
        <w:autoSpaceDN w:val="0"/>
        <w:adjustRightInd w:val="0"/>
        <w:spacing w:afterLines="60" w:after="144"/>
        <w:rPr>
          <w:b/>
          <w:szCs w:val="22"/>
          <w:lang w:val="bg-BG"/>
        </w:rPr>
      </w:pPr>
    </w:p>
    <w:p w14:paraId="4EF302AE" w14:textId="77777777" w:rsidR="00D871AA" w:rsidRPr="005C77BD" w:rsidRDefault="00D871AA">
      <w:pPr>
        <w:autoSpaceDE w:val="0"/>
        <w:autoSpaceDN w:val="0"/>
        <w:adjustRightInd w:val="0"/>
        <w:spacing w:after="60"/>
        <w:rPr>
          <w:szCs w:val="22"/>
          <w:lang w:val="bg-BG"/>
        </w:rPr>
      </w:pPr>
      <w:r w:rsidRPr="005C77BD">
        <w:rPr>
          <w:b/>
          <w:szCs w:val="22"/>
          <w:lang w:val="bg-BG"/>
        </w:rPr>
        <w:t>Материали, необходими за инжектиране при използване на RoActemra предварително напълнена писалка (вижте Фигура Б):</w:t>
      </w:r>
    </w:p>
    <w:p w14:paraId="5BBAA1F4" w14:textId="3773632A" w:rsidR="00D871AA" w:rsidRPr="005C77BD" w:rsidRDefault="00095E46" w:rsidP="005A3D12">
      <w:pPr>
        <w:tabs>
          <w:tab w:val="left" w:pos="1080"/>
        </w:tabs>
        <w:autoSpaceDE w:val="0"/>
        <w:autoSpaceDN w:val="0"/>
        <w:adjustRightInd w:val="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1 RoActemra предварително напълнена писалка</w:t>
      </w:r>
    </w:p>
    <w:p w14:paraId="21E3F831" w14:textId="5D894FE5" w:rsidR="00D871AA" w:rsidRPr="005C77BD" w:rsidRDefault="00095E46" w:rsidP="005A3D12">
      <w:pPr>
        <w:autoSpaceDE w:val="0"/>
        <w:autoSpaceDN w:val="0"/>
        <w:adjustRightInd w:val="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1 тампон, напоен със спирт</w:t>
      </w:r>
    </w:p>
    <w:p w14:paraId="41B52E84" w14:textId="3C0DF214" w:rsidR="00D871AA" w:rsidRPr="005C77BD" w:rsidRDefault="00095E46" w:rsidP="005A3D12">
      <w:pPr>
        <w:autoSpaceDE w:val="0"/>
        <w:autoSpaceDN w:val="0"/>
        <w:adjustRightInd w:val="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1 стерилен памучен тампон или марля</w:t>
      </w:r>
    </w:p>
    <w:p w14:paraId="5EC65910" w14:textId="4BE7A5FF" w:rsidR="00D871AA" w:rsidRPr="005C77BD" w:rsidRDefault="00095E46" w:rsidP="005A3D12">
      <w:pPr>
        <w:autoSpaceDE w:val="0"/>
        <w:autoSpaceDN w:val="0"/>
        <w:adjustRightInd w:val="0"/>
        <w:ind w:left="567" w:hanging="567"/>
        <w:rPr>
          <w:b/>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 xml:space="preserve">1 непробиваем контейнер или контейнер за остри отпадъци за безопасно изхвърляне на капачката на предварително напълнената писалка и използваната  предварително напълнена писалка (вижте </w:t>
      </w:r>
      <w:r w:rsidR="00D871AA" w:rsidRPr="005C77BD">
        <w:rPr>
          <w:b/>
          <w:szCs w:val="22"/>
          <w:lang w:val="bg-BG"/>
        </w:rPr>
        <w:t>Стъпка 4 “Изхвърляне на предварително напълнената писалка”)</w:t>
      </w:r>
    </w:p>
    <w:p w14:paraId="7A53B637" w14:textId="77777777" w:rsidR="00D4755E" w:rsidRPr="005C77BD" w:rsidRDefault="00D4755E">
      <w:pPr>
        <w:autoSpaceDE w:val="0"/>
        <w:autoSpaceDN w:val="0"/>
        <w:adjustRightInd w:val="0"/>
        <w:ind w:left="714" w:hanging="357"/>
        <w:rPr>
          <w:szCs w:val="22"/>
          <w:lang w:val="bg-BG"/>
        </w:rPr>
      </w:pPr>
    </w:p>
    <w:p w14:paraId="78826266" w14:textId="788A7572" w:rsidR="00D871AA" w:rsidRPr="005C77BD" w:rsidRDefault="00B93086">
      <w:pPr>
        <w:autoSpaceDE w:val="0"/>
        <w:autoSpaceDN w:val="0"/>
        <w:adjustRightInd w:val="0"/>
        <w:rPr>
          <w:b/>
          <w:szCs w:val="22"/>
          <w:lang w:val="bg-BG"/>
        </w:rPr>
      </w:pPr>
      <w:r w:rsidRPr="004C5949">
        <w:rPr>
          <w:b/>
          <w:noProof/>
          <w:szCs w:val="22"/>
          <w:lang w:eastAsia="en-US"/>
        </w:rPr>
        <w:lastRenderedPageBreak/>
        <w:drawing>
          <wp:inline distT="0" distB="0" distL="0" distR="0" wp14:anchorId="5DC71CAA" wp14:editId="71C7975B">
            <wp:extent cx="5734050" cy="3238500"/>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3238500"/>
                    </a:xfrm>
                    <a:prstGeom prst="rect">
                      <a:avLst/>
                    </a:prstGeom>
                    <a:noFill/>
                    <a:ln>
                      <a:noFill/>
                    </a:ln>
                  </pic:spPr>
                </pic:pic>
              </a:graphicData>
            </a:graphic>
          </wp:inline>
        </w:drawing>
      </w:r>
    </w:p>
    <w:p w14:paraId="3D05DE2A" w14:textId="77777777" w:rsidR="00D871AA" w:rsidRPr="005C77BD" w:rsidRDefault="00D871AA">
      <w:pPr>
        <w:autoSpaceDE w:val="0"/>
        <w:autoSpaceDN w:val="0"/>
        <w:adjustRightInd w:val="0"/>
        <w:jc w:val="center"/>
        <w:rPr>
          <w:b/>
          <w:szCs w:val="22"/>
          <w:lang w:val="bg-BG"/>
        </w:rPr>
      </w:pPr>
    </w:p>
    <w:p w14:paraId="2528B585" w14:textId="77777777" w:rsidR="00D871AA" w:rsidRPr="005C77BD" w:rsidRDefault="00D871AA">
      <w:pPr>
        <w:autoSpaceDE w:val="0"/>
        <w:autoSpaceDN w:val="0"/>
        <w:adjustRightInd w:val="0"/>
        <w:jc w:val="center"/>
        <w:rPr>
          <w:b/>
          <w:szCs w:val="22"/>
          <w:lang w:val="bg-BG"/>
        </w:rPr>
      </w:pPr>
      <w:r w:rsidRPr="005C77BD">
        <w:rPr>
          <w:b/>
          <w:szCs w:val="22"/>
          <w:lang w:val="bg-BG"/>
        </w:rPr>
        <w:t>Фигура Б</w:t>
      </w:r>
    </w:p>
    <w:p w14:paraId="25C87500" w14:textId="77777777" w:rsidR="00D871AA" w:rsidRPr="005C77BD" w:rsidRDefault="00D871AA">
      <w:pPr>
        <w:autoSpaceDE w:val="0"/>
        <w:autoSpaceDN w:val="0"/>
        <w:adjustRightInd w:val="0"/>
        <w:jc w:val="center"/>
        <w:rPr>
          <w:szCs w:val="22"/>
          <w:lang w:val="bg-BG"/>
        </w:rPr>
      </w:pPr>
    </w:p>
    <w:p w14:paraId="163D57FF" w14:textId="77777777" w:rsidR="00D871AA" w:rsidRPr="005C77BD" w:rsidRDefault="00D871AA">
      <w:pPr>
        <w:keepNext/>
        <w:spacing w:after="60"/>
        <w:outlineLvl w:val="0"/>
        <w:rPr>
          <w:b/>
          <w:bCs/>
          <w:kern w:val="32"/>
          <w:szCs w:val="22"/>
          <w:lang w:val="bg-BG"/>
        </w:rPr>
      </w:pPr>
      <w:r w:rsidRPr="005C77BD">
        <w:rPr>
          <w:b/>
          <w:bCs/>
          <w:kern w:val="32"/>
          <w:szCs w:val="22"/>
          <w:lang w:val="bg-BG"/>
        </w:rPr>
        <w:t>Стъпка 1. Подготвяне за инжектиране на RoA</w:t>
      </w:r>
      <w:r w:rsidRPr="005C77BD">
        <w:rPr>
          <w:b/>
          <w:szCs w:val="22"/>
          <w:lang w:val="bg-BG"/>
        </w:rPr>
        <w:t>ctemra</w:t>
      </w:r>
      <w:r w:rsidRPr="005C77BD">
        <w:rPr>
          <w:b/>
          <w:bCs/>
          <w:kern w:val="32"/>
          <w:szCs w:val="22"/>
          <w:lang w:val="bg-BG"/>
        </w:rPr>
        <w:t xml:space="preserve"> </w:t>
      </w:r>
    </w:p>
    <w:p w14:paraId="4A6580B1" w14:textId="77777777" w:rsidR="00D871AA" w:rsidRPr="005C77BD" w:rsidRDefault="00D871AA">
      <w:pPr>
        <w:autoSpaceDE w:val="0"/>
        <w:autoSpaceDN w:val="0"/>
        <w:adjustRightInd w:val="0"/>
        <w:spacing w:after="120"/>
        <w:rPr>
          <w:szCs w:val="22"/>
          <w:lang w:val="bg-BG"/>
        </w:rPr>
      </w:pPr>
      <w:r w:rsidRPr="005C77BD">
        <w:rPr>
          <w:szCs w:val="22"/>
          <w:lang w:val="bg-BG"/>
        </w:rPr>
        <w:t>Намерете удобно място с чиста, равна работна повърхност.</w:t>
      </w:r>
    </w:p>
    <w:p w14:paraId="3306E2D7" w14:textId="4983F994" w:rsidR="00D871AA" w:rsidRPr="005C77BD" w:rsidRDefault="00FA58F2" w:rsidP="005A3D12">
      <w:pPr>
        <w:autoSpaceDE w:val="0"/>
        <w:autoSpaceDN w:val="0"/>
        <w:adjustRightInd w:val="0"/>
        <w:spacing w:after="6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Извадете кутията с предварително напълнената писалка от хладилника.</w:t>
      </w:r>
    </w:p>
    <w:p w14:paraId="2A391219" w14:textId="19244EEE" w:rsidR="00D871AA" w:rsidRPr="005C77BD" w:rsidRDefault="00FA58F2" w:rsidP="005A3D12">
      <w:pPr>
        <w:autoSpaceDE w:val="0"/>
        <w:autoSpaceDN w:val="0"/>
        <w:adjustRightInd w:val="0"/>
        <w:spacing w:after="60"/>
        <w:ind w:left="567" w:hanging="567"/>
        <w:rPr>
          <w:b/>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 xml:space="preserve">Ако отваряте кутията за пръв път, проверете дали е добре запечатана. </w:t>
      </w:r>
      <w:r w:rsidR="00D871AA" w:rsidRPr="005C77BD">
        <w:rPr>
          <w:b/>
          <w:szCs w:val="22"/>
          <w:lang w:val="bg-BG"/>
        </w:rPr>
        <w:t xml:space="preserve">Не </w:t>
      </w:r>
      <w:r w:rsidR="00D871AA" w:rsidRPr="005C77BD">
        <w:rPr>
          <w:szCs w:val="22"/>
          <w:lang w:val="bg-BG"/>
        </w:rPr>
        <w:t>използвайте предварително напълнената писалка, ако кутията изглежда като че ли вече е била отваряна.</w:t>
      </w:r>
    </w:p>
    <w:p w14:paraId="6A780133" w14:textId="6959B0D2" w:rsidR="00D871AA" w:rsidRPr="005C77BD" w:rsidRDefault="00FA58F2" w:rsidP="005A3D12">
      <w:pPr>
        <w:autoSpaceDE w:val="0"/>
        <w:autoSpaceDN w:val="0"/>
        <w:adjustRightInd w:val="0"/>
        <w:spacing w:after="6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 xml:space="preserve">Проверете дали кутията с предварително напълнената писалка не е повредена. </w:t>
      </w:r>
      <w:r w:rsidR="00D871AA" w:rsidRPr="005C77BD">
        <w:rPr>
          <w:b/>
          <w:szCs w:val="22"/>
          <w:lang w:val="bg-BG"/>
        </w:rPr>
        <w:t xml:space="preserve">Не </w:t>
      </w:r>
      <w:r w:rsidR="00D871AA" w:rsidRPr="005C77BD">
        <w:rPr>
          <w:szCs w:val="22"/>
          <w:lang w:val="bg-BG"/>
        </w:rPr>
        <w:t xml:space="preserve">използвайте RoActemra предварително напълнена писалка, ако кутията изглежда повредена. </w:t>
      </w:r>
    </w:p>
    <w:p w14:paraId="18D3039B" w14:textId="4DE36FF3" w:rsidR="00D871AA" w:rsidRPr="005C77BD" w:rsidRDefault="00FA58F2" w:rsidP="005A3D12">
      <w:pPr>
        <w:autoSpaceDE w:val="0"/>
        <w:autoSpaceDN w:val="0"/>
        <w:adjustRightInd w:val="0"/>
        <w:spacing w:after="6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b/>
          <w:szCs w:val="22"/>
          <w:lang w:val="bg-BG"/>
        </w:rPr>
        <w:t>Проверете датата на изтичане на срока на годност върху кутията на предварително напълнената писалка</w:t>
      </w:r>
      <w:r w:rsidR="00D871AA" w:rsidRPr="005C77BD">
        <w:rPr>
          <w:szCs w:val="22"/>
          <w:lang w:val="bg-BG"/>
        </w:rPr>
        <w:t xml:space="preserve">. </w:t>
      </w:r>
      <w:r w:rsidR="00D871AA" w:rsidRPr="005C77BD">
        <w:rPr>
          <w:b/>
          <w:szCs w:val="22"/>
          <w:lang w:val="bg-BG"/>
        </w:rPr>
        <w:t xml:space="preserve">Не </w:t>
      </w:r>
      <w:r w:rsidR="00D871AA" w:rsidRPr="005C77BD">
        <w:rPr>
          <w:szCs w:val="22"/>
          <w:lang w:val="bg-BG"/>
        </w:rPr>
        <w:t>използвайте предварително напълнената писалка след датата на изтичане на срока на годност, защото това може да не е безопасно.</w:t>
      </w:r>
    </w:p>
    <w:p w14:paraId="723E115F" w14:textId="310983BD" w:rsidR="00D871AA" w:rsidRPr="005C77BD" w:rsidRDefault="00FA58F2" w:rsidP="005A3D12">
      <w:pPr>
        <w:autoSpaceDE w:val="0"/>
        <w:autoSpaceDN w:val="0"/>
        <w:adjustRightInd w:val="0"/>
        <w:spacing w:after="6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 xml:space="preserve">Отворете кутията и извадете 1 RoActemra предварително напълнена писалка за еднократна употреба. </w:t>
      </w:r>
    </w:p>
    <w:p w14:paraId="522D4EF7" w14:textId="583C1DA3" w:rsidR="00D871AA" w:rsidRPr="005C77BD" w:rsidRDefault="00FA58F2" w:rsidP="005A3D12">
      <w:pPr>
        <w:autoSpaceDE w:val="0"/>
        <w:autoSpaceDN w:val="0"/>
        <w:adjustRightInd w:val="0"/>
        <w:spacing w:after="6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Върнете останалите предварително напълнени писалки в кутията в хладилника.</w:t>
      </w:r>
    </w:p>
    <w:p w14:paraId="2F3B3179" w14:textId="4DD062F6" w:rsidR="00D871AA" w:rsidRPr="005C77BD" w:rsidDel="006218F4" w:rsidRDefault="00FA58F2" w:rsidP="004617E5">
      <w:pPr>
        <w:autoSpaceDE w:val="0"/>
        <w:autoSpaceDN w:val="0"/>
        <w:adjustRightInd w:val="0"/>
        <w:spacing w:after="60"/>
        <w:ind w:left="567" w:hanging="567"/>
        <w:rPr>
          <w:del w:id="4123" w:author="Author"/>
          <w:szCs w:val="22"/>
          <w:lang w:val="bg-BG"/>
        </w:rPr>
      </w:pPr>
      <w:r w:rsidRPr="005C77BD">
        <w:rPr>
          <w:lang w:val="bg-BG" w:eastAsia="zh-CN" w:bidi="th-TH"/>
        </w:rPr>
        <w:sym w:font="Symbol" w:char="F0B7"/>
      </w:r>
      <w:r w:rsidRPr="005C77BD">
        <w:rPr>
          <w:lang w:val="bg-BG" w:eastAsia="zh-CN" w:bidi="th-TH"/>
        </w:rPr>
        <w:tab/>
      </w:r>
      <w:r w:rsidR="00D871AA" w:rsidRPr="005C77BD">
        <w:rPr>
          <w:b/>
          <w:szCs w:val="22"/>
          <w:lang w:val="bg-BG"/>
        </w:rPr>
        <w:t>Проверете датата на изтичане на срока на годност върху RoActemra предварително напълнена писалка</w:t>
      </w:r>
      <w:r w:rsidR="00D871AA" w:rsidRPr="005C77BD">
        <w:rPr>
          <w:szCs w:val="22"/>
          <w:lang w:val="bg-BG"/>
        </w:rPr>
        <w:t xml:space="preserve"> </w:t>
      </w:r>
      <w:r w:rsidR="00D871AA" w:rsidRPr="005C77BD">
        <w:rPr>
          <w:b/>
          <w:szCs w:val="22"/>
          <w:lang w:val="bg-BG"/>
        </w:rPr>
        <w:t xml:space="preserve">(вижте Фигура A). </w:t>
      </w:r>
      <w:r w:rsidR="00D871AA" w:rsidRPr="005C77BD">
        <w:rPr>
          <w:szCs w:val="22"/>
          <w:lang w:val="bg-BG"/>
        </w:rPr>
        <w:t xml:space="preserve"> </w:t>
      </w:r>
      <w:r w:rsidR="00D871AA" w:rsidRPr="005C77BD">
        <w:rPr>
          <w:b/>
          <w:szCs w:val="22"/>
          <w:lang w:val="bg-BG"/>
        </w:rPr>
        <w:t>Не</w:t>
      </w:r>
      <w:r w:rsidR="00D871AA" w:rsidRPr="005C77BD">
        <w:rPr>
          <w:szCs w:val="22"/>
          <w:lang w:val="bg-BG"/>
        </w:rPr>
        <w:t xml:space="preserve"> я използвайте след датата на изтичане на срока на годност, защото това може да не е безопасно. Ако датата на изтичане на срока на годност е минала, изхвърлете предварително напълнената писалка по безопасен начин в контейнер за остри отпадъци и вземете нова.</w:t>
      </w:r>
    </w:p>
    <w:p w14:paraId="0CE5BD56" w14:textId="77777777" w:rsidR="00363889" w:rsidRPr="00094081" w:rsidRDefault="00363889">
      <w:pPr>
        <w:autoSpaceDE w:val="0"/>
        <w:autoSpaceDN w:val="0"/>
        <w:adjustRightInd w:val="0"/>
        <w:spacing w:after="60"/>
        <w:ind w:left="567" w:hanging="567"/>
        <w:rPr>
          <w:szCs w:val="22"/>
          <w:lang w:val="bg-BG"/>
        </w:rPr>
        <w:pPrChange w:id="4124" w:author="Author">
          <w:pPr>
            <w:autoSpaceDE w:val="0"/>
            <w:autoSpaceDN w:val="0"/>
            <w:adjustRightInd w:val="0"/>
            <w:spacing w:after="60"/>
            <w:ind w:left="714" w:hanging="630"/>
          </w:pPr>
        </w:pPrChange>
      </w:pPr>
    </w:p>
    <w:p w14:paraId="649D3F91" w14:textId="6D8CE12E" w:rsidR="00D871AA" w:rsidRPr="005C77BD" w:rsidDel="006218F4" w:rsidRDefault="00FA58F2" w:rsidP="004617E5">
      <w:pPr>
        <w:autoSpaceDE w:val="0"/>
        <w:autoSpaceDN w:val="0"/>
        <w:adjustRightInd w:val="0"/>
        <w:spacing w:after="60"/>
        <w:ind w:left="567" w:hanging="567"/>
        <w:rPr>
          <w:del w:id="4125" w:author="Author"/>
          <w:szCs w:val="22"/>
          <w:lang w:val="bg-BG"/>
        </w:rPr>
      </w:pPr>
      <w:r w:rsidRPr="005C77BD">
        <w:rPr>
          <w:lang w:val="bg-BG" w:eastAsia="zh-CN" w:bidi="th-TH"/>
        </w:rPr>
        <w:sym w:font="Symbol" w:char="F0B7"/>
      </w:r>
      <w:r w:rsidRPr="005C77BD">
        <w:rPr>
          <w:lang w:val="bg-BG" w:eastAsia="zh-CN" w:bidi="th-TH"/>
        </w:rPr>
        <w:tab/>
      </w:r>
      <w:r w:rsidR="00D871AA" w:rsidRPr="005C77BD">
        <w:rPr>
          <w:b/>
          <w:szCs w:val="22"/>
          <w:lang w:val="bg-BG"/>
        </w:rPr>
        <w:t>Проверете предварително напълнената писалка, за да се уверите, че не е повредена.</w:t>
      </w:r>
      <w:r w:rsidR="00D871AA" w:rsidRPr="005C77BD">
        <w:rPr>
          <w:szCs w:val="22"/>
          <w:lang w:val="bg-BG"/>
        </w:rPr>
        <w:t xml:space="preserve">  Не използвайте предварително напълнената писалка, ако тя изглежда повредена или ако случайно я изпуснете.</w:t>
      </w:r>
    </w:p>
    <w:p w14:paraId="7F9C87C5" w14:textId="77777777" w:rsidR="00D8660E" w:rsidRPr="00094081" w:rsidRDefault="00D8660E">
      <w:pPr>
        <w:autoSpaceDE w:val="0"/>
        <w:autoSpaceDN w:val="0"/>
        <w:adjustRightInd w:val="0"/>
        <w:spacing w:after="60"/>
        <w:ind w:left="567" w:hanging="567"/>
        <w:rPr>
          <w:lang w:val="bg-BG" w:eastAsia="zh-CN" w:bidi="th-TH"/>
        </w:rPr>
        <w:pPrChange w:id="4126" w:author="Author">
          <w:pPr>
            <w:pStyle w:val="ListParagraph"/>
            <w:ind w:left="567" w:hanging="567"/>
          </w:pPr>
        </w:pPrChange>
      </w:pPr>
    </w:p>
    <w:p w14:paraId="33119890" w14:textId="487FF0D3" w:rsidR="00D871AA" w:rsidRPr="005C77BD" w:rsidDel="006218F4" w:rsidRDefault="00FA58F2" w:rsidP="004617E5">
      <w:pPr>
        <w:autoSpaceDE w:val="0"/>
        <w:autoSpaceDN w:val="0"/>
        <w:adjustRightInd w:val="0"/>
        <w:spacing w:after="60"/>
        <w:ind w:left="567" w:hanging="567"/>
        <w:rPr>
          <w:del w:id="4127" w:author="Autho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Поставете предварително напълнената писалка върху чиста равна повърхност и я оставете да се затопли за 45 минути, за да достигне стайна температура. Ако предварително напълнената писалка не достигне стайна температура, инжектирането може да бъде дискомфортно и може да продължи по-дълго.</w:t>
      </w:r>
    </w:p>
    <w:p w14:paraId="451699DD" w14:textId="77777777" w:rsidR="00D8660E" w:rsidRPr="00094081" w:rsidRDefault="00D8660E">
      <w:pPr>
        <w:autoSpaceDE w:val="0"/>
        <w:autoSpaceDN w:val="0"/>
        <w:adjustRightInd w:val="0"/>
        <w:spacing w:after="60"/>
        <w:ind w:left="567" w:hanging="567"/>
        <w:rPr>
          <w:lang w:val="bg-BG" w:eastAsia="zh-CN" w:bidi="th-TH"/>
        </w:rPr>
        <w:pPrChange w:id="4128" w:author="Author">
          <w:pPr>
            <w:pStyle w:val="ListParagraph"/>
          </w:pPr>
        </w:pPrChange>
      </w:pPr>
    </w:p>
    <w:p w14:paraId="0F198D0D" w14:textId="06BD444D" w:rsidR="00D871AA" w:rsidRPr="005C77BD" w:rsidRDefault="00FA58F2" w:rsidP="005A3D12">
      <w:pPr>
        <w:tabs>
          <w:tab w:val="left" w:pos="720"/>
        </w:tabs>
        <w:autoSpaceDE w:val="0"/>
        <w:autoSpaceDN w:val="0"/>
        <w:adjustRightInd w:val="0"/>
        <w:spacing w:after="60"/>
        <w:ind w:left="567" w:hanging="567"/>
        <w:rPr>
          <w:szCs w:val="22"/>
          <w:lang w:val="bg-BG"/>
        </w:rPr>
      </w:pPr>
      <w:r w:rsidRPr="005C77BD">
        <w:rPr>
          <w:lang w:val="bg-BG" w:eastAsia="zh-CN" w:bidi="th-TH"/>
        </w:rPr>
        <w:lastRenderedPageBreak/>
        <w:sym w:font="Symbol" w:char="F0B7"/>
      </w:r>
      <w:r w:rsidRPr="005C77BD">
        <w:rPr>
          <w:lang w:val="bg-BG" w:eastAsia="zh-CN" w:bidi="th-TH"/>
        </w:rPr>
        <w:tab/>
      </w:r>
      <w:r w:rsidR="00D871AA" w:rsidRPr="005C77BD">
        <w:rPr>
          <w:b/>
          <w:szCs w:val="22"/>
          <w:lang w:val="bg-BG"/>
        </w:rPr>
        <w:t xml:space="preserve">Не </w:t>
      </w:r>
      <w:r w:rsidR="00D871AA" w:rsidRPr="005C77BD">
        <w:rPr>
          <w:szCs w:val="22"/>
          <w:lang w:val="bg-BG"/>
        </w:rPr>
        <w:t>ускорявайте процеса на затопляне по никакъв начин, като напр. използване на микровълнова печка или поставяне на предварително напълнената писалка в топла вода.</w:t>
      </w:r>
    </w:p>
    <w:p w14:paraId="6244F66D" w14:textId="77777777" w:rsidR="00D8660E" w:rsidRPr="005C77BD" w:rsidRDefault="00D8660E" w:rsidP="005A3D12">
      <w:pPr>
        <w:pStyle w:val="ListParagraph"/>
        <w:ind w:left="567" w:hanging="567"/>
        <w:rPr>
          <w:lang w:val="bg-BG" w:eastAsia="zh-CN" w:bidi="th-TH"/>
        </w:rPr>
      </w:pPr>
    </w:p>
    <w:p w14:paraId="0AAE911D" w14:textId="4C69EA3A" w:rsidR="00D871AA" w:rsidRPr="005C77BD" w:rsidRDefault="00FA58F2" w:rsidP="005A3D12">
      <w:pPr>
        <w:autoSpaceDE w:val="0"/>
        <w:autoSpaceDN w:val="0"/>
        <w:adjustRightInd w:val="0"/>
        <w:spacing w:after="6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b/>
          <w:szCs w:val="22"/>
          <w:lang w:val="bg-BG"/>
        </w:rPr>
        <w:t>Не</w:t>
      </w:r>
      <w:r w:rsidR="00D871AA" w:rsidRPr="005C77BD">
        <w:rPr>
          <w:szCs w:val="22"/>
          <w:lang w:val="bg-BG"/>
        </w:rPr>
        <w:t xml:space="preserve"> оставяйте предварително напълнената писалка да се затопля на пряка слънчева светлина.</w:t>
      </w:r>
    </w:p>
    <w:p w14:paraId="6601AD05" w14:textId="77777777" w:rsidR="00D871AA" w:rsidRPr="005C77BD" w:rsidRDefault="00D871AA">
      <w:pPr>
        <w:autoSpaceDE w:val="0"/>
        <w:autoSpaceDN w:val="0"/>
        <w:adjustRightInd w:val="0"/>
        <w:spacing w:after="60"/>
        <w:rPr>
          <w:b/>
          <w:szCs w:val="22"/>
          <w:lang w:val="bg-BG"/>
        </w:rPr>
        <w:pPrChange w:id="4129" w:author="Author">
          <w:pPr>
            <w:autoSpaceDE w:val="0"/>
            <w:autoSpaceDN w:val="0"/>
            <w:adjustRightInd w:val="0"/>
            <w:spacing w:after="60"/>
            <w:ind w:left="360"/>
          </w:pPr>
        </w:pPrChange>
      </w:pPr>
      <w:r w:rsidRPr="005C77BD">
        <w:rPr>
          <w:b/>
          <w:szCs w:val="22"/>
          <w:lang w:val="bg-BG"/>
        </w:rPr>
        <w:t>Не махайте зелената капачка, докато чакате RoActemra предварително напълнена писалка да достигне стайна температура.</w:t>
      </w:r>
    </w:p>
    <w:p w14:paraId="69578E74" w14:textId="6BF3921B" w:rsidR="00D871AA" w:rsidRPr="005C77BD" w:rsidRDefault="003748DE" w:rsidP="005A3D12">
      <w:pPr>
        <w:autoSpaceDE w:val="0"/>
        <w:autoSpaceDN w:val="0"/>
        <w:adjustRightInd w:val="0"/>
        <w:spacing w:after="200" w:line="276" w:lineRule="auto"/>
        <w:ind w:left="567" w:hanging="567"/>
        <w:rPr>
          <w:b/>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 xml:space="preserve">Дръжте RoActemra предварително напълнена писалка със зелената капачка, насочена надолу </w:t>
      </w:r>
      <w:r w:rsidR="00D871AA" w:rsidRPr="005C77BD">
        <w:rPr>
          <w:b/>
          <w:szCs w:val="22"/>
          <w:lang w:val="bg-BG"/>
        </w:rPr>
        <w:t>(вижте Фигура В).</w:t>
      </w:r>
    </w:p>
    <w:p w14:paraId="5F00D8B9" w14:textId="1E28AF8E" w:rsidR="00D871AA" w:rsidRPr="005C77BD" w:rsidRDefault="00B93086">
      <w:pPr>
        <w:autoSpaceDE w:val="0"/>
        <w:autoSpaceDN w:val="0"/>
        <w:adjustRightInd w:val="0"/>
        <w:spacing w:after="200" w:line="276" w:lineRule="auto"/>
        <w:jc w:val="center"/>
        <w:rPr>
          <w:b/>
          <w:szCs w:val="22"/>
          <w:lang w:val="bg-BG"/>
        </w:rPr>
      </w:pPr>
      <w:r w:rsidRPr="004C5949">
        <w:rPr>
          <w:b/>
          <w:noProof/>
          <w:szCs w:val="22"/>
          <w:lang w:eastAsia="en-US"/>
        </w:rPr>
        <w:drawing>
          <wp:inline distT="0" distB="0" distL="0" distR="0" wp14:anchorId="3AA387B1" wp14:editId="2EC4F8D5">
            <wp:extent cx="2743200" cy="2162175"/>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162175"/>
                    </a:xfrm>
                    <a:prstGeom prst="rect">
                      <a:avLst/>
                    </a:prstGeom>
                    <a:noFill/>
                    <a:ln>
                      <a:noFill/>
                    </a:ln>
                  </pic:spPr>
                </pic:pic>
              </a:graphicData>
            </a:graphic>
          </wp:inline>
        </w:drawing>
      </w:r>
    </w:p>
    <w:p w14:paraId="3E871037" w14:textId="77777777" w:rsidR="00D871AA" w:rsidRPr="005C77BD" w:rsidRDefault="00D871AA">
      <w:pPr>
        <w:autoSpaceDE w:val="0"/>
        <w:autoSpaceDN w:val="0"/>
        <w:adjustRightInd w:val="0"/>
        <w:spacing w:after="200" w:line="276" w:lineRule="auto"/>
        <w:jc w:val="center"/>
        <w:rPr>
          <w:b/>
          <w:szCs w:val="22"/>
          <w:lang w:val="bg-BG"/>
        </w:rPr>
      </w:pPr>
      <w:r w:rsidRPr="005C77BD">
        <w:rPr>
          <w:b/>
          <w:szCs w:val="22"/>
          <w:lang w:val="bg-BG"/>
        </w:rPr>
        <w:t>Фигура В</w:t>
      </w:r>
    </w:p>
    <w:p w14:paraId="5E85F41B" w14:textId="7A170DF5" w:rsidR="00D871AA" w:rsidRPr="005C77BD" w:rsidRDefault="003748DE">
      <w:pPr>
        <w:autoSpaceDE w:val="0"/>
        <w:autoSpaceDN w:val="0"/>
        <w:adjustRightInd w:val="0"/>
        <w:spacing w:after="60" w:line="276" w:lineRule="auto"/>
        <w:ind w:left="567" w:hanging="567"/>
        <w:rPr>
          <w:b/>
          <w:szCs w:val="22"/>
          <w:lang w:val="bg-BG"/>
        </w:rPr>
        <w:pPrChange w:id="4130" w:author="Author">
          <w:pPr>
            <w:tabs>
              <w:tab w:val="left" w:pos="180"/>
            </w:tabs>
            <w:autoSpaceDE w:val="0"/>
            <w:autoSpaceDN w:val="0"/>
            <w:adjustRightInd w:val="0"/>
            <w:spacing w:after="60" w:line="276" w:lineRule="auto"/>
            <w:ind w:left="567" w:hanging="567"/>
          </w:pPr>
        </w:pPrChange>
      </w:pPr>
      <w:r w:rsidRPr="005C77BD">
        <w:rPr>
          <w:lang w:val="bg-BG" w:eastAsia="zh-CN" w:bidi="th-TH"/>
        </w:rPr>
        <w:sym w:font="Symbol" w:char="F0B7"/>
      </w:r>
      <w:r w:rsidRPr="005C77BD">
        <w:rPr>
          <w:lang w:val="bg-BG" w:eastAsia="zh-CN" w:bidi="th-TH"/>
        </w:rPr>
        <w:tab/>
      </w:r>
      <w:r w:rsidR="00D871AA" w:rsidRPr="005C77BD">
        <w:rPr>
          <w:szCs w:val="22"/>
          <w:lang w:val="bg-BG"/>
        </w:rPr>
        <w:t xml:space="preserve">Погледнете прозрачното прозорче. Проверете течността в RoActemra предварително напълнена писалка </w:t>
      </w:r>
      <w:r w:rsidR="00D871AA" w:rsidRPr="005C77BD">
        <w:rPr>
          <w:b/>
          <w:szCs w:val="22"/>
          <w:lang w:val="bg-BG"/>
        </w:rPr>
        <w:t>(вижте Фигура В)</w:t>
      </w:r>
      <w:r w:rsidR="00D871AA" w:rsidRPr="005C77BD">
        <w:rPr>
          <w:szCs w:val="22"/>
          <w:lang w:val="bg-BG"/>
        </w:rPr>
        <w:t xml:space="preserve">. Тя трябва да бъде бистра и безцветна до бледо жълта. </w:t>
      </w:r>
      <w:r w:rsidR="00D871AA" w:rsidRPr="005C77BD">
        <w:rPr>
          <w:b/>
          <w:szCs w:val="22"/>
          <w:lang w:val="bg-BG"/>
        </w:rPr>
        <w:t>Не</w:t>
      </w:r>
      <w:r w:rsidR="00D871AA" w:rsidRPr="005C77BD">
        <w:rPr>
          <w:szCs w:val="22"/>
          <w:lang w:val="bg-BG"/>
        </w:rPr>
        <w:t xml:space="preserve"> инжектирайте RoActemra, ако течността е мътна, с променен цвят или съдържа бучици или твърди частици, защото това може да не е безопасно. Изхвърлете предварително напълнената писалка по безопасен начин в контейнер за остри отпадъци и вземете нова.   </w:t>
      </w:r>
    </w:p>
    <w:p w14:paraId="53F29FC0" w14:textId="6D9C5A0E" w:rsidR="00D871AA" w:rsidRPr="005C77BD" w:rsidRDefault="003748DE" w:rsidP="005A3D12">
      <w:pPr>
        <w:autoSpaceDE w:val="0"/>
        <w:autoSpaceDN w:val="0"/>
        <w:adjustRightInd w:val="0"/>
        <w:spacing w:after="12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Измийте си добре ръцете със сапун и вода.</w:t>
      </w:r>
    </w:p>
    <w:p w14:paraId="1DE770D4" w14:textId="77777777" w:rsidR="00D871AA" w:rsidRPr="005C77BD" w:rsidRDefault="00D871AA">
      <w:pPr>
        <w:autoSpaceDE w:val="0"/>
        <w:autoSpaceDN w:val="0"/>
        <w:adjustRightInd w:val="0"/>
        <w:spacing w:after="60"/>
        <w:rPr>
          <w:b/>
          <w:szCs w:val="22"/>
          <w:lang w:val="bg-BG"/>
        </w:rPr>
      </w:pPr>
      <w:r w:rsidRPr="005C77BD">
        <w:rPr>
          <w:b/>
          <w:szCs w:val="22"/>
          <w:lang w:val="bg-BG"/>
        </w:rPr>
        <w:t>Стъпка 2. Изберете и подгответе мястото на инжектиране</w:t>
      </w:r>
    </w:p>
    <w:p w14:paraId="52E033F4" w14:textId="77777777" w:rsidR="00D871AA" w:rsidRPr="005C77BD" w:rsidRDefault="00D871AA">
      <w:pPr>
        <w:autoSpaceDE w:val="0"/>
        <w:autoSpaceDN w:val="0"/>
        <w:adjustRightInd w:val="0"/>
        <w:spacing w:after="60"/>
        <w:rPr>
          <w:b/>
          <w:szCs w:val="22"/>
          <w:lang w:val="bg-BG"/>
        </w:rPr>
      </w:pPr>
      <w:r w:rsidRPr="005C77BD">
        <w:rPr>
          <w:b/>
          <w:szCs w:val="22"/>
          <w:lang w:val="bg-BG"/>
        </w:rPr>
        <w:t>Изберете място на инжектиране</w:t>
      </w:r>
    </w:p>
    <w:p w14:paraId="7E3607A8" w14:textId="4F42A14A" w:rsidR="00D871AA" w:rsidRPr="005C77BD" w:rsidRDefault="003748DE" w:rsidP="005A3D12">
      <w:pPr>
        <w:autoSpaceDE w:val="0"/>
        <w:autoSpaceDN w:val="0"/>
        <w:adjustRightInd w:val="0"/>
        <w:spacing w:line="276" w:lineRule="auto"/>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 xml:space="preserve">Препоръчителните места на инжектиране са предната част на бедрото или корема с изключение на участъка от 5 cm около пъпа </w:t>
      </w:r>
      <w:r w:rsidR="00D871AA" w:rsidRPr="005C77BD">
        <w:rPr>
          <w:b/>
          <w:szCs w:val="22"/>
          <w:lang w:val="bg-BG"/>
        </w:rPr>
        <w:t>(вижте Фигура Г).</w:t>
      </w:r>
    </w:p>
    <w:p w14:paraId="79D0A712" w14:textId="0DC1ABB3" w:rsidR="00D871AA" w:rsidRPr="005C77BD" w:rsidRDefault="003748DE" w:rsidP="005A3D12">
      <w:pPr>
        <w:autoSpaceDE w:val="0"/>
        <w:autoSpaceDN w:val="0"/>
        <w:adjustRightInd w:val="0"/>
        <w:spacing w:after="60"/>
        <w:ind w:left="567" w:hanging="567"/>
        <w:rPr>
          <w:b/>
          <w:noProof/>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 xml:space="preserve">Може да се използва също и външната част на мишницата, само ако инжекцията се поставя от човек, който се грижи за болния. Не се опитвайте сами да се инжектирате в мишницата </w:t>
      </w:r>
      <w:r w:rsidR="00D871AA" w:rsidRPr="005C77BD">
        <w:rPr>
          <w:b/>
          <w:szCs w:val="22"/>
          <w:lang w:val="bg-BG"/>
        </w:rPr>
        <w:t>(вижте Фигура Г).</w:t>
      </w:r>
    </w:p>
    <w:p w14:paraId="54A6653C" w14:textId="77777777" w:rsidR="00D871AA" w:rsidRPr="005C77BD" w:rsidRDefault="00D871AA">
      <w:pPr>
        <w:autoSpaceDE w:val="0"/>
        <w:autoSpaceDN w:val="0"/>
        <w:adjustRightInd w:val="0"/>
        <w:spacing w:after="60"/>
        <w:rPr>
          <w:b/>
          <w:szCs w:val="22"/>
          <w:lang w:val="bg-BG"/>
        </w:rPr>
      </w:pPr>
      <w:r w:rsidRPr="005C77BD">
        <w:rPr>
          <w:b/>
          <w:noProof/>
          <w:szCs w:val="22"/>
          <w:lang w:val="bg-BG"/>
        </w:rPr>
        <w:t xml:space="preserve">Редувайте местата на инжектиране  </w:t>
      </w:r>
    </w:p>
    <w:p w14:paraId="0E8686D7" w14:textId="331B7E22" w:rsidR="00D871AA" w:rsidRPr="005C77BD" w:rsidRDefault="003748DE" w:rsidP="005A3D12">
      <w:pPr>
        <w:autoSpaceDE w:val="0"/>
        <w:autoSpaceDN w:val="0"/>
        <w:adjustRightInd w:val="0"/>
        <w:spacing w:after="6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Избирайте различно място на инжектиране за всяка нова инжекция на разстояние най-малко 2,5 cm от последния участък на инжектиране.</w:t>
      </w:r>
    </w:p>
    <w:p w14:paraId="59EFA9FD" w14:textId="061044C8" w:rsidR="00D871AA" w:rsidRPr="005C77BD" w:rsidRDefault="003748DE" w:rsidP="005A3D12">
      <w:pPr>
        <w:autoSpaceDE w:val="0"/>
        <w:autoSpaceDN w:val="0"/>
        <w:adjustRightInd w:val="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 xml:space="preserve">Не инжектирайте в бенки, белези, насинени места или участъци, където кожата е болезнена, зачервена, уплътнена или с нарушена цялост. </w:t>
      </w:r>
    </w:p>
    <w:p w14:paraId="5A593E7A" w14:textId="77777777" w:rsidR="00D871AA" w:rsidRPr="005C77BD" w:rsidRDefault="00D871AA">
      <w:pPr>
        <w:autoSpaceDE w:val="0"/>
        <w:autoSpaceDN w:val="0"/>
        <w:adjustRightInd w:val="0"/>
        <w:spacing w:after="200" w:line="276" w:lineRule="auto"/>
        <w:rPr>
          <w:b/>
          <w:szCs w:val="22"/>
          <w:lang w:val="bg-BG"/>
        </w:rPr>
      </w:pPr>
    </w:p>
    <w:p w14:paraId="2CBEB9EB" w14:textId="6944E29F" w:rsidR="00D871AA" w:rsidRPr="005C77BD" w:rsidRDefault="00B93086">
      <w:pPr>
        <w:autoSpaceDE w:val="0"/>
        <w:autoSpaceDN w:val="0"/>
        <w:adjustRightInd w:val="0"/>
        <w:spacing w:after="200" w:line="276" w:lineRule="auto"/>
        <w:jc w:val="center"/>
        <w:rPr>
          <w:b/>
          <w:szCs w:val="22"/>
          <w:lang w:val="bg-BG"/>
        </w:rPr>
      </w:pPr>
      <w:r w:rsidRPr="004C5949">
        <w:rPr>
          <w:b/>
          <w:noProof/>
          <w:szCs w:val="22"/>
          <w:lang w:eastAsia="en-US"/>
        </w:rPr>
        <w:lastRenderedPageBreak/>
        <mc:AlternateContent>
          <mc:Choice Requires="wps">
            <w:drawing>
              <wp:anchor distT="0" distB="0" distL="114300" distR="114300" simplePos="0" relativeHeight="251661824" behindDoc="0" locked="0" layoutInCell="1" allowOverlap="1" wp14:anchorId="4AE1DA40" wp14:editId="3F62E87A">
                <wp:simplePos x="0" y="0"/>
                <wp:positionH relativeFrom="column">
                  <wp:posOffset>2303145</wp:posOffset>
                </wp:positionH>
                <wp:positionV relativeFrom="paragraph">
                  <wp:posOffset>2496185</wp:posOffset>
                </wp:positionV>
                <wp:extent cx="2332990" cy="339725"/>
                <wp:effectExtent l="0" t="0" r="0" b="0"/>
                <wp:wrapNone/>
                <wp:docPr id="45739065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2990" cy="339725"/>
                        </a:xfrm>
                        <a:prstGeom prst="rect">
                          <a:avLst/>
                        </a:prstGeom>
                        <a:noFill/>
                      </wps:spPr>
                      <wps:txbx>
                        <w:txbxContent>
                          <w:p w14:paraId="4329EAEB" w14:textId="77777777" w:rsidR="0028275A" w:rsidRDefault="0028275A">
                            <w:pPr>
                              <w:pStyle w:val="NormalWeb"/>
                            </w:pPr>
                            <w:r>
                              <w:rPr>
                                <w:rFonts w:ascii="Calibri" w:hAnsi="Calibri"/>
                                <w:b/>
                                <w:bCs/>
                                <w:color w:val="000000"/>
                                <w:kern w:val="24"/>
                                <w:sz w:val="32"/>
                                <w:szCs w:val="36"/>
                                <w:lang w:val="bg-BG"/>
                              </w:rPr>
                              <w:t>= места на инжектиране</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4AE1DA40" id="_x0000_s1035" type="#_x0000_t202" style="position:absolute;left:0;text-align:left;margin-left:181.35pt;margin-top:196.55pt;width:183.7pt;height:26.7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" filled="f" stroked="f">
                <v:path arrowok="t"/>
                <v:textbox style="mso-fit-shape-to-text:t">
                  <w:txbxContent>
                    <w:p w14:paraId="4329EAEB" w14:textId="77777777" w:rsidR="0028275A" w:rsidRDefault="0028275A">
                      <w:pPr>
                        <w:pStyle w:val="NormalWeb"/>
                      </w:pPr>
                      <w:r>
                        <w:rPr>
                          <w:rFonts w:ascii="Calibri" w:hAnsi="Calibri"/>
                          <w:b/>
                          <w:bCs/>
                          <w:color w:val="000000"/>
                          <w:kern w:val="24"/>
                          <w:sz w:val="32"/>
                          <w:szCs w:val="36"/>
                          <w:lang w:val="bg-BG"/>
                        </w:rPr>
                        <w:t>= места на инжектиране</w:t>
                      </w:r>
                    </w:p>
                  </w:txbxContent>
                </v:textbox>
              </v:shape>
            </w:pict>
          </mc:Fallback>
        </mc:AlternateContent>
      </w:r>
      <w:r w:rsidRPr="004C5949">
        <w:rPr>
          <w:b/>
          <w:noProof/>
          <w:szCs w:val="22"/>
          <w:lang w:eastAsia="en-US"/>
        </w:rPr>
        <mc:AlternateContent>
          <mc:Choice Requires="wps">
            <w:drawing>
              <wp:anchor distT="0" distB="0" distL="114300" distR="114300" simplePos="0" relativeHeight="251660800" behindDoc="0" locked="0" layoutInCell="1" allowOverlap="1" wp14:anchorId="557EB419" wp14:editId="6AF0FCFC">
                <wp:simplePos x="0" y="0"/>
                <wp:positionH relativeFrom="column">
                  <wp:posOffset>1609090</wp:posOffset>
                </wp:positionH>
                <wp:positionV relativeFrom="paragraph">
                  <wp:posOffset>2099310</wp:posOffset>
                </wp:positionV>
                <wp:extent cx="2401570" cy="339725"/>
                <wp:effectExtent l="0" t="0" r="0" b="0"/>
                <wp:wrapNone/>
                <wp:docPr id="73655359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1570" cy="339725"/>
                        </a:xfrm>
                        <a:prstGeom prst="rect">
                          <a:avLst/>
                        </a:prstGeom>
                        <a:noFill/>
                      </wps:spPr>
                      <wps:txbx>
                        <w:txbxContent>
                          <w:p w14:paraId="63767C5F" w14:textId="77777777" w:rsidR="0028275A" w:rsidRDefault="0028275A">
                            <w:pPr>
                              <w:pStyle w:val="NormalWeb"/>
                              <w:rPr>
                                <w:sz w:val="22"/>
                                <w:lang w:val="bg-BG"/>
                              </w:rPr>
                            </w:pPr>
                            <w:r>
                              <w:rPr>
                                <w:rFonts w:ascii="Calibri" w:hAnsi="Calibri"/>
                                <w:b/>
                                <w:bCs/>
                                <w:color w:val="000000"/>
                                <w:kern w:val="24"/>
                                <w:sz w:val="32"/>
                                <w:szCs w:val="36"/>
                                <w:lang w:val="bg-BG"/>
                              </w:rPr>
                              <w:t>отпред</w:t>
                            </w:r>
                            <w:r>
                              <w:rPr>
                                <w:rFonts w:ascii="Calibri" w:hAnsi="Calibri"/>
                                <w:b/>
                                <w:bCs/>
                                <w:color w:val="000000"/>
                                <w:kern w:val="24"/>
                                <w:sz w:val="32"/>
                                <w:szCs w:val="36"/>
                                <w:lang w:val="is-IS"/>
                              </w:rPr>
                              <w:t xml:space="preserve">                        </w:t>
                            </w:r>
                            <w:r>
                              <w:rPr>
                                <w:rFonts w:ascii="Calibri" w:hAnsi="Calibri"/>
                                <w:b/>
                                <w:bCs/>
                                <w:color w:val="000000"/>
                                <w:kern w:val="24"/>
                                <w:sz w:val="32"/>
                                <w:szCs w:val="36"/>
                                <w:lang w:val="bg-BG"/>
                              </w:rPr>
                              <w:t>отзад</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557EB419" id="TextBox 1" o:spid="_x0000_s1036" type="#_x0000_t202" style="position:absolute;left:0;text-align:left;margin-left:126.7pt;margin-top:165.3pt;width:189.1pt;height:26.7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" filled="f" stroked="f">
                <v:path arrowok="t"/>
                <v:textbox style="mso-fit-shape-to-text:t">
                  <w:txbxContent>
                    <w:p w14:paraId="63767C5F" w14:textId="77777777" w:rsidR="0028275A" w:rsidRDefault="0028275A">
                      <w:pPr>
                        <w:pStyle w:val="NormalWeb"/>
                        <w:rPr>
                          <w:sz w:val="22"/>
                          <w:lang w:val="bg-BG"/>
                        </w:rPr>
                      </w:pPr>
                      <w:r>
                        <w:rPr>
                          <w:rFonts w:ascii="Calibri" w:hAnsi="Calibri"/>
                          <w:b/>
                          <w:bCs/>
                          <w:color w:val="000000"/>
                          <w:kern w:val="24"/>
                          <w:sz w:val="32"/>
                          <w:szCs w:val="36"/>
                          <w:lang w:val="bg-BG"/>
                        </w:rPr>
                        <w:t>отпред</w:t>
                      </w:r>
                      <w:r>
                        <w:rPr>
                          <w:rFonts w:ascii="Calibri" w:hAnsi="Calibri"/>
                          <w:b/>
                          <w:bCs/>
                          <w:color w:val="000000"/>
                          <w:kern w:val="24"/>
                          <w:sz w:val="32"/>
                          <w:szCs w:val="36"/>
                          <w:lang w:val="is-IS"/>
                        </w:rPr>
                        <w:t xml:space="preserve">                        </w:t>
                      </w:r>
                      <w:r>
                        <w:rPr>
                          <w:rFonts w:ascii="Calibri" w:hAnsi="Calibri"/>
                          <w:b/>
                          <w:bCs/>
                          <w:color w:val="000000"/>
                          <w:kern w:val="24"/>
                          <w:sz w:val="32"/>
                          <w:szCs w:val="36"/>
                          <w:lang w:val="bg-BG"/>
                        </w:rPr>
                        <w:t>отзад</w:t>
                      </w:r>
                    </w:p>
                  </w:txbxContent>
                </v:textbox>
              </v:shape>
            </w:pict>
          </mc:Fallback>
        </mc:AlternateContent>
      </w:r>
      <w:r w:rsidRPr="004C5949">
        <w:rPr>
          <w:b/>
          <w:noProof/>
          <w:szCs w:val="22"/>
          <w:lang w:eastAsia="en-US"/>
        </w:rPr>
        <w:drawing>
          <wp:inline distT="0" distB="0" distL="0" distR="0" wp14:anchorId="2E99544A" wp14:editId="05692BE1">
            <wp:extent cx="4391025" cy="29337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91025" cy="2933700"/>
                    </a:xfrm>
                    <a:prstGeom prst="rect">
                      <a:avLst/>
                    </a:prstGeom>
                    <a:noFill/>
                    <a:ln>
                      <a:noFill/>
                    </a:ln>
                  </pic:spPr>
                </pic:pic>
              </a:graphicData>
            </a:graphic>
          </wp:inline>
        </w:drawing>
      </w:r>
    </w:p>
    <w:p w14:paraId="2BEF3FEB" w14:textId="77777777" w:rsidR="00D871AA" w:rsidRPr="005C77BD" w:rsidRDefault="00D871AA">
      <w:pPr>
        <w:autoSpaceDE w:val="0"/>
        <w:autoSpaceDN w:val="0"/>
        <w:adjustRightInd w:val="0"/>
        <w:spacing w:afterLines="60" w:after="144"/>
        <w:jc w:val="center"/>
        <w:rPr>
          <w:b/>
          <w:szCs w:val="22"/>
          <w:lang w:val="bg-BG"/>
        </w:rPr>
      </w:pPr>
      <w:r w:rsidRPr="005C77BD">
        <w:rPr>
          <w:b/>
          <w:szCs w:val="22"/>
          <w:lang w:val="bg-BG"/>
        </w:rPr>
        <w:t>Фигура Г</w:t>
      </w:r>
    </w:p>
    <w:p w14:paraId="1473E228" w14:textId="77777777" w:rsidR="00D871AA" w:rsidRPr="005C77BD" w:rsidRDefault="00D871AA">
      <w:pPr>
        <w:autoSpaceDE w:val="0"/>
        <w:autoSpaceDN w:val="0"/>
        <w:adjustRightInd w:val="0"/>
        <w:spacing w:after="60"/>
        <w:rPr>
          <w:b/>
          <w:szCs w:val="22"/>
          <w:lang w:val="bg-BG"/>
        </w:rPr>
      </w:pPr>
      <w:r w:rsidRPr="005C77BD">
        <w:rPr>
          <w:b/>
          <w:noProof/>
          <w:szCs w:val="22"/>
          <w:lang w:val="bg-BG"/>
        </w:rPr>
        <w:t>Пригответе мястото на инжектиране</w:t>
      </w:r>
    </w:p>
    <w:p w14:paraId="722B799F" w14:textId="6CD5FD08" w:rsidR="00D871AA" w:rsidRPr="005C77BD" w:rsidRDefault="00AC26B9" w:rsidP="005A3D12">
      <w:pPr>
        <w:autoSpaceDE w:val="0"/>
        <w:autoSpaceDN w:val="0"/>
        <w:adjustRightInd w:val="0"/>
        <w:spacing w:after="60"/>
        <w:ind w:left="567" w:hanging="567"/>
        <w:rPr>
          <w:szCs w:val="22"/>
          <w:lang w:val="bg-BG"/>
        </w:rPr>
      </w:pPr>
      <w:r w:rsidRPr="005C77BD">
        <w:rPr>
          <w:lang w:val="bg-BG" w:eastAsia="zh-CN" w:bidi="th-TH"/>
        </w:rPr>
        <w:sym w:font="Symbol" w:char="F0B7"/>
      </w:r>
      <w:r w:rsidRPr="005C77BD">
        <w:rPr>
          <w:lang w:val="bg-BG" w:eastAsia="zh-CN" w:bidi="th-TH"/>
        </w:rPr>
        <w:tab/>
      </w:r>
      <w:del w:id="4131" w:author="Author">
        <w:r w:rsidRPr="005C77BD" w:rsidDel="0028275A">
          <w:rPr>
            <w:lang w:val="bg-BG" w:eastAsia="zh-CN" w:bidi="th-TH"/>
          </w:rPr>
          <w:tab/>
        </w:r>
        <w:r w:rsidR="00D871AA" w:rsidRPr="005C77BD" w:rsidDel="0028275A">
          <w:rPr>
            <w:szCs w:val="22"/>
            <w:lang w:val="bg-BG"/>
          </w:rPr>
          <w:delText xml:space="preserve"> </w:delText>
        </w:r>
      </w:del>
      <w:r w:rsidR="00D871AA" w:rsidRPr="005C77BD">
        <w:rPr>
          <w:szCs w:val="22"/>
          <w:lang w:val="bg-BG"/>
        </w:rPr>
        <w:t>и не духайте на почистения участък.</w:t>
      </w:r>
    </w:p>
    <w:p w14:paraId="08E5AFCB" w14:textId="77777777" w:rsidR="00D871AA" w:rsidRPr="005C77BD" w:rsidRDefault="00D871AA">
      <w:pPr>
        <w:spacing w:after="60"/>
        <w:rPr>
          <w:szCs w:val="22"/>
          <w:lang w:val="bg-BG"/>
        </w:rPr>
      </w:pPr>
      <w:r w:rsidRPr="005C77BD">
        <w:rPr>
          <w:b/>
          <w:szCs w:val="22"/>
          <w:lang w:val="bg-BG"/>
        </w:rPr>
        <w:t>Стъпка 3. Инжектиране на RoActemra</w:t>
      </w:r>
    </w:p>
    <w:p w14:paraId="6E95A8EE" w14:textId="5AEC2F57" w:rsidR="00D871AA" w:rsidRPr="005C77BD" w:rsidRDefault="00AC26B9" w:rsidP="005A3D12">
      <w:pPr>
        <w:autoSpaceDE w:val="0"/>
        <w:autoSpaceDN w:val="0"/>
        <w:adjustRightInd w:val="0"/>
        <w:spacing w:after="120" w:line="276" w:lineRule="auto"/>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 xml:space="preserve">Хванете RoActemra предварително напълнена писалка здраво с една ръка. Завъртете и издърпайте зелената капачка с другата ръка </w:t>
      </w:r>
      <w:r w:rsidR="00D871AA" w:rsidRPr="005C77BD">
        <w:rPr>
          <w:b/>
          <w:szCs w:val="22"/>
          <w:lang w:val="bg-BG"/>
        </w:rPr>
        <w:t>(вижте Фигура Д).</w:t>
      </w:r>
      <w:r w:rsidR="00D871AA" w:rsidRPr="005C77BD">
        <w:rPr>
          <w:szCs w:val="22"/>
          <w:lang w:val="bg-BG"/>
        </w:rPr>
        <w:t xml:space="preserve"> Зелената капачка съдържа хлабаво прилягаща метална тръбичка. </w:t>
      </w:r>
    </w:p>
    <w:p w14:paraId="7E7E9669" w14:textId="22F8BE52" w:rsidR="00D871AA" w:rsidRPr="005C77BD" w:rsidRDefault="00AC26B9" w:rsidP="005A3D12">
      <w:pPr>
        <w:autoSpaceDE w:val="0"/>
        <w:autoSpaceDN w:val="0"/>
        <w:adjustRightInd w:val="0"/>
        <w:spacing w:after="120" w:line="276" w:lineRule="auto"/>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Ако не можете да махнете зелената капачка, трябва да помолите за помощ някой, който се грижи за Вас, или да се свържете с медицински специалист.</w:t>
      </w:r>
    </w:p>
    <w:p w14:paraId="595D4656" w14:textId="703EAF36" w:rsidR="00D871AA" w:rsidRPr="005C77BD" w:rsidRDefault="00B93086">
      <w:pPr>
        <w:keepNext/>
        <w:keepLines/>
        <w:autoSpaceDE w:val="0"/>
        <w:autoSpaceDN w:val="0"/>
        <w:adjustRightInd w:val="0"/>
        <w:spacing w:after="120" w:line="276" w:lineRule="auto"/>
        <w:jc w:val="center"/>
        <w:rPr>
          <w:szCs w:val="22"/>
          <w:lang w:val="bg-BG"/>
        </w:rPr>
      </w:pPr>
      <w:r w:rsidRPr="004C5949">
        <w:rPr>
          <w:noProof/>
          <w:lang w:eastAsia="en-US"/>
        </w:rPr>
        <mc:AlternateContent>
          <mc:Choice Requires="wps">
            <w:drawing>
              <wp:anchor distT="0" distB="0" distL="114300" distR="114300" simplePos="0" relativeHeight="251663872" behindDoc="0" locked="0" layoutInCell="1" allowOverlap="1" wp14:anchorId="78CFFDAB" wp14:editId="6989B294">
                <wp:simplePos x="0" y="0"/>
                <wp:positionH relativeFrom="column">
                  <wp:posOffset>2752090</wp:posOffset>
                </wp:positionH>
                <wp:positionV relativeFrom="paragraph">
                  <wp:posOffset>1570355</wp:posOffset>
                </wp:positionV>
                <wp:extent cx="1181735" cy="758825"/>
                <wp:effectExtent l="0" t="0" r="0" b="4445"/>
                <wp:wrapNone/>
                <wp:docPr id="52571684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75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80AE2" w14:textId="77777777" w:rsidR="0028275A" w:rsidRPr="00990ACA" w:rsidRDefault="0028275A">
                            <w:pPr>
                              <w:pStyle w:val="NormalWeb"/>
                              <w:rPr>
                                <w:sz w:val="20"/>
                              </w:rPr>
                            </w:pPr>
                            <w:r w:rsidRPr="00990ACA">
                              <w:rPr>
                                <w:rFonts w:ascii="Calibri" w:hAnsi="Calibri"/>
                                <w:b/>
                                <w:bCs/>
                                <w:color w:val="000000"/>
                                <w:kern w:val="24"/>
                                <w:sz w:val="20"/>
                                <w:szCs w:val="36"/>
                                <w:lang w:val="is-IS"/>
                              </w:rPr>
                              <w:t>хлабаво прилягаща метална тръбичка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FFDAB" id="_x0000_s1037" type="#_x0000_t202" style="position:absolute;left:0;text-align:left;margin-left:216.7pt;margin-top:123.65pt;width:93.05pt;height:5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Qyvg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" filled="f" stroked="f">
                <v:textbox>
                  <w:txbxContent>
                    <w:p w14:paraId="11580AE2" w14:textId="77777777" w:rsidR="0028275A" w:rsidRPr="00990ACA" w:rsidRDefault="0028275A">
                      <w:pPr>
                        <w:pStyle w:val="NormalWeb"/>
                        <w:rPr>
                          <w:sz w:val="20"/>
                        </w:rPr>
                      </w:pPr>
                      <w:r w:rsidRPr="00990ACA">
                        <w:rPr>
                          <w:rFonts w:ascii="Calibri" w:hAnsi="Calibri"/>
                          <w:b/>
                          <w:bCs/>
                          <w:color w:val="000000"/>
                          <w:kern w:val="24"/>
                          <w:sz w:val="20"/>
                          <w:szCs w:val="36"/>
                          <w:lang w:val="is-IS"/>
                        </w:rPr>
                        <w:t>хлабаво прилягаща метална тръбичка</w:t>
                      </w:r>
                    </w:p>
                  </w:txbxContent>
                </v:textbox>
              </v:shape>
            </w:pict>
          </mc:Fallback>
        </mc:AlternateContent>
      </w:r>
      <w:r w:rsidRPr="004C5949">
        <w:rPr>
          <w:noProof/>
          <w:lang w:eastAsia="en-US"/>
        </w:rPr>
        <mc:AlternateContent>
          <mc:Choice Requires="wps">
            <w:drawing>
              <wp:anchor distT="0" distB="0" distL="114300" distR="114300" simplePos="0" relativeHeight="251662848" behindDoc="0" locked="0" layoutInCell="1" allowOverlap="1" wp14:anchorId="5E437A1D" wp14:editId="55522DF0">
                <wp:simplePos x="0" y="0"/>
                <wp:positionH relativeFrom="column">
                  <wp:posOffset>1372235</wp:posOffset>
                </wp:positionH>
                <wp:positionV relativeFrom="paragraph">
                  <wp:posOffset>2075180</wp:posOffset>
                </wp:positionV>
                <wp:extent cx="1379855" cy="308610"/>
                <wp:effectExtent l="0" t="0" r="0" b="0"/>
                <wp:wrapNone/>
                <wp:docPr id="143841845"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9855" cy="308610"/>
                        </a:xfrm>
                        <a:prstGeom prst="rect">
                          <a:avLst/>
                        </a:prstGeom>
                        <a:noFill/>
                      </wps:spPr>
                      <wps:txbx>
                        <w:txbxContent>
                          <w:p w14:paraId="7AEFA596" w14:textId="77777777" w:rsidR="0028275A" w:rsidRDefault="0028275A">
                            <w:pPr>
                              <w:pStyle w:val="NormalWeb"/>
                              <w:rPr>
                                <w:sz w:val="18"/>
                                <w:lang w:val="bg-BG"/>
                              </w:rPr>
                            </w:pPr>
                            <w:r>
                              <w:rPr>
                                <w:rFonts w:ascii="Calibri" w:hAnsi="Calibri"/>
                                <w:b/>
                                <w:bCs/>
                                <w:color w:val="000000"/>
                                <w:kern w:val="24"/>
                                <w:sz w:val="28"/>
                                <w:szCs w:val="40"/>
                                <w:lang w:val="bg-BG"/>
                              </w:rPr>
                              <w:t>Зелена капачка</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5E437A1D" id="_x0000_s1038" type="#_x0000_t202" style="position:absolute;left:0;text-align:left;margin-left:108.05pt;margin-top:163.4pt;width:108.65pt;height:24.3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" filled="f" stroked="f">
                <v:path arrowok="t"/>
                <v:textbox style="mso-fit-shape-to-text:t">
                  <w:txbxContent>
                    <w:p w14:paraId="7AEFA596" w14:textId="77777777" w:rsidR="0028275A" w:rsidRDefault="0028275A">
                      <w:pPr>
                        <w:pStyle w:val="NormalWeb"/>
                        <w:rPr>
                          <w:sz w:val="18"/>
                          <w:lang w:val="bg-BG"/>
                        </w:rPr>
                      </w:pPr>
                      <w:r>
                        <w:rPr>
                          <w:rFonts w:ascii="Calibri" w:hAnsi="Calibri"/>
                          <w:b/>
                          <w:bCs/>
                          <w:color w:val="000000"/>
                          <w:kern w:val="24"/>
                          <w:sz w:val="28"/>
                          <w:szCs w:val="40"/>
                          <w:lang w:val="bg-BG"/>
                        </w:rPr>
                        <w:t>Зелена капачка</w:t>
                      </w:r>
                    </w:p>
                  </w:txbxContent>
                </v:textbox>
              </v:shape>
            </w:pict>
          </mc:Fallback>
        </mc:AlternateContent>
      </w:r>
      <w:r w:rsidRPr="004C5949">
        <w:rPr>
          <w:noProof/>
          <w:szCs w:val="22"/>
          <w:lang w:eastAsia="en-US"/>
        </w:rPr>
        <w:drawing>
          <wp:inline distT="0" distB="0" distL="0" distR="0" wp14:anchorId="4B435D32" wp14:editId="79C493DB">
            <wp:extent cx="4743450" cy="259080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43450" cy="2590800"/>
                    </a:xfrm>
                    <a:prstGeom prst="rect">
                      <a:avLst/>
                    </a:prstGeom>
                    <a:noFill/>
                    <a:ln>
                      <a:noFill/>
                    </a:ln>
                  </pic:spPr>
                </pic:pic>
              </a:graphicData>
            </a:graphic>
          </wp:inline>
        </w:drawing>
      </w:r>
    </w:p>
    <w:p w14:paraId="6A602562" w14:textId="6DCF7884" w:rsidR="00D871AA" w:rsidRPr="005C77BD" w:rsidRDefault="00B93086">
      <w:pPr>
        <w:keepNext/>
        <w:keepLines/>
        <w:autoSpaceDE w:val="0"/>
        <w:autoSpaceDN w:val="0"/>
        <w:adjustRightInd w:val="0"/>
        <w:spacing w:after="120" w:line="276" w:lineRule="auto"/>
        <w:jc w:val="center"/>
        <w:rPr>
          <w:b/>
          <w:lang w:val="bg-BG"/>
        </w:rPr>
      </w:pPr>
      <w:r w:rsidRPr="004C5949">
        <w:rPr>
          <w:b/>
          <w:noProof/>
          <w:lang w:eastAsia="en-US"/>
        </w:rPr>
        <mc:AlternateContent>
          <mc:Choice Requires="wps">
            <w:drawing>
              <wp:anchor distT="0" distB="0" distL="114300" distR="114300" simplePos="0" relativeHeight="251659776" behindDoc="0" locked="0" layoutInCell="1" allowOverlap="1" wp14:anchorId="5DB08113" wp14:editId="7234C752">
                <wp:simplePos x="0" y="0"/>
                <wp:positionH relativeFrom="column">
                  <wp:posOffset>-3424555</wp:posOffset>
                </wp:positionH>
                <wp:positionV relativeFrom="paragraph">
                  <wp:posOffset>2360295</wp:posOffset>
                </wp:positionV>
                <wp:extent cx="1365885" cy="370205"/>
                <wp:effectExtent l="0" t="0" r="0" b="0"/>
                <wp:wrapNone/>
                <wp:docPr id="501626247"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885" cy="370205"/>
                        </a:xfrm>
                        <a:prstGeom prst="rect">
                          <a:avLst/>
                        </a:prstGeom>
                        <a:noFill/>
                      </wps:spPr>
                      <wps:txbx>
                        <w:txbxContent>
                          <w:p w14:paraId="476B7111" w14:textId="77777777" w:rsidR="0028275A" w:rsidRDefault="0028275A">
                            <w:pPr>
                              <w:pStyle w:val="NormalWeb"/>
                              <w:rPr>
                                <w:lang w:val="bg-BG"/>
                              </w:rPr>
                            </w:pPr>
                            <w:r>
                              <w:rPr>
                                <w:rFonts w:ascii="Calibri" w:hAnsi="Calibri"/>
                                <w:b/>
                                <w:bCs/>
                                <w:color w:val="000000"/>
                                <w:kern w:val="24"/>
                                <w:sz w:val="36"/>
                                <w:szCs w:val="36"/>
                                <w:lang w:val="is-IS"/>
                              </w:rPr>
                              <w:t>stungustaðir</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5DB08113" id="_x0000_s1039" type="#_x0000_t202" style="position:absolute;left:0;text-align:left;margin-left:-269.65pt;margin-top:185.85pt;width:107.55pt;height:29.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" filled="f" stroked="f">
                <v:path arrowok="t"/>
                <v:textbox style="mso-fit-shape-to-text:t">
                  <w:txbxContent>
                    <w:p w14:paraId="476B7111" w14:textId="77777777" w:rsidR="0028275A" w:rsidRDefault="0028275A">
                      <w:pPr>
                        <w:pStyle w:val="NormalWeb"/>
                        <w:rPr>
                          <w:lang w:val="bg-BG"/>
                        </w:rPr>
                      </w:pPr>
                      <w:r>
                        <w:rPr>
                          <w:rFonts w:ascii="Calibri" w:hAnsi="Calibri"/>
                          <w:b/>
                          <w:bCs/>
                          <w:color w:val="000000"/>
                          <w:kern w:val="24"/>
                          <w:sz w:val="36"/>
                          <w:szCs w:val="36"/>
                          <w:lang w:val="is-IS"/>
                        </w:rPr>
                        <w:t>stungustaðir</w:t>
                      </w:r>
                    </w:p>
                  </w:txbxContent>
                </v:textbox>
              </v:shape>
            </w:pict>
          </mc:Fallback>
        </mc:AlternateContent>
      </w:r>
      <w:r w:rsidRPr="004C5949">
        <w:rPr>
          <w:b/>
          <w:noProof/>
          <w:szCs w:val="22"/>
          <w:lang w:eastAsia="en-US"/>
        </w:rPr>
        <mc:AlternateContent>
          <mc:Choice Requires="wps">
            <w:drawing>
              <wp:anchor distT="0" distB="0" distL="114300" distR="114300" simplePos="0" relativeHeight="251658752" behindDoc="0" locked="0" layoutInCell="1" allowOverlap="1" wp14:anchorId="5754AE3C" wp14:editId="735B7185">
                <wp:simplePos x="0" y="0"/>
                <wp:positionH relativeFrom="column">
                  <wp:posOffset>-4192270</wp:posOffset>
                </wp:positionH>
                <wp:positionV relativeFrom="paragraph">
                  <wp:posOffset>1920240</wp:posOffset>
                </wp:positionV>
                <wp:extent cx="2490470" cy="370205"/>
                <wp:effectExtent l="0" t="0" r="0" b="0"/>
                <wp:wrapNone/>
                <wp:docPr id="142442582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0470" cy="370205"/>
                        </a:xfrm>
                        <a:prstGeom prst="rect">
                          <a:avLst/>
                        </a:prstGeom>
                        <a:noFill/>
                      </wps:spPr>
                      <wps:txbx>
                        <w:txbxContent>
                          <w:p w14:paraId="706F3125" w14:textId="77777777" w:rsidR="0028275A" w:rsidRDefault="0028275A">
                            <w:pPr>
                              <w:pStyle w:val="NormalWeb"/>
                              <w:rPr>
                                <w:lang w:val="bg-BG"/>
                              </w:rPr>
                            </w:pPr>
                            <w:r>
                              <w:rPr>
                                <w:rFonts w:ascii="Calibri" w:hAnsi="Calibri"/>
                                <w:b/>
                                <w:bCs/>
                                <w:color w:val="000000"/>
                                <w:kern w:val="24"/>
                                <w:sz w:val="36"/>
                                <w:szCs w:val="36"/>
                                <w:lang w:val="bg-BG"/>
                              </w:rPr>
                              <w:t>отпред</w:t>
                            </w:r>
                            <w:r>
                              <w:rPr>
                                <w:rFonts w:ascii="Calibri" w:hAnsi="Calibri"/>
                                <w:b/>
                                <w:bCs/>
                                <w:color w:val="000000"/>
                                <w:kern w:val="24"/>
                                <w:sz w:val="36"/>
                                <w:szCs w:val="36"/>
                                <w:lang w:val="is-IS"/>
                              </w:rPr>
                              <w:t xml:space="preserve">                          aft</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5754AE3C" id="_x0000_s1040" type="#_x0000_t202" style="position:absolute;left:0;text-align:left;margin-left:-330.1pt;margin-top:151.2pt;width:196.1pt;height:29.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" filled="f" stroked="f">
                <v:path arrowok="t"/>
                <v:textbox style="mso-fit-shape-to-text:t">
                  <w:txbxContent>
                    <w:p w14:paraId="706F3125" w14:textId="77777777" w:rsidR="0028275A" w:rsidRDefault="0028275A">
                      <w:pPr>
                        <w:pStyle w:val="NormalWeb"/>
                        <w:rPr>
                          <w:lang w:val="bg-BG"/>
                        </w:rPr>
                      </w:pPr>
                      <w:r>
                        <w:rPr>
                          <w:rFonts w:ascii="Calibri" w:hAnsi="Calibri"/>
                          <w:b/>
                          <w:bCs/>
                          <w:color w:val="000000"/>
                          <w:kern w:val="24"/>
                          <w:sz w:val="36"/>
                          <w:szCs w:val="36"/>
                          <w:lang w:val="bg-BG"/>
                        </w:rPr>
                        <w:t>отпред</w:t>
                      </w:r>
                      <w:r>
                        <w:rPr>
                          <w:rFonts w:ascii="Calibri" w:hAnsi="Calibri"/>
                          <w:b/>
                          <w:bCs/>
                          <w:color w:val="000000"/>
                          <w:kern w:val="24"/>
                          <w:sz w:val="36"/>
                          <w:szCs w:val="36"/>
                          <w:lang w:val="is-IS"/>
                        </w:rPr>
                        <w:t xml:space="preserve">                          aft</w:t>
                      </w:r>
                    </w:p>
                  </w:txbxContent>
                </v:textbox>
              </v:shape>
            </w:pict>
          </mc:Fallback>
        </mc:AlternateContent>
      </w:r>
      <w:r w:rsidR="00D871AA" w:rsidRPr="005C77BD">
        <w:rPr>
          <w:b/>
          <w:lang w:val="bg-BG"/>
        </w:rPr>
        <w:t>Фигура Д</w:t>
      </w:r>
    </w:p>
    <w:p w14:paraId="05872022" w14:textId="77777777" w:rsidR="00D871AA" w:rsidRPr="005C77BD" w:rsidRDefault="00D871AA">
      <w:pPr>
        <w:keepNext/>
        <w:keepLines/>
        <w:autoSpaceDE w:val="0"/>
        <w:autoSpaceDN w:val="0"/>
        <w:adjustRightInd w:val="0"/>
        <w:spacing w:after="60"/>
        <w:ind w:left="720"/>
        <w:rPr>
          <w:szCs w:val="22"/>
          <w:lang w:val="bg-BG"/>
        </w:rPr>
      </w:pPr>
      <w:r w:rsidRPr="005C77BD">
        <w:rPr>
          <w:b/>
          <w:szCs w:val="22"/>
          <w:lang w:val="bg-BG"/>
        </w:rPr>
        <w:t>Важно: Не докосвайте предпазителя на иглата, разположен на върха на предварително напълнената писалка под прозорчето (вижте Фигура A), за да избегнете случайно убождане.</w:t>
      </w:r>
    </w:p>
    <w:p w14:paraId="2BE871AC" w14:textId="08654A2D" w:rsidR="00D871AA" w:rsidRPr="005C77BD" w:rsidRDefault="00AC26B9" w:rsidP="005A3D12">
      <w:pPr>
        <w:autoSpaceDE w:val="0"/>
        <w:autoSpaceDN w:val="0"/>
        <w:adjustRightInd w:val="0"/>
        <w:spacing w:after="6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Изхвърлете зелената капачка в контейнер за остри отпадъци.</w:t>
      </w:r>
    </w:p>
    <w:p w14:paraId="0F5DAB9A" w14:textId="67E6C5F0" w:rsidR="00D871AA" w:rsidRPr="005C77BD" w:rsidRDefault="00EE360A" w:rsidP="005A3D12">
      <w:pPr>
        <w:keepNext/>
        <w:keepLines/>
        <w:autoSpaceDE w:val="0"/>
        <w:autoSpaceDN w:val="0"/>
        <w:adjustRightInd w:val="0"/>
        <w:spacing w:after="60"/>
        <w:ind w:left="567" w:hanging="567"/>
        <w:rPr>
          <w:szCs w:val="22"/>
          <w:lang w:val="bg-BG"/>
        </w:rPr>
      </w:pPr>
      <w:r w:rsidRPr="005C77BD">
        <w:rPr>
          <w:lang w:val="bg-BG" w:eastAsia="zh-CN" w:bidi="th-TH"/>
        </w:rPr>
        <w:lastRenderedPageBreak/>
        <w:sym w:font="Symbol" w:char="F0B7"/>
      </w:r>
      <w:r w:rsidRPr="005C77BD">
        <w:rPr>
          <w:lang w:val="bg-BG" w:eastAsia="zh-CN" w:bidi="th-TH"/>
        </w:rPr>
        <w:tab/>
      </w:r>
      <w:r w:rsidR="00D871AA" w:rsidRPr="005C77BD">
        <w:rPr>
          <w:szCs w:val="22"/>
          <w:lang w:val="bg-BG"/>
        </w:rPr>
        <w:t>След като махнете зелената капачка, предварително напълнената писалка е готова за употреба. Ако предварително напълнената писалка не се използва в рамките на 3 минути от махането на капачката, тя трябва да се изхвърли в контейнера за остри отпадъци и да се използва нова предварително напълнена писалка.</w:t>
      </w:r>
    </w:p>
    <w:p w14:paraId="178CFDCD" w14:textId="2A2C4FCF" w:rsidR="00D871AA" w:rsidRPr="005C77BD" w:rsidRDefault="00EE360A" w:rsidP="005A3D12">
      <w:pPr>
        <w:autoSpaceDE w:val="0"/>
        <w:autoSpaceDN w:val="0"/>
        <w:adjustRightInd w:val="0"/>
        <w:spacing w:after="6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Никога не прикрепяйте отново зелената капачка след отстраняването ѝ.</w:t>
      </w:r>
    </w:p>
    <w:p w14:paraId="16F1668F" w14:textId="413DFAEB" w:rsidR="00D871AA" w:rsidRPr="005C77BD" w:rsidRDefault="00EE360A" w:rsidP="005A3D12">
      <w:pPr>
        <w:autoSpaceDE w:val="0"/>
        <w:autoSpaceDN w:val="0"/>
        <w:adjustRightInd w:val="0"/>
        <w:spacing w:after="6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 xml:space="preserve">Хванете удобно предварително напълнената писалка с една ръка за горната ѝ част, така че да можете да виждате прозорчето </w:t>
      </w:r>
      <w:r w:rsidR="00D871AA" w:rsidRPr="005C77BD">
        <w:rPr>
          <w:b/>
          <w:szCs w:val="22"/>
          <w:lang w:val="bg-BG"/>
        </w:rPr>
        <w:t>(вижте Фигура Е).</w:t>
      </w:r>
      <w:r w:rsidR="00D871AA" w:rsidRPr="005C77BD">
        <w:rPr>
          <w:szCs w:val="22"/>
          <w:lang w:val="bg-BG"/>
        </w:rPr>
        <w:t xml:space="preserve">  </w:t>
      </w:r>
    </w:p>
    <w:p w14:paraId="45F8418F" w14:textId="77777777" w:rsidR="001E6922" w:rsidRPr="005C77BD" w:rsidRDefault="001E6922">
      <w:pPr>
        <w:autoSpaceDE w:val="0"/>
        <w:autoSpaceDN w:val="0"/>
        <w:adjustRightInd w:val="0"/>
        <w:spacing w:after="60"/>
        <w:ind w:left="714" w:hanging="357"/>
        <w:rPr>
          <w:szCs w:val="22"/>
          <w:lang w:val="bg-BG"/>
        </w:rPr>
      </w:pPr>
    </w:p>
    <w:p w14:paraId="5FF7DAF9" w14:textId="0F0F5D29" w:rsidR="00D871AA" w:rsidRPr="005C77BD" w:rsidRDefault="00B93086">
      <w:pPr>
        <w:autoSpaceDE w:val="0"/>
        <w:autoSpaceDN w:val="0"/>
        <w:adjustRightInd w:val="0"/>
        <w:spacing w:after="60"/>
        <w:ind w:left="720"/>
        <w:jc w:val="center"/>
        <w:rPr>
          <w:szCs w:val="22"/>
          <w:lang w:val="bg-BG"/>
        </w:rPr>
      </w:pPr>
      <w:r w:rsidRPr="004C5949">
        <w:rPr>
          <w:noProof/>
          <w:szCs w:val="22"/>
          <w:lang w:eastAsia="en-US"/>
        </w:rPr>
        <w:drawing>
          <wp:inline distT="0" distB="0" distL="0" distR="0" wp14:anchorId="725B177C" wp14:editId="712A2B1B">
            <wp:extent cx="2743200" cy="2152650"/>
            <wp:effectExtent l="0" t="0" r="0" b="0"/>
            <wp:docPr id="1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152650"/>
                    </a:xfrm>
                    <a:prstGeom prst="rect">
                      <a:avLst/>
                    </a:prstGeom>
                    <a:noFill/>
                    <a:ln>
                      <a:noFill/>
                    </a:ln>
                  </pic:spPr>
                </pic:pic>
              </a:graphicData>
            </a:graphic>
          </wp:inline>
        </w:drawing>
      </w:r>
    </w:p>
    <w:p w14:paraId="42985BFF" w14:textId="77777777" w:rsidR="00D871AA" w:rsidRPr="005C77BD" w:rsidRDefault="00D871AA">
      <w:pPr>
        <w:autoSpaceDE w:val="0"/>
        <w:autoSpaceDN w:val="0"/>
        <w:adjustRightInd w:val="0"/>
        <w:spacing w:after="120" w:line="276" w:lineRule="auto"/>
        <w:jc w:val="center"/>
        <w:rPr>
          <w:b/>
          <w:lang w:val="bg-BG"/>
        </w:rPr>
      </w:pPr>
      <w:r w:rsidRPr="005C77BD">
        <w:rPr>
          <w:b/>
          <w:lang w:val="bg-BG"/>
        </w:rPr>
        <w:t>Фигура Е</w:t>
      </w:r>
    </w:p>
    <w:p w14:paraId="6A0E21CC" w14:textId="1D60E1DF" w:rsidR="00D871AA" w:rsidRPr="005C77BD" w:rsidRDefault="005E5CFE" w:rsidP="005A3D12">
      <w:pPr>
        <w:autoSpaceDE w:val="0"/>
        <w:autoSpaceDN w:val="0"/>
        <w:adjustRightInd w:val="0"/>
        <w:spacing w:after="200" w:line="276" w:lineRule="auto"/>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 xml:space="preserve">Използвайте другата си ръка, за да захванете леко почистения участък на кожата и да приготвите стабилно място на инжектиране </w:t>
      </w:r>
      <w:r w:rsidR="00D871AA" w:rsidRPr="005C77BD">
        <w:rPr>
          <w:b/>
          <w:szCs w:val="22"/>
          <w:lang w:val="bg-BG"/>
        </w:rPr>
        <w:t xml:space="preserve">(вижте Фигура Ж). </w:t>
      </w:r>
      <w:r w:rsidR="00D871AA" w:rsidRPr="005C77BD">
        <w:rPr>
          <w:szCs w:val="22"/>
          <w:lang w:val="bg-BG"/>
        </w:rPr>
        <w:t>Необходимо е стабилно място на инжектиране, за да може предварително напълнената писалка да се активира правилно.</w:t>
      </w:r>
    </w:p>
    <w:p w14:paraId="3B3378FC" w14:textId="4A5CA942" w:rsidR="00D871AA" w:rsidRPr="005C77BD" w:rsidRDefault="005E5CFE" w:rsidP="005A3D12">
      <w:pPr>
        <w:autoSpaceDE w:val="0"/>
        <w:autoSpaceDN w:val="0"/>
        <w:adjustRightInd w:val="0"/>
        <w:spacing w:after="200" w:line="276" w:lineRule="auto"/>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Захващането на кожата е важно, за да бъде сигурно, че инжектирате под кожата (в мастната тъкан), а не по-дълбоко (в мускул). Инжектирането в мускул може да предизвика дискомфорт.</w:t>
      </w:r>
    </w:p>
    <w:p w14:paraId="40B52846" w14:textId="77777777" w:rsidR="00A92D5C" w:rsidRPr="005C77BD" w:rsidRDefault="00A92D5C">
      <w:pPr>
        <w:autoSpaceDE w:val="0"/>
        <w:autoSpaceDN w:val="0"/>
        <w:adjustRightInd w:val="0"/>
        <w:spacing w:after="200" w:line="276" w:lineRule="auto"/>
        <w:ind w:left="714" w:hanging="357"/>
        <w:rPr>
          <w:szCs w:val="22"/>
          <w:lang w:val="bg-BG"/>
        </w:rPr>
      </w:pPr>
    </w:p>
    <w:p w14:paraId="00D6DF46" w14:textId="2D4363ED" w:rsidR="00D871AA" w:rsidRPr="005C77BD" w:rsidRDefault="00B93086">
      <w:pPr>
        <w:autoSpaceDE w:val="0"/>
        <w:autoSpaceDN w:val="0"/>
        <w:adjustRightInd w:val="0"/>
        <w:spacing w:after="200" w:line="276" w:lineRule="auto"/>
        <w:ind w:left="720"/>
        <w:jc w:val="center"/>
        <w:rPr>
          <w:szCs w:val="22"/>
          <w:lang w:val="bg-BG"/>
        </w:rPr>
      </w:pPr>
      <w:r w:rsidRPr="004C5949">
        <w:rPr>
          <w:noProof/>
          <w:szCs w:val="22"/>
          <w:lang w:eastAsia="en-US"/>
        </w:rPr>
        <w:drawing>
          <wp:inline distT="0" distB="0" distL="0" distR="0" wp14:anchorId="2BA0E576" wp14:editId="0D181D56">
            <wp:extent cx="2743200" cy="2143125"/>
            <wp:effectExtent l="0" t="0" r="0" b="0"/>
            <wp:docPr id="1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143125"/>
                    </a:xfrm>
                    <a:prstGeom prst="rect">
                      <a:avLst/>
                    </a:prstGeom>
                    <a:noFill/>
                    <a:ln>
                      <a:noFill/>
                    </a:ln>
                  </pic:spPr>
                </pic:pic>
              </a:graphicData>
            </a:graphic>
          </wp:inline>
        </w:drawing>
      </w:r>
    </w:p>
    <w:p w14:paraId="4E402BBD" w14:textId="77777777" w:rsidR="00D871AA" w:rsidRPr="005C77BD" w:rsidRDefault="00D871AA">
      <w:pPr>
        <w:autoSpaceDE w:val="0"/>
        <w:autoSpaceDN w:val="0"/>
        <w:adjustRightInd w:val="0"/>
        <w:spacing w:after="200" w:line="276" w:lineRule="auto"/>
        <w:ind w:left="720"/>
        <w:jc w:val="center"/>
        <w:rPr>
          <w:b/>
          <w:szCs w:val="22"/>
          <w:lang w:val="bg-BG"/>
        </w:rPr>
      </w:pPr>
      <w:r w:rsidRPr="005C77BD">
        <w:rPr>
          <w:b/>
          <w:szCs w:val="22"/>
          <w:lang w:val="bg-BG"/>
        </w:rPr>
        <w:t>Фигура Ж</w:t>
      </w:r>
    </w:p>
    <w:p w14:paraId="0EDACB0E" w14:textId="32A3F8E3" w:rsidR="00D871AA" w:rsidRPr="005C77BD" w:rsidRDefault="0088734E" w:rsidP="005A3D12">
      <w:pPr>
        <w:autoSpaceDE w:val="0"/>
        <w:autoSpaceDN w:val="0"/>
        <w:adjustRightInd w:val="0"/>
        <w:spacing w:after="6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b/>
          <w:szCs w:val="22"/>
          <w:lang w:val="bg-BG"/>
        </w:rPr>
        <w:t>Не</w:t>
      </w:r>
      <w:r w:rsidR="00D871AA" w:rsidRPr="005C77BD">
        <w:rPr>
          <w:szCs w:val="22"/>
          <w:lang w:val="bg-BG"/>
        </w:rPr>
        <w:t xml:space="preserve"> натискайте все още зеления бутон за активиране. </w:t>
      </w:r>
    </w:p>
    <w:p w14:paraId="7AAC8B69" w14:textId="46EC16E6" w:rsidR="00D871AA" w:rsidRPr="005C77BD" w:rsidRDefault="0088734E" w:rsidP="005A3D12">
      <w:pPr>
        <w:autoSpaceDE w:val="0"/>
        <w:autoSpaceDN w:val="0"/>
        <w:adjustRightInd w:val="0"/>
        <w:spacing w:after="6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 xml:space="preserve">Поставете предпазителя на иглата на предварително напълнената писалка върху захванатата кожа под ъгъл 90° </w:t>
      </w:r>
      <w:r w:rsidR="00D871AA" w:rsidRPr="005C77BD">
        <w:rPr>
          <w:b/>
          <w:szCs w:val="22"/>
          <w:lang w:val="bg-BG"/>
        </w:rPr>
        <w:t>(вижте Фигура З).</w:t>
      </w:r>
      <w:r w:rsidR="00D871AA" w:rsidRPr="005C77BD">
        <w:rPr>
          <w:szCs w:val="22"/>
          <w:lang w:val="bg-BG"/>
        </w:rPr>
        <w:t xml:space="preserve"> </w:t>
      </w:r>
    </w:p>
    <w:p w14:paraId="486D253E" w14:textId="66F0873B" w:rsidR="00D871AA" w:rsidRPr="005C77BD" w:rsidRDefault="0088734E" w:rsidP="005A3D12">
      <w:pPr>
        <w:autoSpaceDE w:val="0"/>
        <w:autoSpaceDN w:val="0"/>
        <w:adjustRightInd w:val="0"/>
        <w:spacing w:after="60"/>
        <w:ind w:left="567" w:hanging="567"/>
        <w:rPr>
          <w:szCs w:val="22"/>
          <w:lang w:val="bg-BG"/>
        </w:rPr>
      </w:pPr>
      <w:r w:rsidRPr="005C77BD">
        <w:rPr>
          <w:lang w:val="bg-BG" w:eastAsia="zh-CN" w:bidi="th-TH"/>
        </w:rPr>
        <w:lastRenderedPageBreak/>
        <w:sym w:font="Symbol" w:char="F0B7"/>
      </w:r>
      <w:r w:rsidRPr="005C77BD">
        <w:rPr>
          <w:lang w:val="bg-BG" w:eastAsia="zh-CN" w:bidi="th-TH"/>
        </w:rPr>
        <w:tab/>
      </w:r>
      <w:r w:rsidR="00D871AA" w:rsidRPr="005C77BD">
        <w:rPr>
          <w:szCs w:val="22"/>
          <w:lang w:val="bg-BG"/>
        </w:rPr>
        <w:t>Важно е да се използва правилният ъгъл, за да е сигурно, че лекарството се инжектира под кожата (в мастната тъкан), иначе инжекцията може да бъде болезнена и лекарството може да не действа.</w:t>
      </w:r>
    </w:p>
    <w:p w14:paraId="1E3A9D28" w14:textId="77777777" w:rsidR="0000399E" w:rsidRPr="005C77BD" w:rsidRDefault="0000399E">
      <w:pPr>
        <w:autoSpaceDE w:val="0"/>
        <w:autoSpaceDN w:val="0"/>
        <w:adjustRightInd w:val="0"/>
        <w:spacing w:after="60"/>
        <w:ind w:left="714" w:hanging="357"/>
        <w:rPr>
          <w:szCs w:val="22"/>
          <w:lang w:val="bg-BG"/>
        </w:rPr>
      </w:pPr>
    </w:p>
    <w:p w14:paraId="49ABD502" w14:textId="56904346" w:rsidR="00D871AA" w:rsidRPr="005C77BD" w:rsidRDefault="00B93086">
      <w:pPr>
        <w:autoSpaceDE w:val="0"/>
        <w:autoSpaceDN w:val="0"/>
        <w:adjustRightInd w:val="0"/>
        <w:spacing w:after="120" w:line="276" w:lineRule="auto"/>
        <w:jc w:val="center"/>
        <w:rPr>
          <w:szCs w:val="22"/>
          <w:lang w:val="bg-BG"/>
        </w:rPr>
      </w:pPr>
      <w:r w:rsidRPr="004C5949">
        <w:rPr>
          <w:noProof/>
          <w:szCs w:val="22"/>
          <w:lang w:eastAsia="en-US"/>
        </w:rPr>
        <w:drawing>
          <wp:inline distT="0" distB="0" distL="0" distR="0" wp14:anchorId="568FAB9E" wp14:editId="638C013B">
            <wp:extent cx="2743200" cy="2162175"/>
            <wp:effectExtent l="0" t="0" r="0" b="0"/>
            <wp:docPr id="1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162175"/>
                    </a:xfrm>
                    <a:prstGeom prst="rect">
                      <a:avLst/>
                    </a:prstGeom>
                    <a:noFill/>
                    <a:ln>
                      <a:noFill/>
                    </a:ln>
                  </pic:spPr>
                </pic:pic>
              </a:graphicData>
            </a:graphic>
          </wp:inline>
        </w:drawing>
      </w:r>
    </w:p>
    <w:p w14:paraId="60178085" w14:textId="77777777" w:rsidR="00D871AA" w:rsidRPr="005C77BD" w:rsidRDefault="00D871AA">
      <w:pPr>
        <w:autoSpaceDE w:val="0"/>
        <w:autoSpaceDN w:val="0"/>
        <w:adjustRightInd w:val="0"/>
        <w:spacing w:after="120" w:line="276" w:lineRule="auto"/>
        <w:jc w:val="center"/>
        <w:rPr>
          <w:b/>
          <w:szCs w:val="22"/>
          <w:lang w:val="bg-BG"/>
        </w:rPr>
      </w:pPr>
      <w:r w:rsidRPr="005C77BD">
        <w:rPr>
          <w:b/>
          <w:szCs w:val="22"/>
          <w:lang w:val="bg-BG"/>
        </w:rPr>
        <w:t>Фигура З</w:t>
      </w:r>
    </w:p>
    <w:p w14:paraId="00AA6382" w14:textId="4ED400C6" w:rsidR="00D871AA" w:rsidRPr="005C77BD" w:rsidRDefault="00963BC5" w:rsidP="005A3D12">
      <w:pPr>
        <w:autoSpaceDE w:val="0"/>
        <w:autoSpaceDN w:val="0"/>
        <w:adjustRightInd w:val="0"/>
        <w:spacing w:after="6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 xml:space="preserve">За да използвате предварително напълнената писалка, трябва първо да отключите </w:t>
      </w:r>
      <w:r w:rsidR="00D871AA" w:rsidRPr="005C77BD">
        <w:rPr>
          <w:lang w:val="bg-BG"/>
        </w:rPr>
        <w:t>зеления бутон за активиране</w:t>
      </w:r>
      <w:r w:rsidR="00D871AA" w:rsidRPr="005C77BD">
        <w:rPr>
          <w:szCs w:val="22"/>
          <w:lang w:val="bg-BG"/>
        </w:rPr>
        <w:t>.</w:t>
      </w:r>
    </w:p>
    <w:p w14:paraId="23B82900" w14:textId="34EAE46A" w:rsidR="00D871AA" w:rsidRPr="005C77BD" w:rsidRDefault="00963BC5" w:rsidP="005A3D12">
      <w:pPr>
        <w:autoSpaceDE w:val="0"/>
        <w:autoSpaceDN w:val="0"/>
        <w:adjustRightInd w:val="0"/>
        <w:spacing w:after="6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 xml:space="preserve">За да го отключите, притиснете здраво предварително напълнената писалка към захванатата кожа, докато предпазителят на иглата се избута напълно навътре </w:t>
      </w:r>
      <w:r w:rsidR="00D871AA" w:rsidRPr="005C77BD">
        <w:rPr>
          <w:b/>
          <w:szCs w:val="22"/>
          <w:lang w:val="bg-BG"/>
        </w:rPr>
        <w:t>(вижте Фигура И)</w:t>
      </w:r>
      <w:r w:rsidR="00D871AA" w:rsidRPr="005C77BD">
        <w:rPr>
          <w:szCs w:val="22"/>
          <w:lang w:val="bg-BG"/>
        </w:rPr>
        <w:t xml:space="preserve">. </w:t>
      </w:r>
    </w:p>
    <w:p w14:paraId="6B09B65F" w14:textId="77777777" w:rsidR="00C078FF" w:rsidRPr="005C77BD" w:rsidRDefault="00C078FF">
      <w:pPr>
        <w:autoSpaceDE w:val="0"/>
        <w:autoSpaceDN w:val="0"/>
        <w:adjustRightInd w:val="0"/>
        <w:spacing w:after="60"/>
        <w:ind w:left="714" w:hanging="357"/>
        <w:rPr>
          <w:szCs w:val="22"/>
          <w:lang w:val="bg-BG"/>
        </w:rPr>
      </w:pPr>
    </w:p>
    <w:p w14:paraId="6EA649E4" w14:textId="2A26ECA3" w:rsidR="00D871AA" w:rsidRPr="005C77BD" w:rsidRDefault="00B93086">
      <w:pPr>
        <w:autoSpaceDE w:val="0"/>
        <w:autoSpaceDN w:val="0"/>
        <w:adjustRightInd w:val="0"/>
        <w:spacing w:after="60"/>
        <w:ind w:left="644"/>
        <w:jc w:val="center"/>
        <w:rPr>
          <w:szCs w:val="22"/>
          <w:lang w:val="bg-BG"/>
        </w:rPr>
      </w:pPr>
      <w:r w:rsidRPr="004C5949">
        <w:rPr>
          <w:noProof/>
          <w:szCs w:val="22"/>
          <w:lang w:eastAsia="en-US"/>
        </w:rPr>
        <w:drawing>
          <wp:inline distT="0" distB="0" distL="0" distR="0" wp14:anchorId="60B7BEBD" wp14:editId="5039E831">
            <wp:extent cx="3038475" cy="234315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8475" cy="2343150"/>
                    </a:xfrm>
                    <a:prstGeom prst="rect">
                      <a:avLst/>
                    </a:prstGeom>
                    <a:noFill/>
                    <a:ln>
                      <a:noFill/>
                    </a:ln>
                  </pic:spPr>
                </pic:pic>
              </a:graphicData>
            </a:graphic>
          </wp:inline>
        </w:drawing>
      </w:r>
    </w:p>
    <w:p w14:paraId="7C6D9D4C" w14:textId="77777777" w:rsidR="00D871AA" w:rsidRPr="005C77BD" w:rsidRDefault="00D871AA">
      <w:pPr>
        <w:autoSpaceDE w:val="0"/>
        <w:autoSpaceDN w:val="0"/>
        <w:adjustRightInd w:val="0"/>
        <w:spacing w:after="60"/>
        <w:ind w:left="644"/>
        <w:jc w:val="center"/>
        <w:rPr>
          <w:b/>
          <w:szCs w:val="22"/>
          <w:lang w:val="bg-BG"/>
        </w:rPr>
      </w:pPr>
      <w:r w:rsidRPr="005C77BD">
        <w:rPr>
          <w:b/>
          <w:szCs w:val="22"/>
          <w:lang w:val="bg-BG"/>
        </w:rPr>
        <w:t>Фигура И</w:t>
      </w:r>
    </w:p>
    <w:p w14:paraId="143854FD" w14:textId="4C89889D" w:rsidR="00D871AA" w:rsidRPr="005C77BD" w:rsidRDefault="00233384" w:rsidP="005A3D12">
      <w:pPr>
        <w:autoSpaceDE w:val="0"/>
        <w:autoSpaceDN w:val="0"/>
        <w:adjustRightInd w:val="0"/>
        <w:spacing w:after="6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 xml:space="preserve">Продължавайте да държите предпазителя на иглата натиснат навътре. </w:t>
      </w:r>
    </w:p>
    <w:p w14:paraId="5021226F" w14:textId="7836DD77" w:rsidR="00D871AA" w:rsidRPr="005C77BD" w:rsidRDefault="00233384" w:rsidP="005A3D12">
      <w:pPr>
        <w:autoSpaceDE w:val="0"/>
        <w:autoSpaceDN w:val="0"/>
        <w:adjustRightInd w:val="0"/>
        <w:spacing w:after="6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Ако предпазителят на иглата не е притиснат напълно към кожата, зеленият бутон за активиране няма да действа.</w:t>
      </w:r>
    </w:p>
    <w:p w14:paraId="2232E2D4" w14:textId="4E7F0D6A" w:rsidR="00D871AA" w:rsidRPr="005C77BD" w:rsidRDefault="00233384">
      <w:pPr>
        <w:autoSpaceDE w:val="0"/>
        <w:autoSpaceDN w:val="0"/>
        <w:adjustRightInd w:val="0"/>
        <w:spacing w:after="60" w:line="276" w:lineRule="auto"/>
        <w:ind w:left="567" w:hanging="567"/>
        <w:rPr>
          <w:szCs w:val="22"/>
          <w:lang w:val="bg-BG"/>
        </w:rPr>
        <w:pPrChange w:id="4132" w:author="Author">
          <w:pPr>
            <w:autoSpaceDE w:val="0"/>
            <w:autoSpaceDN w:val="0"/>
            <w:adjustRightInd w:val="0"/>
            <w:spacing w:after="200" w:line="276" w:lineRule="auto"/>
            <w:ind w:left="567" w:hanging="567"/>
          </w:pPr>
        </w:pPrChange>
      </w:pPr>
      <w:r w:rsidRPr="005C77BD">
        <w:rPr>
          <w:lang w:val="bg-BG" w:eastAsia="zh-CN" w:bidi="th-TH"/>
        </w:rPr>
        <w:sym w:font="Symbol" w:char="F0B7"/>
      </w:r>
      <w:r w:rsidRPr="005C77BD">
        <w:rPr>
          <w:lang w:val="bg-BG" w:eastAsia="zh-CN" w:bidi="th-TH"/>
        </w:rPr>
        <w:tab/>
      </w:r>
      <w:r w:rsidR="00D871AA" w:rsidRPr="005C77BD">
        <w:rPr>
          <w:szCs w:val="22"/>
          <w:lang w:val="bg-BG"/>
        </w:rPr>
        <w:t>Продължете да държите захванатата кожа, докато задържате предварително напълнената писалка на място.</w:t>
      </w:r>
    </w:p>
    <w:p w14:paraId="1534A514" w14:textId="5BDD9135" w:rsidR="00D871AA" w:rsidRPr="005C77BD" w:rsidRDefault="00233384" w:rsidP="005A3D12">
      <w:pPr>
        <w:autoSpaceDE w:val="0"/>
        <w:autoSpaceDN w:val="0"/>
        <w:adjustRightInd w:val="0"/>
        <w:spacing w:after="200" w:line="276" w:lineRule="auto"/>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 xml:space="preserve">Натиснете зеления бутон за активиране, за да започне инжектирането. Щракване показва началото на инжектирането. Дръжте зеления бутон натиснат навътре и продължете да държите предварително напълнената писалка притисната здраво към кожата </w:t>
      </w:r>
      <w:r w:rsidR="00D871AA" w:rsidRPr="005C77BD">
        <w:rPr>
          <w:b/>
          <w:szCs w:val="22"/>
          <w:lang w:val="bg-BG"/>
        </w:rPr>
        <w:t xml:space="preserve">(вижте Фигура К). </w:t>
      </w:r>
      <w:r w:rsidR="00D871AA" w:rsidRPr="005C77BD">
        <w:rPr>
          <w:szCs w:val="22"/>
          <w:lang w:val="bg-BG"/>
        </w:rPr>
        <w:t>Ако не можете да започнете инжектирането, трябва да помолите за помощ някой, който се грижи за Вас, или да се свържете с медицински специалист.</w:t>
      </w:r>
    </w:p>
    <w:p w14:paraId="1FAD9D60" w14:textId="0434E502" w:rsidR="00D871AA" w:rsidRPr="005C77BD" w:rsidRDefault="00B93086">
      <w:pPr>
        <w:autoSpaceDE w:val="0"/>
        <w:autoSpaceDN w:val="0"/>
        <w:adjustRightInd w:val="0"/>
        <w:spacing w:after="60"/>
        <w:ind w:left="644"/>
        <w:jc w:val="center"/>
        <w:rPr>
          <w:b/>
          <w:szCs w:val="22"/>
          <w:lang w:val="bg-BG"/>
        </w:rPr>
      </w:pPr>
      <w:r w:rsidRPr="004C5949">
        <w:rPr>
          <w:noProof/>
          <w:lang w:eastAsia="en-US"/>
        </w:rPr>
        <w:lastRenderedPageBreak/>
        <mc:AlternateContent>
          <mc:Choice Requires="wps">
            <w:drawing>
              <wp:anchor distT="45720" distB="45720" distL="114300" distR="114300" simplePos="0" relativeHeight="251665920" behindDoc="0" locked="0" layoutInCell="1" allowOverlap="1" wp14:anchorId="66AD290F" wp14:editId="12483F31">
                <wp:simplePos x="0" y="0"/>
                <wp:positionH relativeFrom="column">
                  <wp:posOffset>1718310</wp:posOffset>
                </wp:positionH>
                <wp:positionV relativeFrom="paragraph">
                  <wp:posOffset>339725</wp:posOffset>
                </wp:positionV>
                <wp:extent cx="1408430" cy="383540"/>
                <wp:effectExtent l="3810" t="0" r="0" b="635"/>
                <wp:wrapNone/>
                <wp:docPr id="1015453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E5E55" w14:textId="77777777" w:rsidR="0028275A" w:rsidRPr="00990ACA" w:rsidRDefault="0028275A">
                            <w:pPr>
                              <w:rPr>
                                <w:b/>
                                <w:sz w:val="40"/>
                                <w:lang w:val="bg-BG"/>
                              </w:rPr>
                            </w:pPr>
                            <w:r w:rsidRPr="00990ACA">
                              <w:rPr>
                                <w:b/>
                                <w:sz w:val="40"/>
                                <w:lang w:val="bg-BG"/>
                              </w:rPr>
                              <w:t>„Щрак“</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AD290F" id="Text Box 2" o:spid="_x0000_s1041" type="#_x0000_t202" style="position:absolute;left:0;text-align:left;margin-left:135.3pt;margin-top:26.75pt;width:110.9pt;height:30.2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" filled="f" stroked="f">
                <v:textbox style="mso-fit-shape-to-text:t">
                  <w:txbxContent>
                    <w:p w14:paraId="1CAE5E55" w14:textId="77777777" w:rsidR="0028275A" w:rsidRPr="00990ACA" w:rsidRDefault="0028275A">
                      <w:pPr>
                        <w:rPr>
                          <w:b/>
                          <w:sz w:val="40"/>
                          <w:lang w:val="bg-BG"/>
                        </w:rPr>
                      </w:pPr>
                      <w:r w:rsidRPr="00990ACA">
                        <w:rPr>
                          <w:b/>
                          <w:sz w:val="40"/>
                          <w:lang w:val="bg-BG"/>
                        </w:rPr>
                        <w:t>„Щрак“</w:t>
                      </w:r>
                    </w:p>
                  </w:txbxContent>
                </v:textbox>
              </v:shape>
            </w:pict>
          </mc:Fallback>
        </mc:AlternateContent>
      </w:r>
      <w:r w:rsidRPr="004C5949">
        <w:rPr>
          <w:b/>
          <w:noProof/>
          <w:szCs w:val="22"/>
          <w:lang w:eastAsia="en-US"/>
        </w:rPr>
        <mc:AlternateContent>
          <mc:Choice Requires="wps">
            <w:drawing>
              <wp:anchor distT="0" distB="0" distL="114300" distR="114300" simplePos="0" relativeHeight="251664896" behindDoc="0" locked="0" layoutInCell="1" allowOverlap="1" wp14:anchorId="1C0D088E" wp14:editId="4EF2E170">
                <wp:simplePos x="0" y="0"/>
                <wp:positionH relativeFrom="column">
                  <wp:posOffset>1618615</wp:posOffset>
                </wp:positionH>
                <wp:positionV relativeFrom="paragraph">
                  <wp:posOffset>97790</wp:posOffset>
                </wp:positionV>
                <wp:extent cx="535305" cy="317500"/>
                <wp:effectExtent l="0" t="2540" r="0" b="3810"/>
                <wp:wrapNone/>
                <wp:docPr id="104377977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317500"/>
                        </a:xfrm>
                        <a:prstGeom prst="rect">
                          <a:avLst/>
                        </a:prstGeom>
                        <a:solidFill>
                          <a:srgbClr val="DCDDDF"/>
                        </a:solidFill>
                        <a:ln>
                          <a:noFill/>
                        </a:ln>
                        <a:extLst>
                          <a:ext uri="{91240B29-F687-4F45-9708-019B960494DF}">
                            <a14:hiddenLine xmlns:a14="http://schemas.microsoft.com/office/drawing/2010/main" w="12700" algn="ctr">
                              <a:solidFill>
                                <a:srgbClr val="000000"/>
                              </a:solidFill>
                              <a:round/>
                              <a:headEnd/>
                              <a:tailEnd/>
                            </a14:hiddenLine>
                          </a:ext>
                        </a:extLst>
                      </wps:spPr>
                      <wps:txbx>
                        <w:txbxContent>
                          <w:p w14:paraId="1E009ED1" w14:textId="77777777" w:rsidR="0028275A" w:rsidRDefault="0028275A">
                            <w:pPr>
                              <w:pStyle w:val="NormalWeb"/>
                              <w:kinsoku w:val="0"/>
                              <w:overflowPunct w:val="0"/>
                              <w:spacing w:before="384"/>
                              <w:textAlignment w:val="baseline"/>
                              <w:rPr>
                                <w:lang w:val="bg-BG"/>
                              </w:rPr>
                            </w:pPr>
                            <w:r>
                              <w:rPr>
                                <w:rFonts w:ascii="Arial" w:hAnsi="Arial"/>
                                <w:b/>
                                <w:bCs/>
                                <w:color w:val="000000"/>
                                <w:kern w:val="24"/>
                                <w:position w:val="1"/>
                                <w:sz w:val="36"/>
                                <w:szCs w:val="36"/>
                                <w:lang w:val="bg-BG"/>
                              </w:rPr>
                              <w:t>„Щрак“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D088E" id="Rectangle 2" o:spid="_x0000_s1042" style="position:absolute;left:0;text-align:left;margin-left:127.45pt;margin-top:7.7pt;width:42.15pt;height: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" fillcolor="#dcdddf" stroked="f" strokeweight="1pt">
                <v:stroke joinstyle="round"/>
                <v:textbox>
                  <w:txbxContent>
                    <w:p w14:paraId="1E009ED1" w14:textId="77777777" w:rsidR="0028275A" w:rsidRDefault="0028275A">
                      <w:pPr>
                        <w:pStyle w:val="NormalWeb"/>
                        <w:kinsoku w:val="0"/>
                        <w:overflowPunct w:val="0"/>
                        <w:spacing w:before="384"/>
                        <w:textAlignment w:val="baseline"/>
                        <w:rPr>
                          <w:lang w:val="bg-BG"/>
                        </w:rPr>
                      </w:pPr>
                      <w:r>
                        <w:rPr>
                          <w:rFonts w:ascii="Arial" w:hAnsi="Arial"/>
                          <w:b/>
                          <w:bCs/>
                          <w:color w:val="000000"/>
                          <w:kern w:val="24"/>
                          <w:position w:val="1"/>
                          <w:sz w:val="36"/>
                          <w:szCs w:val="36"/>
                          <w:lang w:val="bg-BG"/>
                        </w:rPr>
                        <w:t>„Щрак“</w:t>
                      </w:r>
                    </w:p>
                  </w:txbxContent>
                </v:textbox>
              </v:rect>
            </w:pict>
          </mc:Fallback>
        </mc:AlternateContent>
      </w:r>
      <w:r w:rsidRPr="004C5949">
        <w:rPr>
          <w:b/>
          <w:noProof/>
          <w:szCs w:val="22"/>
          <w:lang w:eastAsia="en-US"/>
        </w:rPr>
        <w:drawing>
          <wp:inline distT="0" distB="0" distL="0" distR="0" wp14:anchorId="041D398C" wp14:editId="1807C6AB">
            <wp:extent cx="3248025" cy="256222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8025" cy="2562225"/>
                    </a:xfrm>
                    <a:prstGeom prst="rect">
                      <a:avLst/>
                    </a:prstGeom>
                    <a:noFill/>
                    <a:ln>
                      <a:noFill/>
                    </a:ln>
                  </pic:spPr>
                </pic:pic>
              </a:graphicData>
            </a:graphic>
          </wp:inline>
        </w:drawing>
      </w:r>
    </w:p>
    <w:p w14:paraId="627B2CB0" w14:textId="77777777" w:rsidR="00D871AA" w:rsidRPr="005C77BD" w:rsidRDefault="00D871AA">
      <w:pPr>
        <w:autoSpaceDE w:val="0"/>
        <w:autoSpaceDN w:val="0"/>
        <w:adjustRightInd w:val="0"/>
        <w:spacing w:after="60"/>
        <w:ind w:left="644"/>
        <w:jc w:val="center"/>
        <w:rPr>
          <w:b/>
          <w:szCs w:val="22"/>
          <w:lang w:val="bg-BG"/>
        </w:rPr>
      </w:pPr>
      <w:r w:rsidRPr="005C77BD">
        <w:rPr>
          <w:b/>
          <w:szCs w:val="22"/>
          <w:lang w:val="bg-BG"/>
        </w:rPr>
        <w:t>Фигура К</w:t>
      </w:r>
    </w:p>
    <w:p w14:paraId="2A6E3A59" w14:textId="6D117363" w:rsidR="00D871AA" w:rsidRPr="005C77BD" w:rsidRDefault="00233384" w:rsidP="005A3D12">
      <w:pPr>
        <w:autoSpaceDE w:val="0"/>
        <w:autoSpaceDN w:val="0"/>
        <w:adjustRightInd w:val="0"/>
        <w:spacing w:after="60"/>
        <w:ind w:left="567" w:hanging="567"/>
        <w:rPr>
          <w:b/>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 xml:space="preserve">Лилавият индикатор ще се придвижва в прозорчето по време на инжектирането </w:t>
      </w:r>
      <w:r w:rsidR="00D871AA" w:rsidRPr="005C77BD">
        <w:rPr>
          <w:szCs w:val="22"/>
          <w:lang w:val="bg-BG"/>
        </w:rPr>
        <w:br/>
      </w:r>
      <w:r w:rsidR="00D871AA" w:rsidRPr="005C77BD">
        <w:rPr>
          <w:b/>
          <w:szCs w:val="22"/>
          <w:lang w:val="bg-BG"/>
        </w:rPr>
        <w:t>(вижте Фигура Л).</w:t>
      </w:r>
    </w:p>
    <w:p w14:paraId="61C13D13" w14:textId="64D6ABAA" w:rsidR="00D871AA" w:rsidRPr="005C77BD" w:rsidRDefault="00233384" w:rsidP="005A3D12">
      <w:pPr>
        <w:autoSpaceDE w:val="0"/>
        <w:autoSpaceDN w:val="0"/>
        <w:adjustRightInd w:val="0"/>
        <w:spacing w:after="6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Наблюдавайте лилавия индикатор, докато спре да се движи, за да сте сигурни, че е нижектирана пълната доза.</w:t>
      </w:r>
    </w:p>
    <w:p w14:paraId="4D50EC73" w14:textId="77777777" w:rsidR="003E079D" w:rsidRPr="005C77BD" w:rsidRDefault="003E079D">
      <w:pPr>
        <w:autoSpaceDE w:val="0"/>
        <w:autoSpaceDN w:val="0"/>
        <w:adjustRightInd w:val="0"/>
        <w:spacing w:after="60"/>
        <w:ind w:left="714" w:hanging="357"/>
        <w:rPr>
          <w:szCs w:val="22"/>
          <w:lang w:val="bg-BG"/>
        </w:rPr>
      </w:pPr>
    </w:p>
    <w:p w14:paraId="348BDCDB" w14:textId="4481A36A" w:rsidR="00D871AA" w:rsidRPr="005C77BD" w:rsidRDefault="00B93086">
      <w:pPr>
        <w:autoSpaceDE w:val="0"/>
        <w:autoSpaceDN w:val="0"/>
        <w:adjustRightInd w:val="0"/>
        <w:spacing w:after="60"/>
        <w:ind w:left="644"/>
        <w:jc w:val="center"/>
        <w:rPr>
          <w:b/>
          <w:szCs w:val="22"/>
          <w:lang w:val="bg-BG"/>
        </w:rPr>
      </w:pPr>
      <w:r w:rsidRPr="004C5949">
        <w:rPr>
          <w:noProof/>
          <w:szCs w:val="22"/>
          <w:lang w:eastAsia="en-US"/>
        </w:rPr>
        <w:drawing>
          <wp:inline distT="0" distB="0" distL="0" distR="0" wp14:anchorId="70355E03" wp14:editId="1CBE6BCA">
            <wp:extent cx="2743200" cy="2143125"/>
            <wp:effectExtent l="0" t="0" r="0" b="0"/>
            <wp:docPr id="2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143125"/>
                    </a:xfrm>
                    <a:prstGeom prst="rect">
                      <a:avLst/>
                    </a:prstGeom>
                    <a:noFill/>
                    <a:ln>
                      <a:noFill/>
                    </a:ln>
                  </pic:spPr>
                </pic:pic>
              </a:graphicData>
            </a:graphic>
          </wp:inline>
        </w:drawing>
      </w:r>
    </w:p>
    <w:p w14:paraId="74A498AB" w14:textId="77777777" w:rsidR="00D871AA" w:rsidRPr="005C77BD" w:rsidRDefault="00D871AA">
      <w:pPr>
        <w:autoSpaceDE w:val="0"/>
        <w:autoSpaceDN w:val="0"/>
        <w:adjustRightInd w:val="0"/>
        <w:spacing w:after="120" w:line="276" w:lineRule="auto"/>
        <w:jc w:val="center"/>
        <w:rPr>
          <w:b/>
          <w:lang w:val="bg-BG"/>
        </w:rPr>
      </w:pPr>
      <w:r w:rsidRPr="005C77BD">
        <w:rPr>
          <w:b/>
          <w:lang w:val="bg-BG"/>
        </w:rPr>
        <w:t>Фигура Л</w:t>
      </w:r>
    </w:p>
    <w:p w14:paraId="6981D387" w14:textId="1341F192" w:rsidR="00D871AA" w:rsidRPr="005C77BD" w:rsidRDefault="00E26D23">
      <w:pPr>
        <w:autoSpaceDE w:val="0"/>
        <w:autoSpaceDN w:val="0"/>
        <w:adjustRightInd w:val="0"/>
        <w:spacing w:after="60"/>
        <w:ind w:left="567" w:hanging="567"/>
        <w:rPr>
          <w:szCs w:val="22"/>
          <w:lang w:val="bg-BG"/>
        </w:rPr>
        <w:pPrChange w:id="4133" w:author="Author">
          <w:pPr>
            <w:autoSpaceDE w:val="0"/>
            <w:autoSpaceDN w:val="0"/>
            <w:adjustRightInd w:val="0"/>
            <w:spacing w:after="60"/>
            <w:ind w:left="720" w:hanging="720"/>
          </w:pPr>
        </w:pPrChange>
      </w:pPr>
      <w:r w:rsidRPr="005C77BD">
        <w:rPr>
          <w:lang w:val="bg-BG" w:eastAsia="zh-CN" w:bidi="th-TH"/>
        </w:rPr>
        <w:sym w:font="Symbol" w:char="F0B7"/>
      </w:r>
      <w:r w:rsidRPr="005C77BD">
        <w:rPr>
          <w:lang w:val="bg-BG" w:eastAsia="zh-CN" w:bidi="th-TH"/>
        </w:rPr>
        <w:tab/>
      </w:r>
      <w:del w:id="4134" w:author="Author">
        <w:r w:rsidR="005B29AA" w:rsidRPr="005C77BD" w:rsidDel="0028275A">
          <w:rPr>
            <w:lang w:val="bg-BG" w:eastAsia="zh-CN" w:bidi="th-TH"/>
          </w:rPr>
          <w:tab/>
        </w:r>
        <w:r w:rsidR="00D871AA" w:rsidRPr="005C77BD" w:rsidDel="0028275A">
          <w:rPr>
            <w:lang w:val="bg-BG" w:eastAsia="zh-CN" w:bidi="th-TH"/>
          </w:rPr>
          <w:tab/>
        </w:r>
      </w:del>
      <w:r w:rsidR="00D871AA" w:rsidRPr="005C77BD">
        <w:rPr>
          <w:color w:val="000000"/>
          <w:szCs w:val="22"/>
          <w:lang w:val="bg-BG"/>
        </w:rPr>
        <w:t xml:space="preserve">Инжектирането може да продължи до </w:t>
      </w:r>
      <w:r w:rsidR="00D871AA" w:rsidRPr="005C77BD">
        <w:rPr>
          <w:b/>
          <w:color w:val="000000"/>
          <w:szCs w:val="22"/>
          <w:lang w:val="bg-BG"/>
        </w:rPr>
        <w:t>10 секунди</w:t>
      </w:r>
      <w:r w:rsidR="00D871AA" w:rsidRPr="005C77BD">
        <w:rPr>
          <w:color w:val="000000"/>
          <w:szCs w:val="22"/>
          <w:lang w:val="bg-BG"/>
        </w:rPr>
        <w:t>.</w:t>
      </w:r>
    </w:p>
    <w:p w14:paraId="349CC22D" w14:textId="0AF5A4B6" w:rsidR="00D871AA" w:rsidRPr="005C77BD" w:rsidRDefault="00233384" w:rsidP="005A3D12">
      <w:pPr>
        <w:autoSpaceDE w:val="0"/>
        <w:autoSpaceDN w:val="0"/>
        <w:adjustRightInd w:val="0"/>
        <w:spacing w:after="6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 xml:space="preserve">Може да чуете второ щракване по време на инжектирането, но трябва да продължите да държите предварително напълнената писалка здраво притисната към кожата, докато лилавият индикатор на спре да се движи. </w:t>
      </w:r>
    </w:p>
    <w:p w14:paraId="7CD213E8" w14:textId="3B98EEF9" w:rsidR="00D871AA" w:rsidRPr="005C77BD" w:rsidRDefault="00233384" w:rsidP="005A3D12">
      <w:pPr>
        <w:autoSpaceDE w:val="0"/>
        <w:autoSpaceDN w:val="0"/>
        <w:adjustRightInd w:val="0"/>
        <w:spacing w:after="6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 xml:space="preserve">Когато лилавият индикатор спре да се движи, отпуснете зеления бутон. Вдигнете предварително напълнената писалка право нагоре от мястото на инжектиране под ъгъл 90°, за да извадите иглата от кожата. Тогава предпазителят на иглата ще излезе и ще се заключи, като покрие иглата </w:t>
      </w:r>
      <w:r w:rsidR="00D871AA" w:rsidRPr="005C77BD">
        <w:rPr>
          <w:b/>
          <w:szCs w:val="22"/>
          <w:lang w:val="bg-BG"/>
        </w:rPr>
        <w:t>(вижте Фигура М)</w:t>
      </w:r>
      <w:r w:rsidR="00D871AA" w:rsidRPr="005C77BD">
        <w:rPr>
          <w:szCs w:val="22"/>
          <w:lang w:val="bg-BG"/>
        </w:rPr>
        <w:t>.</w:t>
      </w:r>
    </w:p>
    <w:p w14:paraId="2252AA23" w14:textId="77777777" w:rsidR="006C72F8" w:rsidRPr="005C77BD" w:rsidRDefault="006C72F8">
      <w:pPr>
        <w:autoSpaceDE w:val="0"/>
        <w:autoSpaceDN w:val="0"/>
        <w:adjustRightInd w:val="0"/>
        <w:spacing w:after="60"/>
        <w:ind w:left="714" w:hanging="357"/>
        <w:rPr>
          <w:szCs w:val="22"/>
          <w:lang w:val="bg-BG"/>
        </w:rPr>
      </w:pPr>
    </w:p>
    <w:p w14:paraId="5855C81F" w14:textId="68AAD2FE" w:rsidR="00D871AA" w:rsidRPr="005C77BD" w:rsidRDefault="00D871AA">
      <w:pPr>
        <w:autoSpaceDE w:val="0"/>
        <w:autoSpaceDN w:val="0"/>
        <w:adjustRightInd w:val="0"/>
        <w:spacing w:after="120" w:line="276" w:lineRule="auto"/>
        <w:jc w:val="center"/>
        <w:rPr>
          <w:szCs w:val="22"/>
          <w:lang w:val="bg-BG"/>
        </w:rPr>
      </w:pPr>
      <w:r w:rsidRPr="005C77BD">
        <w:rPr>
          <w:szCs w:val="22"/>
          <w:lang w:val="bg-BG"/>
        </w:rPr>
        <w:lastRenderedPageBreak/>
        <w:t xml:space="preserve">            </w:t>
      </w:r>
      <w:r w:rsidR="00B93086" w:rsidRPr="004C5949">
        <w:rPr>
          <w:noProof/>
          <w:szCs w:val="22"/>
          <w:lang w:eastAsia="en-US"/>
        </w:rPr>
        <w:drawing>
          <wp:inline distT="0" distB="0" distL="0" distR="0" wp14:anchorId="4A649519" wp14:editId="465FC817">
            <wp:extent cx="2743200" cy="2143125"/>
            <wp:effectExtent l="0" t="0" r="0" b="0"/>
            <wp:docPr id="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143125"/>
                    </a:xfrm>
                    <a:prstGeom prst="rect">
                      <a:avLst/>
                    </a:prstGeom>
                    <a:noFill/>
                    <a:ln>
                      <a:noFill/>
                    </a:ln>
                  </pic:spPr>
                </pic:pic>
              </a:graphicData>
            </a:graphic>
          </wp:inline>
        </w:drawing>
      </w:r>
    </w:p>
    <w:p w14:paraId="6DEB2B12" w14:textId="77777777" w:rsidR="00D871AA" w:rsidRPr="005C77BD" w:rsidRDefault="00D871AA">
      <w:pPr>
        <w:autoSpaceDE w:val="0"/>
        <w:autoSpaceDN w:val="0"/>
        <w:adjustRightInd w:val="0"/>
        <w:spacing w:after="120" w:line="276" w:lineRule="auto"/>
        <w:jc w:val="center"/>
        <w:rPr>
          <w:b/>
          <w:szCs w:val="22"/>
          <w:lang w:val="bg-BG"/>
        </w:rPr>
      </w:pPr>
      <w:r w:rsidRPr="005C77BD">
        <w:rPr>
          <w:b/>
          <w:szCs w:val="22"/>
          <w:lang w:val="bg-BG"/>
        </w:rPr>
        <w:t xml:space="preserve">     Фигура М</w:t>
      </w:r>
    </w:p>
    <w:p w14:paraId="71E03B43" w14:textId="333F5651" w:rsidR="00D871AA" w:rsidRPr="005C77BD" w:rsidRDefault="00233384" w:rsidP="005A3D12">
      <w:pPr>
        <w:autoSpaceDE w:val="0"/>
        <w:autoSpaceDN w:val="0"/>
        <w:adjustRightInd w:val="0"/>
        <w:spacing w:after="60"/>
        <w:ind w:left="567" w:hanging="567"/>
        <w:rPr>
          <w:b/>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Проверете прозорчето, за да видите дали е изпълнено с лилавия индикатор</w:t>
      </w:r>
      <w:r w:rsidR="00D871AA" w:rsidRPr="005C77BD">
        <w:rPr>
          <w:b/>
          <w:szCs w:val="22"/>
          <w:lang w:val="bg-BG"/>
        </w:rPr>
        <w:t xml:space="preserve"> (вижте Фигура М).</w:t>
      </w:r>
    </w:p>
    <w:p w14:paraId="424E5E91" w14:textId="5116FB34" w:rsidR="00D871AA" w:rsidRPr="005C77BD" w:rsidRDefault="00233384" w:rsidP="005A3D12">
      <w:pPr>
        <w:autoSpaceDE w:val="0"/>
        <w:autoSpaceDN w:val="0"/>
        <w:adjustRightInd w:val="0"/>
        <w:spacing w:after="60"/>
        <w:ind w:left="567" w:hanging="567"/>
        <w:rPr>
          <w:szCs w:val="22"/>
          <w:lang w:val="bg-BG"/>
        </w:rPr>
      </w:pPr>
      <w:r w:rsidRPr="005C77BD">
        <w:rPr>
          <w:lang w:val="bg-BG" w:eastAsia="zh-CN" w:bidi="th-TH"/>
        </w:rPr>
        <w:sym w:font="Symbol" w:char="F0B7"/>
      </w:r>
      <w:r w:rsidRPr="005C77BD">
        <w:rPr>
          <w:lang w:val="bg-BG" w:eastAsia="zh-CN" w:bidi="th-TH"/>
        </w:rPr>
        <w:tab/>
      </w:r>
      <w:r w:rsidR="00D871AA" w:rsidRPr="005C77BD">
        <w:rPr>
          <w:szCs w:val="22"/>
          <w:lang w:val="bg-BG"/>
        </w:rPr>
        <w:t>Ако прозорчето не е изпълнено с лилавия индикатор, тогава:</w:t>
      </w:r>
    </w:p>
    <w:p w14:paraId="538EC9CD" w14:textId="77777777" w:rsidR="00D871AA" w:rsidRPr="005C77BD" w:rsidRDefault="00D871AA">
      <w:pPr>
        <w:autoSpaceDE w:val="0"/>
        <w:autoSpaceDN w:val="0"/>
        <w:adjustRightInd w:val="0"/>
        <w:spacing w:after="60"/>
        <w:ind w:left="1134" w:hanging="567"/>
        <w:rPr>
          <w:szCs w:val="22"/>
          <w:lang w:val="bg-BG"/>
        </w:rPr>
        <w:pPrChange w:id="4135" w:author="Author">
          <w:pPr>
            <w:autoSpaceDE w:val="0"/>
            <w:autoSpaceDN w:val="0"/>
            <w:adjustRightInd w:val="0"/>
            <w:spacing w:after="60"/>
            <w:ind w:left="1077" w:firstLine="357"/>
          </w:pPr>
        </w:pPrChange>
      </w:pPr>
      <w:r w:rsidRPr="005C77BD">
        <w:rPr>
          <w:lang w:val="bg-BG" w:eastAsia="zh-CN" w:bidi="th-TH"/>
        </w:rPr>
        <w:sym w:font="Symbol" w:char="F0B7"/>
      </w:r>
      <w:r w:rsidRPr="005C77BD">
        <w:rPr>
          <w:lang w:val="bg-BG" w:eastAsia="zh-CN" w:bidi="th-TH"/>
        </w:rPr>
        <w:tab/>
      </w:r>
      <w:r w:rsidRPr="005C77BD">
        <w:rPr>
          <w:szCs w:val="22"/>
          <w:lang w:val="bg-BG"/>
        </w:rPr>
        <w:t xml:space="preserve">Предпазителят на иглата може да не я е заключил. </w:t>
      </w:r>
      <w:r w:rsidRPr="005C77BD">
        <w:rPr>
          <w:b/>
          <w:szCs w:val="22"/>
          <w:lang w:val="bg-BG"/>
        </w:rPr>
        <w:t>Не</w:t>
      </w:r>
      <w:r w:rsidRPr="005C77BD">
        <w:rPr>
          <w:szCs w:val="22"/>
          <w:lang w:val="bg-BG"/>
        </w:rPr>
        <w:t xml:space="preserve"> пипайте предпазителя на иглата на предварително напълнената писалка, защото може да се убодете. Ако иглата не е покрита, внимателно поставете предварително напълнената писалка в контейнера за остри отпадъци, за да избегнете нараняване с иглата.</w:t>
      </w:r>
    </w:p>
    <w:p w14:paraId="27E0913F" w14:textId="77777777" w:rsidR="00D871AA" w:rsidRPr="005C77BD" w:rsidRDefault="00D871AA">
      <w:pPr>
        <w:autoSpaceDE w:val="0"/>
        <w:autoSpaceDN w:val="0"/>
        <w:adjustRightInd w:val="0"/>
        <w:spacing w:afterLines="60" w:after="144"/>
        <w:ind w:left="1134" w:hanging="567"/>
        <w:rPr>
          <w:b/>
          <w:noProof/>
          <w:szCs w:val="22"/>
          <w:lang w:val="bg-BG"/>
        </w:rPr>
        <w:pPrChange w:id="4136" w:author="Author">
          <w:pPr>
            <w:autoSpaceDE w:val="0"/>
            <w:autoSpaceDN w:val="0"/>
            <w:adjustRightInd w:val="0"/>
            <w:spacing w:afterLines="60" w:after="144"/>
            <w:ind w:left="1077" w:firstLine="357"/>
          </w:pPr>
        </w:pPrChange>
      </w:pPr>
      <w:r w:rsidRPr="005C77BD">
        <w:rPr>
          <w:lang w:val="bg-BG" w:eastAsia="zh-CN" w:bidi="th-TH"/>
        </w:rPr>
        <w:sym w:font="Symbol" w:char="F0B7"/>
      </w:r>
      <w:r w:rsidRPr="005C77BD">
        <w:rPr>
          <w:lang w:val="bg-BG" w:eastAsia="zh-CN" w:bidi="th-TH"/>
        </w:rPr>
        <w:tab/>
      </w:r>
      <w:r w:rsidRPr="005C77BD">
        <w:rPr>
          <w:szCs w:val="22"/>
          <w:lang w:val="bg-BG"/>
        </w:rPr>
        <w:t xml:space="preserve">Може да не сте получили пълната доза RoActemra. </w:t>
      </w:r>
      <w:r w:rsidRPr="005C77BD">
        <w:rPr>
          <w:b/>
          <w:szCs w:val="22"/>
          <w:lang w:val="bg-BG"/>
        </w:rPr>
        <w:t>Не</w:t>
      </w:r>
      <w:r w:rsidRPr="005C77BD">
        <w:rPr>
          <w:szCs w:val="22"/>
          <w:lang w:val="bg-BG"/>
        </w:rPr>
        <w:t xml:space="preserve"> се опитвайте да използвате предварително напълнената писалка отново. Не повтаряйте инжектирането с друга предварително напълнена писалка. Потърсете помощ от </w:t>
      </w:r>
      <w:r w:rsidRPr="005C77BD">
        <w:rPr>
          <w:rFonts w:eastAsia="Calibri"/>
          <w:szCs w:val="22"/>
          <w:lang w:val="bg-BG"/>
        </w:rPr>
        <w:t>медицински специалист</w:t>
      </w:r>
      <w:r w:rsidRPr="005C77BD">
        <w:rPr>
          <w:szCs w:val="22"/>
          <w:lang w:val="bg-BG"/>
        </w:rPr>
        <w:t>.</w:t>
      </w:r>
    </w:p>
    <w:p w14:paraId="6D30D435" w14:textId="77777777" w:rsidR="00D871AA" w:rsidRPr="005C77BD" w:rsidRDefault="00D871AA">
      <w:pPr>
        <w:autoSpaceDE w:val="0"/>
        <w:autoSpaceDN w:val="0"/>
        <w:adjustRightInd w:val="0"/>
        <w:spacing w:after="60"/>
        <w:rPr>
          <w:rFonts w:eastAsia="Calibri"/>
          <w:b/>
          <w:szCs w:val="22"/>
          <w:lang w:val="bg-BG"/>
        </w:rPr>
      </w:pPr>
      <w:r w:rsidRPr="005C77BD">
        <w:rPr>
          <w:rFonts w:eastAsia="Calibri"/>
          <w:b/>
          <w:noProof/>
          <w:szCs w:val="22"/>
          <w:lang w:val="bg-BG"/>
        </w:rPr>
        <w:t>След инжектирането</w:t>
      </w:r>
    </w:p>
    <w:p w14:paraId="0549E98C" w14:textId="6A3AB484" w:rsidR="00D871AA" w:rsidRPr="005C77BD" w:rsidDel="00EE30EE" w:rsidRDefault="00233384" w:rsidP="005A3D12">
      <w:pPr>
        <w:autoSpaceDE w:val="0"/>
        <w:autoSpaceDN w:val="0"/>
        <w:adjustRightInd w:val="0"/>
        <w:spacing w:after="60"/>
        <w:ind w:left="567" w:hanging="567"/>
        <w:rPr>
          <w:del w:id="4137" w:author="Author"/>
          <w:rFonts w:eastAsia="Calibri"/>
          <w:szCs w:val="22"/>
          <w:lang w:val="bg-BG"/>
        </w:rPr>
      </w:pPr>
      <w:r w:rsidRPr="005C77BD">
        <w:rPr>
          <w:lang w:val="bg-BG" w:eastAsia="zh-CN" w:bidi="th-TH"/>
        </w:rPr>
        <w:sym w:font="Symbol" w:char="F0B7"/>
      </w:r>
      <w:r w:rsidRPr="005C77BD">
        <w:rPr>
          <w:lang w:val="bg-BG" w:eastAsia="zh-CN" w:bidi="th-TH"/>
        </w:rPr>
        <w:tab/>
      </w:r>
      <w:r w:rsidR="00D871AA" w:rsidRPr="005C77BD">
        <w:rPr>
          <w:rFonts w:eastAsia="Calibri"/>
          <w:szCs w:val="22"/>
          <w:lang w:val="bg-BG"/>
        </w:rPr>
        <w:t xml:space="preserve">Може да има слабо кървене на мястото на инжектиране. Може да притиснете памучен тампон или марля на мястото на инжектиране. </w:t>
      </w:r>
    </w:p>
    <w:p w14:paraId="7F914FBC" w14:textId="77777777" w:rsidR="00324008" w:rsidRPr="00094081" w:rsidRDefault="00324008" w:rsidP="00EE30EE">
      <w:pPr>
        <w:autoSpaceDE w:val="0"/>
        <w:autoSpaceDN w:val="0"/>
        <w:adjustRightInd w:val="0"/>
        <w:spacing w:after="60"/>
        <w:ind w:left="567" w:hanging="567"/>
        <w:rPr>
          <w:rFonts w:eastAsia="Calibri"/>
          <w:szCs w:val="22"/>
          <w:lang w:val="bg-BG"/>
        </w:rPr>
      </w:pPr>
    </w:p>
    <w:p w14:paraId="04ACE220" w14:textId="5C67E611" w:rsidR="00D871AA" w:rsidRPr="005C77BD" w:rsidDel="00EE30EE" w:rsidRDefault="00233384" w:rsidP="004617E5">
      <w:pPr>
        <w:autoSpaceDE w:val="0"/>
        <w:autoSpaceDN w:val="0"/>
        <w:adjustRightInd w:val="0"/>
        <w:spacing w:after="60"/>
        <w:ind w:left="567" w:hanging="567"/>
        <w:rPr>
          <w:del w:id="4138" w:author="Author"/>
          <w:rFonts w:eastAsia="Calibri"/>
          <w:szCs w:val="22"/>
          <w:lang w:val="bg-BG"/>
        </w:rPr>
      </w:pPr>
      <w:r w:rsidRPr="005C77BD">
        <w:rPr>
          <w:lang w:val="bg-BG" w:eastAsia="zh-CN" w:bidi="th-TH"/>
        </w:rPr>
        <w:sym w:font="Symbol" w:char="F0B7"/>
      </w:r>
      <w:r w:rsidRPr="005C77BD">
        <w:rPr>
          <w:lang w:val="bg-BG" w:eastAsia="zh-CN" w:bidi="th-TH"/>
        </w:rPr>
        <w:tab/>
      </w:r>
      <w:r w:rsidR="00D871AA" w:rsidRPr="005C77BD">
        <w:rPr>
          <w:rFonts w:eastAsia="Calibri"/>
          <w:b/>
          <w:szCs w:val="22"/>
          <w:lang w:val="bg-BG"/>
        </w:rPr>
        <w:t>Не</w:t>
      </w:r>
      <w:r w:rsidR="00D871AA" w:rsidRPr="005C77BD">
        <w:rPr>
          <w:rFonts w:eastAsia="Calibri"/>
          <w:szCs w:val="22"/>
          <w:lang w:val="bg-BG"/>
        </w:rPr>
        <w:t xml:space="preserve"> разтривайте мястото на инжектиране.</w:t>
      </w:r>
    </w:p>
    <w:p w14:paraId="776B9ECB" w14:textId="77777777" w:rsidR="00804F64" w:rsidRPr="00094081" w:rsidRDefault="00804F64">
      <w:pPr>
        <w:autoSpaceDE w:val="0"/>
        <w:autoSpaceDN w:val="0"/>
        <w:adjustRightInd w:val="0"/>
        <w:spacing w:after="60"/>
        <w:ind w:left="567" w:hanging="567"/>
        <w:rPr>
          <w:lang w:val="bg-BG" w:eastAsia="zh-CN" w:bidi="th-TH"/>
        </w:rPr>
        <w:pPrChange w:id="4139" w:author="Author">
          <w:pPr>
            <w:pStyle w:val="ListParagraph"/>
            <w:ind w:left="567" w:hanging="567"/>
          </w:pPr>
        </w:pPrChange>
      </w:pPr>
    </w:p>
    <w:p w14:paraId="76B7C249" w14:textId="17E2AFD5" w:rsidR="00D871AA" w:rsidRPr="005C77BD" w:rsidRDefault="00233384" w:rsidP="005A3D12">
      <w:pPr>
        <w:autoSpaceDE w:val="0"/>
        <w:autoSpaceDN w:val="0"/>
        <w:adjustRightInd w:val="0"/>
        <w:spacing w:after="60"/>
        <w:ind w:left="567" w:hanging="567"/>
        <w:rPr>
          <w:rFonts w:eastAsia="Calibri"/>
          <w:szCs w:val="22"/>
          <w:lang w:val="bg-BG"/>
        </w:rPr>
      </w:pPr>
      <w:r w:rsidRPr="005C77BD">
        <w:rPr>
          <w:lang w:val="bg-BG" w:eastAsia="zh-CN" w:bidi="th-TH"/>
        </w:rPr>
        <w:sym w:font="Symbol" w:char="F0B7"/>
      </w:r>
      <w:r w:rsidRPr="005C77BD">
        <w:rPr>
          <w:lang w:val="bg-BG" w:eastAsia="zh-CN" w:bidi="th-TH"/>
        </w:rPr>
        <w:tab/>
      </w:r>
      <w:r w:rsidR="00D871AA" w:rsidRPr="005C77BD">
        <w:rPr>
          <w:rFonts w:eastAsia="Calibri"/>
          <w:szCs w:val="22"/>
          <w:lang w:val="bg-BG"/>
        </w:rPr>
        <w:t>Ако е необходимо, може да покриете мястото на инжектиране с малка превръзка.</w:t>
      </w:r>
    </w:p>
    <w:p w14:paraId="02A56422" w14:textId="77777777" w:rsidR="008B2D66" w:rsidRPr="005C77BD" w:rsidRDefault="008B2D66">
      <w:pPr>
        <w:autoSpaceDE w:val="0"/>
        <w:autoSpaceDN w:val="0"/>
        <w:adjustRightInd w:val="0"/>
        <w:spacing w:after="60"/>
        <w:rPr>
          <w:rFonts w:eastAsia="Calibri"/>
          <w:b/>
          <w:szCs w:val="22"/>
          <w:lang w:val="bg-BG"/>
        </w:rPr>
      </w:pPr>
    </w:p>
    <w:p w14:paraId="1DFF1856" w14:textId="77777777" w:rsidR="00D871AA" w:rsidRPr="005C77BD" w:rsidRDefault="00D871AA">
      <w:pPr>
        <w:autoSpaceDE w:val="0"/>
        <w:autoSpaceDN w:val="0"/>
        <w:adjustRightInd w:val="0"/>
        <w:spacing w:after="60"/>
        <w:rPr>
          <w:rFonts w:eastAsia="Calibri"/>
          <w:b/>
          <w:szCs w:val="22"/>
          <w:lang w:val="bg-BG"/>
        </w:rPr>
      </w:pPr>
      <w:r w:rsidRPr="005C77BD">
        <w:rPr>
          <w:rFonts w:eastAsia="Calibri"/>
          <w:b/>
          <w:szCs w:val="22"/>
          <w:lang w:val="bg-BG"/>
        </w:rPr>
        <w:t>Стъпка 4.  Изхвърлете предварително напълнената писалка</w:t>
      </w:r>
    </w:p>
    <w:p w14:paraId="5E55669F" w14:textId="46F9F0BF" w:rsidR="00D871AA" w:rsidRPr="005C77BD" w:rsidRDefault="00233384" w:rsidP="005A3D12">
      <w:pPr>
        <w:autoSpaceDE w:val="0"/>
        <w:autoSpaceDN w:val="0"/>
        <w:adjustRightInd w:val="0"/>
        <w:spacing w:after="60"/>
        <w:ind w:left="567" w:hanging="567"/>
        <w:rPr>
          <w:rFonts w:eastAsia="Calibri"/>
          <w:szCs w:val="22"/>
          <w:lang w:val="bg-BG"/>
        </w:rPr>
      </w:pPr>
      <w:r w:rsidRPr="005C77BD">
        <w:rPr>
          <w:lang w:val="bg-BG" w:eastAsia="zh-CN" w:bidi="th-TH"/>
        </w:rPr>
        <w:sym w:font="Symbol" w:char="F0B7"/>
      </w:r>
      <w:r w:rsidRPr="005C77BD">
        <w:rPr>
          <w:lang w:val="bg-BG" w:eastAsia="zh-CN" w:bidi="th-TH"/>
        </w:rPr>
        <w:tab/>
      </w:r>
      <w:r w:rsidR="00D871AA" w:rsidRPr="005C77BD">
        <w:rPr>
          <w:rFonts w:eastAsia="Calibri"/>
          <w:szCs w:val="22"/>
          <w:lang w:val="bg-BG"/>
        </w:rPr>
        <w:t>RoA</w:t>
      </w:r>
      <w:r w:rsidR="00D871AA" w:rsidRPr="005C77BD">
        <w:rPr>
          <w:szCs w:val="22"/>
          <w:lang w:val="bg-BG"/>
        </w:rPr>
        <w:t>ctemra</w:t>
      </w:r>
      <w:r w:rsidR="00D871AA" w:rsidRPr="005C77BD">
        <w:rPr>
          <w:rFonts w:eastAsia="Calibri"/>
          <w:szCs w:val="22"/>
          <w:lang w:val="bg-BG"/>
        </w:rPr>
        <w:t xml:space="preserve"> предварително напълнена писалка не трябва да се използва повторно.</w:t>
      </w:r>
    </w:p>
    <w:p w14:paraId="0D4EC844" w14:textId="73F6CBCE" w:rsidR="00D871AA" w:rsidRPr="005C77BD" w:rsidRDefault="00233384" w:rsidP="005A3D12">
      <w:pPr>
        <w:tabs>
          <w:tab w:val="left" w:pos="720"/>
        </w:tabs>
        <w:autoSpaceDE w:val="0"/>
        <w:autoSpaceDN w:val="0"/>
        <w:adjustRightInd w:val="0"/>
        <w:spacing w:after="60"/>
        <w:ind w:left="567" w:hanging="567"/>
        <w:rPr>
          <w:rFonts w:eastAsia="Calibri"/>
          <w:b/>
          <w:szCs w:val="22"/>
          <w:lang w:val="bg-BG"/>
        </w:rPr>
      </w:pPr>
      <w:r w:rsidRPr="005C77BD">
        <w:rPr>
          <w:lang w:val="bg-BG" w:eastAsia="zh-CN" w:bidi="th-TH"/>
        </w:rPr>
        <w:sym w:font="Symbol" w:char="F0B7"/>
      </w:r>
      <w:r w:rsidRPr="005C77BD">
        <w:rPr>
          <w:lang w:val="bg-BG" w:eastAsia="zh-CN" w:bidi="th-TH"/>
        </w:rPr>
        <w:tab/>
      </w:r>
      <w:r w:rsidR="00D871AA" w:rsidRPr="005C77BD">
        <w:rPr>
          <w:rFonts w:eastAsia="Calibri"/>
          <w:szCs w:val="22"/>
          <w:lang w:val="bg-BG"/>
        </w:rPr>
        <w:t xml:space="preserve">Сложете употребената предварително напълнена писалка в контейнера за остри отпадъци (вижте </w:t>
      </w:r>
      <w:r w:rsidR="00D871AA" w:rsidRPr="005C77BD">
        <w:rPr>
          <w:rFonts w:eastAsia="Calibri"/>
          <w:b/>
          <w:szCs w:val="22"/>
          <w:lang w:val="bg-BG"/>
        </w:rPr>
        <w:t>“Как да изхвърля използваните предварително напълнени писалки?”)</w:t>
      </w:r>
    </w:p>
    <w:p w14:paraId="22659EC3" w14:textId="5DF595F2" w:rsidR="00D871AA" w:rsidRPr="005C77BD" w:rsidRDefault="00E26D23">
      <w:pPr>
        <w:tabs>
          <w:tab w:val="left" w:pos="720"/>
          <w:tab w:val="left" w:pos="1440"/>
          <w:tab w:val="left" w:pos="1620"/>
        </w:tabs>
        <w:autoSpaceDE w:val="0"/>
        <w:autoSpaceDN w:val="0"/>
        <w:adjustRightInd w:val="0"/>
        <w:spacing w:after="60"/>
        <w:ind w:left="567" w:hanging="567"/>
        <w:rPr>
          <w:rFonts w:eastAsia="Calibri"/>
          <w:szCs w:val="22"/>
          <w:lang w:val="bg-BG"/>
        </w:rPr>
        <w:pPrChange w:id="4140" w:author="Author">
          <w:pPr>
            <w:tabs>
              <w:tab w:val="left" w:pos="720"/>
              <w:tab w:val="left" w:pos="1440"/>
              <w:tab w:val="left" w:pos="1620"/>
            </w:tabs>
            <w:autoSpaceDE w:val="0"/>
            <w:autoSpaceDN w:val="0"/>
            <w:adjustRightInd w:val="0"/>
            <w:spacing w:after="60"/>
            <w:ind w:left="720" w:hanging="720"/>
          </w:pPr>
        </w:pPrChange>
      </w:pPr>
      <w:r w:rsidRPr="005C77BD">
        <w:rPr>
          <w:lang w:val="bg-BG" w:eastAsia="zh-CN" w:bidi="th-TH"/>
        </w:rPr>
        <w:sym w:font="Symbol" w:char="F0B7"/>
      </w:r>
      <w:r w:rsidRPr="005C77BD">
        <w:rPr>
          <w:lang w:val="bg-BG" w:eastAsia="zh-CN" w:bidi="th-TH"/>
        </w:rPr>
        <w:tab/>
      </w:r>
      <w:del w:id="4141" w:author="Author">
        <w:r w:rsidR="00D871AA" w:rsidRPr="005C77BD" w:rsidDel="0028275A">
          <w:rPr>
            <w:lang w:val="bg-BG" w:eastAsia="zh-CN" w:bidi="th-TH"/>
          </w:rPr>
          <w:tab/>
        </w:r>
      </w:del>
      <w:r w:rsidR="00D871AA" w:rsidRPr="005C77BD">
        <w:rPr>
          <w:rFonts w:eastAsia="Calibri"/>
          <w:b/>
          <w:szCs w:val="22"/>
          <w:lang w:val="bg-BG"/>
        </w:rPr>
        <w:t>Не</w:t>
      </w:r>
      <w:r w:rsidR="00D871AA" w:rsidRPr="005C77BD">
        <w:rPr>
          <w:rFonts w:eastAsia="Calibri"/>
          <w:szCs w:val="22"/>
          <w:lang w:val="bg-BG"/>
        </w:rPr>
        <w:t xml:space="preserve"> слагайте капачката обратно върху предварително напълнената писалка.</w:t>
      </w:r>
    </w:p>
    <w:p w14:paraId="2F887250" w14:textId="071F3869" w:rsidR="00D871AA" w:rsidRPr="005C77BD" w:rsidRDefault="00233384" w:rsidP="005A3D12">
      <w:pPr>
        <w:autoSpaceDE w:val="0"/>
        <w:autoSpaceDN w:val="0"/>
        <w:adjustRightInd w:val="0"/>
        <w:spacing w:after="60"/>
        <w:ind w:left="567" w:hanging="567"/>
        <w:rPr>
          <w:rFonts w:eastAsia="Calibri"/>
          <w:szCs w:val="22"/>
          <w:lang w:val="bg-BG"/>
        </w:rPr>
      </w:pPr>
      <w:r w:rsidRPr="005C77BD">
        <w:rPr>
          <w:lang w:val="bg-BG" w:eastAsia="zh-CN" w:bidi="th-TH"/>
        </w:rPr>
        <w:sym w:font="Symbol" w:char="F0B7"/>
      </w:r>
      <w:r w:rsidRPr="005C77BD">
        <w:rPr>
          <w:lang w:val="bg-BG" w:eastAsia="zh-CN" w:bidi="th-TH"/>
        </w:rPr>
        <w:tab/>
      </w:r>
      <w:r w:rsidR="00D871AA" w:rsidRPr="005C77BD">
        <w:rPr>
          <w:rFonts w:eastAsia="Calibri"/>
          <w:b/>
          <w:szCs w:val="22"/>
          <w:lang w:val="bg-BG"/>
        </w:rPr>
        <w:t>Ако инжекцията се поставя от друго лице, то трябва също да внимава, когато маха предварително напълнената писалка и я изхвърля, за да предотврати случайно убождане с иглата и инфектиране.</w:t>
      </w:r>
    </w:p>
    <w:p w14:paraId="209627E1" w14:textId="77777777" w:rsidR="00D871AA" w:rsidRPr="005C77BD" w:rsidRDefault="00D871AA">
      <w:pPr>
        <w:autoSpaceDE w:val="0"/>
        <w:autoSpaceDN w:val="0"/>
        <w:adjustRightInd w:val="0"/>
        <w:spacing w:after="60"/>
        <w:rPr>
          <w:rFonts w:eastAsia="Calibri"/>
          <w:b/>
          <w:szCs w:val="22"/>
          <w:lang w:val="bg-BG"/>
        </w:rPr>
      </w:pPr>
      <w:r w:rsidRPr="005C77BD">
        <w:rPr>
          <w:rFonts w:eastAsia="Calibri"/>
          <w:b/>
          <w:szCs w:val="22"/>
          <w:lang w:val="bg-BG"/>
        </w:rPr>
        <w:t>Как да изхвърля използваните предварително напълнени писалки?</w:t>
      </w:r>
    </w:p>
    <w:p w14:paraId="3B849AC9" w14:textId="1621CF37" w:rsidR="00D871AA" w:rsidRPr="005C77BD" w:rsidRDefault="005434DA" w:rsidP="005A3D12">
      <w:pPr>
        <w:widowControl w:val="0"/>
        <w:tabs>
          <w:tab w:val="left" w:pos="720"/>
        </w:tabs>
        <w:spacing w:after="60"/>
        <w:ind w:left="567" w:hanging="567"/>
        <w:rPr>
          <w:rFonts w:eastAsia="Verdana"/>
          <w:b/>
          <w:szCs w:val="22"/>
          <w:lang w:val="bg-BG"/>
        </w:rPr>
      </w:pPr>
      <w:r w:rsidRPr="005C77BD">
        <w:rPr>
          <w:lang w:val="bg-BG" w:eastAsia="zh-CN" w:bidi="th-TH"/>
        </w:rPr>
        <w:sym w:font="Symbol" w:char="F0B7"/>
      </w:r>
      <w:r w:rsidRPr="005C77BD">
        <w:rPr>
          <w:lang w:val="bg-BG" w:eastAsia="zh-CN" w:bidi="th-TH"/>
        </w:rPr>
        <w:tab/>
      </w:r>
      <w:r w:rsidR="00D871AA" w:rsidRPr="005C77BD">
        <w:rPr>
          <w:rFonts w:eastAsia="Verdana"/>
          <w:szCs w:val="22"/>
          <w:lang w:val="bg-BG"/>
        </w:rPr>
        <w:t>Сложете RoA</w:t>
      </w:r>
      <w:r w:rsidR="00D871AA" w:rsidRPr="005C77BD">
        <w:rPr>
          <w:szCs w:val="22"/>
          <w:lang w:val="bg-BG"/>
        </w:rPr>
        <w:t>ctemra</w:t>
      </w:r>
      <w:r w:rsidR="00D871AA" w:rsidRPr="005C77BD">
        <w:rPr>
          <w:rFonts w:eastAsia="Verdana"/>
          <w:szCs w:val="22"/>
          <w:lang w:val="bg-BG"/>
        </w:rPr>
        <w:t xml:space="preserve"> предварително напълнена писалка и зелената капачка в контейнер за остри отпадъци веднага след употреба </w:t>
      </w:r>
      <w:r w:rsidR="00D871AA" w:rsidRPr="005C77BD">
        <w:rPr>
          <w:rFonts w:eastAsia="Verdana"/>
          <w:b/>
          <w:szCs w:val="22"/>
          <w:lang w:val="bg-BG"/>
        </w:rPr>
        <w:t>(вижте Фигура</w:t>
      </w:r>
      <w:r w:rsidR="00D871AA" w:rsidRPr="005C77BD">
        <w:rPr>
          <w:b/>
          <w:szCs w:val="22"/>
          <w:lang w:val="bg-BG"/>
        </w:rPr>
        <w:t xml:space="preserve"> </w:t>
      </w:r>
      <w:r w:rsidR="00D871AA" w:rsidRPr="005C77BD">
        <w:rPr>
          <w:rFonts w:eastAsia="Verdana"/>
          <w:b/>
          <w:szCs w:val="22"/>
          <w:lang w:val="bg-BG"/>
        </w:rPr>
        <w:t>Н).</w:t>
      </w:r>
      <w:r w:rsidR="00D871AA" w:rsidRPr="005C77BD">
        <w:rPr>
          <w:rFonts w:eastAsia="Verdana"/>
          <w:szCs w:val="22"/>
          <w:lang w:val="bg-BG"/>
        </w:rPr>
        <w:t xml:space="preserve">   </w:t>
      </w:r>
    </w:p>
    <w:p w14:paraId="6932E5C3" w14:textId="580EC972" w:rsidR="00D871AA" w:rsidRPr="005C77BD" w:rsidRDefault="005434DA" w:rsidP="005A3D12">
      <w:pPr>
        <w:widowControl w:val="0"/>
        <w:tabs>
          <w:tab w:val="left" w:pos="720"/>
        </w:tabs>
        <w:spacing w:after="60"/>
        <w:ind w:left="567" w:hanging="567"/>
        <w:rPr>
          <w:rFonts w:eastAsia="Verdana"/>
          <w:b/>
          <w:szCs w:val="22"/>
          <w:lang w:val="bg-BG"/>
        </w:rPr>
      </w:pPr>
      <w:r w:rsidRPr="005C77BD">
        <w:rPr>
          <w:lang w:val="bg-BG" w:eastAsia="zh-CN" w:bidi="th-TH"/>
        </w:rPr>
        <w:sym w:font="Symbol" w:char="F0B7"/>
      </w:r>
      <w:r w:rsidRPr="005C77BD">
        <w:rPr>
          <w:lang w:val="bg-BG" w:eastAsia="zh-CN" w:bidi="th-TH"/>
        </w:rPr>
        <w:tab/>
      </w:r>
      <w:r w:rsidR="00D871AA" w:rsidRPr="005C77BD">
        <w:rPr>
          <w:rFonts w:eastAsia="Verdana"/>
          <w:b/>
          <w:szCs w:val="22"/>
          <w:lang w:val="bg-BG"/>
        </w:rPr>
        <w:t>Не изхвърляйте предварително напълнената писалка и зелената капачка в контейнера за домашни отпадъци и не ги рециклирайте.</w:t>
      </w:r>
    </w:p>
    <w:p w14:paraId="60A55463" w14:textId="77777777" w:rsidR="00C01238" w:rsidRPr="005C77BD" w:rsidRDefault="00C01238" w:rsidP="008E1156">
      <w:pPr>
        <w:widowControl w:val="0"/>
        <w:tabs>
          <w:tab w:val="left" w:pos="720"/>
        </w:tabs>
        <w:spacing w:after="60"/>
        <w:ind w:left="714" w:right="-14" w:hanging="357"/>
        <w:rPr>
          <w:rFonts w:eastAsia="Verdana"/>
          <w:b/>
          <w:szCs w:val="22"/>
          <w:lang w:val="bg-BG"/>
        </w:rPr>
      </w:pPr>
    </w:p>
    <w:p w14:paraId="41A33F0B" w14:textId="0138F8EC" w:rsidR="00D871AA" w:rsidRPr="005C77BD" w:rsidRDefault="00B93086">
      <w:pPr>
        <w:widowControl w:val="0"/>
        <w:tabs>
          <w:tab w:val="left" w:pos="620"/>
          <w:tab w:val="left" w:pos="720"/>
        </w:tabs>
        <w:spacing w:after="60"/>
        <w:ind w:left="720" w:right="-14"/>
        <w:jc w:val="center"/>
        <w:rPr>
          <w:b/>
          <w:noProof/>
          <w:szCs w:val="22"/>
          <w:lang w:val="bg-BG"/>
        </w:rPr>
      </w:pPr>
      <w:r w:rsidRPr="004C5949">
        <w:rPr>
          <w:b/>
          <w:noProof/>
          <w:szCs w:val="22"/>
          <w:lang w:eastAsia="en-US"/>
        </w:rPr>
        <w:lastRenderedPageBreak/>
        <w:drawing>
          <wp:inline distT="0" distB="0" distL="0" distR="0" wp14:anchorId="0FB8AB3D" wp14:editId="707EAA7F">
            <wp:extent cx="2743200" cy="2133600"/>
            <wp:effectExtent l="0" t="0" r="0" b="0"/>
            <wp:docPr id="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2133600"/>
                    </a:xfrm>
                    <a:prstGeom prst="rect">
                      <a:avLst/>
                    </a:prstGeom>
                    <a:noFill/>
                    <a:ln>
                      <a:noFill/>
                    </a:ln>
                  </pic:spPr>
                </pic:pic>
              </a:graphicData>
            </a:graphic>
          </wp:inline>
        </w:drawing>
      </w:r>
    </w:p>
    <w:p w14:paraId="2EB6641C" w14:textId="77777777" w:rsidR="00D871AA" w:rsidRPr="005C77BD" w:rsidRDefault="00D871AA">
      <w:pPr>
        <w:widowControl w:val="0"/>
        <w:tabs>
          <w:tab w:val="left" w:pos="620"/>
          <w:tab w:val="left" w:pos="720"/>
        </w:tabs>
        <w:spacing w:after="60"/>
        <w:ind w:left="720" w:right="-14"/>
        <w:jc w:val="center"/>
        <w:rPr>
          <w:b/>
          <w:noProof/>
          <w:szCs w:val="22"/>
          <w:lang w:val="bg-BG"/>
        </w:rPr>
      </w:pPr>
      <w:r w:rsidRPr="005C77BD">
        <w:rPr>
          <w:b/>
          <w:noProof/>
          <w:szCs w:val="22"/>
          <w:lang w:val="bg-BG"/>
        </w:rPr>
        <w:t>Фигура Н</w:t>
      </w:r>
    </w:p>
    <w:p w14:paraId="262B5B38" w14:textId="02F0E202" w:rsidR="00D871AA" w:rsidRPr="005C77BD" w:rsidRDefault="005434DA" w:rsidP="005A3D12">
      <w:pPr>
        <w:autoSpaceDE w:val="0"/>
        <w:autoSpaceDN w:val="0"/>
        <w:adjustRightInd w:val="0"/>
        <w:ind w:left="567" w:hanging="567"/>
        <w:rPr>
          <w:szCs w:val="22"/>
          <w:lang w:val="bg-BG"/>
        </w:rPr>
      </w:pPr>
      <w:r w:rsidRPr="005C77BD">
        <w:rPr>
          <w:b/>
          <w:szCs w:val="22"/>
          <w:lang w:val="bg-BG"/>
        </w:rPr>
        <w:sym w:font="Symbol" w:char="F0B7"/>
      </w:r>
      <w:r w:rsidRPr="005C77BD">
        <w:rPr>
          <w:b/>
          <w:szCs w:val="22"/>
          <w:lang w:val="bg-BG"/>
        </w:rPr>
        <w:tab/>
      </w:r>
      <w:del w:id="4142" w:author="Author">
        <w:r w:rsidR="00D871AA" w:rsidRPr="005C77BD" w:rsidDel="00B27F3A">
          <w:rPr>
            <w:b/>
            <w:szCs w:val="22"/>
            <w:lang w:val="bg-BG"/>
          </w:rPr>
          <w:delText xml:space="preserve"> </w:delText>
        </w:r>
      </w:del>
      <w:r w:rsidR="00D871AA" w:rsidRPr="005C77BD">
        <w:rPr>
          <w:szCs w:val="22"/>
          <w:lang w:val="bg-BG"/>
        </w:rPr>
        <w:t>Изхвърлете пълния контейнер както Ви е казал медицинският специалист или фармацевт.</w:t>
      </w:r>
    </w:p>
    <w:p w14:paraId="68572D09" w14:textId="50D7BE9F" w:rsidR="00D871AA" w:rsidRPr="005C77BD" w:rsidRDefault="005434DA" w:rsidP="005A3D12">
      <w:pPr>
        <w:autoSpaceDE w:val="0"/>
        <w:autoSpaceDN w:val="0"/>
        <w:adjustRightInd w:val="0"/>
        <w:ind w:left="567" w:hanging="567"/>
        <w:rPr>
          <w:szCs w:val="22"/>
          <w:lang w:val="bg-BG"/>
        </w:rPr>
      </w:pPr>
      <w:r w:rsidRPr="005C77BD">
        <w:rPr>
          <w:b/>
          <w:szCs w:val="22"/>
          <w:lang w:val="bg-BG"/>
        </w:rPr>
        <w:sym w:font="Symbol" w:char="F0B7"/>
      </w:r>
      <w:r w:rsidRPr="005C77BD">
        <w:rPr>
          <w:b/>
          <w:szCs w:val="22"/>
          <w:lang w:val="bg-BG"/>
        </w:rPr>
        <w:tab/>
      </w:r>
      <w:del w:id="4143" w:author="Author">
        <w:r w:rsidR="00D871AA" w:rsidRPr="005C77BD" w:rsidDel="00B27F3A">
          <w:rPr>
            <w:b/>
            <w:szCs w:val="22"/>
            <w:lang w:val="bg-BG"/>
          </w:rPr>
          <w:delText xml:space="preserve"> </w:delText>
        </w:r>
      </w:del>
      <w:r w:rsidR="00D871AA" w:rsidRPr="005C77BD">
        <w:rPr>
          <w:szCs w:val="22"/>
          <w:lang w:val="bg-BG"/>
        </w:rPr>
        <w:t>Винаги съхранявайте непробиваемия контейнер на място, недостъпно за деца.</w:t>
      </w:r>
    </w:p>
    <w:p w14:paraId="7367AD39" w14:textId="77777777" w:rsidR="00D871AA" w:rsidRPr="005C77BD" w:rsidRDefault="00D871AA">
      <w:pPr>
        <w:autoSpaceDE w:val="0"/>
        <w:autoSpaceDN w:val="0"/>
        <w:adjustRightInd w:val="0"/>
        <w:spacing w:after="60"/>
        <w:rPr>
          <w:rFonts w:eastAsia="Calibri"/>
          <w:b/>
          <w:szCs w:val="22"/>
          <w:lang w:val="bg-BG"/>
        </w:rPr>
      </w:pPr>
    </w:p>
    <w:p w14:paraId="6B6D66AE" w14:textId="77777777" w:rsidR="00D871AA" w:rsidRPr="005C77BD" w:rsidRDefault="00D871AA">
      <w:pPr>
        <w:autoSpaceDE w:val="0"/>
        <w:autoSpaceDN w:val="0"/>
        <w:adjustRightInd w:val="0"/>
        <w:spacing w:after="60"/>
        <w:rPr>
          <w:rFonts w:eastAsia="Calibri"/>
          <w:b/>
          <w:szCs w:val="22"/>
          <w:lang w:val="bg-BG"/>
        </w:rPr>
      </w:pPr>
      <w:r w:rsidRPr="005C77BD">
        <w:rPr>
          <w:rFonts w:eastAsia="Calibri"/>
          <w:b/>
          <w:szCs w:val="22"/>
          <w:lang w:val="bg-BG"/>
        </w:rPr>
        <w:t>Съхранявайте RoA</w:t>
      </w:r>
      <w:r w:rsidRPr="005C77BD">
        <w:rPr>
          <w:b/>
          <w:szCs w:val="22"/>
          <w:lang w:val="bg-BG"/>
        </w:rPr>
        <w:t>ctemra</w:t>
      </w:r>
      <w:r w:rsidRPr="005C77BD">
        <w:rPr>
          <w:rFonts w:eastAsia="Calibri"/>
          <w:b/>
          <w:szCs w:val="22"/>
          <w:lang w:val="bg-BG"/>
        </w:rPr>
        <w:t xml:space="preserve"> предварително напълнена писалка и контейнера за изхвърляне на място, недостъпно за деца.</w:t>
      </w:r>
    </w:p>
    <w:p w14:paraId="5F090E88" w14:textId="77777777" w:rsidR="008B2D66" w:rsidRPr="005C77BD" w:rsidRDefault="008B2D66">
      <w:pPr>
        <w:autoSpaceDE w:val="0"/>
        <w:autoSpaceDN w:val="0"/>
        <w:adjustRightInd w:val="0"/>
        <w:spacing w:after="60"/>
        <w:rPr>
          <w:rFonts w:eastAsia="Calibri"/>
          <w:b/>
          <w:szCs w:val="22"/>
          <w:lang w:val="bg-BG"/>
        </w:rPr>
      </w:pPr>
    </w:p>
    <w:p w14:paraId="797F51D7" w14:textId="77777777" w:rsidR="00D871AA" w:rsidRPr="005C77BD" w:rsidRDefault="00D871AA">
      <w:pPr>
        <w:autoSpaceDE w:val="0"/>
        <w:autoSpaceDN w:val="0"/>
        <w:adjustRightInd w:val="0"/>
        <w:spacing w:after="60"/>
        <w:rPr>
          <w:rFonts w:eastAsia="Calibri"/>
          <w:b/>
          <w:szCs w:val="22"/>
          <w:lang w:val="bg-BG"/>
        </w:rPr>
      </w:pPr>
      <w:r w:rsidRPr="005C77BD">
        <w:rPr>
          <w:rFonts w:eastAsia="Calibri"/>
          <w:b/>
          <w:szCs w:val="22"/>
          <w:lang w:val="bg-BG"/>
        </w:rPr>
        <w:t>Запишете Вашата инжекция</w:t>
      </w:r>
    </w:p>
    <w:p w14:paraId="2473AE87" w14:textId="2186DAD4" w:rsidR="00D871AA" w:rsidRPr="005C77BD" w:rsidRDefault="005434DA" w:rsidP="005A3D12">
      <w:pPr>
        <w:autoSpaceDE w:val="0"/>
        <w:autoSpaceDN w:val="0"/>
        <w:adjustRightInd w:val="0"/>
        <w:spacing w:after="60"/>
        <w:ind w:left="567" w:hanging="567"/>
        <w:rPr>
          <w:rFonts w:eastAsia="Calibri"/>
          <w:b/>
          <w:szCs w:val="22"/>
          <w:lang w:val="bg-BG"/>
        </w:rPr>
      </w:pPr>
      <w:r w:rsidRPr="005C77BD">
        <w:rPr>
          <w:lang w:val="bg-BG" w:eastAsia="zh-CN" w:bidi="th-TH"/>
        </w:rPr>
        <w:sym w:font="Symbol" w:char="F0B7"/>
      </w:r>
      <w:r w:rsidRPr="005C77BD">
        <w:rPr>
          <w:lang w:val="bg-BG" w:eastAsia="zh-CN" w:bidi="th-TH"/>
        </w:rPr>
        <w:tab/>
      </w:r>
      <w:r w:rsidR="00D871AA" w:rsidRPr="005C77BD">
        <w:rPr>
          <w:rFonts w:eastAsia="Calibri"/>
          <w:szCs w:val="22"/>
          <w:lang w:val="bg-BG"/>
        </w:rPr>
        <w:t>Запишете датата, времето и конкретната част от Вашето тяло, където сте поставили инжецията. Може да е полезно да запишете всички въпроси или притеснения относно инжектирането, така че да попитате Вашия медицински специалист.</w:t>
      </w:r>
    </w:p>
    <w:p w14:paraId="04FB299E" w14:textId="77777777" w:rsidR="001A2573" w:rsidRPr="005C77BD" w:rsidRDefault="001A2573" w:rsidP="00990ACA">
      <w:pPr>
        <w:autoSpaceDE w:val="0"/>
        <w:autoSpaceDN w:val="0"/>
        <w:adjustRightInd w:val="0"/>
        <w:spacing w:after="120" w:line="276" w:lineRule="auto"/>
        <w:rPr>
          <w:rFonts w:eastAsia="Calibri"/>
          <w:b/>
          <w:szCs w:val="22"/>
          <w:lang w:val="bg-BG"/>
        </w:rPr>
      </w:pPr>
    </w:p>
    <w:p w14:paraId="32784B32" w14:textId="4D85B368" w:rsidR="00D871AA" w:rsidRPr="00470B10" w:rsidRDefault="00D871AA" w:rsidP="00990ACA">
      <w:pPr>
        <w:autoSpaceDE w:val="0"/>
        <w:autoSpaceDN w:val="0"/>
        <w:adjustRightInd w:val="0"/>
        <w:spacing w:after="120" w:line="276" w:lineRule="auto"/>
        <w:rPr>
          <w:b/>
          <w:lang w:val="bg-BG"/>
        </w:rPr>
      </w:pPr>
      <w:r w:rsidRPr="005C77BD">
        <w:rPr>
          <w:rFonts w:eastAsia="Calibri"/>
          <w:b/>
          <w:szCs w:val="22"/>
          <w:lang w:val="bg-BG"/>
        </w:rPr>
        <w:t>Ако имате някакви въпроси или притеснения относно RoA</w:t>
      </w:r>
      <w:r w:rsidRPr="005C77BD">
        <w:rPr>
          <w:b/>
          <w:szCs w:val="22"/>
          <w:lang w:val="bg-BG"/>
        </w:rPr>
        <w:t>ctemra</w:t>
      </w:r>
      <w:r w:rsidRPr="005C77BD">
        <w:rPr>
          <w:rFonts w:eastAsia="Calibri"/>
          <w:b/>
          <w:szCs w:val="22"/>
          <w:lang w:val="bg-BG"/>
        </w:rPr>
        <w:t xml:space="preserve"> </w:t>
      </w:r>
      <w:r w:rsidRPr="005C77BD">
        <w:rPr>
          <w:b/>
          <w:szCs w:val="22"/>
          <w:lang w:val="bg-BG"/>
        </w:rPr>
        <w:t>предварително напълнената писалка</w:t>
      </w:r>
      <w:r w:rsidRPr="005C77BD">
        <w:rPr>
          <w:rFonts w:eastAsia="Calibri"/>
          <w:b/>
          <w:szCs w:val="22"/>
          <w:lang w:val="bg-BG"/>
        </w:rPr>
        <w:t>, говорете с медицински специалист, който познава RoA</w:t>
      </w:r>
      <w:r w:rsidRPr="005C77BD">
        <w:rPr>
          <w:b/>
          <w:szCs w:val="22"/>
          <w:lang w:val="bg-BG"/>
        </w:rPr>
        <w:t>ctemra</w:t>
      </w:r>
      <w:r w:rsidRPr="005C77BD">
        <w:rPr>
          <w:rFonts w:eastAsia="Calibri"/>
          <w:b/>
          <w:szCs w:val="22"/>
          <w:lang w:val="bg-BG"/>
        </w:rPr>
        <w:t>.</w:t>
      </w:r>
    </w:p>
    <w:p w14:paraId="4BE98ADD" w14:textId="7601F835" w:rsidR="00CD2AEF" w:rsidRDefault="00CD2AEF">
      <w:pPr>
        <w:rPr>
          <w:ins w:id="4144" w:author="Author"/>
          <w:lang w:val="bg-BG"/>
        </w:rPr>
      </w:pPr>
      <w:ins w:id="4145" w:author="Author">
        <w:r>
          <w:rPr>
            <w:lang w:val="bg-BG"/>
          </w:rPr>
          <w:br w:type="page"/>
        </w:r>
      </w:ins>
    </w:p>
    <w:p w14:paraId="5019B30B" w14:textId="218CAC4C" w:rsidR="00CD2AEF" w:rsidRPr="004617E5" w:rsidRDefault="00CD2AEF" w:rsidP="00CD2AEF">
      <w:pPr>
        <w:pBdr>
          <w:top w:val="dashed" w:sz="4" w:space="1" w:color="auto"/>
        </w:pBdr>
        <w:rPr>
          <w:ins w:id="4146" w:author="Author"/>
          <w:szCs w:val="22"/>
          <w:lang w:val="bg-BG"/>
          <w:rPrChange w:id="4147" w:author="Author">
            <w:rPr>
              <w:ins w:id="4148" w:author="Author"/>
              <w:szCs w:val="22"/>
            </w:rPr>
          </w:rPrChange>
        </w:rPr>
      </w:pPr>
      <w:ins w:id="4149" w:author="Author">
        <w:r>
          <w:rPr>
            <w:szCs w:val="22"/>
            <w:lang w:val="bg-BG"/>
          </w:rPr>
          <w:lastRenderedPageBreak/>
          <w:t>Тези пиктограми са показани в лявата страна на отпечатаната листовка</w:t>
        </w:r>
      </w:ins>
    </w:p>
    <w:p w14:paraId="04F686B0" w14:textId="480FE059" w:rsidR="00CD2AEF" w:rsidRPr="009C3943" w:rsidRDefault="00EE30EE" w:rsidP="00CD2AEF">
      <w:pPr>
        <w:jc w:val="center"/>
        <w:rPr>
          <w:ins w:id="4150" w:author="Author"/>
        </w:rPr>
      </w:pPr>
      <w:ins w:id="4151" w:author="Author">
        <w:r>
          <w:rPr>
            <w:noProof/>
            <w:lang w:eastAsia="en-US"/>
          </w:rPr>
          <mc:AlternateContent>
            <mc:Choice Requires="wps">
              <w:drawing>
                <wp:anchor distT="45720" distB="45720" distL="114300" distR="114300" simplePos="0" relativeHeight="251670016" behindDoc="0" locked="0" layoutInCell="1" allowOverlap="1" wp14:anchorId="2C1E6D61" wp14:editId="20A66D71">
                  <wp:simplePos x="0" y="0"/>
                  <wp:positionH relativeFrom="margin">
                    <wp:posOffset>1897380</wp:posOffset>
                  </wp:positionH>
                  <wp:positionV relativeFrom="paragraph">
                    <wp:posOffset>4588065</wp:posOffset>
                  </wp:positionV>
                  <wp:extent cx="2115185" cy="2797175"/>
                  <wp:effectExtent l="0" t="0" r="0" b="3175"/>
                  <wp:wrapNone/>
                  <wp:docPr id="1928504212" name="Text Box 192850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2797175"/>
                          </a:xfrm>
                          <a:prstGeom prst="rect">
                            <a:avLst/>
                          </a:prstGeom>
                          <a:noFill/>
                          <a:ln w="9525">
                            <a:noFill/>
                            <a:miter lim="800000"/>
                            <a:headEnd/>
                            <a:tailEnd/>
                          </a:ln>
                        </wps:spPr>
                        <wps:txbx>
                          <w:txbxContent>
                            <w:p w14:paraId="3603F790" w14:textId="18256136" w:rsidR="0028275A" w:rsidRPr="00E63E53" w:rsidRDefault="0028275A" w:rsidP="00CD2AEF">
                              <w:pPr>
                                <w:spacing w:line="192" w:lineRule="auto"/>
                                <w:rPr>
                                  <w:ins w:id="4152" w:author="Author"/>
                                  <w:rFonts w:asciiTheme="minorHAnsi" w:hAnsiTheme="minorHAnsi" w:cstheme="minorHAnsi"/>
                                  <w:sz w:val="24"/>
                                  <w:szCs w:val="24"/>
                                </w:rPr>
                              </w:pPr>
                              <w:ins w:id="4153" w:author="Author">
                                <w:r>
                                  <w:rPr>
                                    <w:rFonts w:asciiTheme="minorHAnsi" w:hAnsiTheme="minorHAnsi" w:cstheme="minorHAnsi"/>
                                    <w:sz w:val="24"/>
                                    <w:szCs w:val="24"/>
                                    <w:lang w:val="bg-BG"/>
                                  </w:rPr>
                                  <w:t>Вижте указанията за употреба</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E6D61" id="Text Box 1928504212" o:spid="_x0000_s1043" type="#_x0000_t202" style="position:absolute;left:0;text-align:left;margin-left:149.4pt;margin-top:361.25pt;width:166.55pt;height:220.2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" filled="f" stroked="f">
                  <v:textbox>
                    <w:txbxContent>
                      <w:p w14:paraId="3603F790" w14:textId="18256136" w:rsidR="0028275A" w:rsidRPr="00E63E53" w:rsidRDefault="0028275A" w:rsidP="00CD2AEF">
                        <w:pPr>
                          <w:spacing w:line="192" w:lineRule="auto"/>
                          <w:rPr>
                            <w:ins w:id="4154" w:author="Author"/>
                            <w:rFonts w:asciiTheme="minorHAnsi" w:hAnsiTheme="minorHAnsi" w:cstheme="minorHAnsi"/>
                            <w:sz w:val="24"/>
                            <w:szCs w:val="24"/>
                          </w:rPr>
                        </w:pPr>
                        <w:ins w:id="4155" w:author="Author">
                          <w:r>
                            <w:rPr>
                              <w:rFonts w:asciiTheme="minorHAnsi" w:hAnsiTheme="minorHAnsi" w:cstheme="minorHAnsi"/>
                              <w:sz w:val="24"/>
                              <w:szCs w:val="24"/>
                              <w:lang w:val="bg-BG"/>
                            </w:rPr>
                            <w:t>Вижте указанията за употреба</w:t>
                          </w:r>
                        </w:ins>
                      </w:p>
                    </w:txbxContent>
                  </v:textbox>
                  <w10:wrap anchorx="margin"/>
                </v:shape>
              </w:pict>
            </mc:Fallback>
          </mc:AlternateContent>
        </w:r>
        <w:r w:rsidR="00CD2AEF">
          <w:rPr>
            <w:noProof/>
            <w:lang w:eastAsia="en-US"/>
          </w:rPr>
          <mc:AlternateContent>
            <mc:Choice Requires="wps">
              <w:drawing>
                <wp:anchor distT="45720" distB="45720" distL="114300" distR="114300" simplePos="0" relativeHeight="251668992" behindDoc="0" locked="0" layoutInCell="1" allowOverlap="1" wp14:anchorId="6CFCA774" wp14:editId="288D910C">
                  <wp:simplePos x="0" y="0"/>
                  <wp:positionH relativeFrom="column">
                    <wp:posOffset>2042796</wp:posOffset>
                  </wp:positionH>
                  <wp:positionV relativeFrom="paragraph">
                    <wp:posOffset>2405380</wp:posOffset>
                  </wp:positionV>
                  <wp:extent cx="2343150" cy="428625"/>
                  <wp:effectExtent l="0" t="0" r="0" b="0"/>
                  <wp:wrapNone/>
                  <wp:docPr id="1492092514" name="Text Box 1492092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43150" cy="428625"/>
                          </a:xfrm>
                          <a:prstGeom prst="rect">
                            <a:avLst/>
                          </a:prstGeom>
                          <a:noFill/>
                          <a:ln w="9525">
                            <a:noFill/>
                            <a:miter lim="800000"/>
                            <a:headEnd/>
                            <a:tailEnd/>
                          </a:ln>
                        </wps:spPr>
                        <wps:txbx>
                          <w:txbxContent>
                            <w:p w14:paraId="2E6CBC5D" w14:textId="7AEE5E72" w:rsidR="0028275A" w:rsidRPr="00E63E53" w:rsidRDefault="0028275A" w:rsidP="00CD2AEF">
                              <w:pPr>
                                <w:spacing w:line="192" w:lineRule="auto"/>
                                <w:rPr>
                                  <w:ins w:id="4156" w:author="Author"/>
                                  <w:rFonts w:asciiTheme="minorHAnsi" w:hAnsiTheme="minorHAnsi" w:cstheme="minorHAnsi"/>
                                  <w:sz w:val="24"/>
                                  <w:szCs w:val="24"/>
                                </w:rPr>
                              </w:pPr>
                              <w:ins w:id="4157" w:author="Author">
                                <w:r>
                                  <w:rPr>
                                    <w:rFonts w:asciiTheme="minorHAnsi" w:hAnsiTheme="minorHAnsi" w:cstheme="minorHAnsi"/>
                                    <w:b/>
                                    <w:sz w:val="24"/>
                                    <w:szCs w:val="24"/>
                                    <w:lang w:val="bg-BG"/>
                                  </w:rPr>
                                  <w:t>След това</w:t>
                                </w:r>
                                <w:r w:rsidRPr="00E63E53">
                                  <w:rPr>
                                    <w:rFonts w:asciiTheme="minorHAnsi" w:hAnsiTheme="minorHAnsi" w:cstheme="minorHAnsi"/>
                                    <w:b/>
                                    <w:sz w:val="24"/>
                                    <w:szCs w:val="24"/>
                                  </w:rPr>
                                  <w:t xml:space="preserve"> </w:t>
                                </w:r>
                                <w:r>
                                  <w:rPr>
                                    <w:rFonts w:asciiTheme="minorHAnsi" w:hAnsiTheme="minorHAnsi" w:cstheme="minorHAnsi"/>
                                    <w:sz w:val="24"/>
                                    <w:szCs w:val="24"/>
                                    <w:lang w:val="bg-BG"/>
                                  </w:rPr>
                                  <w:t>натиснете заления бутон, за да инжектирате</w:t>
                                </w:r>
                                <w:r w:rsidRPr="00E63E53">
                                  <w:rPr>
                                    <w:rFonts w:asciiTheme="minorHAnsi" w:hAnsiTheme="minorHAnsi" w:cstheme="minorHAnsi"/>
                                    <w:sz w:val="24"/>
                                    <w:szCs w:val="24"/>
                                  </w:rPr>
                                  <w:t>.</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CFCA774" id="Text Box 1492092514" o:spid="_x0000_s1044" type="#_x0000_t202" style="position:absolute;left:0;text-align:left;margin-left:160.85pt;margin-top:189.4pt;width:184.5pt;height:33.7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" filled="f" stroked="f">
                  <o:lock v:ext="edit" aspectratio="t"/>
                  <v:textbox>
                    <w:txbxContent>
                      <w:p w14:paraId="2E6CBC5D" w14:textId="7AEE5E72" w:rsidR="0028275A" w:rsidRPr="00E63E53" w:rsidRDefault="0028275A" w:rsidP="00CD2AEF">
                        <w:pPr>
                          <w:spacing w:line="192" w:lineRule="auto"/>
                          <w:rPr>
                            <w:ins w:id="4158" w:author="Author"/>
                            <w:rFonts w:asciiTheme="minorHAnsi" w:hAnsiTheme="minorHAnsi" w:cstheme="minorHAnsi"/>
                            <w:sz w:val="24"/>
                            <w:szCs w:val="24"/>
                          </w:rPr>
                        </w:pPr>
                        <w:ins w:id="4159" w:author="Author">
                          <w:r>
                            <w:rPr>
                              <w:rFonts w:asciiTheme="minorHAnsi" w:hAnsiTheme="minorHAnsi" w:cstheme="minorHAnsi"/>
                              <w:b/>
                              <w:sz w:val="24"/>
                              <w:szCs w:val="24"/>
                              <w:lang w:val="bg-BG"/>
                            </w:rPr>
                            <w:t>След това</w:t>
                          </w:r>
                          <w:r w:rsidRPr="00E63E53">
                            <w:rPr>
                              <w:rFonts w:asciiTheme="minorHAnsi" w:hAnsiTheme="minorHAnsi" w:cstheme="minorHAnsi"/>
                              <w:b/>
                              <w:sz w:val="24"/>
                              <w:szCs w:val="24"/>
                            </w:rPr>
                            <w:t xml:space="preserve"> </w:t>
                          </w:r>
                          <w:r>
                            <w:rPr>
                              <w:rFonts w:asciiTheme="minorHAnsi" w:hAnsiTheme="minorHAnsi" w:cstheme="minorHAnsi"/>
                              <w:sz w:val="24"/>
                              <w:szCs w:val="24"/>
                              <w:lang w:val="bg-BG"/>
                            </w:rPr>
                            <w:t>натиснете заления бутон, за да инжектирате</w:t>
                          </w:r>
                          <w:r w:rsidRPr="00E63E53">
                            <w:rPr>
                              <w:rFonts w:asciiTheme="minorHAnsi" w:hAnsiTheme="minorHAnsi" w:cstheme="minorHAnsi"/>
                              <w:sz w:val="24"/>
                              <w:szCs w:val="24"/>
                            </w:rPr>
                            <w:t>.</w:t>
                          </w:r>
                        </w:ins>
                      </w:p>
                    </w:txbxContent>
                  </v:textbox>
                </v:shape>
              </w:pict>
            </mc:Fallback>
          </mc:AlternateContent>
        </w:r>
        <w:r w:rsidR="00CD2AEF">
          <w:rPr>
            <w:noProof/>
            <w:lang w:eastAsia="en-US"/>
          </w:rPr>
          <mc:AlternateContent>
            <mc:Choice Requires="wps">
              <w:drawing>
                <wp:anchor distT="45720" distB="45720" distL="114300" distR="114300" simplePos="0" relativeHeight="251667968" behindDoc="0" locked="0" layoutInCell="1" allowOverlap="1" wp14:anchorId="2AE8045A" wp14:editId="6F64C822">
                  <wp:simplePos x="0" y="0"/>
                  <wp:positionH relativeFrom="margin">
                    <wp:posOffset>2004695</wp:posOffset>
                  </wp:positionH>
                  <wp:positionV relativeFrom="paragraph">
                    <wp:posOffset>119380</wp:posOffset>
                  </wp:positionV>
                  <wp:extent cx="2181225" cy="13144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314450"/>
                          </a:xfrm>
                          <a:prstGeom prst="rect">
                            <a:avLst/>
                          </a:prstGeom>
                          <a:noFill/>
                          <a:ln w="9525">
                            <a:noFill/>
                            <a:miter lim="800000"/>
                            <a:headEnd/>
                            <a:tailEnd/>
                          </a:ln>
                        </wps:spPr>
                        <wps:txbx>
                          <w:txbxContent>
                            <w:p w14:paraId="6ABC39FC" w14:textId="0BA73B68" w:rsidR="0028275A" w:rsidRPr="00E63E53" w:rsidRDefault="0028275A" w:rsidP="00CD2AEF">
                              <w:pPr>
                                <w:spacing w:line="192" w:lineRule="auto"/>
                                <w:rPr>
                                  <w:ins w:id="4160" w:author="Author"/>
                                  <w:rFonts w:asciiTheme="minorHAnsi" w:hAnsiTheme="minorHAnsi" w:cstheme="minorHAnsi"/>
                                  <w:sz w:val="24"/>
                                  <w:szCs w:val="24"/>
                                </w:rPr>
                              </w:pPr>
                              <w:ins w:id="4161" w:author="Author">
                                <w:r>
                                  <w:rPr>
                                    <w:rFonts w:asciiTheme="minorHAnsi" w:hAnsiTheme="minorHAnsi" w:cstheme="minorHAnsi"/>
                                    <w:b/>
                                    <w:sz w:val="24"/>
                                    <w:szCs w:val="24"/>
                                    <w:lang w:val="bg-BG"/>
                                  </w:rPr>
                                  <w:t>Натиснете</w:t>
                                </w:r>
                                <w:r w:rsidRPr="00E63E53">
                                  <w:rPr>
                                    <w:rFonts w:asciiTheme="minorHAnsi" w:hAnsiTheme="minorHAnsi" w:cstheme="minorHAnsi"/>
                                    <w:sz w:val="24"/>
                                    <w:szCs w:val="24"/>
                                  </w:rPr>
                                  <w:t xml:space="preserve"> </w:t>
                                </w:r>
                                <w:r>
                                  <w:rPr>
                                    <w:rFonts w:asciiTheme="minorHAnsi" w:hAnsiTheme="minorHAnsi" w:cstheme="minorHAnsi"/>
                                    <w:sz w:val="24"/>
                                    <w:szCs w:val="24"/>
                                    <w:lang w:val="bg-BG"/>
                                  </w:rPr>
                                  <w:t>върху кожата, за да отключите</w:t>
                                </w:r>
                                <w:r w:rsidRPr="00E63E53">
                                  <w:rPr>
                                    <w:rFonts w:asciiTheme="minorHAnsi" w:hAnsiTheme="minorHAnsi" w:cstheme="minorHAnsi"/>
                                    <w:sz w:val="24"/>
                                    <w:szCs w:val="24"/>
                                  </w:rPr>
                                  <w:t xml:space="preserve">. </w:t>
                                </w:r>
                                <w:r>
                                  <w:rPr>
                                    <w:rFonts w:asciiTheme="minorHAnsi" w:hAnsiTheme="minorHAnsi" w:cstheme="minorHAnsi"/>
                                    <w:b/>
                                    <w:sz w:val="24"/>
                                    <w:szCs w:val="24"/>
                                    <w:lang w:val="bg-BG"/>
                                  </w:rPr>
                                  <w:t>Не</w:t>
                                </w:r>
                                <w:r w:rsidRPr="00E63E53">
                                  <w:rPr>
                                    <w:rFonts w:asciiTheme="minorHAnsi" w:hAnsiTheme="minorHAnsi" w:cstheme="minorHAnsi"/>
                                    <w:b/>
                                    <w:sz w:val="24"/>
                                    <w:szCs w:val="24"/>
                                  </w:rPr>
                                  <w:t xml:space="preserve"> </w:t>
                                </w:r>
                                <w:r>
                                  <w:rPr>
                                    <w:rFonts w:asciiTheme="minorHAnsi" w:hAnsiTheme="minorHAnsi" w:cstheme="minorHAnsi"/>
                                    <w:sz w:val="24"/>
                                    <w:szCs w:val="24"/>
                                    <w:lang w:val="bg-BG"/>
                                  </w:rPr>
                                  <w:t>натискайте все още зеления бутон</w:t>
                                </w:r>
                                <w:r w:rsidRPr="00E63E53">
                                  <w:rPr>
                                    <w:rFonts w:asciiTheme="minorHAnsi" w:hAnsiTheme="minorHAnsi" w:cstheme="minorHAnsi"/>
                                    <w:sz w:val="24"/>
                                    <w:szCs w:val="24"/>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8045A" id="_x0000_s1045" type="#_x0000_t202" style="position:absolute;left:0;text-align:left;margin-left:157.85pt;margin-top:9.4pt;width:171.75pt;height:103.5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" filled="f" stroked="f">
                  <v:textbox>
                    <w:txbxContent>
                      <w:p w14:paraId="6ABC39FC" w14:textId="0BA73B68" w:rsidR="0028275A" w:rsidRPr="00E63E53" w:rsidRDefault="0028275A" w:rsidP="00CD2AEF">
                        <w:pPr>
                          <w:spacing w:line="192" w:lineRule="auto"/>
                          <w:rPr>
                            <w:ins w:id="4162" w:author="Author"/>
                            <w:rFonts w:asciiTheme="minorHAnsi" w:hAnsiTheme="minorHAnsi" w:cstheme="minorHAnsi"/>
                            <w:sz w:val="24"/>
                            <w:szCs w:val="24"/>
                          </w:rPr>
                        </w:pPr>
                        <w:ins w:id="4163" w:author="Author">
                          <w:r>
                            <w:rPr>
                              <w:rFonts w:asciiTheme="minorHAnsi" w:hAnsiTheme="minorHAnsi" w:cstheme="minorHAnsi"/>
                              <w:b/>
                              <w:sz w:val="24"/>
                              <w:szCs w:val="24"/>
                              <w:lang w:val="bg-BG"/>
                            </w:rPr>
                            <w:t>Натиснете</w:t>
                          </w:r>
                          <w:r w:rsidRPr="00E63E53">
                            <w:rPr>
                              <w:rFonts w:asciiTheme="minorHAnsi" w:hAnsiTheme="minorHAnsi" w:cstheme="minorHAnsi"/>
                              <w:sz w:val="24"/>
                              <w:szCs w:val="24"/>
                            </w:rPr>
                            <w:t xml:space="preserve"> </w:t>
                          </w:r>
                          <w:r>
                            <w:rPr>
                              <w:rFonts w:asciiTheme="minorHAnsi" w:hAnsiTheme="minorHAnsi" w:cstheme="minorHAnsi"/>
                              <w:sz w:val="24"/>
                              <w:szCs w:val="24"/>
                              <w:lang w:val="bg-BG"/>
                            </w:rPr>
                            <w:t>върху кожата, за да отключите</w:t>
                          </w:r>
                          <w:r w:rsidRPr="00E63E53">
                            <w:rPr>
                              <w:rFonts w:asciiTheme="minorHAnsi" w:hAnsiTheme="minorHAnsi" w:cstheme="minorHAnsi"/>
                              <w:sz w:val="24"/>
                              <w:szCs w:val="24"/>
                            </w:rPr>
                            <w:t xml:space="preserve">. </w:t>
                          </w:r>
                          <w:r>
                            <w:rPr>
                              <w:rFonts w:asciiTheme="minorHAnsi" w:hAnsiTheme="minorHAnsi" w:cstheme="minorHAnsi"/>
                              <w:b/>
                              <w:sz w:val="24"/>
                              <w:szCs w:val="24"/>
                              <w:lang w:val="bg-BG"/>
                            </w:rPr>
                            <w:t>Не</w:t>
                          </w:r>
                          <w:r w:rsidRPr="00E63E53">
                            <w:rPr>
                              <w:rFonts w:asciiTheme="minorHAnsi" w:hAnsiTheme="minorHAnsi" w:cstheme="minorHAnsi"/>
                              <w:b/>
                              <w:sz w:val="24"/>
                              <w:szCs w:val="24"/>
                            </w:rPr>
                            <w:t xml:space="preserve"> </w:t>
                          </w:r>
                          <w:r>
                            <w:rPr>
                              <w:rFonts w:asciiTheme="minorHAnsi" w:hAnsiTheme="minorHAnsi" w:cstheme="minorHAnsi"/>
                              <w:sz w:val="24"/>
                              <w:szCs w:val="24"/>
                              <w:lang w:val="bg-BG"/>
                            </w:rPr>
                            <w:t>натискайте все още зеления бутон</w:t>
                          </w:r>
                          <w:r w:rsidRPr="00E63E53">
                            <w:rPr>
                              <w:rFonts w:asciiTheme="minorHAnsi" w:hAnsiTheme="minorHAnsi" w:cstheme="minorHAnsi"/>
                              <w:sz w:val="24"/>
                              <w:szCs w:val="24"/>
                            </w:rPr>
                            <w:t>.</w:t>
                          </w:r>
                        </w:ins>
                      </w:p>
                    </w:txbxContent>
                  </v:textbox>
                  <w10:wrap anchorx="margin"/>
                </v:shape>
              </w:pict>
            </mc:Fallback>
          </mc:AlternateContent>
        </w:r>
        <w:r w:rsidR="00CD2AEF">
          <w:rPr>
            <w:noProof/>
            <w:lang w:eastAsia="en-US"/>
          </w:rPr>
          <mc:AlternateContent>
            <mc:Choice Requires="wps">
              <w:drawing>
                <wp:anchor distT="0" distB="0" distL="114300" distR="114300" simplePos="0" relativeHeight="251671040" behindDoc="0" locked="0" layoutInCell="1" allowOverlap="1" wp14:anchorId="0099D1AD" wp14:editId="52F5D3BF">
                  <wp:simplePos x="0" y="0"/>
                  <wp:positionH relativeFrom="column">
                    <wp:posOffset>2110105</wp:posOffset>
                  </wp:positionH>
                  <wp:positionV relativeFrom="paragraph">
                    <wp:posOffset>3796030</wp:posOffset>
                  </wp:positionV>
                  <wp:extent cx="528918" cy="792480"/>
                  <wp:effectExtent l="0" t="0" r="5080" b="0"/>
                  <wp:wrapNone/>
                  <wp:docPr id="1423048315" name="Надпись 4"/>
                  <wp:cNvGraphicFramePr/>
                  <a:graphic xmlns:a="http://schemas.openxmlformats.org/drawingml/2006/main">
                    <a:graphicData uri="http://schemas.microsoft.com/office/word/2010/wordprocessingShape">
                      <wps:wsp>
                        <wps:cNvSpPr txBox="1"/>
                        <wps:spPr>
                          <a:xfrm>
                            <a:off x="0" y="0"/>
                            <a:ext cx="528918" cy="792480"/>
                          </a:xfrm>
                          <a:prstGeom prst="rect">
                            <a:avLst/>
                          </a:prstGeom>
                          <a:solidFill>
                            <a:schemeClr val="lt1"/>
                          </a:solidFill>
                          <a:ln w="6350">
                            <a:noFill/>
                          </a:ln>
                        </wps:spPr>
                        <wps:txbx>
                          <w:txbxContent>
                            <w:p w14:paraId="0E07D134" w14:textId="252D9A31" w:rsidR="0028275A" w:rsidRPr="00C92476" w:rsidRDefault="0028275A" w:rsidP="00CD2AEF">
                              <w:pPr>
                                <w:jc w:val="center"/>
                                <w:rPr>
                                  <w:rFonts w:asciiTheme="minorHAnsi" w:hAnsiTheme="minorHAnsi" w:cstheme="minorHAnsi"/>
                                  <w:b/>
                                  <w:bCs/>
                                  <w:color w:val="000000" w:themeColor="text1"/>
                                </w:rPr>
                              </w:pPr>
                              <w:ins w:id="4164" w:author="Author">
                                <w:r w:rsidRPr="00CD2AEF">
                                  <w:rPr>
                                    <w:rFonts w:asciiTheme="minorHAnsi" w:hAnsiTheme="minorHAnsi" w:cstheme="minorHAnsi"/>
                                    <w:b/>
                                    <w:bCs/>
                                    <w:color w:val="000000" w:themeColor="text1"/>
                                    <w:lang w:val="bg-BG"/>
                                  </w:rPr>
                                  <w:t>„</w:t>
                                </w:r>
                                <w:r>
                                  <w:rPr>
                                    <w:rFonts w:asciiTheme="minorHAnsi" w:hAnsiTheme="minorHAnsi" w:cstheme="minorHAnsi"/>
                                    <w:b/>
                                    <w:bCs/>
                                    <w:color w:val="000000" w:themeColor="text1"/>
                                    <w:lang w:val="bg-BG"/>
                                  </w:rPr>
                                  <w:t>Щрак</w:t>
                                </w:r>
                                <w:del w:id="4165" w:author="Author">
                                  <w:r w:rsidDel="0015115F">
                                    <w:rPr>
                                      <w:rFonts w:asciiTheme="minorHAnsi" w:hAnsiTheme="minorHAnsi" w:cstheme="minorHAnsi"/>
                                      <w:b/>
                                      <w:bCs/>
                                      <w:color w:val="000000" w:themeColor="text1"/>
                                      <w:lang w:val="bg-BG"/>
                                    </w:rPr>
                                    <w:delText>-ване</w:delText>
                                  </w:r>
                                </w:del>
                                <w:r w:rsidRPr="00CD2AEF">
                                  <w:rPr>
                                    <w:rFonts w:asciiTheme="minorHAnsi" w:hAnsiTheme="minorHAnsi" w:cstheme="minorHAnsi"/>
                                    <w:b/>
                                    <w:bCs/>
                                    <w:color w:val="000000" w:themeColor="text1"/>
                                  </w:rP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99D1AD" id="Надпись 4" o:spid="_x0000_s1046" type="#_x0000_t202" style="position:absolute;left:0;text-align:left;margin-left:166.15pt;margin-top:298.9pt;width:41.65pt;height:62.4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" fillcolor="white [3201]" stroked="f" strokeweight=".5pt">
                  <v:textbox style="mso-fit-shape-to-text:t" inset="0,0,0,0">
                    <w:txbxContent>
                      <w:p w14:paraId="0E07D134" w14:textId="252D9A31" w:rsidR="0028275A" w:rsidRPr="00C92476" w:rsidRDefault="0028275A" w:rsidP="00CD2AEF">
                        <w:pPr>
                          <w:jc w:val="center"/>
                          <w:rPr>
                            <w:rFonts w:asciiTheme="minorHAnsi" w:hAnsiTheme="minorHAnsi" w:cstheme="minorHAnsi"/>
                            <w:b/>
                            <w:bCs/>
                            <w:color w:val="000000" w:themeColor="text1"/>
                          </w:rPr>
                        </w:pPr>
                        <w:ins w:id="4166" w:author="Author">
                          <w:r w:rsidRPr="00CD2AEF">
                            <w:rPr>
                              <w:rFonts w:asciiTheme="minorHAnsi" w:hAnsiTheme="minorHAnsi" w:cstheme="minorHAnsi"/>
                              <w:b/>
                              <w:bCs/>
                              <w:color w:val="000000" w:themeColor="text1"/>
                              <w:lang w:val="bg-BG"/>
                            </w:rPr>
                            <w:t>„</w:t>
                          </w:r>
                          <w:r>
                            <w:rPr>
                              <w:rFonts w:asciiTheme="minorHAnsi" w:hAnsiTheme="minorHAnsi" w:cstheme="minorHAnsi"/>
                              <w:b/>
                              <w:bCs/>
                              <w:color w:val="000000" w:themeColor="text1"/>
                              <w:lang w:val="bg-BG"/>
                            </w:rPr>
                            <w:t>Щрак</w:t>
                          </w:r>
                          <w:del w:id="4167" w:author="Author">
                            <w:r w:rsidDel="0015115F">
                              <w:rPr>
                                <w:rFonts w:asciiTheme="minorHAnsi" w:hAnsiTheme="minorHAnsi" w:cstheme="minorHAnsi"/>
                                <w:b/>
                                <w:bCs/>
                                <w:color w:val="000000" w:themeColor="text1"/>
                                <w:lang w:val="bg-BG"/>
                              </w:rPr>
                              <w:delText>-ване</w:delText>
                            </w:r>
                          </w:del>
                          <w:r w:rsidRPr="00CD2AEF">
                            <w:rPr>
                              <w:rFonts w:asciiTheme="minorHAnsi" w:hAnsiTheme="minorHAnsi" w:cstheme="minorHAnsi"/>
                              <w:b/>
                              <w:bCs/>
                              <w:color w:val="000000" w:themeColor="text1"/>
                            </w:rPr>
                            <w:t>“</w:t>
                          </w:r>
                        </w:ins>
                      </w:p>
                    </w:txbxContent>
                  </v:textbox>
                </v:shape>
              </w:pict>
            </mc:Fallback>
          </mc:AlternateContent>
        </w:r>
        <w:r w:rsidR="00CD2AEF">
          <w:rPr>
            <w:noProof/>
            <w:lang w:eastAsia="en-US"/>
          </w:rPr>
          <w:drawing>
            <wp:inline distT="0" distB="0" distL="0" distR="0" wp14:anchorId="53425F31" wp14:editId="344AB89D">
              <wp:extent cx="2295525" cy="4972160"/>
              <wp:effectExtent l="0" t="0" r="0" b="0"/>
              <wp:docPr id="1550659247" name="Picture 155065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9247" name="Actemra_Hand+Autoinjector+code_Pantone376C-01.png"/>
                      <pic:cNvPicPr/>
                    </pic:nvPicPr>
                    <pic:blipFill>
                      <a:blip r:embed="rId33">
                        <a:extLst>
                          <a:ext uri="{28A0092B-C50C-407E-A947-70E740481C1C}">
                            <a14:useLocalDpi xmlns:a14="http://schemas.microsoft.com/office/drawing/2010/main" val="0"/>
                          </a:ext>
                        </a:extLst>
                      </a:blip>
                      <a:stretch>
                        <a:fillRect/>
                      </a:stretch>
                    </pic:blipFill>
                    <pic:spPr>
                      <a:xfrm>
                        <a:off x="0" y="0"/>
                        <a:ext cx="2302853" cy="4988033"/>
                      </a:xfrm>
                      <a:prstGeom prst="rect">
                        <a:avLst/>
                      </a:prstGeom>
                    </pic:spPr>
                  </pic:pic>
                </a:graphicData>
              </a:graphic>
            </wp:inline>
          </w:drawing>
        </w:r>
      </w:ins>
    </w:p>
    <w:p w14:paraId="449C070F" w14:textId="1E3A926B" w:rsidR="00D871AA" w:rsidRPr="005C77BD" w:rsidRDefault="00D871AA">
      <w:pPr>
        <w:autoSpaceDE w:val="0"/>
        <w:autoSpaceDN w:val="0"/>
        <w:adjustRightInd w:val="0"/>
        <w:spacing w:after="120" w:line="276" w:lineRule="auto"/>
        <w:rPr>
          <w:lang w:val="bg-BG"/>
        </w:rPr>
      </w:pPr>
    </w:p>
    <w:sectPr w:rsidR="00D871AA" w:rsidRPr="005C77BD" w:rsidSect="005C77BD">
      <w:footerReference w:type="default" r:id="rId34"/>
      <w:footerReference w:type="first" r:id="rId35"/>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A75DAB" w14:textId="77777777" w:rsidR="005470AE" w:rsidRDefault="005470AE">
      <w:r>
        <w:separator/>
      </w:r>
    </w:p>
  </w:endnote>
  <w:endnote w:type="continuationSeparator" w:id="0">
    <w:p w14:paraId="40446ACB" w14:textId="77777777" w:rsidR="005470AE" w:rsidRDefault="005470AE">
      <w:r>
        <w:continuationSeparator/>
      </w:r>
    </w:p>
  </w:endnote>
  <w:endnote w:type="continuationNotice" w:id="1">
    <w:p w14:paraId="7437F57B" w14:textId="77777777" w:rsidR="005470AE" w:rsidRDefault="005470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Gothic"/>
    <w:panose1 w:val="00000000000000000000"/>
    <w:charset w:val="80"/>
    <w:family w:val="auto"/>
    <w:notTrueType/>
    <w:pitch w:val="default"/>
    <w:sig w:usb0="00000083" w:usb1="08070000" w:usb2="00000010" w:usb3="00000000" w:csb0="00020009" w:csb1="00000000"/>
  </w:font>
  <w:font w:name="MS PGothic">
    <w:panose1 w:val="020B0600070205080204"/>
    <w:charset w:val="80"/>
    <w:family w:val="swiss"/>
    <w:pitch w:val="variable"/>
    <w:sig w:usb0="E00002FF" w:usb1="6AC7FDFB" w:usb2="08000012" w:usb3="00000000" w:csb0="0002009F" w:csb1="00000000"/>
  </w:font>
  <w:font w:name="TimesNewRomanPSMT">
    <w:altName w:val="MS Gothic"/>
    <w:panose1 w:val="00000000000000000000"/>
    <w:charset w:val="00"/>
    <w:family w:val="roman"/>
    <w:notTrueType/>
    <w:pitch w:val="default"/>
    <w:sig w:usb0="00000003" w:usb1="08070000" w:usb2="00000010" w:usb3="00000000" w:csb0="00020001" w:csb1="00000000"/>
  </w:font>
  <w:font w:name="SymbolProp BT">
    <w:altName w:val="Symbol"/>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HelveticaNeueLTPro-Bd">
    <w:altName w:val="Arial"/>
    <w:panose1 w:val="00000000000000000000"/>
    <w:charset w:val="00"/>
    <w:family w:val="swiss"/>
    <w:notTrueType/>
    <w:pitch w:val="default"/>
    <w:sig w:usb0="00000003" w:usb1="00000000" w:usb2="00000000" w:usb3="00000000" w:csb0="00000001" w:csb1="00000000"/>
  </w:font>
  <w:font w:name="HelveticaNeueLTPro-Roman">
    <w:altName w:val="Arial"/>
    <w:panose1 w:val="00000000000000000000"/>
    <w:charset w:val="00"/>
    <w:family w:val="swiss"/>
    <w:notTrueType/>
    <w:pitch w:val="default"/>
    <w:sig w:usb0="00000003" w:usb1="00000000" w:usb2="00000000" w:usb3="00000000" w:csb0="00000001" w:csb1="00000000"/>
  </w:font>
  <w:font w:name="+mn-ea">
    <w:altName w:val="Cambria"/>
    <w:panose1 w:val="00000000000000000000"/>
    <w:charset w:val="00"/>
    <w:family w:val="roman"/>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5C87F" w14:textId="5B79C1FD" w:rsidR="0028275A" w:rsidRDefault="0028275A">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sidR="0007061C">
      <w:rPr>
        <w:rStyle w:val="PageNumber"/>
      </w:rPr>
      <w:t>188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F3D41" w14:textId="77777777" w:rsidR="0028275A" w:rsidRDefault="0028275A">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39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144D67" w14:textId="77777777" w:rsidR="005470AE" w:rsidRDefault="005470AE">
      <w:r>
        <w:separator/>
      </w:r>
    </w:p>
  </w:footnote>
  <w:footnote w:type="continuationSeparator" w:id="0">
    <w:p w14:paraId="7A39E67B" w14:textId="77777777" w:rsidR="005470AE" w:rsidRDefault="005470AE">
      <w:r>
        <w:continuationSeparator/>
      </w:r>
    </w:p>
  </w:footnote>
  <w:footnote w:type="continuationNotice" w:id="1">
    <w:p w14:paraId="6D8540FD" w14:textId="77777777" w:rsidR="005470AE" w:rsidRDefault="005470A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81A0F1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53E385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E46EB0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6EBE6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9546E3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5AA78C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B28368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F6A438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5141FC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AF0B16"/>
    <w:multiLevelType w:val="hybridMultilevel"/>
    <w:tmpl w:val="D9286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F3352E"/>
    <w:multiLevelType w:val="hybridMultilevel"/>
    <w:tmpl w:val="ADC86E2C"/>
    <w:lvl w:ilvl="0" w:tplc="04090001">
      <w:start w:val="1"/>
      <w:numFmt w:val="bullet"/>
      <w:lvlText w:val=""/>
      <w:lvlJc w:val="left"/>
      <w:pPr>
        <w:ind w:left="396" w:hanging="360"/>
      </w:pPr>
      <w:rPr>
        <w:rFonts w:ascii="Symbol" w:hAnsi="Symbol" w:hint="default"/>
      </w:rPr>
    </w:lvl>
    <w:lvl w:ilvl="1" w:tplc="04090003" w:tentative="1">
      <w:start w:val="1"/>
      <w:numFmt w:val="bullet"/>
      <w:lvlText w:val="o"/>
      <w:lvlJc w:val="left"/>
      <w:pPr>
        <w:ind w:left="1116" w:hanging="360"/>
      </w:pPr>
      <w:rPr>
        <w:rFonts w:ascii="Courier New" w:hAnsi="Courier New" w:cs="Courier New" w:hint="default"/>
      </w:rPr>
    </w:lvl>
    <w:lvl w:ilvl="2" w:tplc="04090005" w:tentative="1">
      <w:start w:val="1"/>
      <w:numFmt w:val="bullet"/>
      <w:lvlText w:val=""/>
      <w:lvlJc w:val="left"/>
      <w:pPr>
        <w:ind w:left="1836" w:hanging="360"/>
      </w:pPr>
      <w:rPr>
        <w:rFonts w:ascii="Wingdings" w:hAnsi="Wingdings" w:hint="default"/>
      </w:rPr>
    </w:lvl>
    <w:lvl w:ilvl="3" w:tplc="04090001" w:tentative="1">
      <w:start w:val="1"/>
      <w:numFmt w:val="bullet"/>
      <w:lvlText w:val=""/>
      <w:lvlJc w:val="left"/>
      <w:pPr>
        <w:ind w:left="2556" w:hanging="360"/>
      </w:pPr>
      <w:rPr>
        <w:rFonts w:ascii="Symbol" w:hAnsi="Symbol" w:hint="default"/>
      </w:rPr>
    </w:lvl>
    <w:lvl w:ilvl="4" w:tplc="04090003" w:tentative="1">
      <w:start w:val="1"/>
      <w:numFmt w:val="bullet"/>
      <w:lvlText w:val="o"/>
      <w:lvlJc w:val="left"/>
      <w:pPr>
        <w:ind w:left="3276" w:hanging="360"/>
      </w:pPr>
      <w:rPr>
        <w:rFonts w:ascii="Courier New" w:hAnsi="Courier New" w:cs="Courier New" w:hint="default"/>
      </w:rPr>
    </w:lvl>
    <w:lvl w:ilvl="5" w:tplc="04090005" w:tentative="1">
      <w:start w:val="1"/>
      <w:numFmt w:val="bullet"/>
      <w:lvlText w:val=""/>
      <w:lvlJc w:val="left"/>
      <w:pPr>
        <w:ind w:left="3996" w:hanging="360"/>
      </w:pPr>
      <w:rPr>
        <w:rFonts w:ascii="Wingdings" w:hAnsi="Wingdings" w:hint="default"/>
      </w:rPr>
    </w:lvl>
    <w:lvl w:ilvl="6" w:tplc="04090001" w:tentative="1">
      <w:start w:val="1"/>
      <w:numFmt w:val="bullet"/>
      <w:lvlText w:val=""/>
      <w:lvlJc w:val="left"/>
      <w:pPr>
        <w:ind w:left="4716" w:hanging="360"/>
      </w:pPr>
      <w:rPr>
        <w:rFonts w:ascii="Symbol" w:hAnsi="Symbol" w:hint="default"/>
      </w:rPr>
    </w:lvl>
    <w:lvl w:ilvl="7" w:tplc="04090003" w:tentative="1">
      <w:start w:val="1"/>
      <w:numFmt w:val="bullet"/>
      <w:lvlText w:val="o"/>
      <w:lvlJc w:val="left"/>
      <w:pPr>
        <w:ind w:left="5436" w:hanging="360"/>
      </w:pPr>
      <w:rPr>
        <w:rFonts w:ascii="Courier New" w:hAnsi="Courier New" w:cs="Courier New" w:hint="default"/>
      </w:rPr>
    </w:lvl>
    <w:lvl w:ilvl="8" w:tplc="04090005" w:tentative="1">
      <w:start w:val="1"/>
      <w:numFmt w:val="bullet"/>
      <w:lvlText w:val=""/>
      <w:lvlJc w:val="left"/>
      <w:pPr>
        <w:ind w:left="6156" w:hanging="360"/>
      </w:pPr>
      <w:rPr>
        <w:rFonts w:ascii="Wingdings" w:hAnsi="Wingdings" w:hint="default"/>
      </w:rPr>
    </w:lvl>
  </w:abstractNum>
  <w:abstractNum w:abstractNumId="12" w15:restartNumberingAfterBreak="0">
    <w:nsid w:val="045676D0"/>
    <w:multiLevelType w:val="hybridMultilevel"/>
    <w:tmpl w:val="08C0E8BE"/>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48521BF"/>
    <w:multiLevelType w:val="hybridMultilevel"/>
    <w:tmpl w:val="946EA34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6201AC9"/>
    <w:multiLevelType w:val="hybridMultilevel"/>
    <w:tmpl w:val="8E68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394780"/>
    <w:multiLevelType w:val="hybridMultilevel"/>
    <w:tmpl w:val="6846D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7A2BBA"/>
    <w:multiLevelType w:val="hybridMultilevel"/>
    <w:tmpl w:val="813432B0"/>
    <w:lvl w:ilvl="0" w:tplc="FFFFFFFF">
      <w:start w:val="1"/>
      <w:numFmt w:val="bullet"/>
      <w:lvlText w:val="-"/>
      <w:lvlJc w:val="left"/>
      <w:pPr>
        <w:ind w:left="720" w:hanging="360"/>
      </w:pPr>
      <w:rPr>
        <w:rFont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CF5419"/>
    <w:multiLevelType w:val="hybridMultilevel"/>
    <w:tmpl w:val="2544E5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B0171C"/>
    <w:multiLevelType w:val="hybridMultilevel"/>
    <w:tmpl w:val="8EE8D88A"/>
    <w:lvl w:ilvl="0" w:tplc="FFFFFFFF">
      <w:start w:val="1"/>
      <w:numFmt w:val="bullet"/>
      <w:lvlText w:val="-"/>
      <w:lvlJc w:val="left"/>
      <w:pPr>
        <w:ind w:left="360" w:hanging="360"/>
      </w:p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760E05"/>
    <w:multiLevelType w:val="hybridMultilevel"/>
    <w:tmpl w:val="877AC672"/>
    <w:lvl w:ilvl="0" w:tplc="04090001">
      <w:start w:val="1"/>
      <w:numFmt w:val="bullet"/>
      <w:lvlText w:val=""/>
      <w:lvlJc w:val="left"/>
      <w:pPr>
        <w:ind w:left="729" w:hanging="360"/>
      </w:pPr>
      <w:rPr>
        <w:rFonts w:ascii="Symbol" w:hAnsi="Symbol"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0" w15:restartNumberingAfterBreak="0">
    <w:nsid w:val="0E981939"/>
    <w:multiLevelType w:val="hybridMultilevel"/>
    <w:tmpl w:val="86DE9064"/>
    <w:lvl w:ilvl="0" w:tplc="851E3E8E">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130179"/>
    <w:multiLevelType w:val="hybridMultilevel"/>
    <w:tmpl w:val="6E14838C"/>
    <w:lvl w:ilvl="0" w:tplc="851E3E8E">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2A6A2E"/>
    <w:multiLevelType w:val="hybridMultilevel"/>
    <w:tmpl w:val="B18600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0EA1D8E"/>
    <w:multiLevelType w:val="hybridMultilevel"/>
    <w:tmpl w:val="415A6A3E"/>
    <w:lvl w:ilvl="0" w:tplc="FFFFFFFF">
      <w:start w:val="1"/>
      <w:numFmt w:val="bullet"/>
      <w:lvlText w:val="-"/>
      <w:lvlJc w:val="left"/>
      <w:pPr>
        <w:ind w:left="360" w:hanging="360"/>
      </w:p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99507D"/>
    <w:multiLevelType w:val="hybridMultilevel"/>
    <w:tmpl w:val="12B8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297632B"/>
    <w:multiLevelType w:val="hybridMultilevel"/>
    <w:tmpl w:val="C5FE3FCE"/>
    <w:lvl w:ilvl="0" w:tplc="04020001">
      <w:start w:val="1"/>
      <w:numFmt w:val="bullet"/>
      <w:lvlText w:val=""/>
      <w:lvlJc w:val="left"/>
      <w:pPr>
        <w:tabs>
          <w:tab w:val="num" w:pos="1440"/>
        </w:tabs>
        <w:ind w:left="144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2BD0842"/>
    <w:multiLevelType w:val="hybridMultilevel"/>
    <w:tmpl w:val="0C125044"/>
    <w:lvl w:ilvl="0" w:tplc="851E3E8E">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80511C"/>
    <w:multiLevelType w:val="hybridMultilevel"/>
    <w:tmpl w:val="D8A25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157DD8"/>
    <w:multiLevelType w:val="hybridMultilevel"/>
    <w:tmpl w:val="4FF6E7EE"/>
    <w:lvl w:ilvl="0" w:tplc="33B874BC">
      <w:start w:val="1"/>
      <w:numFmt w:val="bullet"/>
      <w:pStyle w:val="QRDEnBullets"/>
      <w:lvlText w:val=""/>
      <w:lvlJc w:val="left"/>
      <w:pPr>
        <w:ind w:left="810" w:hanging="360"/>
      </w:pPr>
      <w:rPr>
        <w:rFonts w:ascii="Symbol" w:hAnsi="Symbol" w:hint="default"/>
      </w:rPr>
    </w:lvl>
    <w:lvl w:ilvl="1" w:tplc="DD3E38A6" w:tentative="1">
      <w:start w:val="1"/>
      <w:numFmt w:val="bullet"/>
      <w:lvlText w:val="o"/>
      <w:lvlJc w:val="left"/>
      <w:pPr>
        <w:ind w:left="1440" w:hanging="360"/>
      </w:pPr>
      <w:rPr>
        <w:rFonts w:ascii="Courier New" w:hAnsi="Courier New" w:cs="Courier New" w:hint="default"/>
      </w:rPr>
    </w:lvl>
    <w:lvl w:ilvl="2" w:tplc="C0FAB0E8" w:tentative="1">
      <w:start w:val="1"/>
      <w:numFmt w:val="bullet"/>
      <w:lvlText w:val=""/>
      <w:lvlJc w:val="left"/>
      <w:pPr>
        <w:ind w:left="2160" w:hanging="360"/>
      </w:pPr>
      <w:rPr>
        <w:rFonts w:ascii="Wingdings" w:hAnsi="Wingdings" w:hint="default"/>
      </w:rPr>
    </w:lvl>
    <w:lvl w:ilvl="3" w:tplc="26E81640" w:tentative="1">
      <w:start w:val="1"/>
      <w:numFmt w:val="bullet"/>
      <w:lvlText w:val=""/>
      <w:lvlJc w:val="left"/>
      <w:pPr>
        <w:ind w:left="2880" w:hanging="360"/>
      </w:pPr>
      <w:rPr>
        <w:rFonts w:ascii="Symbol" w:hAnsi="Symbol" w:hint="default"/>
      </w:rPr>
    </w:lvl>
    <w:lvl w:ilvl="4" w:tplc="1DDAAE50" w:tentative="1">
      <w:start w:val="1"/>
      <w:numFmt w:val="bullet"/>
      <w:lvlText w:val="o"/>
      <w:lvlJc w:val="left"/>
      <w:pPr>
        <w:ind w:left="3600" w:hanging="360"/>
      </w:pPr>
      <w:rPr>
        <w:rFonts w:ascii="Courier New" w:hAnsi="Courier New" w:cs="Courier New" w:hint="default"/>
      </w:rPr>
    </w:lvl>
    <w:lvl w:ilvl="5" w:tplc="A83CB318" w:tentative="1">
      <w:start w:val="1"/>
      <w:numFmt w:val="bullet"/>
      <w:lvlText w:val=""/>
      <w:lvlJc w:val="left"/>
      <w:pPr>
        <w:ind w:left="4320" w:hanging="360"/>
      </w:pPr>
      <w:rPr>
        <w:rFonts w:ascii="Wingdings" w:hAnsi="Wingdings" w:hint="default"/>
      </w:rPr>
    </w:lvl>
    <w:lvl w:ilvl="6" w:tplc="2054BD40" w:tentative="1">
      <w:start w:val="1"/>
      <w:numFmt w:val="bullet"/>
      <w:lvlText w:val=""/>
      <w:lvlJc w:val="left"/>
      <w:pPr>
        <w:ind w:left="5040" w:hanging="360"/>
      </w:pPr>
      <w:rPr>
        <w:rFonts w:ascii="Symbol" w:hAnsi="Symbol" w:hint="default"/>
      </w:rPr>
    </w:lvl>
    <w:lvl w:ilvl="7" w:tplc="FB30E366" w:tentative="1">
      <w:start w:val="1"/>
      <w:numFmt w:val="bullet"/>
      <w:lvlText w:val="o"/>
      <w:lvlJc w:val="left"/>
      <w:pPr>
        <w:ind w:left="5760" w:hanging="360"/>
      </w:pPr>
      <w:rPr>
        <w:rFonts w:ascii="Courier New" w:hAnsi="Courier New" w:cs="Courier New" w:hint="default"/>
      </w:rPr>
    </w:lvl>
    <w:lvl w:ilvl="8" w:tplc="58C4E7B0" w:tentative="1">
      <w:start w:val="1"/>
      <w:numFmt w:val="bullet"/>
      <w:lvlText w:val=""/>
      <w:lvlJc w:val="left"/>
      <w:pPr>
        <w:ind w:left="6480" w:hanging="360"/>
      </w:pPr>
      <w:rPr>
        <w:rFonts w:ascii="Wingdings" w:hAnsi="Wingdings" w:hint="default"/>
      </w:rPr>
    </w:lvl>
  </w:abstractNum>
  <w:abstractNum w:abstractNumId="29" w15:restartNumberingAfterBreak="0">
    <w:nsid w:val="19237AFA"/>
    <w:multiLevelType w:val="hybridMultilevel"/>
    <w:tmpl w:val="1C729D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1A6F3EA5"/>
    <w:multiLevelType w:val="hybridMultilevel"/>
    <w:tmpl w:val="EB605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A712676"/>
    <w:multiLevelType w:val="hybridMultilevel"/>
    <w:tmpl w:val="809EAE7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1ACD7308"/>
    <w:multiLevelType w:val="hybridMultilevel"/>
    <w:tmpl w:val="BCCC87F8"/>
    <w:lvl w:ilvl="0" w:tplc="851E3E8E">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DA5680"/>
    <w:multiLevelType w:val="hybridMultilevel"/>
    <w:tmpl w:val="01FC66E8"/>
    <w:lvl w:ilvl="0" w:tplc="9F2CCAEE">
      <w:start w:val="1"/>
      <w:numFmt w:val="bullet"/>
      <w:lvlText w:val=""/>
      <w:lvlJc w:val="left"/>
      <w:pPr>
        <w:ind w:left="720" w:hanging="360"/>
      </w:pPr>
      <w:rPr>
        <w:rFonts w:ascii="Symbol" w:hAnsi="Symbol" w:hint="default"/>
      </w:rPr>
    </w:lvl>
    <w:lvl w:ilvl="1" w:tplc="C21AF37A" w:tentative="1">
      <w:start w:val="1"/>
      <w:numFmt w:val="bullet"/>
      <w:lvlText w:val="o"/>
      <w:lvlJc w:val="left"/>
      <w:pPr>
        <w:ind w:left="1440" w:hanging="360"/>
      </w:pPr>
      <w:rPr>
        <w:rFonts w:ascii="Courier New" w:hAnsi="Courier New" w:cs="Courier New" w:hint="default"/>
      </w:rPr>
    </w:lvl>
    <w:lvl w:ilvl="2" w:tplc="123CF6E8" w:tentative="1">
      <w:start w:val="1"/>
      <w:numFmt w:val="bullet"/>
      <w:lvlText w:val=""/>
      <w:lvlJc w:val="left"/>
      <w:pPr>
        <w:ind w:left="2160" w:hanging="360"/>
      </w:pPr>
      <w:rPr>
        <w:rFonts w:ascii="Wingdings" w:hAnsi="Wingdings" w:hint="default"/>
      </w:rPr>
    </w:lvl>
    <w:lvl w:ilvl="3" w:tplc="C9265F14" w:tentative="1">
      <w:start w:val="1"/>
      <w:numFmt w:val="bullet"/>
      <w:lvlText w:val=""/>
      <w:lvlJc w:val="left"/>
      <w:pPr>
        <w:ind w:left="2880" w:hanging="360"/>
      </w:pPr>
      <w:rPr>
        <w:rFonts w:ascii="Symbol" w:hAnsi="Symbol" w:hint="default"/>
      </w:rPr>
    </w:lvl>
    <w:lvl w:ilvl="4" w:tplc="EA82163C" w:tentative="1">
      <w:start w:val="1"/>
      <w:numFmt w:val="bullet"/>
      <w:lvlText w:val="o"/>
      <w:lvlJc w:val="left"/>
      <w:pPr>
        <w:ind w:left="3600" w:hanging="360"/>
      </w:pPr>
      <w:rPr>
        <w:rFonts w:ascii="Courier New" w:hAnsi="Courier New" w:cs="Courier New" w:hint="default"/>
      </w:rPr>
    </w:lvl>
    <w:lvl w:ilvl="5" w:tplc="845C3922" w:tentative="1">
      <w:start w:val="1"/>
      <w:numFmt w:val="bullet"/>
      <w:lvlText w:val=""/>
      <w:lvlJc w:val="left"/>
      <w:pPr>
        <w:ind w:left="4320" w:hanging="360"/>
      </w:pPr>
      <w:rPr>
        <w:rFonts w:ascii="Wingdings" w:hAnsi="Wingdings" w:hint="default"/>
      </w:rPr>
    </w:lvl>
    <w:lvl w:ilvl="6" w:tplc="49C0BD50" w:tentative="1">
      <w:start w:val="1"/>
      <w:numFmt w:val="bullet"/>
      <w:lvlText w:val=""/>
      <w:lvlJc w:val="left"/>
      <w:pPr>
        <w:ind w:left="5040" w:hanging="360"/>
      </w:pPr>
      <w:rPr>
        <w:rFonts w:ascii="Symbol" w:hAnsi="Symbol" w:hint="default"/>
      </w:rPr>
    </w:lvl>
    <w:lvl w:ilvl="7" w:tplc="3BD025B2" w:tentative="1">
      <w:start w:val="1"/>
      <w:numFmt w:val="bullet"/>
      <w:lvlText w:val="o"/>
      <w:lvlJc w:val="left"/>
      <w:pPr>
        <w:ind w:left="5760" w:hanging="360"/>
      </w:pPr>
      <w:rPr>
        <w:rFonts w:ascii="Courier New" w:hAnsi="Courier New" w:cs="Courier New" w:hint="default"/>
      </w:rPr>
    </w:lvl>
    <w:lvl w:ilvl="8" w:tplc="80FA6584" w:tentative="1">
      <w:start w:val="1"/>
      <w:numFmt w:val="bullet"/>
      <w:lvlText w:val=""/>
      <w:lvlJc w:val="left"/>
      <w:pPr>
        <w:ind w:left="6480" w:hanging="360"/>
      </w:pPr>
      <w:rPr>
        <w:rFonts w:ascii="Wingdings" w:hAnsi="Wingdings" w:hint="default"/>
      </w:rPr>
    </w:lvl>
  </w:abstractNum>
  <w:abstractNum w:abstractNumId="34" w15:restartNumberingAfterBreak="0">
    <w:nsid w:val="229E2E19"/>
    <w:multiLevelType w:val="hybridMultilevel"/>
    <w:tmpl w:val="420C1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2C80689"/>
    <w:multiLevelType w:val="hybridMultilevel"/>
    <w:tmpl w:val="D61C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58A5A4C"/>
    <w:multiLevelType w:val="hybridMultilevel"/>
    <w:tmpl w:val="9F2AAC38"/>
    <w:lvl w:ilvl="0" w:tplc="FFFFFFFF">
      <w:start w:val="1"/>
      <w:numFmt w:val="bullet"/>
      <w:lvlText w:val="-"/>
      <w:lvlJc w:val="left"/>
      <w:pPr>
        <w:ind w:left="360" w:hanging="360"/>
      </w:p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C167742"/>
    <w:multiLevelType w:val="hybridMultilevel"/>
    <w:tmpl w:val="7E7A98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39" w15:restartNumberingAfterBreak="0">
    <w:nsid w:val="30706B61"/>
    <w:multiLevelType w:val="hybridMultilevel"/>
    <w:tmpl w:val="5100F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0A860AC"/>
    <w:multiLevelType w:val="hybridMultilevel"/>
    <w:tmpl w:val="9B4E6B74"/>
    <w:lvl w:ilvl="0" w:tplc="FFFFFFFF">
      <w:start w:val="1"/>
      <w:numFmt w:val="bullet"/>
      <w:lvlText w:val="-"/>
      <w:lvlJc w:val="left"/>
      <w:pPr>
        <w:ind w:left="720" w:hanging="360"/>
      </w:pPr>
      <w:rPr>
        <w:rFont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0E030AD"/>
    <w:multiLevelType w:val="hybridMultilevel"/>
    <w:tmpl w:val="D27C969E"/>
    <w:lvl w:ilvl="0" w:tplc="FFFFFFFF">
      <w:start w:val="1"/>
      <w:numFmt w:val="bullet"/>
      <w:lvlText w:val="-"/>
      <w:lvlJc w:val="left"/>
      <w:pPr>
        <w:ind w:left="360" w:hanging="360"/>
      </w:p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316132C"/>
    <w:multiLevelType w:val="hybridMultilevel"/>
    <w:tmpl w:val="592C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3AC7F3A"/>
    <w:multiLevelType w:val="hybridMultilevel"/>
    <w:tmpl w:val="55E45D1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80" w:hanging="360"/>
      </w:pPr>
      <w:rPr>
        <w:rFonts w:ascii="Courier New" w:hAnsi="Courier New" w:cs="Courier New" w:hint="default"/>
      </w:rPr>
    </w:lvl>
    <w:lvl w:ilvl="2" w:tplc="04090005">
      <w:start w:val="1"/>
      <w:numFmt w:val="bullet"/>
      <w:lvlText w:val=""/>
      <w:lvlJc w:val="left"/>
      <w:pPr>
        <w:ind w:left="540" w:hanging="360"/>
      </w:pPr>
      <w:rPr>
        <w:rFonts w:ascii="Wingdings" w:hAnsi="Wingdings" w:hint="default"/>
      </w:rPr>
    </w:lvl>
    <w:lvl w:ilvl="3" w:tplc="04090001" w:tentative="1">
      <w:start w:val="1"/>
      <w:numFmt w:val="bullet"/>
      <w:lvlText w:val=""/>
      <w:lvlJc w:val="left"/>
      <w:pPr>
        <w:ind w:left="1260" w:hanging="360"/>
      </w:pPr>
      <w:rPr>
        <w:rFonts w:ascii="Symbol" w:hAnsi="Symbol" w:hint="default"/>
      </w:rPr>
    </w:lvl>
    <w:lvl w:ilvl="4" w:tplc="04090003" w:tentative="1">
      <w:start w:val="1"/>
      <w:numFmt w:val="bullet"/>
      <w:lvlText w:val="o"/>
      <w:lvlJc w:val="left"/>
      <w:pPr>
        <w:ind w:left="1980" w:hanging="360"/>
      </w:pPr>
      <w:rPr>
        <w:rFonts w:ascii="Courier New" w:hAnsi="Courier New" w:cs="Courier New" w:hint="default"/>
      </w:rPr>
    </w:lvl>
    <w:lvl w:ilvl="5" w:tplc="04090005" w:tentative="1">
      <w:start w:val="1"/>
      <w:numFmt w:val="bullet"/>
      <w:lvlText w:val=""/>
      <w:lvlJc w:val="left"/>
      <w:pPr>
        <w:ind w:left="2700" w:hanging="360"/>
      </w:pPr>
      <w:rPr>
        <w:rFonts w:ascii="Wingdings" w:hAnsi="Wingdings" w:hint="default"/>
      </w:rPr>
    </w:lvl>
    <w:lvl w:ilvl="6" w:tplc="04090001" w:tentative="1">
      <w:start w:val="1"/>
      <w:numFmt w:val="bullet"/>
      <w:lvlText w:val=""/>
      <w:lvlJc w:val="left"/>
      <w:pPr>
        <w:ind w:left="3420" w:hanging="360"/>
      </w:pPr>
      <w:rPr>
        <w:rFonts w:ascii="Symbol" w:hAnsi="Symbol" w:hint="default"/>
      </w:rPr>
    </w:lvl>
    <w:lvl w:ilvl="7" w:tplc="04090003" w:tentative="1">
      <w:start w:val="1"/>
      <w:numFmt w:val="bullet"/>
      <w:lvlText w:val="o"/>
      <w:lvlJc w:val="left"/>
      <w:pPr>
        <w:ind w:left="4140" w:hanging="360"/>
      </w:pPr>
      <w:rPr>
        <w:rFonts w:ascii="Courier New" w:hAnsi="Courier New" w:cs="Courier New" w:hint="default"/>
      </w:rPr>
    </w:lvl>
    <w:lvl w:ilvl="8" w:tplc="04090005" w:tentative="1">
      <w:start w:val="1"/>
      <w:numFmt w:val="bullet"/>
      <w:lvlText w:val=""/>
      <w:lvlJc w:val="left"/>
      <w:pPr>
        <w:ind w:left="4860" w:hanging="360"/>
      </w:pPr>
      <w:rPr>
        <w:rFonts w:ascii="Wingdings" w:hAnsi="Wingdings" w:hint="default"/>
      </w:rPr>
    </w:lvl>
  </w:abstractNum>
  <w:abstractNum w:abstractNumId="44" w15:restartNumberingAfterBreak="0">
    <w:nsid w:val="35F42131"/>
    <w:multiLevelType w:val="hybridMultilevel"/>
    <w:tmpl w:val="C1EC1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7AC0139"/>
    <w:multiLevelType w:val="hybridMultilevel"/>
    <w:tmpl w:val="C46C1DE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38AF5B99"/>
    <w:multiLevelType w:val="hybridMultilevel"/>
    <w:tmpl w:val="9AE82D6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3CEA2A86"/>
    <w:multiLevelType w:val="hybridMultilevel"/>
    <w:tmpl w:val="0B4A8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0AC3814"/>
    <w:multiLevelType w:val="hybridMultilevel"/>
    <w:tmpl w:val="5AF6052E"/>
    <w:lvl w:ilvl="0" w:tplc="FFFFFFFF">
      <w:start w:val="1"/>
      <w:numFmt w:val="bullet"/>
      <w:lvlText w:val="-"/>
      <w:lvlJc w:val="left"/>
      <w:pPr>
        <w:ind w:left="360" w:hanging="360"/>
      </w:p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0AD660C"/>
    <w:multiLevelType w:val="hybridMultilevel"/>
    <w:tmpl w:val="364C6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372317D"/>
    <w:multiLevelType w:val="hybridMultilevel"/>
    <w:tmpl w:val="BD18BFEE"/>
    <w:lvl w:ilvl="0" w:tplc="04090001">
      <w:start w:val="1"/>
      <w:numFmt w:val="bullet"/>
      <w:lvlText w:val=""/>
      <w:lvlJc w:val="left"/>
      <w:pPr>
        <w:ind w:left="729" w:hanging="360"/>
      </w:pPr>
      <w:rPr>
        <w:rFonts w:ascii="Symbol" w:hAnsi="Symbol"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51" w15:restartNumberingAfterBreak="0">
    <w:nsid w:val="47596CE0"/>
    <w:multiLevelType w:val="hybridMultilevel"/>
    <w:tmpl w:val="4E4ADF36"/>
    <w:lvl w:ilvl="0" w:tplc="851E3E8E">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B39193B"/>
    <w:multiLevelType w:val="hybridMultilevel"/>
    <w:tmpl w:val="56847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C50560C"/>
    <w:multiLevelType w:val="hybridMultilevel"/>
    <w:tmpl w:val="F84032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CB447AB"/>
    <w:multiLevelType w:val="multilevel"/>
    <w:tmpl w:val="BE7E7632"/>
    <w:lvl w:ilvl="0">
      <w:numFmt w:val="bullet"/>
      <w:lvlText w:val="-"/>
      <w:lvlJc w:val="left"/>
      <w:pPr>
        <w:tabs>
          <w:tab w:val="num" w:pos="1440"/>
        </w:tabs>
        <w:ind w:left="1440" w:hanging="360"/>
      </w:pPr>
      <w:rPr>
        <w:rFonts w:ascii="Verdana" w:eastAsia="Garamond" w:hAnsi="Verdana"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E0A2734"/>
    <w:multiLevelType w:val="hybridMultilevel"/>
    <w:tmpl w:val="49C0CD82"/>
    <w:lvl w:ilvl="0" w:tplc="0C0A0001">
      <w:start w:val="1"/>
      <w:numFmt w:val="bullet"/>
      <w:lvlText w:val=""/>
      <w:lvlJc w:val="left"/>
      <w:pPr>
        <w:ind w:left="1116" w:hanging="360"/>
      </w:pPr>
      <w:rPr>
        <w:rFonts w:ascii="Symbol" w:hAnsi="Symbol" w:hint="default"/>
      </w:rPr>
    </w:lvl>
    <w:lvl w:ilvl="1" w:tplc="0C0A0003" w:tentative="1">
      <w:start w:val="1"/>
      <w:numFmt w:val="bullet"/>
      <w:lvlText w:val="o"/>
      <w:lvlJc w:val="left"/>
      <w:pPr>
        <w:ind w:left="1836" w:hanging="360"/>
      </w:pPr>
      <w:rPr>
        <w:rFonts w:ascii="Courier New" w:hAnsi="Courier New" w:cs="Courier New" w:hint="default"/>
      </w:rPr>
    </w:lvl>
    <w:lvl w:ilvl="2" w:tplc="0C0A0005" w:tentative="1">
      <w:start w:val="1"/>
      <w:numFmt w:val="bullet"/>
      <w:lvlText w:val=""/>
      <w:lvlJc w:val="left"/>
      <w:pPr>
        <w:ind w:left="2556" w:hanging="360"/>
      </w:pPr>
      <w:rPr>
        <w:rFonts w:ascii="Wingdings" w:hAnsi="Wingdings" w:hint="default"/>
      </w:rPr>
    </w:lvl>
    <w:lvl w:ilvl="3" w:tplc="0C0A0001" w:tentative="1">
      <w:start w:val="1"/>
      <w:numFmt w:val="bullet"/>
      <w:lvlText w:val=""/>
      <w:lvlJc w:val="left"/>
      <w:pPr>
        <w:ind w:left="3276" w:hanging="360"/>
      </w:pPr>
      <w:rPr>
        <w:rFonts w:ascii="Symbol" w:hAnsi="Symbol" w:hint="default"/>
      </w:rPr>
    </w:lvl>
    <w:lvl w:ilvl="4" w:tplc="0C0A0003" w:tentative="1">
      <w:start w:val="1"/>
      <w:numFmt w:val="bullet"/>
      <w:lvlText w:val="o"/>
      <w:lvlJc w:val="left"/>
      <w:pPr>
        <w:ind w:left="3996" w:hanging="360"/>
      </w:pPr>
      <w:rPr>
        <w:rFonts w:ascii="Courier New" w:hAnsi="Courier New" w:cs="Courier New" w:hint="default"/>
      </w:rPr>
    </w:lvl>
    <w:lvl w:ilvl="5" w:tplc="0C0A0005" w:tentative="1">
      <w:start w:val="1"/>
      <w:numFmt w:val="bullet"/>
      <w:lvlText w:val=""/>
      <w:lvlJc w:val="left"/>
      <w:pPr>
        <w:ind w:left="4716" w:hanging="360"/>
      </w:pPr>
      <w:rPr>
        <w:rFonts w:ascii="Wingdings" w:hAnsi="Wingdings" w:hint="default"/>
      </w:rPr>
    </w:lvl>
    <w:lvl w:ilvl="6" w:tplc="0C0A0001" w:tentative="1">
      <w:start w:val="1"/>
      <w:numFmt w:val="bullet"/>
      <w:lvlText w:val=""/>
      <w:lvlJc w:val="left"/>
      <w:pPr>
        <w:ind w:left="5436" w:hanging="360"/>
      </w:pPr>
      <w:rPr>
        <w:rFonts w:ascii="Symbol" w:hAnsi="Symbol" w:hint="default"/>
      </w:rPr>
    </w:lvl>
    <w:lvl w:ilvl="7" w:tplc="0C0A0003" w:tentative="1">
      <w:start w:val="1"/>
      <w:numFmt w:val="bullet"/>
      <w:lvlText w:val="o"/>
      <w:lvlJc w:val="left"/>
      <w:pPr>
        <w:ind w:left="6156" w:hanging="360"/>
      </w:pPr>
      <w:rPr>
        <w:rFonts w:ascii="Courier New" w:hAnsi="Courier New" w:cs="Courier New" w:hint="default"/>
      </w:rPr>
    </w:lvl>
    <w:lvl w:ilvl="8" w:tplc="0C0A0005" w:tentative="1">
      <w:start w:val="1"/>
      <w:numFmt w:val="bullet"/>
      <w:lvlText w:val=""/>
      <w:lvlJc w:val="left"/>
      <w:pPr>
        <w:ind w:left="6876" w:hanging="360"/>
      </w:pPr>
      <w:rPr>
        <w:rFonts w:ascii="Wingdings" w:hAnsi="Wingdings" w:hint="default"/>
      </w:rPr>
    </w:lvl>
  </w:abstractNum>
  <w:abstractNum w:abstractNumId="56" w15:restartNumberingAfterBreak="0">
    <w:nsid w:val="4FE82D59"/>
    <w:multiLevelType w:val="hybridMultilevel"/>
    <w:tmpl w:val="CCE4DC2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2A139AA"/>
    <w:multiLevelType w:val="hybridMultilevel"/>
    <w:tmpl w:val="5F2CA3DC"/>
    <w:lvl w:ilvl="0" w:tplc="FFFFFFFF">
      <w:start w:val="1"/>
      <w:numFmt w:val="bullet"/>
      <w:lvlText w:val="-"/>
      <w:lvlJc w:val="left"/>
      <w:pPr>
        <w:ind w:left="360" w:hanging="360"/>
      </w:p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2B07230"/>
    <w:multiLevelType w:val="hybridMultilevel"/>
    <w:tmpl w:val="C04E0FA6"/>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59" w15:restartNumberingAfterBreak="0">
    <w:nsid w:val="55741768"/>
    <w:multiLevelType w:val="hybridMultilevel"/>
    <w:tmpl w:val="4466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68A320C"/>
    <w:multiLevelType w:val="hybridMultilevel"/>
    <w:tmpl w:val="5810BF86"/>
    <w:lvl w:ilvl="0" w:tplc="04020001">
      <w:start w:val="1"/>
      <w:numFmt w:val="bullet"/>
      <w:lvlText w:val=""/>
      <w:lvlJc w:val="left"/>
      <w:pPr>
        <w:tabs>
          <w:tab w:val="num" w:pos="360"/>
        </w:tabs>
        <w:ind w:left="3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D5E2744"/>
    <w:multiLevelType w:val="multilevel"/>
    <w:tmpl w:val="222A1C0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E4255E4"/>
    <w:multiLevelType w:val="hybridMultilevel"/>
    <w:tmpl w:val="C61CC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F7F59DC"/>
    <w:multiLevelType w:val="hybridMultilevel"/>
    <w:tmpl w:val="40927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FDA7FE1"/>
    <w:multiLevelType w:val="hybridMultilevel"/>
    <w:tmpl w:val="64881B2E"/>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49A25E5"/>
    <w:multiLevelType w:val="hybridMultilevel"/>
    <w:tmpl w:val="00B09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9B87945"/>
    <w:multiLevelType w:val="hybridMultilevel"/>
    <w:tmpl w:val="1242D806"/>
    <w:lvl w:ilvl="0" w:tplc="3A509224">
      <w:start w:val="4"/>
      <w:numFmt w:val="bullet"/>
      <w:lvlText w:val=""/>
      <w:lvlJc w:val="left"/>
      <w:pPr>
        <w:ind w:left="396" w:hanging="360"/>
      </w:pPr>
      <w:rPr>
        <w:rFonts w:ascii="Symbol" w:eastAsia="Times New Roman" w:hAnsi="Symbol" w:cs="Times New Roman" w:hint="default"/>
        <w:b w:val="0"/>
      </w:rPr>
    </w:lvl>
    <w:lvl w:ilvl="1" w:tplc="08090003" w:tentative="1">
      <w:start w:val="1"/>
      <w:numFmt w:val="bullet"/>
      <w:lvlText w:val="o"/>
      <w:lvlJc w:val="left"/>
      <w:pPr>
        <w:ind w:left="1116" w:hanging="360"/>
      </w:pPr>
      <w:rPr>
        <w:rFonts w:ascii="Courier New" w:hAnsi="Courier New" w:cs="Courier New" w:hint="default"/>
      </w:rPr>
    </w:lvl>
    <w:lvl w:ilvl="2" w:tplc="08090005" w:tentative="1">
      <w:start w:val="1"/>
      <w:numFmt w:val="bullet"/>
      <w:lvlText w:val=""/>
      <w:lvlJc w:val="left"/>
      <w:pPr>
        <w:ind w:left="1836" w:hanging="360"/>
      </w:pPr>
      <w:rPr>
        <w:rFonts w:ascii="Wingdings" w:hAnsi="Wingdings" w:hint="default"/>
      </w:rPr>
    </w:lvl>
    <w:lvl w:ilvl="3" w:tplc="08090001" w:tentative="1">
      <w:start w:val="1"/>
      <w:numFmt w:val="bullet"/>
      <w:lvlText w:val=""/>
      <w:lvlJc w:val="left"/>
      <w:pPr>
        <w:ind w:left="2556" w:hanging="360"/>
      </w:pPr>
      <w:rPr>
        <w:rFonts w:ascii="Symbol" w:hAnsi="Symbol" w:hint="default"/>
      </w:rPr>
    </w:lvl>
    <w:lvl w:ilvl="4" w:tplc="08090003" w:tentative="1">
      <w:start w:val="1"/>
      <w:numFmt w:val="bullet"/>
      <w:lvlText w:val="o"/>
      <w:lvlJc w:val="left"/>
      <w:pPr>
        <w:ind w:left="3276" w:hanging="360"/>
      </w:pPr>
      <w:rPr>
        <w:rFonts w:ascii="Courier New" w:hAnsi="Courier New" w:cs="Courier New" w:hint="default"/>
      </w:rPr>
    </w:lvl>
    <w:lvl w:ilvl="5" w:tplc="08090005" w:tentative="1">
      <w:start w:val="1"/>
      <w:numFmt w:val="bullet"/>
      <w:lvlText w:val=""/>
      <w:lvlJc w:val="left"/>
      <w:pPr>
        <w:ind w:left="3996" w:hanging="360"/>
      </w:pPr>
      <w:rPr>
        <w:rFonts w:ascii="Wingdings" w:hAnsi="Wingdings" w:hint="default"/>
      </w:rPr>
    </w:lvl>
    <w:lvl w:ilvl="6" w:tplc="08090001" w:tentative="1">
      <w:start w:val="1"/>
      <w:numFmt w:val="bullet"/>
      <w:lvlText w:val=""/>
      <w:lvlJc w:val="left"/>
      <w:pPr>
        <w:ind w:left="4716" w:hanging="360"/>
      </w:pPr>
      <w:rPr>
        <w:rFonts w:ascii="Symbol" w:hAnsi="Symbol" w:hint="default"/>
      </w:rPr>
    </w:lvl>
    <w:lvl w:ilvl="7" w:tplc="08090003" w:tentative="1">
      <w:start w:val="1"/>
      <w:numFmt w:val="bullet"/>
      <w:lvlText w:val="o"/>
      <w:lvlJc w:val="left"/>
      <w:pPr>
        <w:ind w:left="5436" w:hanging="360"/>
      </w:pPr>
      <w:rPr>
        <w:rFonts w:ascii="Courier New" w:hAnsi="Courier New" w:cs="Courier New" w:hint="default"/>
      </w:rPr>
    </w:lvl>
    <w:lvl w:ilvl="8" w:tplc="08090005" w:tentative="1">
      <w:start w:val="1"/>
      <w:numFmt w:val="bullet"/>
      <w:lvlText w:val=""/>
      <w:lvlJc w:val="left"/>
      <w:pPr>
        <w:ind w:left="6156" w:hanging="360"/>
      </w:pPr>
      <w:rPr>
        <w:rFonts w:ascii="Wingdings" w:hAnsi="Wingdings" w:hint="default"/>
      </w:rPr>
    </w:lvl>
  </w:abstractNum>
  <w:abstractNum w:abstractNumId="67" w15:restartNumberingAfterBreak="0">
    <w:nsid w:val="6C8C0A74"/>
    <w:multiLevelType w:val="hybridMultilevel"/>
    <w:tmpl w:val="09B244E8"/>
    <w:lvl w:ilvl="0" w:tplc="FFFFFFFF">
      <w:start w:val="1"/>
      <w:numFmt w:val="bullet"/>
      <w:lvlText w:val="-"/>
      <w:lvlJc w:val="left"/>
      <w:pPr>
        <w:ind w:left="360" w:hanging="360"/>
      </w:p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D5A5B5C"/>
    <w:multiLevelType w:val="hybridMultilevel"/>
    <w:tmpl w:val="5538A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707E6029"/>
    <w:multiLevelType w:val="hybridMultilevel"/>
    <w:tmpl w:val="C0E0C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18F5B53"/>
    <w:multiLevelType w:val="hybridMultilevel"/>
    <w:tmpl w:val="BE46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31E1F1A"/>
    <w:multiLevelType w:val="hybridMultilevel"/>
    <w:tmpl w:val="BC0A5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3EB504B"/>
    <w:multiLevelType w:val="hybridMultilevel"/>
    <w:tmpl w:val="07C8D1F4"/>
    <w:lvl w:ilvl="0" w:tplc="04020001">
      <w:start w:val="1"/>
      <w:numFmt w:val="bullet"/>
      <w:lvlText w:val=""/>
      <w:lvlJc w:val="left"/>
      <w:pPr>
        <w:tabs>
          <w:tab w:val="num" w:pos="1116"/>
        </w:tabs>
        <w:ind w:left="1116" w:hanging="360"/>
      </w:pPr>
      <w:rPr>
        <w:rFonts w:ascii="Symbol" w:hAnsi="Symbol" w:hint="default"/>
      </w:rPr>
    </w:lvl>
    <w:lvl w:ilvl="1" w:tplc="04020003" w:tentative="1">
      <w:start w:val="1"/>
      <w:numFmt w:val="bullet"/>
      <w:lvlText w:val="o"/>
      <w:lvlJc w:val="left"/>
      <w:pPr>
        <w:tabs>
          <w:tab w:val="num" w:pos="1836"/>
        </w:tabs>
        <w:ind w:left="1836" w:hanging="360"/>
      </w:pPr>
      <w:rPr>
        <w:rFonts w:ascii="Courier New" w:hAnsi="Courier New" w:cs="Courier New" w:hint="default"/>
      </w:rPr>
    </w:lvl>
    <w:lvl w:ilvl="2" w:tplc="04020005" w:tentative="1">
      <w:start w:val="1"/>
      <w:numFmt w:val="bullet"/>
      <w:lvlText w:val=""/>
      <w:lvlJc w:val="left"/>
      <w:pPr>
        <w:tabs>
          <w:tab w:val="num" w:pos="2556"/>
        </w:tabs>
        <w:ind w:left="2556" w:hanging="360"/>
      </w:pPr>
      <w:rPr>
        <w:rFonts w:ascii="Wingdings" w:hAnsi="Wingdings" w:hint="default"/>
      </w:rPr>
    </w:lvl>
    <w:lvl w:ilvl="3" w:tplc="04020001" w:tentative="1">
      <w:start w:val="1"/>
      <w:numFmt w:val="bullet"/>
      <w:lvlText w:val=""/>
      <w:lvlJc w:val="left"/>
      <w:pPr>
        <w:tabs>
          <w:tab w:val="num" w:pos="3276"/>
        </w:tabs>
        <w:ind w:left="3276" w:hanging="360"/>
      </w:pPr>
      <w:rPr>
        <w:rFonts w:ascii="Symbol" w:hAnsi="Symbol" w:hint="default"/>
      </w:rPr>
    </w:lvl>
    <w:lvl w:ilvl="4" w:tplc="04020003" w:tentative="1">
      <w:start w:val="1"/>
      <w:numFmt w:val="bullet"/>
      <w:lvlText w:val="o"/>
      <w:lvlJc w:val="left"/>
      <w:pPr>
        <w:tabs>
          <w:tab w:val="num" w:pos="3996"/>
        </w:tabs>
        <w:ind w:left="3996" w:hanging="360"/>
      </w:pPr>
      <w:rPr>
        <w:rFonts w:ascii="Courier New" w:hAnsi="Courier New" w:cs="Courier New" w:hint="default"/>
      </w:rPr>
    </w:lvl>
    <w:lvl w:ilvl="5" w:tplc="04020005" w:tentative="1">
      <w:start w:val="1"/>
      <w:numFmt w:val="bullet"/>
      <w:lvlText w:val=""/>
      <w:lvlJc w:val="left"/>
      <w:pPr>
        <w:tabs>
          <w:tab w:val="num" w:pos="4716"/>
        </w:tabs>
        <w:ind w:left="4716" w:hanging="360"/>
      </w:pPr>
      <w:rPr>
        <w:rFonts w:ascii="Wingdings" w:hAnsi="Wingdings" w:hint="default"/>
      </w:rPr>
    </w:lvl>
    <w:lvl w:ilvl="6" w:tplc="04020001" w:tentative="1">
      <w:start w:val="1"/>
      <w:numFmt w:val="bullet"/>
      <w:lvlText w:val=""/>
      <w:lvlJc w:val="left"/>
      <w:pPr>
        <w:tabs>
          <w:tab w:val="num" w:pos="5436"/>
        </w:tabs>
        <w:ind w:left="5436" w:hanging="360"/>
      </w:pPr>
      <w:rPr>
        <w:rFonts w:ascii="Symbol" w:hAnsi="Symbol" w:hint="default"/>
      </w:rPr>
    </w:lvl>
    <w:lvl w:ilvl="7" w:tplc="04020003" w:tentative="1">
      <w:start w:val="1"/>
      <w:numFmt w:val="bullet"/>
      <w:lvlText w:val="o"/>
      <w:lvlJc w:val="left"/>
      <w:pPr>
        <w:tabs>
          <w:tab w:val="num" w:pos="6156"/>
        </w:tabs>
        <w:ind w:left="6156" w:hanging="360"/>
      </w:pPr>
      <w:rPr>
        <w:rFonts w:ascii="Courier New" w:hAnsi="Courier New" w:cs="Courier New" w:hint="default"/>
      </w:rPr>
    </w:lvl>
    <w:lvl w:ilvl="8" w:tplc="04020005" w:tentative="1">
      <w:start w:val="1"/>
      <w:numFmt w:val="bullet"/>
      <w:lvlText w:val=""/>
      <w:lvlJc w:val="left"/>
      <w:pPr>
        <w:tabs>
          <w:tab w:val="num" w:pos="6876"/>
        </w:tabs>
        <w:ind w:left="6876" w:hanging="360"/>
      </w:pPr>
      <w:rPr>
        <w:rFonts w:ascii="Wingdings" w:hAnsi="Wingdings" w:hint="default"/>
      </w:rPr>
    </w:lvl>
  </w:abstractNum>
  <w:abstractNum w:abstractNumId="74" w15:restartNumberingAfterBreak="0">
    <w:nsid w:val="774902F6"/>
    <w:multiLevelType w:val="hybridMultilevel"/>
    <w:tmpl w:val="8D4877D4"/>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75" w15:restartNumberingAfterBreak="0">
    <w:nsid w:val="798A692C"/>
    <w:multiLevelType w:val="hybridMultilevel"/>
    <w:tmpl w:val="222A1C0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2755B4"/>
    <w:multiLevelType w:val="hybridMultilevel"/>
    <w:tmpl w:val="1A4E7FDE"/>
    <w:lvl w:ilvl="0" w:tplc="04090001">
      <w:start w:val="1"/>
      <w:numFmt w:val="bullet"/>
      <w:lvlText w:val=""/>
      <w:lvlJc w:val="left"/>
      <w:pPr>
        <w:tabs>
          <w:tab w:val="num" w:pos="720"/>
        </w:tabs>
        <w:ind w:left="720" w:hanging="360"/>
      </w:pPr>
      <w:rPr>
        <w:rFonts w:ascii="Symbol" w:hAnsi="Symbol" w:hint="default"/>
      </w:rPr>
    </w:lvl>
    <w:lvl w:ilvl="1" w:tplc="851E3E8E">
      <w:start w:val="2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BF81D5B"/>
    <w:multiLevelType w:val="hybridMultilevel"/>
    <w:tmpl w:val="BE7E7632"/>
    <w:lvl w:ilvl="0" w:tplc="C3DA32F4">
      <w:numFmt w:val="bullet"/>
      <w:lvlText w:val="-"/>
      <w:lvlJc w:val="left"/>
      <w:pPr>
        <w:tabs>
          <w:tab w:val="num" w:pos="1440"/>
        </w:tabs>
        <w:ind w:left="1440" w:hanging="360"/>
      </w:pPr>
      <w:rPr>
        <w:rFonts w:ascii="Verdana" w:eastAsia="Garamond" w:hAnsi="Verdana" w:cs="Aria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0"/>
  </w:num>
  <w:num w:numId="11">
    <w:abstractNumId w:val="25"/>
  </w:num>
  <w:num w:numId="12">
    <w:abstractNumId w:val="60"/>
  </w:num>
  <w:num w:numId="13">
    <w:abstractNumId w:val="75"/>
  </w:num>
  <w:num w:numId="14">
    <w:abstractNumId w:val="61"/>
  </w:num>
  <w:num w:numId="15">
    <w:abstractNumId w:val="16"/>
  </w:num>
  <w:num w:numId="16">
    <w:abstractNumId w:val="77"/>
  </w:num>
  <w:num w:numId="17">
    <w:abstractNumId w:val="54"/>
  </w:num>
  <w:num w:numId="18">
    <w:abstractNumId w:val="40"/>
  </w:num>
  <w:num w:numId="19">
    <w:abstractNumId w:val="36"/>
  </w:num>
  <w:num w:numId="20">
    <w:abstractNumId w:val="18"/>
  </w:num>
  <w:num w:numId="21">
    <w:abstractNumId w:val="67"/>
  </w:num>
  <w:num w:numId="22">
    <w:abstractNumId w:val="57"/>
  </w:num>
  <w:num w:numId="23">
    <w:abstractNumId w:val="41"/>
  </w:num>
  <w:num w:numId="24">
    <w:abstractNumId w:val="23"/>
  </w:num>
  <w:num w:numId="25">
    <w:abstractNumId w:val="48"/>
  </w:num>
  <w:num w:numId="26">
    <w:abstractNumId w:val="51"/>
  </w:num>
  <w:num w:numId="27">
    <w:abstractNumId w:val="20"/>
  </w:num>
  <w:num w:numId="28">
    <w:abstractNumId w:val="32"/>
  </w:num>
  <w:num w:numId="29">
    <w:abstractNumId w:val="21"/>
  </w:num>
  <w:num w:numId="30">
    <w:abstractNumId w:val="70"/>
  </w:num>
  <w:num w:numId="31">
    <w:abstractNumId w:val="26"/>
  </w:num>
  <w:num w:numId="32">
    <w:abstractNumId w:val="24"/>
  </w:num>
  <w:num w:numId="33">
    <w:abstractNumId w:val="14"/>
  </w:num>
  <w:num w:numId="34">
    <w:abstractNumId w:val="71"/>
  </w:num>
  <w:num w:numId="35">
    <w:abstractNumId w:val="35"/>
  </w:num>
  <w:num w:numId="36">
    <w:abstractNumId w:val="45"/>
  </w:num>
  <w:num w:numId="37">
    <w:abstractNumId w:val="44"/>
  </w:num>
  <w:num w:numId="38">
    <w:abstractNumId w:val="62"/>
  </w:num>
  <w:num w:numId="39">
    <w:abstractNumId w:val="73"/>
  </w:num>
  <w:num w:numId="40">
    <w:abstractNumId w:val="56"/>
  </w:num>
  <w:num w:numId="41">
    <w:abstractNumId w:val="37"/>
  </w:num>
  <w:num w:numId="42">
    <w:abstractNumId w:val="13"/>
  </w:num>
  <w:num w:numId="43">
    <w:abstractNumId w:val="46"/>
  </w:num>
  <w:num w:numId="44">
    <w:abstractNumId w:val="27"/>
  </w:num>
  <w:num w:numId="45">
    <w:abstractNumId w:val="63"/>
  </w:num>
  <w:num w:numId="46">
    <w:abstractNumId w:val="59"/>
  </w:num>
  <w:num w:numId="47">
    <w:abstractNumId w:val="34"/>
  </w:num>
  <w:num w:numId="48">
    <w:abstractNumId w:val="76"/>
  </w:num>
  <w:num w:numId="49">
    <w:abstractNumId w:val="49"/>
  </w:num>
  <w:num w:numId="50">
    <w:abstractNumId w:val="31"/>
  </w:num>
  <w:num w:numId="51">
    <w:abstractNumId w:val="47"/>
  </w:num>
  <w:num w:numId="52">
    <w:abstractNumId w:val="17"/>
  </w:num>
  <w:num w:numId="53">
    <w:abstractNumId w:val="58"/>
  </w:num>
  <w:num w:numId="54">
    <w:abstractNumId w:val="22"/>
  </w:num>
  <w:num w:numId="55">
    <w:abstractNumId w:val="30"/>
  </w:num>
  <w:num w:numId="56">
    <w:abstractNumId w:val="15"/>
  </w:num>
  <w:num w:numId="57">
    <w:abstractNumId w:val="42"/>
  </w:num>
  <w:num w:numId="58">
    <w:abstractNumId w:val="72"/>
  </w:num>
  <w:num w:numId="59">
    <w:abstractNumId w:val="29"/>
  </w:num>
  <w:num w:numId="60">
    <w:abstractNumId w:val="74"/>
  </w:num>
  <w:num w:numId="61">
    <w:abstractNumId w:val="66"/>
  </w:num>
  <w:num w:numId="62">
    <w:abstractNumId w:val="53"/>
  </w:num>
  <w:num w:numId="63">
    <w:abstractNumId w:val="10"/>
  </w:num>
  <w:num w:numId="64">
    <w:abstractNumId w:val="43"/>
  </w:num>
  <w:num w:numId="65">
    <w:abstractNumId w:val="19"/>
  </w:num>
  <w:num w:numId="66">
    <w:abstractNumId w:val="50"/>
  </w:num>
  <w:num w:numId="67">
    <w:abstractNumId w:val="52"/>
  </w:num>
  <w:num w:numId="68">
    <w:abstractNumId w:val="65"/>
  </w:num>
  <w:num w:numId="69">
    <w:abstractNumId w:val="11"/>
  </w:num>
  <w:num w:numId="70">
    <w:abstractNumId w:val="39"/>
  </w:num>
  <w:num w:numId="71">
    <w:abstractNumId w:val="64"/>
  </w:num>
  <w:num w:numId="72">
    <w:abstractNumId w:val="38"/>
  </w:num>
  <w:num w:numId="73">
    <w:abstractNumId w:val="69"/>
  </w:num>
  <w:num w:numId="74">
    <w:abstractNumId w:val="12"/>
  </w:num>
  <w:num w:numId="75">
    <w:abstractNumId w:val="33"/>
  </w:num>
  <w:num w:numId="76">
    <w:abstractNumId w:val="68"/>
  </w:num>
  <w:num w:numId="77">
    <w:abstractNumId w:val="55"/>
  </w:num>
  <w:num w:numId="78">
    <w:abstractNumId w:val="2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SystemFonts/>
  <w:hideSpellingErrors/>
  <w:hideGrammatical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de-DE" w:vendorID="64" w:dllVersion="6" w:nlCheck="1" w:checkStyle="0"/>
  <w:activeWritingStyle w:appName="MSWord" w:lang="de-CH" w:vendorID="64" w:dllVersion="6" w:nlCheck="1" w:checkStyle="0"/>
  <w:activeWritingStyle w:appName="MSWord" w:lang="es-ES" w:vendorID="64" w:dllVersion="6" w:nlCheck="1" w:checkStyle="0"/>
  <w:activeWritingStyle w:appName="MSWord" w:lang="fr-CH" w:vendorID="64" w:dllVersion="6" w:nlCheck="1" w:checkStyle="0"/>
  <w:activeWritingStyle w:appName="MSWord" w:lang="ru-RU" w:vendorID="64" w:dllVersion="6" w:nlCheck="1" w:checkStyle="0"/>
  <w:activeWritingStyle w:appName="MSWord" w:lang="pt-BR" w:vendorID="64" w:dllVersion="6" w:nlCheck="1" w:checkStyle="0"/>
  <w:activeWritingStyle w:appName="MSWord" w:lang="it-IT" w:vendorID="64" w:dllVersion="6" w:nlCheck="1" w:checkStyle="0"/>
  <w:activeWritingStyle w:appName="MSWord" w:lang="nl-NL" w:vendorID="64" w:dllVersion="6" w:nlCheck="1" w:checkStyle="0"/>
  <w:activeWritingStyle w:appName="MSWord" w:lang="de-AT" w:vendorID="64" w:dllVersion="6" w:nlCheck="1" w:checkStyle="0"/>
  <w:activeWritingStyle w:appName="MSWord" w:lang="fr-CH"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de-DE" w:vendorID="64" w:dllVersion="0" w:nlCheck="1" w:checkStyle="0"/>
  <w:activeWritingStyle w:appName="MSWord" w:lang="de-CH" w:vendorID="64" w:dllVersion="0" w:nlCheck="1" w:checkStyle="0"/>
  <w:activeWritingStyle w:appName="MSWord" w:lang="fr-FR" w:vendorID="64" w:dllVersion="131078"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it-IT" w:vendorID="3" w:dllVersion="517" w:checkStyle="1"/>
  <w:activeWritingStyle w:appName="MSWord" w:lang="pt-BR" w:vendorID="1" w:dllVersion="513" w:checkStyle="1"/>
  <w:activeWritingStyle w:appName="MSWord" w:lang="ru-RU" w:vendorID="1" w:dllVersion="512" w:checkStyle="1"/>
  <w:proofState w:grammar="clean"/>
  <w:attachedTemplate r:id="rId1"/>
  <w:stylePaneFormatFilter w:val="0024" w:allStyles="0" w:customStyles="0" w:latentStyles="1" w:stylesInUse="0" w:headingStyles="1" w:numberingStyles="0" w:tableStyles="0" w:directFormattingOnRuns="0" w:directFormattingOnParagraphs="0" w:directFormattingOnNumbering="0" w:directFormattingOnTables="0" w:clearFormatting="0" w:top3HeadingStyles="0" w:visibleStyles="0" w:alternateStyleNames="0"/>
  <w:revisionView w:markup="0" w:inkAnnotations="0"/>
  <w:trackRevisions/>
  <w:defaultTabStop w:val="431"/>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ldViewShowStyleArea" w:val="3"/>
    <w:docVar w:name="Registered" w:val="-1"/>
    <w:docVar w:name="Version" w:val="0"/>
  </w:docVars>
  <w:rsids>
    <w:rsidRoot w:val="00692932"/>
    <w:rsid w:val="00000F55"/>
    <w:rsid w:val="000018C3"/>
    <w:rsid w:val="000021EE"/>
    <w:rsid w:val="00002FE6"/>
    <w:rsid w:val="0000399E"/>
    <w:rsid w:val="00004371"/>
    <w:rsid w:val="00006DC8"/>
    <w:rsid w:val="00007748"/>
    <w:rsid w:val="00007962"/>
    <w:rsid w:val="00010E68"/>
    <w:rsid w:val="000110A3"/>
    <w:rsid w:val="00011195"/>
    <w:rsid w:val="00011EEE"/>
    <w:rsid w:val="00011FAA"/>
    <w:rsid w:val="000123E5"/>
    <w:rsid w:val="00012E17"/>
    <w:rsid w:val="00013343"/>
    <w:rsid w:val="00013DFB"/>
    <w:rsid w:val="00015AC1"/>
    <w:rsid w:val="00015ADF"/>
    <w:rsid w:val="00020634"/>
    <w:rsid w:val="00021215"/>
    <w:rsid w:val="00021370"/>
    <w:rsid w:val="00021D05"/>
    <w:rsid w:val="000237F4"/>
    <w:rsid w:val="000240B5"/>
    <w:rsid w:val="000242C0"/>
    <w:rsid w:val="00024A2D"/>
    <w:rsid w:val="00025847"/>
    <w:rsid w:val="00026718"/>
    <w:rsid w:val="00027439"/>
    <w:rsid w:val="00030423"/>
    <w:rsid w:val="00030507"/>
    <w:rsid w:val="00030B10"/>
    <w:rsid w:val="00031B4E"/>
    <w:rsid w:val="00031DD1"/>
    <w:rsid w:val="00031E08"/>
    <w:rsid w:val="00032061"/>
    <w:rsid w:val="000337D5"/>
    <w:rsid w:val="00034062"/>
    <w:rsid w:val="0003496A"/>
    <w:rsid w:val="00037DB0"/>
    <w:rsid w:val="00040A54"/>
    <w:rsid w:val="00040F7E"/>
    <w:rsid w:val="00041B57"/>
    <w:rsid w:val="0004422F"/>
    <w:rsid w:val="000447FD"/>
    <w:rsid w:val="00045B31"/>
    <w:rsid w:val="00045DC9"/>
    <w:rsid w:val="00047182"/>
    <w:rsid w:val="000476C7"/>
    <w:rsid w:val="00047DCB"/>
    <w:rsid w:val="00050B77"/>
    <w:rsid w:val="000522F9"/>
    <w:rsid w:val="00052CE7"/>
    <w:rsid w:val="0005398C"/>
    <w:rsid w:val="00053C64"/>
    <w:rsid w:val="00054337"/>
    <w:rsid w:val="0005435A"/>
    <w:rsid w:val="00054DE3"/>
    <w:rsid w:val="00055131"/>
    <w:rsid w:val="00055A35"/>
    <w:rsid w:val="000565CF"/>
    <w:rsid w:val="00056DD6"/>
    <w:rsid w:val="00057166"/>
    <w:rsid w:val="00057636"/>
    <w:rsid w:val="00060E67"/>
    <w:rsid w:val="000628CA"/>
    <w:rsid w:val="000628ED"/>
    <w:rsid w:val="00062A6D"/>
    <w:rsid w:val="00063572"/>
    <w:rsid w:val="00064104"/>
    <w:rsid w:val="00065375"/>
    <w:rsid w:val="00065EA8"/>
    <w:rsid w:val="00065FD1"/>
    <w:rsid w:val="000660A6"/>
    <w:rsid w:val="000670C8"/>
    <w:rsid w:val="000672B6"/>
    <w:rsid w:val="0007061C"/>
    <w:rsid w:val="0007076F"/>
    <w:rsid w:val="00071526"/>
    <w:rsid w:val="000716A5"/>
    <w:rsid w:val="000719D8"/>
    <w:rsid w:val="00071B94"/>
    <w:rsid w:val="00072124"/>
    <w:rsid w:val="0007214E"/>
    <w:rsid w:val="000726A1"/>
    <w:rsid w:val="000737A1"/>
    <w:rsid w:val="00073B59"/>
    <w:rsid w:val="00074769"/>
    <w:rsid w:val="00075C29"/>
    <w:rsid w:val="00076376"/>
    <w:rsid w:val="000776A1"/>
    <w:rsid w:val="00082482"/>
    <w:rsid w:val="00083555"/>
    <w:rsid w:val="00084E4B"/>
    <w:rsid w:val="000856B8"/>
    <w:rsid w:val="00085A26"/>
    <w:rsid w:val="0008627A"/>
    <w:rsid w:val="000862EC"/>
    <w:rsid w:val="0008637F"/>
    <w:rsid w:val="00087670"/>
    <w:rsid w:val="00090243"/>
    <w:rsid w:val="00090476"/>
    <w:rsid w:val="0009143E"/>
    <w:rsid w:val="00092C33"/>
    <w:rsid w:val="00092CB9"/>
    <w:rsid w:val="00094081"/>
    <w:rsid w:val="0009449E"/>
    <w:rsid w:val="00095E46"/>
    <w:rsid w:val="00095FB3"/>
    <w:rsid w:val="0009655B"/>
    <w:rsid w:val="0009662E"/>
    <w:rsid w:val="000A345B"/>
    <w:rsid w:val="000A3D31"/>
    <w:rsid w:val="000A436E"/>
    <w:rsid w:val="000A4819"/>
    <w:rsid w:val="000A4C52"/>
    <w:rsid w:val="000A535A"/>
    <w:rsid w:val="000A5A00"/>
    <w:rsid w:val="000A6C3B"/>
    <w:rsid w:val="000B0178"/>
    <w:rsid w:val="000B0AD3"/>
    <w:rsid w:val="000B1DE0"/>
    <w:rsid w:val="000B21D4"/>
    <w:rsid w:val="000B4B53"/>
    <w:rsid w:val="000B5451"/>
    <w:rsid w:val="000B5830"/>
    <w:rsid w:val="000B612E"/>
    <w:rsid w:val="000B6460"/>
    <w:rsid w:val="000B6495"/>
    <w:rsid w:val="000B67DB"/>
    <w:rsid w:val="000B79D4"/>
    <w:rsid w:val="000C0840"/>
    <w:rsid w:val="000C1065"/>
    <w:rsid w:val="000C14C4"/>
    <w:rsid w:val="000C1E65"/>
    <w:rsid w:val="000C2749"/>
    <w:rsid w:val="000C2E1C"/>
    <w:rsid w:val="000C44E4"/>
    <w:rsid w:val="000C503A"/>
    <w:rsid w:val="000C7154"/>
    <w:rsid w:val="000D03A7"/>
    <w:rsid w:val="000D176C"/>
    <w:rsid w:val="000D4157"/>
    <w:rsid w:val="000D6B56"/>
    <w:rsid w:val="000D7D6C"/>
    <w:rsid w:val="000E0AB9"/>
    <w:rsid w:val="000E1AD9"/>
    <w:rsid w:val="000E23E2"/>
    <w:rsid w:val="000E328E"/>
    <w:rsid w:val="000E3C52"/>
    <w:rsid w:val="000E4745"/>
    <w:rsid w:val="000E4C9D"/>
    <w:rsid w:val="000E654D"/>
    <w:rsid w:val="000E6949"/>
    <w:rsid w:val="000E7D57"/>
    <w:rsid w:val="000E7F71"/>
    <w:rsid w:val="000F0E26"/>
    <w:rsid w:val="000F1EAF"/>
    <w:rsid w:val="000F2148"/>
    <w:rsid w:val="000F23F0"/>
    <w:rsid w:val="000F386C"/>
    <w:rsid w:val="000F4FB1"/>
    <w:rsid w:val="000F52CA"/>
    <w:rsid w:val="000F5C47"/>
    <w:rsid w:val="000F72A3"/>
    <w:rsid w:val="000F7924"/>
    <w:rsid w:val="000F7D6E"/>
    <w:rsid w:val="00100033"/>
    <w:rsid w:val="00100B8C"/>
    <w:rsid w:val="00100CB9"/>
    <w:rsid w:val="00101B7D"/>
    <w:rsid w:val="001032E2"/>
    <w:rsid w:val="0010334A"/>
    <w:rsid w:val="0010347E"/>
    <w:rsid w:val="00104FBD"/>
    <w:rsid w:val="00105EC5"/>
    <w:rsid w:val="001064FE"/>
    <w:rsid w:val="00107C8B"/>
    <w:rsid w:val="00110523"/>
    <w:rsid w:val="001127E1"/>
    <w:rsid w:val="0011380F"/>
    <w:rsid w:val="001144A7"/>
    <w:rsid w:val="00117453"/>
    <w:rsid w:val="001175CC"/>
    <w:rsid w:val="00117C14"/>
    <w:rsid w:val="00120BB4"/>
    <w:rsid w:val="00121190"/>
    <w:rsid w:val="00122B20"/>
    <w:rsid w:val="00123D72"/>
    <w:rsid w:val="00125F12"/>
    <w:rsid w:val="00127E88"/>
    <w:rsid w:val="001301A0"/>
    <w:rsid w:val="001314A6"/>
    <w:rsid w:val="00131C12"/>
    <w:rsid w:val="00132DA3"/>
    <w:rsid w:val="001337A8"/>
    <w:rsid w:val="0013505B"/>
    <w:rsid w:val="00135187"/>
    <w:rsid w:val="001362F1"/>
    <w:rsid w:val="001368B5"/>
    <w:rsid w:val="00136FFA"/>
    <w:rsid w:val="00137268"/>
    <w:rsid w:val="0013792E"/>
    <w:rsid w:val="00137B52"/>
    <w:rsid w:val="001400D3"/>
    <w:rsid w:val="001408FC"/>
    <w:rsid w:val="00140E0C"/>
    <w:rsid w:val="0014122E"/>
    <w:rsid w:val="0014153A"/>
    <w:rsid w:val="00141600"/>
    <w:rsid w:val="0014168E"/>
    <w:rsid w:val="001416EB"/>
    <w:rsid w:val="00142463"/>
    <w:rsid w:val="00143290"/>
    <w:rsid w:val="001448E7"/>
    <w:rsid w:val="00144980"/>
    <w:rsid w:val="001464AF"/>
    <w:rsid w:val="001467FF"/>
    <w:rsid w:val="00146832"/>
    <w:rsid w:val="0015020D"/>
    <w:rsid w:val="001507A9"/>
    <w:rsid w:val="00150E63"/>
    <w:rsid w:val="0015115F"/>
    <w:rsid w:val="00151333"/>
    <w:rsid w:val="001522A9"/>
    <w:rsid w:val="00152710"/>
    <w:rsid w:val="00153949"/>
    <w:rsid w:val="00155344"/>
    <w:rsid w:val="0015720B"/>
    <w:rsid w:val="00161438"/>
    <w:rsid w:val="0016274E"/>
    <w:rsid w:val="00163035"/>
    <w:rsid w:val="00163E7F"/>
    <w:rsid w:val="00165432"/>
    <w:rsid w:val="001658C5"/>
    <w:rsid w:val="0016613C"/>
    <w:rsid w:val="001661A9"/>
    <w:rsid w:val="00166C55"/>
    <w:rsid w:val="00170990"/>
    <w:rsid w:val="0017149C"/>
    <w:rsid w:val="00176508"/>
    <w:rsid w:val="00176576"/>
    <w:rsid w:val="00176D0E"/>
    <w:rsid w:val="001778A9"/>
    <w:rsid w:val="0018143C"/>
    <w:rsid w:val="00182162"/>
    <w:rsid w:val="001845A2"/>
    <w:rsid w:val="00186481"/>
    <w:rsid w:val="001865A6"/>
    <w:rsid w:val="00187CCD"/>
    <w:rsid w:val="00187D6B"/>
    <w:rsid w:val="00190933"/>
    <w:rsid w:val="00191CFA"/>
    <w:rsid w:val="0019204E"/>
    <w:rsid w:val="0019384C"/>
    <w:rsid w:val="00195916"/>
    <w:rsid w:val="00197150"/>
    <w:rsid w:val="001A02BE"/>
    <w:rsid w:val="001A09B7"/>
    <w:rsid w:val="001A1893"/>
    <w:rsid w:val="001A2573"/>
    <w:rsid w:val="001A3A74"/>
    <w:rsid w:val="001A58DD"/>
    <w:rsid w:val="001A5C97"/>
    <w:rsid w:val="001A66DF"/>
    <w:rsid w:val="001A773E"/>
    <w:rsid w:val="001B0DDE"/>
    <w:rsid w:val="001B14EC"/>
    <w:rsid w:val="001B1701"/>
    <w:rsid w:val="001B1DE0"/>
    <w:rsid w:val="001B43A5"/>
    <w:rsid w:val="001B4452"/>
    <w:rsid w:val="001B535D"/>
    <w:rsid w:val="001B61E2"/>
    <w:rsid w:val="001B7429"/>
    <w:rsid w:val="001B7F7F"/>
    <w:rsid w:val="001C1C9B"/>
    <w:rsid w:val="001C1FBA"/>
    <w:rsid w:val="001C7A62"/>
    <w:rsid w:val="001D2039"/>
    <w:rsid w:val="001D2702"/>
    <w:rsid w:val="001D3894"/>
    <w:rsid w:val="001D3B59"/>
    <w:rsid w:val="001D40BF"/>
    <w:rsid w:val="001D432A"/>
    <w:rsid w:val="001D4521"/>
    <w:rsid w:val="001D5C75"/>
    <w:rsid w:val="001D7282"/>
    <w:rsid w:val="001D74EB"/>
    <w:rsid w:val="001D7CA5"/>
    <w:rsid w:val="001D7EA0"/>
    <w:rsid w:val="001D7EB3"/>
    <w:rsid w:val="001E25B7"/>
    <w:rsid w:val="001E2BAF"/>
    <w:rsid w:val="001E3401"/>
    <w:rsid w:val="001E4636"/>
    <w:rsid w:val="001E4813"/>
    <w:rsid w:val="001E486C"/>
    <w:rsid w:val="001E5933"/>
    <w:rsid w:val="001E5E95"/>
    <w:rsid w:val="001E644D"/>
    <w:rsid w:val="001E6922"/>
    <w:rsid w:val="001E7017"/>
    <w:rsid w:val="001F02D1"/>
    <w:rsid w:val="001F06F4"/>
    <w:rsid w:val="001F189A"/>
    <w:rsid w:val="001F1913"/>
    <w:rsid w:val="001F1DC1"/>
    <w:rsid w:val="001F2417"/>
    <w:rsid w:val="001F30C8"/>
    <w:rsid w:val="001F336A"/>
    <w:rsid w:val="001F3502"/>
    <w:rsid w:val="001F4453"/>
    <w:rsid w:val="001F65DA"/>
    <w:rsid w:val="00200B5F"/>
    <w:rsid w:val="00201E75"/>
    <w:rsid w:val="002023F3"/>
    <w:rsid w:val="00203518"/>
    <w:rsid w:val="002045D2"/>
    <w:rsid w:val="002075EA"/>
    <w:rsid w:val="002079E9"/>
    <w:rsid w:val="00211341"/>
    <w:rsid w:val="00211ABA"/>
    <w:rsid w:val="00211F18"/>
    <w:rsid w:val="00214BAF"/>
    <w:rsid w:val="00215A2D"/>
    <w:rsid w:val="00215AF4"/>
    <w:rsid w:val="00215D4B"/>
    <w:rsid w:val="002161C4"/>
    <w:rsid w:val="00216432"/>
    <w:rsid w:val="00217A3D"/>
    <w:rsid w:val="00220B32"/>
    <w:rsid w:val="00221413"/>
    <w:rsid w:val="00222383"/>
    <w:rsid w:val="002225BE"/>
    <w:rsid w:val="0022268C"/>
    <w:rsid w:val="0022342A"/>
    <w:rsid w:val="00224F70"/>
    <w:rsid w:val="00225906"/>
    <w:rsid w:val="0022745C"/>
    <w:rsid w:val="00230230"/>
    <w:rsid w:val="00231066"/>
    <w:rsid w:val="002313EE"/>
    <w:rsid w:val="0023165A"/>
    <w:rsid w:val="00232E2E"/>
    <w:rsid w:val="00233384"/>
    <w:rsid w:val="00233A4F"/>
    <w:rsid w:val="00234B72"/>
    <w:rsid w:val="00234CD6"/>
    <w:rsid w:val="0023576F"/>
    <w:rsid w:val="00235A90"/>
    <w:rsid w:val="00236454"/>
    <w:rsid w:val="00236573"/>
    <w:rsid w:val="00236999"/>
    <w:rsid w:val="00236D39"/>
    <w:rsid w:val="002370FD"/>
    <w:rsid w:val="00237CE1"/>
    <w:rsid w:val="00237D28"/>
    <w:rsid w:val="00241A5F"/>
    <w:rsid w:val="00241C46"/>
    <w:rsid w:val="00242E03"/>
    <w:rsid w:val="00243417"/>
    <w:rsid w:val="002447B0"/>
    <w:rsid w:val="00245B5B"/>
    <w:rsid w:val="002477CD"/>
    <w:rsid w:val="00247BB4"/>
    <w:rsid w:val="002509B8"/>
    <w:rsid w:val="00250F9C"/>
    <w:rsid w:val="0025182F"/>
    <w:rsid w:val="00251F85"/>
    <w:rsid w:val="00252D3D"/>
    <w:rsid w:val="00252D6C"/>
    <w:rsid w:val="00253607"/>
    <w:rsid w:val="00255F13"/>
    <w:rsid w:val="00260980"/>
    <w:rsid w:val="002622C8"/>
    <w:rsid w:val="002626A7"/>
    <w:rsid w:val="002648A3"/>
    <w:rsid w:val="002673B7"/>
    <w:rsid w:val="002678DE"/>
    <w:rsid w:val="00267E33"/>
    <w:rsid w:val="00270ECD"/>
    <w:rsid w:val="00271C68"/>
    <w:rsid w:val="00272DA2"/>
    <w:rsid w:val="002739E9"/>
    <w:rsid w:val="0027456E"/>
    <w:rsid w:val="002745C8"/>
    <w:rsid w:val="00276194"/>
    <w:rsid w:val="0028275A"/>
    <w:rsid w:val="002855A6"/>
    <w:rsid w:val="00287921"/>
    <w:rsid w:val="00292162"/>
    <w:rsid w:val="00292BB1"/>
    <w:rsid w:val="002935F1"/>
    <w:rsid w:val="00293903"/>
    <w:rsid w:val="00294110"/>
    <w:rsid w:val="00294499"/>
    <w:rsid w:val="0029464A"/>
    <w:rsid w:val="00294AFB"/>
    <w:rsid w:val="00295A33"/>
    <w:rsid w:val="00296001"/>
    <w:rsid w:val="00296A2B"/>
    <w:rsid w:val="002970B9"/>
    <w:rsid w:val="00297105"/>
    <w:rsid w:val="002A0AA2"/>
    <w:rsid w:val="002A1102"/>
    <w:rsid w:val="002A4F52"/>
    <w:rsid w:val="002A5825"/>
    <w:rsid w:val="002A5CC4"/>
    <w:rsid w:val="002A5F95"/>
    <w:rsid w:val="002A6B8A"/>
    <w:rsid w:val="002A7234"/>
    <w:rsid w:val="002A79AC"/>
    <w:rsid w:val="002A7F3E"/>
    <w:rsid w:val="002B133D"/>
    <w:rsid w:val="002B1575"/>
    <w:rsid w:val="002B237C"/>
    <w:rsid w:val="002B27D9"/>
    <w:rsid w:val="002B4E87"/>
    <w:rsid w:val="002B57DB"/>
    <w:rsid w:val="002B722F"/>
    <w:rsid w:val="002C0592"/>
    <w:rsid w:val="002C0B5D"/>
    <w:rsid w:val="002C1F4B"/>
    <w:rsid w:val="002C32BE"/>
    <w:rsid w:val="002C43FB"/>
    <w:rsid w:val="002C4A0C"/>
    <w:rsid w:val="002C7A6B"/>
    <w:rsid w:val="002C7DDC"/>
    <w:rsid w:val="002D0772"/>
    <w:rsid w:val="002D5745"/>
    <w:rsid w:val="002E1EE6"/>
    <w:rsid w:val="002E25A0"/>
    <w:rsid w:val="002E3F93"/>
    <w:rsid w:val="002E64AA"/>
    <w:rsid w:val="002E6E30"/>
    <w:rsid w:val="002E6FB2"/>
    <w:rsid w:val="002E713E"/>
    <w:rsid w:val="002E7451"/>
    <w:rsid w:val="002F0157"/>
    <w:rsid w:val="002F0C8D"/>
    <w:rsid w:val="002F2077"/>
    <w:rsid w:val="002F231A"/>
    <w:rsid w:val="002F2790"/>
    <w:rsid w:val="002F2BF7"/>
    <w:rsid w:val="002F2F29"/>
    <w:rsid w:val="002F42DA"/>
    <w:rsid w:val="002F4FE5"/>
    <w:rsid w:val="002F5236"/>
    <w:rsid w:val="002F555C"/>
    <w:rsid w:val="002F5AE1"/>
    <w:rsid w:val="002F5B61"/>
    <w:rsid w:val="0030075B"/>
    <w:rsid w:val="00301C30"/>
    <w:rsid w:val="00301F3C"/>
    <w:rsid w:val="0030479D"/>
    <w:rsid w:val="003067D7"/>
    <w:rsid w:val="00306976"/>
    <w:rsid w:val="00306E8E"/>
    <w:rsid w:val="00307F0C"/>
    <w:rsid w:val="003103E4"/>
    <w:rsid w:val="00311CF4"/>
    <w:rsid w:val="00312225"/>
    <w:rsid w:val="00312453"/>
    <w:rsid w:val="0031270A"/>
    <w:rsid w:val="00312B38"/>
    <w:rsid w:val="00315A61"/>
    <w:rsid w:val="00315C1C"/>
    <w:rsid w:val="003167AF"/>
    <w:rsid w:val="00317E0B"/>
    <w:rsid w:val="00320DA4"/>
    <w:rsid w:val="00320FD7"/>
    <w:rsid w:val="0032294C"/>
    <w:rsid w:val="0032328B"/>
    <w:rsid w:val="003234B1"/>
    <w:rsid w:val="00324008"/>
    <w:rsid w:val="0032604A"/>
    <w:rsid w:val="003260CD"/>
    <w:rsid w:val="003266FA"/>
    <w:rsid w:val="00326CE4"/>
    <w:rsid w:val="00326D09"/>
    <w:rsid w:val="0032784D"/>
    <w:rsid w:val="00327B85"/>
    <w:rsid w:val="00327DF0"/>
    <w:rsid w:val="00330029"/>
    <w:rsid w:val="00330399"/>
    <w:rsid w:val="003303C7"/>
    <w:rsid w:val="00330408"/>
    <w:rsid w:val="00331AD9"/>
    <w:rsid w:val="00331EC8"/>
    <w:rsid w:val="003324BA"/>
    <w:rsid w:val="00332F60"/>
    <w:rsid w:val="0033354E"/>
    <w:rsid w:val="0033366F"/>
    <w:rsid w:val="00333D1F"/>
    <w:rsid w:val="00335034"/>
    <w:rsid w:val="003353E0"/>
    <w:rsid w:val="003362B0"/>
    <w:rsid w:val="0033640D"/>
    <w:rsid w:val="00336454"/>
    <w:rsid w:val="00336C52"/>
    <w:rsid w:val="00337CC6"/>
    <w:rsid w:val="003401C1"/>
    <w:rsid w:val="00341788"/>
    <w:rsid w:val="003417BC"/>
    <w:rsid w:val="00341884"/>
    <w:rsid w:val="00341B77"/>
    <w:rsid w:val="0034202C"/>
    <w:rsid w:val="003425C6"/>
    <w:rsid w:val="00342B60"/>
    <w:rsid w:val="00345309"/>
    <w:rsid w:val="003458A7"/>
    <w:rsid w:val="003476CE"/>
    <w:rsid w:val="003508C5"/>
    <w:rsid w:val="00350F5D"/>
    <w:rsid w:val="00351758"/>
    <w:rsid w:val="00351933"/>
    <w:rsid w:val="00353233"/>
    <w:rsid w:val="003535DB"/>
    <w:rsid w:val="00355813"/>
    <w:rsid w:val="00355CAF"/>
    <w:rsid w:val="00355D55"/>
    <w:rsid w:val="00356140"/>
    <w:rsid w:val="00356183"/>
    <w:rsid w:val="003565A8"/>
    <w:rsid w:val="00356614"/>
    <w:rsid w:val="00361B36"/>
    <w:rsid w:val="003626E3"/>
    <w:rsid w:val="00362E18"/>
    <w:rsid w:val="00363889"/>
    <w:rsid w:val="00363CBA"/>
    <w:rsid w:val="00364000"/>
    <w:rsid w:val="003648CD"/>
    <w:rsid w:val="00364A70"/>
    <w:rsid w:val="0036512D"/>
    <w:rsid w:val="003667BA"/>
    <w:rsid w:val="003677F2"/>
    <w:rsid w:val="00370E54"/>
    <w:rsid w:val="00372198"/>
    <w:rsid w:val="00374177"/>
    <w:rsid w:val="003748DE"/>
    <w:rsid w:val="0037527A"/>
    <w:rsid w:val="00375444"/>
    <w:rsid w:val="00375CE2"/>
    <w:rsid w:val="003771BC"/>
    <w:rsid w:val="0037727F"/>
    <w:rsid w:val="00377B6B"/>
    <w:rsid w:val="00377C50"/>
    <w:rsid w:val="00381CD3"/>
    <w:rsid w:val="00381E85"/>
    <w:rsid w:val="003840E4"/>
    <w:rsid w:val="00384655"/>
    <w:rsid w:val="00386068"/>
    <w:rsid w:val="003868F7"/>
    <w:rsid w:val="0038736B"/>
    <w:rsid w:val="00390562"/>
    <w:rsid w:val="00390D23"/>
    <w:rsid w:val="00390F59"/>
    <w:rsid w:val="00391D09"/>
    <w:rsid w:val="00393059"/>
    <w:rsid w:val="003935B6"/>
    <w:rsid w:val="003937C5"/>
    <w:rsid w:val="00393B28"/>
    <w:rsid w:val="00394F16"/>
    <w:rsid w:val="003961F3"/>
    <w:rsid w:val="00396212"/>
    <w:rsid w:val="00397594"/>
    <w:rsid w:val="00397A9E"/>
    <w:rsid w:val="00397ADB"/>
    <w:rsid w:val="003A033A"/>
    <w:rsid w:val="003A1505"/>
    <w:rsid w:val="003A1749"/>
    <w:rsid w:val="003A21DD"/>
    <w:rsid w:val="003A2295"/>
    <w:rsid w:val="003A22A8"/>
    <w:rsid w:val="003A2F6B"/>
    <w:rsid w:val="003A39FE"/>
    <w:rsid w:val="003A4E9E"/>
    <w:rsid w:val="003A5BBE"/>
    <w:rsid w:val="003A5C0F"/>
    <w:rsid w:val="003A5E88"/>
    <w:rsid w:val="003A60A1"/>
    <w:rsid w:val="003A646D"/>
    <w:rsid w:val="003A6D55"/>
    <w:rsid w:val="003A7053"/>
    <w:rsid w:val="003A78AC"/>
    <w:rsid w:val="003B0050"/>
    <w:rsid w:val="003B14D2"/>
    <w:rsid w:val="003B1F3B"/>
    <w:rsid w:val="003B4731"/>
    <w:rsid w:val="003B493B"/>
    <w:rsid w:val="003B683F"/>
    <w:rsid w:val="003B6F9D"/>
    <w:rsid w:val="003B7003"/>
    <w:rsid w:val="003B7343"/>
    <w:rsid w:val="003B7543"/>
    <w:rsid w:val="003B7E8D"/>
    <w:rsid w:val="003C0615"/>
    <w:rsid w:val="003C0FAE"/>
    <w:rsid w:val="003C154E"/>
    <w:rsid w:val="003C2C24"/>
    <w:rsid w:val="003C3097"/>
    <w:rsid w:val="003C3645"/>
    <w:rsid w:val="003C463A"/>
    <w:rsid w:val="003C4ACC"/>
    <w:rsid w:val="003C4E5A"/>
    <w:rsid w:val="003C5641"/>
    <w:rsid w:val="003C62BB"/>
    <w:rsid w:val="003D39EA"/>
    <w:rsid w:val="003D4A5F"/>
    <w:rsid w:val="003D5374"/>
    <w:rsid w:val="003D5E48"/>
    <w:rsid w:val="003D6286"/>
    <w:rsid w:val="003D69C3"/>
    <w:rsid w:val="003D6B8E"/>
    <w:rsid w:val="003D7741"/>
    <w:rsid w:val="003D7BE9"/>
    <w:rsid w:val="003D7D2D"/>
    <w:rsid w:val="003E06FC"/>
    <w:rsid w:val="003E079D"/>
    <w:rsid w:val="003E0D3C"/>
    <w:rsid w:val="003E1DDD"/>
    <w:rsid w:val="003E237A"/>
    <w:rsid w:val="003E2C72"/>
    <w:rsid w:val="003E2DCD"/>
    <w:rsid w:val="003E35C9"/>
    <w:rsid w:val="003E4EA7"/>
    <w:rsid w:val="003E57DE"/>
    <w:rsid w:val="003E5875"/>
    <w:rsid w:val="003E5D45"/>
    <w:rsid w:val="003E5E80"/>
    <w:rsid w:val="003E620A"/>
    <w:rsid w:val="003E7E36"/>
    <w:rsid w:val="003F1925"/>
    <w:rsid w:val="003F2629"/>
    <w:rsid w:val="003F2CE4"/>
    <w:rsid w:val="003F358B"/>
    <w:rsid w:val="003F35EA"/>
    <w:rsid w:val="003F5FD0"/>
    <w:rsid w:val="003F64DC"/>
    <w:rsid w:val="003F6AD5"/>
    <w:rsid w:val="003F71A8"/>
    <w:rsid w:val="004005E1"/>
    <w:rsid w:val="00400769"/>
    <w:rsid w:val="00401316"/>
    <w:rsid w:val="00401C14"/>
    <w:rsid w:val="00402CF3"/>
    <w:rsid w:val="00403018"/>
    <w:rsid w:val="00404234"/>
    <w:rsid w:val="004048AF"/>
    <w:rsid w:val="0040559D"/>
    <w:rsid w:val="00405D28"/>
    <w:rsid w:val="00405E9F"/>
    <w:rsid w:val="0040645F"/>
    <w:rsid w:val="0040726A"/>
    <w:rsid w:val="00407B90"/>
    <w:rsid w:val="00411364"/>
    <w:rsid w:val="00413219"/>
    <w:rsid w:val="004177DB"/>
    <w:rsid w:val="00417ABE"/>
    <w:rsid w:val="00420946"/>
    <w:rsid w:val="00423E72"/>
    <w:rsid w:val="00425357"/>
    <w:rsid w:val="004260AF"/>
    <w:rsid w:val="00426E79"/>
    <w:rsid w:val="00432045"/>
    <w:rsid w:val="00432DDF"/>
    <w:rsid w:val="00433D0F"/>
    <w:rsid w:val="00437277"/>
    <w:rsid w:val="004378BA"/>
    <w:rsid w:val="00440480"/>
    <w:rsid w:val="00440888"/>
    <w:rsid w:val="004410D2"/>
    <w:rsid w:val="0044155A"/>
    <w:rsid w:val="00442725"/>
    <w:rsid w:val="004429F6"/>
    <w:rsid w:val="004439AF"/>
    <w:rsid w:val="00445081"/>
    <w:rsid w:val="00445304"/>
    <w:rsid w:val="004475DB"/>
    <w:rsid w:val="00447FD3"/>
    <w:rsid w:val="004516F8"/>
    <w:rsid w:val="00451947"/>
    <w:rsid w:val="00452F36"/>
    <w:rsid w:val="00453EC6"/>
    <w:rsid w:val="00454CD0"/>
    <w:rsid w:val="00455048"/>
    <w:rsid w:val="004550EA"/>
    <w:rsid w:val="00455932"/>
    <w:rsid w:val="004566CE"/>
    <w:rsid w:val="00456AA5"/>
    <w:rsid w:val="00457840"/>
    <w:rsid w:val="004617E5"/>
    <w:rsid w:val="00462173"/>
    <w:rsid w:val="00463CDE"/>
    <w:rsid w:val="004640AE"/>
    <w:rsid w:val="004648E4"/>
    <w:rsid w:val="00465623"/>
    <w:rsid w:val="0046687D"/>
    <w:rsid w:val="00467083"/>
    <w:rsid w:val="004679B5"/>
    <w:rsid w:val="00470786"/>
    <w:rsid w:val="00470B10"/>
    <w:rsid w:val="004741B5"/>
    <w:rsid w:val="004751B9"/>
    <w:rsid w:val="0047775B"/>
    <w:rsid w:val="004803FC"/>
    <w:rsid w:val="00480855"/>
    <w:rsid w:val="00480A24"/>
    <w:rsid w:val="00480AF6"/>
    <w:rsid w:val="00480F7C"/>
    <w:rsid w:val="00482B6B"/>
    <w:rsid w:val="00483488"/>
    <w:rsid w:val="00484052"/>
    <w:rsid w:val="004841E9"/>
    <w:rsid w:val="0048449C"/>
    <w:rsid w:val="004848C5"/>
    <w:rsid w:val="004848EC"/>
    <w:rsid w:val="00484A58"/>
    <w:rsid w:val="0048595B"/>
    <w:rsid w:val="00490A23"/>
    <w:rsid w:val="00490B21"/>
    <w:rsid w:val="00490B56"/>
    <w:rsid w:val="00492839"/>
    <w:rsid w:val="004948B0"/>
    <w:rsid w:val="00494AC6"/>
    <w:rsid w:val="00495FF2"/>
    <w:rsid w:val="004A05BF"/>
    <w:rsid w:val="004A0E04"/>
    <w:rsid w:val="004A2BD8"/>
    <w:rsid w:val="004A6AA3"/>
    <w:rsid w:val="004A6D8C"/>
    <w:rsid w:val="004A6DD8"/>
    <w:rsid w:val="004A7F6A"/>
    <w:rsid w:val="004B1522"/>
    <w:rsid w:val="004B1547"/>
    <w:rsid w:val="004B3FE8"/>
    <w:rsid w:val="004B499D"/>
    <w:rsid w:val="004B52F3"/>
    <w:rsid w:val="004B626E"/>
    <w:rsid w:val="004B64FB"/>
    <w:rsid w:val="004B66FD"/>
    <w:rsid w:val="004B6953"/>
    <w:rsid w:val="004B754E"/>
    <w:rsid w:val="004B79C8"/>
    <w:rsid w:val="004C0AFF"/>
    <w:rsid w:val="004C0E0B"/>
    <w:rsid w:val="004C2001"/>
    <w:rsid w:val="004C2CFE"/>
    <w:rsid w:val="004C319F"/>
    <w:rsid w:val="004C4C63"/>
    <w:rsid w:val="004C54F2"/>
    <w:rsid w:val="004C5949"/>
    <w:rsid w:val="004C5B48"/>
    <w:rsid w:val="004C79DC"/>
    <w:rsid w:val="004D130B"/>
    <w:rsid w:val="004D210A"/>
    <w:rsid w:val="004D33F3"/>
    <w:rsid w:val="004D3890"/>
    <w:rsid w:val="004D41D0"/>
    <w:rsid w:val="004D4343"/>
    <w:rsid w:val="004D48FE"/>
    <w:rsid w:val="004D5E09"/>
    <w:rsid w:val="004D6BC0"/>
    <w:rsid w:val="004D7547"/>
    <w:rsid w:val="004D770F"/>
    <w:rsid w:val="004D7774"/>
    <w:rsid w:val="004D7B40"/>
    <w:rsid w:val="004E0FBB"/>
    <w:rsid w:val="004E1DB4"/>
    <w:rsid w:val="004E2464"/>
    <w:rsid w:val="004E2548"/>
    <w:rsid w:val="004E3C94"/>
    <w:rsid w:val="004E3F88"/>
    <w:rsid w:val="004E5D0E"/>
    <w:rsid w:val="004E6824"/>
    <w:rsid w:val="004E7983"/>
    <w:rsid w:val="004F0142"/>
    <w:rsid w:val="004F05E3"/>
    <w:rsid w:val="004F065B"/>
    <w:rsid w:val="004F1499"/>
    <w:rsid w:val="004F1AA5"/>
    <w:rsid w:val="004F2CC0"/>
    <w:rsid w:val="004F3F63"/>
    <w:rsid w:val="004F4610"/>
    <w:rsid w:val="004F4B4C"/>
    <w:rsid w:val="004F5E8C"/>
    <w:rsid w:val="004F6863"/>
    <w:rsid w:val="004F6DA9"/>
    <w:rsid w:val="004F75A3"/>
    <w:rsid w:val="004F769D"/>
    <w:rsid w:val="004F7EC1"/>
    <w:rsid w:val="005006AE"/>
    <w:rsid w:val="005009EB"/>
    <w:rsid w:val="00500D80"/>
    <w:rsid w:val="0050101B"/>
    <w:rsid w:val="00502EE6"/>
    <w:rsid w:val="00504024"/>
    <w:rsid w:val="00504780"/>
    <w:rsid w:val="00504F67"/>
    <w:rsid w:val="00505517"/>
    <w:rsid w:val="00505F57"/>
    <w:rsid w:val="00506463"/>
    <w:rsid w:val="00510380"/>
    <w:rsid w:val="005104C8"/>
    <w:rsid w:val="005104E4"/>
    <w:rsid w:val="0051140D"/>
    <w:rsid w:val="005123B4"/>
    <w:rsid w:val="00512C45"/>
    <w:rsid w:val="00512E51"/>
    <w:rsid w:val="00514F27"/>
    <w:rsid w:val="00514FA6"/>
    <w:rsid w:val="005159D5"/>
    <w:rsid w:val="00516D5F"/>
    <w:rsid w:val="005176B7"/>
    <w:rsid w:val="00517ABF"/>
    <w:rsid w:val="005205AF"/>
    <w:rsid w:val="0052132D"/>
    <w:rsid w:val="005224DC"/>
    <w:rsid w:val="00522688"/>
    <w:rsid w:val="005235C3"/>
    <w:rsid w:val="005261BC"/>
    <w:rsid w:val="0052786D"/>
    <w:rsid w:val="00527C6C"/>
    <w:rsid w:val="00527D5B"/>
    <w:rsid w:val="00530549"/>
    <w:rsid w:val="005306A5"/>
    <w:rsid w:val="00530C9C"/>
    <w:rsid w:val="00531D49"/>
    <w:rsid w:val="00531E5C"/>
    <w:rsid w:val="005323CB"/>
    <w:rsid w:val="005324F9"/>
    <w:rsid w:val="0053285A"/>
    <w:rsid w:val="0053348E"/>
    <w:rsid w:val="005338C3"/>
    <w:rsid w:val="00534189"/>
    <w:rsid w:val="005352F7"/>
    <w:rsid w:val="00535AE3"/>
    <w:rsid w:val="00535D7C"/>
    <w:rsid w:val="0053685A"/>
    <w:rsid w:val="00537545"/>
    <w:rsid w:val="00542876"/>
    <w:rsid w:val="005428E4"/>
    <w:rsid w:val="00543303"/>
    <w:rsid w:val="005434DA"/>
    <w:rsid w:val="0054355B"/>
    <w:rsid w:val="005459C9"/>
    <w:rsid w:val="00546097"/>
    <w:rsid w:val="00546D1C"/>
    <w:rsid w:val="005470AE"/>
    <w:rsid w:val="0055107F"/>
    <w:rsid w:val="00551C41"/>
    <w:rsid w:val="005529F6"/>
    <w:rsid w:val="0055359F"/>
    <w:rsid w:val="00553DE8"/>
    <w:rsid w:val="00554278"/>
    <w:rsid w:val="00554640"/>
    <w:rsid w:val="0055548A"/>
    <w:rsid w:val="00555F91"/>
    <w:rsid w:val="005561D5"/>
    <w:rsid w:val="00556596"/>
    <w:rsid w:val="00556692"/>
    <w:rsid w:val="005568BA"/>
    <w:rsid w:val="005573CC"/>
    <w:rsid w:val="00557A9C"/>
    <w:rsid w:val="005618A9"/>
    <w:rsid w:val="00561C0B"/>
    <w:rsid w:val="00561FE7"/>
    <w:rsid w:val="00562753"/>
    <w:rsid w:val="00562FDA"/>
    <w:rsid w:val="005655F3"/>
    <w:rsid w:val="0056675D"/>
    <w:rsid w:val="00566BFE"/>
    <w:rsid w:val="00567270"/>
    <w:rsid w:val="0056771E"/>
    <w:rsid w:val="00570556"/>
    <w:rsid w:val="00570586"/>
    <w:rsid w:val="00573C21"/>
    <w:rsid w:val="00574E1D"/>
    <w:rsid w:val="005764A4"/>
    <w:rsid w:val="00576992"/>
    <w:rsid w:val="00576B78"/>
    <w:rsid w:val="00577604"/>
    <w:rsid w:val="005777CC"/>
    <w:rsid w:val="005777D6"/>
    <w:rsid w:val="00577FE5"/>
    <w:rsid w:val="00580C3E"/>
    <w:rsid w:val="00582539"/>
    <w:rsid w:val="005826D6"/>
    <w:rsid w:val="00584336"/>
    <w:rsid w:val="00584E89"/>
    <w:rsid w:val="00584FC0"/>
    <w:rsid w:val="00585050"/>
    <w:rsid w:val="005853F7"/>
    <w:rsid w:val="00586DDE"/>
    <w:rsid w:val="00586E88"/>
    <w:rsid w:val="00591EB0"/>
    <w:rsid w:val="0059238C"/>
    <w:rsid w:val="00592EBC"/>
    <w:rsid w:val="005930CE"/>
    <w:rsid w:val="00596F6F"/>
    <w:rsid w:val="005971A9"/>
    <w:rsid w:val="0059749D"/>
    <w:rsid w:val="005A000C"/>
    <w:rsid w:val="005A10DF"/>
    <w:rsid w:val="005A1541"/>
    <w:rsid w:val="005A15BB"/>
    <w:rsid w:val="005A1AC5"/>
    <w:rsid w:val="005A2607"/>
    <w:rsid w:val="005A2DC1"/>
    <w:rsid w:val="005A3D12"/>
    <w:rsid w:val="005A41E9"/>
    <w:rsid w:val="005A5BAA"/>
    <w:rsid w:val="005A632C"/>
    <w:rsid w:val="005A6617"/>
    <w:rsid w:val="005A7DB5"/>
    <w:rsid w:val="005B050D"/>
    <w:rsid w:val="005B07B3"/>
    <w:rsid w:val="005B2014"/>
    <w:rsid w:val="005B28D3"/>
    <w:rsid w:val="005B29AA"/>
    <w:rsid w:val="005B2EBB"/>
    <w:rsid w:val="005B371D"/>
    <w:rsid w:val="005B37A5"/>
    <w:rsid w:val="005B5058"/>
    <w:rsid w:val="005B50CE"/>
    <w:rsid w:val="005B55A7"/>
    <w:rsid w:val="005B597E"/>
    <w:rsid w:val="005B5F3B"/>
    <w:rsid w:val="005B67F6"/>
    <w:rsid w:val="005B67F9"/>
    <w:rsid w:val="005B73B0"/>
    <w:rsid w:val="005B744B"/>
    <w:rsid w:val="005C00D5"/>
    <w:rsid w:val="005C0BAF"/>
    <w:rsid w:val="005C0C3F"/>
    <w:rsid w:val="005C0C59"/>
    <w:rsid w:val="005C4D6F"/>
    <w:rsid w:val="005C51BD"/>
    <w:rsid w:val="005C6233"/>
    <w:rsid w:val="005C684D"/>
    <w:rsid w:val="005C7286"/>
    <w:rsid w:val="005C77BD"/>
    <w:rsid w:val="005C7E96"/>
    <w:rsid w:val="005D33E4"/>
    <w:rsid w:val="005D3C11"/>
    <w:rsid w:val="005D3CB3"/>
    <w:rsid w:val="005D406E"/>
    <w:rsid w:val="005E00AB"/>
    <w:rsid w:val="005E0780"/>
    <w:rsid w:val="005E11E2"/>
    <w:rsid w:val="005E163F"/>
    <w:rsid w:val="005E19F8"/>
    <w:rsid w:val="005E1C10"/>
    <w:rsid w:val="005E4E72"/>
    <w:rsid w:val="005E5BB9"/>
    <w:rsid w:val="005E5CFE"/>
    <w:rsid w:val="005E6F1A"/>
    <w:rsid w:val="005E7393"/>
    <w:rsid w:val="005F0219"/>
    <w:rsid w:val="005F0604"/>
    <w:rsid w:val="005F0B37"/>
    <w:rsid w:val="005F0E32"/>
    <w:rsid w:val="005F1004"/>
    <w:rsid w:val="005F38A7"/>
    <w:rsid w:val="005F3C3D"/>
    <w:rsid w:val="005F3F57"/>
    <w:rsid w:val="005F5778"/>
    <w:rsid w:val="005F59D5"/>
    <w:rsid w:val="005F6C70"/>
    <w:rsid w:val="0060005F"/>
    <w:rsid w:val="006000B0"/>
    <w:rsid w:val="00600C12"/>
    <w:rsid w:val="00601CF3"/>
    <w:rsid w:val="00602423"/>
    <w:rsid w:val="006036B0"/>
    <w:rsid w:val="006041BD"/>
    <w:rsid w:val="006043BB"/>
    <w:rsid w:val="00604FB8"/>
    <w:rsid w:val="00605034"/>
    <w:rsid w:val="0060523A"/>
    <w:rsid w:val="00605DC4"/>
    <w:rsid w:val="00605F4E"/>
    <w:rsid w:val="0060617B"/>
    <w:rsid w:val="00606D53"/>
    <w:rsid w:val="00607B4B"/>
    <w:rsid w:val="0061026D"/>
    <w:rsid w:val="00610FA5"/>
    <w:rsid w:val="00611171"/>
    <w:rsid w:val="00612E7F"/>
    <w:rsid w:val="006145CC"/>
    <w:rsid w:val="00615071"/>
    <w:rsid w:val="00615CA4"/>
    <w:rsid w:val="00617215"/>
    <w:rsid w:val="0062129F"/>
    <w:rsid w:val="006218F4"/>
    <w:rsid w:val="006236B9"/>
    <w:rsid w:val="00623A35"/>
    <w:rsid w:val="00624CC0"/>
    <w:rsid w:val="00624FA0"/>
    <w:rsid w:val="00625875"/>
    <w:rsid w:val="00625E18"/>
    <w:rsid w:val="006262ED"/>
    <w:rsid w:val="00626BC7"/>
    <w:rsid w:val="006275B0"/>
    <w:rsid w:val="006305BC"/>
    <w:rsid w:val="006306C6"/>
    <w:rsid w:val="00631018"/>
    <w:rsid w:val="00632993"/>
    <w:rsid w:val="00633CA8"/>
    <w:rsid w:val="0063457E"/>
    <w:rsid w:val="0063499A"/>
    <w:rsid w:val="006361A2"/>
    <w:rsid w:val="0064087E"/>
    <w:rsid w:val="00641AE3"/>
    <w:rsid w:val="006437BD"/>
    <w:rsid w:val="00643915"/>
    <w:rsid w:val="00644E03"/>
    <w:rsid w:val="006459E1"/>
    <w:rsid w:val="00645A77"/>
    <w:rsid w:val="00651445"/>
    <w:rsid w:val="006519CB"/>
    <w:rsid w:val="00651D74"/>
    <w:rsid w:val="006534C5"/>
    <w:rsid w:val="00656B4E"/>
    <w:rsid w:val="00660970"/>
    <w:rsid w:val="006616C2"/>
    <w:rsid w:val="00662050"/>
    <w:rsid w:val="00662410"/>
    <w:rsid w:val="00663DCF"/>
    <w:rsid w:val="00664B2B"/>
    <w:rsid w:val="00665EDD"/>
    <w:rsid w:val="00666759"/>
    <w:rsid w:val="00667D04"/>
    <w:rsid w:val="00670571"/>
    <w:rsid w:val="00670FE3"/>
    <w:rsid w:val="006710BC"/>
    <w:rsid w:val="00671891"/>
    <w:rsid w:val="00672C26"/>
    <w:rsid w:val="00673D60"/>
    <w:rsid w:val="006777A6"/>
    <w:rsid w:val="00680542"/>
    <w:rsid w:val="00680901"/>
    <w:rsid w:val="00681CCD"/>
    <w:rsid w:val="00681F1C"/>
    <w:rsid w:val="00682258"/>
    <w:rsid w:val="0068275E"/>
    <w:rsid w:val="0068307B"/>
    <w:rsid w:val="00683643"/>
    <w:rsid w:val="00683AFA"/>
    <w:rsid w:val="006850AF"/>
    <w:rsid w:val="00685407"/>
    <w:rsid w:val="00686BDA"/>
    <w:rsid w:val="00690AAB"/>
    <w:rsid w:val="00690DED"/>
    <w:rsid w:val="0069172D"/>
    <w:rsid w:val="006918F3"/>
    <w:rsid w:val="00691D3D"/>
    <w:rsid w:val="00691D6C"/>
    <w:rsid w:val="0069267E"/>
    <w:rsid w:val="0069270A"/>
    <w:rsid w:val="00692932"/>
    <w:rsid w:val="00692C88"/>
    <w:rsid w:val="00695ECE"/>
    <w:rsid w:val="006A2AF9"/>
    <w:rsid w:val="006A3186"/>
    <w:rsid w:val="006A338E"/>
    <w:rsid w:val="006A339B"/>
    <w:rsid w:val="006A34C1"/>
    <w:rsid w:val="006A3EA0"/>
    <w:rsid w:val="006A58F7"/>
    <w:rsid w:val="006A68F1"/>
    <w:rsid w:val="006A7235"/>
    <w:rsid w:val="006B0045"/>
    <w:rsid w:val="006B0CE4"/>
    <w:rsid w:val="006B1F6F"/>
    <w:rsid w:val="006B2430"/>
    <w:rsid w:val="006B4F6A"/>
    <w:rsid w:val="006B6DB2"/>
    <w:rsid w:val="006B7F3A"/>
    <w:rsid w:val="006C0F46"/>
    <w:rsid w:val="006C15D7"/>
    <w:rsid w:val="006C46B9"/>
    <w:rsid w:val="006C4C0D"/>
    <w:rsid w:val="006C50E5"/>
    <w:rsid w:val="006C5350"/>
    <w:rsid w:val="006C5440"/>
    <w:rsid w:val="006C5F17"/>
    <w:rsid w:val="006C6076"/>
    <w:rsid w:val="006C72F8"/>
    <w:rsid w:val="006C77FD"/>
    <w:rsid w:val="006D0967"/>
    <w:rsid w:val="006D1528"/>
    <w:rsid w:val="006D278C"/>
    <w:rsid w:val="006D2C4D"/>
    <w:rsid w:val="006D51F8"/>
    <w:rsid w:val="006D5ED2"/>
    <w:rsid w:val="006D6358"/>
    <w:rsid w:val="006D7DDE"/>
    <w:rsid w:val="006E03C9"/>
    <w:rsid w:val="006E0486"/>
    <w:rsid w:val="006E2648"/>
    <w:rsid w:val="006E29B3"/>
    <w:rsid w:val="006E2AD1"/>
    <w:rsid w:val="006E36C4"/>
    <w:rsid w:val="006E3C14"/>
    <w:rsid w:val="006E6872"/>
    <w:rsid w:val="006E6D93"/>
    <w:rsid w:val="006E7F99"/>
    <w:rsid w:val="006F0574"/>
    <w:rsid w:val="006F17A8"/>
    <w:rsid w:val="006F1F96"/>
    <w:rsid w:val="006F2B1F"/>
    <w:rsid w:val="006F3123"/>
    <w:rsid w:val="006F40AC"/>
    <w:rsid w:val="006F57C7"/>
    <w:rsid w:val="006F61DF"/>
    <w:rsid w:val="006F6515"/>
    <w:rsid w:val="00700093"/>
    <w:rsid w:val="007020B0"/>
    <w:rsid w:val="00703047"/>
    <w:rsid w:val="00703A85"/>
    <w:rsid w:val="007041A7"/>
    <w:rsid w:val="007043F8"/>
    <w:rsid w:val="00704585"/>
    <w:rsid w:val="00705647"/>
    <w:rsid w:val="00705C37"/>
    <w:rsid w:val="00705D06"/>
    <w:rsid w:val="007063BD"/>
    <w:rsid w:val="00706A5B"/>
    <w:rsid w:val="007072BA"/>
    <w:rsid w:val="0070785C"/>
    <w:rsid w:val="00711DAB"/>
    <w:rsid w:val="0071510C"/>
    <w:rsid w:val="00715E0D"/>
    <w:rsid w:val="007163B9"/>
    <w:rsid w:val="00716FEF"/>
    <w:rsid w:val="0072027D"/>
    <w:rsid w:val="00722B65"/>
    <w:rsid w:val="00723B48"/>
    <w:rsid w:val="00724339"/>
    <w:rsid w:val="007249A8"/>
    <w:rsid w:val="007260C5"/>
    <w:rsid w:val="00726111"/>
    <w:rsid w:val="00726120"/>
    <w:rsid w:val="00726BA0"/>
    <w:rsid w:val="00726CF5"/>
    <w:rsid w:val="007277D3"/>
    <w:rsid w:val="0073077D"/>
    <w:rsid w:val="00730E56"/>
    <w:rsid w:val="007315B6"/>
    <w:rsid w:val="007317EC"/>
    <w:rsid w:val="0073208A"/>
    <w:rsid w:val="00733042"/>
    <w:rsid w:val="007334D7"/>
    <w:rsid w:val="007344EC"/>
    <w:rsid w:val="00734F2F"/>
    <w:rsid w:val="00736033"/>
    <w:rsid w:val="00737164"/>
    <w:rsid w:val="007408C4"/>
    <w:rsid w:val="00741B48"/>
    <w:rsid w:val="0074382F"/>
    <w:rsid w:val="0074707C"/>
    <w:rsid w:val="00750BA3"/>
    <w:rsid w:val="007517E1"/>
    <w:rsid w:val="00751C81"/>
    <w:rsid w:val="00751FBC"/>
    <w:rsid w:val="00752242"/>
    <w:rsid w:val="007523DB"/>
    <w:rsid w:val="0075281B"/>
    <w:rsid w:val="007541CF"/>
    <w:rsid w:val="00754771"/>
    <w:rsid w:val="00754DAE"/>
    <w:rsid w:val="007553A3"/>
    <w:rsid w:val="00756778"/>
    <w:rsid w:val="00756B0C"/>
    <w:rsid w:val="00760AEC"/>
    <w:rsid w:val="00760CE3"/>
    <w:rsid w:val="007625B4"/>
    <w:rsid w:val="0076284F"/>
    <w:rsid w:val="007656DF"/>
    <w:rsid w:val="00765989"/>
    <w:rsid w:val="0076686C"/>
    <w:rsid w:val="00767BF9"/>
    <w:rsid w:val="007708EF"/>
    <w:rsid w:val="00771DAF"/>
    <w:rsid w:val="00772318"/>
    <w:rsid w:val="00776173"/>
    <w:rsid w:val="00777FF9"/>
    <w:rsid w:val="00780A14"/>
    <w:rsid w:val="00783C25"/>
    <w:rsid w:val="0078400F"/>
    <w:rsid w:val="0078411D"/>
    <w:rsid w:val="0078486D"/>
    <w:rsid w:val="0078519E"/>
    <w:rsid w:val="00787A9D"/>
    <w:rsid w:val="00787C63"/>
    <w:rsid w:val="00787D36"/>
    <w:rsid w:val="00787FE5"/>
    <w:rsid w:val="00790C8A"/>
    <w:rsid w:val="007919FC"/>
    <w:rsid w:val="007926C9"/>
    <w:rsid w:val="00792A32"/>
    <w:rsid w:val="007938ED"/>
    <w:rsid w:val="00794105"/>
    <w:rsid w:val="007944D1"/>
    <w:rsid w:val="00794D9D"/>
    <w:rsid w:val="007951A5"/>
    <w:rsid w:val="007964D0"/>
    <w:rsid w:val="00797270"/>
    <w:rsid w:val="00797D2C"/>
    <w:rsid w:val="007A0A48"/>
    <w:rsid w:val="007A1D17"/>
    <w:rsid w:val="007A2B9C"/>
    <w:rsid w:val="007A38DC"/>
    <w:rsid w:val="007A49A9"/>
    <w:rsid w:val="007A4C5D"/>
    <w:rsid w:val="007A5D42"/>
    <w:rsid w:val="007A6337"/>
    <w:rsid w:val="007A741A"/>
    <w:rsid w:val="007B2FF0"/>
    <w:rsid w:val="007B3FB4"/>
    <w:rsid w:val="007B4A34"/>
    <w:rsid w:val="007B4C0A"/>
    <w:rsid w:val="007B5504"/>
    <w:rsid w:val="007B55F3"/>
    <w:rsid w:val="007B5DA1"/>
    <w:rsid w:val="007B6AD3"/>
    <w:rsid w:val="007B790C"/>
    <w:rsid w:val="007B7E41"/>
    <w:rsid w:val="007C1224"/>
    <w:rsid w:val="007C1DEF"/>
    <w:rsid w:val="007C331C"/>
    <w:rsid w:val="007C3BD9"/>
    <w:rsid w:val="007C4361"/>
    <w:rsid w:val="007C5857"/>
    <w:rsid w:val="007C69E0"/>
    <w:rsid w:val="007D005D"/>
    <w:rsid w:val="007D09E4"/>
    <w:rsid w:val="007D0A32"/>
    <w:rsid w:val="007D0A6C"/>
    <w:rsid w:val="007D0ECD"/>
    <w:rsid w:val="007D19D2"/>
    <w:rsid w:val="007D28F5"/>
    <w:rsid w:val="007D2C27"/>
    <w:rsid w:val="007D2ECC"/>
    <w:rsid w:val="007D438E"/>
    <w:rsid w:val="007D50F7"/>
    <w:rsid w:val="007D64BA"/>
    <w:rsid w:val="007D6D38"/>
    <w:rsid w:val="007D7333"/>
    <w:rsid w:val="007E3A8E"/>
    <w:rsid w:val="007E5487"/>
    <w:rsid w:val="007E7E20"/>
    <w:rsid w:val="007F28B7"/>
    <w:rsid w:val="007F3FE8"/>
    <w:rsid w:val="007F5993"/>
    <w:rsid w:val="007F6BDE"/>
    <w:rsid w:val="007F76F8"/>
    <w:rsid w:val="00800DCD"/>
    <w:rsid w:val="00801088"/>
    <w:rsid w:val="00801B7D"/>
    <w:rsid w:val="00801D5C"/>
    <w:rsid w:val="008028E4"/>
    <w:rsid w:val="00802EAA"/>
    <w:rsid w:val="00803AEF"/>
    <w:rsid w:val="008043A8"/>
    <w:rsid w:val="00804C84"/>
    <w:rsid w:val="00804F64"/>
    <w:rsid w:val="00806B64"/>
    <w:rsid w:val="00807373"/>
    <w:rsid w:val="008116A9"/>
    <w:rsid w:val="008118C5"/>
    <w:rsid w:val="008139C9"/>
    <w:rsid w:val="00813E69"/>
    <w:rsid w:val="008141D4"/>
    <w:rsid w:val="00815F7B"/>
    <w:rsid w:val="00816D00"/>
    <w:rsid w:val="00817227"/>
    <w:rsid w:val="00817D3F"/>
    <w:rsid w:val="0082310B"/>
    <w:rsid w:val="0082516C"/>
    <w:rsid w:val="0082611D"/>
    <w:rsid w:val="00826903"/>
    <w:rsid w:val="00827879"/>
    <w:rsid w:val="00827C44"/>
    <w:rsid w:val="00830C81"/>
    <w:rsid w:val="00831DAE"/>
    <w:rsid w:val="00832CA2"/>
    <w:rsid w:val="00832CA9"/>
    <w:rsid w:val="00832E15"/>
    <w:rsid w:val="0083351B"/>
    <w:rsid w:val="00835476"/>
    <w:rsid w:val="008360C8"/>
    <w:rsid w:val="008361D6"/>
    <w:rsid w:val="00840E30"/>
    <w:rsid w:val="00841FF7"/>
    <w:rsid w:val="008422C2"/>
    <w:rsid w:val="00842535"/>
    <w:rsid w:val="00842E13"/>
    <w:rsid w:val="008444E2"/>
    <w:rsid w:val="00844825"/>
    <w:rsid w:val="0084496B"/>
    <w:rsid w:val="00844EE9"/>
    <w:rsid w:val="00846A88"/>
    <w:rsid w:val="00850BB7"/>
    <w:rsid w:val="008514AD"/>
    <w:rsid w:val="00851D69"/>
    <w:rsid w:val="0085387A"/>
    <w:rsid w:val="00854AB8"/>
    <w:rsid w:val="00857820"/>
    <w:rsid w:val="008602A4"/>
    <w:rsid w:val="008602B6"/>
    <w:rsid w:val="00860904"/>
    <w:rsid w:val="00860C26"/>
    <w:rsid w:val="00860F92"/>
    <w:rsid w:val="00861196"/>
    <w:rsid w:val="008612CF"/>
    <w:rsid w:val="00862001"/>
    <w:rsid w:val="00862702"/>
    <w:rsid w:val="008638B0"/>
    <w:rsid w:val="00865288"/>
    <w:rsid w:val="008656BC"/>
    <w:rsid w:val="00865D45"/>
    <w:rsid w:val="00865F89"/>
    <w:rsid w:val="00866A24"/>
    <w:rsid w:val="00866AC8"/>
    <w:rsid w:val="00867054"/>
    <w:rsid w:val="008670EB"/>
    <w:rsid w:val="008709B6"/>
    <w:rsid w:val="008710CA"/>
    <w:rsid w:val="00871B1D"/>
    <w:rsid w:val="00871BAE"/>
    <w:rsid w:val="00872513"/>
    <w:rsid w:val="00874F75"/>
    <w:rsid w:val="008755DA"/>
    <w:rsid w:val="0087590F"/>
    <w:rsid w:val="00877E50"/>
    <w:rsid w:val="00881D30"/>
    <w:rsid w:val="008828E8"/>
    <w:rsid w:val="00882AC0"/>
    <w:rsid w:val="008841F7"/>
    <w:rsid w:val="008860E2"/>
    <w:rsid w:val="008871A1"/>
    <w:rsid w:val="0088734E"/>
    <w:rsid w:val="0088767A"/>
    <w:rsid w:val="00890AA8"/>
    <w:rsid w:val="008910F3"/>
    <w:rsid w:val="0089294B"/>
    <w:rsid w:val="00892B7F"/>
    <w:rsid w:val="00892EFF"/>
    <w:rsid w:val="00893A40"/>
    <w:rsid w:val="008940BB"/>
    <w:rsid w:val="0089541B"/>
    <w:rsid w:val="008960A7"/>
    <w:rsid w:val="0089667F"/>
    <w:rsid w:val="008968C1"/>
    <w:rsid w:val="008978BC"/>
    <w:rsid w:val="008A03D1"/>
    <w:rsid w:val="008A06D9"/>
    <w:rsid w:val="008A14F9"/>
    <w:rsid w:val="008A2100"/>
    <w:rsid w:val="008A2821"/>
    <w:rsid w:val="008A2DDC"/>
    <w:rsid w:val="008A3940"/>
    <w:rsid w:val="008A4A94"/>
    <w:rsid w:val="008A4FE8"/>
    <w:rsid w:val="008A5346"/>
    <w:rsid w:val="008A6644"/>
    <w:rsid w:val="008A6EA1"/>
    <w:rsid w:val="008A6EED"/>
    <w:rsid w:val="008A7369"/>
    <w:rsid w:val="008A7A66"/>
    <w:rsid w:val="008B0A49"/>
    <w:rsid w:val="008B1034"/>
    <w:rsid w:val="008B20EF"/>
    <w:rsid w:val="008B2D66"/>
    <w:rsid w:val="008B448E"/>
    <w:rsid w:val="008B57E4"/>
    <w:rsid w:val="008B708E"/>
    <w:rsid w:val="008B738E"/>
    <w:rsid w:val="008B7F44"/>
    <w:rsid w:val="008C04DA"/>
    <w:rsid w:val="008C0911"/>
    <w:rsid w:val="008C1B23"/>
    <w:rsid w:val="008C1E4D"/>
    <w:rsid w:val="008C34D7"/>
    <w:rsid w:val="008C42B2"/>
    <w:rsid w:val="008C4CAB"/>
    <w:rsid w:val="008C4D29"/>
    <w:rsid w:val="008C50A3"/>
    <w:rsid w:val="008C56F2"/>
    <w:rsid w:val="008C6E6C"/>
    <w:rsid w:val="008C6F86"/>
    <w:rsid w:val="008D0AAE"/>
    <w:rsid w:val="008D1078"/>
    <w:rsid w:val="008D10EA"/>
    <w:rsid w:val="008D13B1"/>
    <w:rsid w:val="008D28CD"/>
    <w:rsid w:val="008D30DE"/>
    <w:rsid w:val="008D31EB"/>
    <w:rsid w:val="008D47E8"/>
    <w:rsid w:val="008D4BC4"/>
    <w:rsid w:val="008D55A3"/>
    <w:rsid w:val="008D63B9"/>
    <w:rsid w:val="008D7449"/>
    <w:rsid w:val="008E014C"/>
    <w:rsid w:val="008E0A08"/>
    <w:rsid w:val="008E1156"/>
    <w:rsid w:val="008E2BCE"/>
    <w:rsid w:val="008E33AF"/>
    <w:rsid w:val="008E33E8"/>
    <w:rsid w:val="008E4605"/>
    <w:rsid w:val="008E462E"/>
    <w:rsid w:val="008E58E0"/>
    <w:rsid w:val="008E687F"/>
    <w:rsid w:val="008E71FC"/>
    <w:rsid w:val="008E749A"/>
    <w:rsid w:val="008E7FB2"/>
    <w:rsid w:val="008F0345"/>
    <w:rsid w:val="008F0B84"/>
    <w:rsid w:val="008F265B"/>
    <w:rsid w:val="008F30F9"/>
    <w:rsid w:val="008F321F"/>
    <w:rsid w:val="008F3CE2"/>
    <w:rsid w:val="008F3D9E"/>
    <w:rsid w:val="008F4B27"/>
    <w:rsid w:val="008F6449"/>
    <w:rsid w:val="008F65BF"/>
    <w:rsid w:val="008F68CD"/>
    <w:rsid w:val="008F7213"/>
    <w:rsid w:val="008F752C"/>
    <w:rsid w:val="008F759D"/>
    <w:rsid w:val="008F7DB0"/>
    <w:rsid w:val="00900492"/>
    <w:rsid w:val="00902F80"/>
    <w:rsid w:val="009032CF"/>
    <w:rsid w:val="009032F4"/>
    <w:rsid w:val="0090377D"/>
    <w:rsid w:val="0090569F"/>
    <w:rsid w:val="009068A3"/>
    <w:rsid w:val="00906A23"/>
    <w:rsid w:val="0090782B"/>
    <w:rsid w:val="00907BAA"/>
    <w:rsid w:val="009100CD"/>
    <w:rsid w:val="00910119"/>
    <w:rsid w:val="009106A2"/>
    <w:rsid w:val="009108E3"/>
    <w:rsid w:val="009109AC"/>
    <w:rsid w:val="00910B3F"/>
    <w:rsid w:val="0091327A"/>
    <w:rsid w:val="00913473"/>
    <w:rsid w:val="00913708"/>
    <w:rsid w:val="009157A8"/>
    <w:rsid w:val="00916A5F"/>
    <w:rsid w:val="00916B9B"/>
    <w:rsid w:val="00917567"/>
    <w:rsid w:val="009179D3"/>
    <w:rsid w:val="00920011"/>
    <w:rsid w:val="009206EA"/>
    <w:rsid w:val="0092079E"/>
    <w:rsid w:val="0092091A"/>
    <w:rsid w:val="00920DE1"/>
    <w:rsid w:val="00921338"/>
    <w:rsid w:val="0092368F"/>
    <w:rsid w:val="00923725"/>
    <w:rsid w:val="00924265"/>
    <w:rsid w:val="009249BA"/>
    <w:rsid w:val="00926B0B"/>
    <w:rsid w:val="00926C44"/>
    <w:rsid w:val="00926E71"/>
    <w:rsid w:val="009304A5"/>
    <w:rsid w:val="00930965"/>
    <w:rsid w:val="00931088"/>
    <w:rsid w:val="009328CD"/>
    <w:rsid w:val="0093305B"/>
    <w:rsid w:val="009335EE"/>
    <w:rsid w:val="00933B08"/>
    <w:rsid w:val="009340FF"/>
    <w:rsid w:val="00934438"/>
    <w:rsid w:val="00935140"/>
    <w:rsid w:val="0093601E"/>
    <w:rsid w:val="00936220"/>
    <w:rsid w:val="00936F25"/>
    <w:rsid w:val="00937B1C"/>
    <w:rsid w:val="0094059B"/>
    <w:rsid w:val="00941C7A"/>
    <w:rsid w:val="00943D0F"/>
    <w:rsid w:val="00943D25"/>
    <w:rsid w:val="00943DB8"/>
    <w:rsid w:val="00944EE2"/>
    <w:rsid w:val="009450BB"/>
    <w:rsid w:val="0094522A"/>
    <w:rsid w:val="00946101"/>
    <w:rsid w:val="00946DE9"/>
    <w:rsid w:val="009507EB"/>
    <w:rsid w:val="00950C73"/>
    <w:rsid w:val="00953A94"/>
    <w:rsid w:val="00954DD9"/>
    <w:rsid w:val="00955267"/>
    <w:rsid w:val="0095588A"/>
    <w:rsid w:val="0095752B"/>
    <w:rsid w:val="00960226"/>
    <w:rsid w:val="0096191C"/>
    <w:rsid w:val="00961BA7"/>
    <w:rsid w:val="00961F1B"/>
    <w:rsid w:val="00963BC5"/>
    <w:rsid w:val="00964853"/>
    <w:rsid w:val="009649CE"/>
    <w:rsid w:val="00967964"/>
    <w:rsid w:val="00967C89"/>
    <w:rsid w:val="00970DC2"/>
    <w:rsid w:val="00971630"/>
    <w:rsid w:val="00971B1D"/>
    <w:rsid w:val="00971B7C"/>
    <w:rsid w:val="00971C80"/>
    <w:rsid w:val="00972A20"/>
    <w:rsid w:val="00972A83"/>
    <w:rsid w:val="00972AF0"/>
    <w:rsid w:val="00973EF2"/>
    <w:rsid w:val="0097431D"/>
    <w:rsid w:val="009778EB"/>
    <w:rsid w:val="00977D2C"/>
    <w:rsid w:val="00980247"/>
    <w:rsid w:val="009809A0"/>
    <w:rsid w:val="00982DD8"/>
    <w:rsid w:val="00982EE9"/>
    <w:rsid w:val="0098337D"/>
    <w:rsid w:val="009835F5"/>
    <w:rsid w:val="00983F3F"/>
    <w:rsid w:val="009873E1"/>
    <w:rsid w:val="0098778C"/>
    <w:rsid w:val="00990ACA"/>
    <w:rsid w:val="00991062"/>
    <w:rsid w:val="00991E80"/>
    <w:rsid w:val="0099233B"/>
    <w:rsid w:val="009923C5"/>
    <w:rsid w:val="00993DAE"/>
    <w:rsid w:val="00995A5C"/>
    <w:rsid w:val="00997A5F"/>
    <w:rsid w:val="009A031F"/>
    <w:rsid w:val="009A16C8"/>
    <w:rsid w:val="009A1886"/>
    <w:rsid w:val="009A19FD"/>
    <w:rsid w:val="009A24B8"/>
    <w:rsid w:val="009A34BC"/>
    <w:rsid w:val="009A3755"/>
    <w:rsid w:val="009A548D"/>
    <w:rsid w:val="009A6505"/>
    <w:rsid w:val="009A6F91"/>
    <w:rsid w:val="009A76CB"/>
    <w:rsid w:val="009A77F5"/>
    <w:rsid w:val="009B090D"/>
    <w:rsid w:val="009B09FA"/>
    <w:rsid w:val="009B0B42"/>
    <w:rsid w:val="009B13AF"/>
    <w:rsid w:val="009B1F7B"/>
    <w:rsid w:val="009B30A7"/>
    <w:rsid w:val="009B4219"/>
    <w:rsid w:val="009B45BD"/>
    <w:rsid w:val="009B47C3"/>
    <w:rsid w:val="009B496C"/>
    <w:rsid w:val="009B5210"/>
    <w:rsid w:val="009B6AD7"/>
    <w:rsid w:val="009C01DC"/>
    <w:rsid w:val="009C0D3D"/>
    <w:rsid w:val="009C10D4"/>
    <w:rsid w:val="009C15D3"/>
    <w:rsid w:val="009C1858"/>
    <w:rsid w:val="009C1D03"/>
    <w:rsid w:val="009C1E84"/>
    <w:rsid w:val="009C2311"/>
    <w:rsid w:val="009C48E3"/>
    <w:rsid w:val="009C4EA0"/>
    <w:rsid w:val="009C51F0"/>
    <w:rsid w:val="009C5CA9"/>
    <w:rsid w:val="009C6171"/>
    <w:rsid w:val="009C6561"/>
    <w:rsid w:val="009C7071"/>
    <w:rsid w:val="009D0013"/>
    <w:rsid w:val="009D1195"/>
    <w:rsid w:val="009D17F5"/>
    <w:rsid w:val="009D1AC3"/>
    <w:rsid w:val="009D28A4"/>
    <w:rsid w:val="009D369F"/>
    <w:rsid w:val="009D6ECB"/>
    <w:rsid w:val="009E1D54"/>
    <w:rsid w:val="009E3402"/>
    <w:rsid w:val="009E407F"/>
    <w:rsid w:val="009E4D9A"/>
    <w:rsid w:val="009E599D"/>
    <w:rsid w:val="009E5F05"/>
    <w:rsid w:val="009E79F5"/>
    <w:rsid w:val="009F0D03"/>
    <w:rsid w:val="009F0F90"/>
    <w:rsid w:val="009F2E1C"/>
    <w:rsid w:val="009F318A"/>
    <w:rsid w:val="009F41D7"/>
    <w:rsid w:val="009F42F7"/>
    <w:rsid w:val="009F5D05"/>
    <w:rsid w:val="009F673B"/>
    <w:rsid w:val="00A00737"/>
    <w:rsid w:val="00A00A93"/>
    <w:rsid w:val="00A0160E"/>
    <w:rsid w:val="00A01F1D"/>
    <w:rsid w:val="00A03C98"/>
    <w:rsid w:val="00A04C90"/>
    <w:rsid w:val="00A06298"/>
    <w:rsid w:val="00A063BF"/>
    <w:rsid w:val="00A0693B"/>
    <w:rsid w:val="00A069DC"/>
    <w:rsid w:val="00A06B81"/>
    <w:rsid w:val="00A0709D"/>
    <w:rsid w:val="00A10437"/>
    <w:rsid w:val="00A10542"/>
    <w:rsid w:val="00A106C6"/>
    <w:rsid w:val="00A10B1A"/>
    <w:rsid w:val="00A13535"/>
    <w:rsid w:val="00A13863"/>
    <w:rsid w:val="00A13A7B"/>
    <w:rsid w:val="00A149D9"/>
    <w:rsid w:val="00A15182"/>
    <w:rsid w:val="00A1564A"/>
    <w:rsid w:val="00A16F40"/>
    <w:rsid w:val="00A17546"/>
    <w:rsid w:val="00A208BD"/>
    <w:rsid w:val="00A21194"/>
    <w:rsid w:val="00A22424"/>
    <w:rsid w:val="00A2265D"/>
    <w:rsid w:val="00A2286B"/>
    <w:rsid w:val="00A229CC"/>
    <w:rsid w:val="00A23779"/>
    <w:rsid w:val="00A24EFF"/>
    <w:rsid w:val="00A26C7E"/>
    <w:rsid w:val="00A27EE1"/>
    <w:rsid w:val="00A310A0"/>
    <w:rsid w:val="00A313AC"/>
    <w:rsid w:val="00A3157A"/>
    <w:rsid w:val="00A340CE"/>
    <w:rsid w:val="00A340F7"/>
    <w:rsid w:val="00A35C2B"/>
    <w:rsid w:val="00A37A7D"/>
    <w:rsid w:val="00A37AC0"/>
    <w:rsid w:val="00A37DD7"/>
    <w:rsid w:val="00A40E3A"/>
    <w:rsid w:val="00A42375"/>
    <w:rsid w:val="00A42558"/>
    <w:rsid w:val="00A42746"/>
    <w:rsid w:val="00A43DC7"/>
    <w:rsid w:val="00A43EDE"/>
    <w:rsid w:val="00A44FFE"/>
    <w:rsid w:val="00A459B3"/>
    <w:rsid w:val="00A46233"/>
    <w:rsid w:val="00A4635F"/>
    <w:rsid w:val="00A522DB"/>
    <w:rsid w:val="00A5254A"/>
    <w:rsid w:val="00A53295"/>
    <w:rsid w:val="00A53EC7"/>
    <w:rsid w:val="00A54485"/>
    <w:rsid w:val="00A54E58"/>
    <w:rsid w:val="00A5512B"/>
    <w:rsid w:val="00A559E1"/>
    <w:rsid w:val="00A55F3C"/>
    <w:rsid w:val="00A569A5"/>
    <w:rsid w:val="00A57D19"/>
    <w:rsid w:val="00A60B27"/>
    <w:rsid w:val="00A61205"/>
    <w:rsid w:val="00A61931"/>
    <w:rsid w:val="00A61AB5"/>
    <w:rsid w:val="00A62911"/>
    <w:rsid w:val="00A63EEA"/>
    <w:rsid w:val="00A650EC"/>
    <w:rsid w:val="00A653D1"/>
    <w:rsid w:val="00A6546C"/>
    <w:rsid w:val="00A658F8"/>
    <w:rsid w:val="00A67114"/>
    <w:rsid w:val="00A67E86"/>
    <w:rsid w:val="00A716C0"/>
    <w:rsid w:val="00A72875"/>
    <w:rsid w:val="00A7287C"/>
    <w:rsid w:val="00A73E10"/>
    <w:rsid w:val="00A74BCD"/>
    <w:rsid w:val="00A75AB7"/>
    <w:rsid w:val="00A75BDE"/>
    <w:rsid w:val="00A76283"/>
    <w:rsid w:val="00A77791"/>
    <w:rsid w:val="00A77C0D"/>
    <w:rsid w:val="00A8050A"/>
    <w:rsid w:val="00A8063B"/>
    <w:rsid w:val="00A814F1"/>
    <w:rsid w:val="00A826B6"/>
    <w:rsid w:val="00A82E43"/>
    <w:rsid w:val="00A835C6"/>
    <w:rsid w:val="00A84D23"/>
    <w:rsid w:val="00A8562B"/>
    <w:rsid w:val="00A85E6B"/>
    <w:rsid w:val="00A86144"/>
    <w:rsid w:val="00A8691F"/>
    <w:rsid w:val="00A86965"/>
    <w:rsid w:val="00A90EEE"/>
    <w:rsid w:val="00A9106A"/>
    <w:rsid w:val="00A9120E"/>
    <w:rsid w:val="00A91D9F"/>
    <w:rsid w:val="00A91F5F"/>
    <w:rsid w:val="00A9264D"/>
    <w:rsid w:val="00A92D5C"/>
    <w:rsid w:val="00A94BE9"/>
    <w:rsid w:val="00A954D6"/>
    <w:rsid w:val="00A96F82"/>
    <w:rsid w:val="00A9771F"/>
    <w:rsid w:val="00AA1380"/>
    <w:rsid w:val="00AA1D0F"/>
    <w:rsid w:val="00AA2AD9"/>
    <w:rsid w:val="00AA3648"/>
    <w:rsid w:val="00AA3B2B"/>
    <w:rsid w:val="00AA511A"/>
    <w:rsid w:val="00AA5429"/>
    <w:rsid w:val="00AA6842"/>
    <w:rsid w:val="00AA7162"/>
    <w:rsid w:val="00AB01FE"/>
    <w:rsid w:val="00AB0500"/>
    <w:rsid w:val="00AB0510"/>
    <w:rsid w:val="00AB066A"/>
    <w:rsid w:val="00AB06C6"/>
    <w:rsid w:val="00AB10C8"/>
    <w:rsid w:val="00AB358C"/>
    <w:rsid w:val="00AB37FE"/>
    <w:rsid w:val="00AB39C1"/>
    <w:rsid w:val="00AB4BF3"/>
    <w:rsid w:val="00AB4ED6"/>
    <w:rsid w:val="00AB6CD0"/>
    <w:rsid w:val="00AB785E"/>
    <w:rsid w:val="00AC049F"/>
    <w:rsid w:val="00AC0F3C"/>
    <w:rsid w:val="00AC1BD0"/>
    <w:rsid w:val="00AC1C7E"/>
    <w:rsid w:val="00AC240C"/>
    <w:rsid w:val="00AC26B9"/>
    <w:rsid w:val="00AC2860"/>
    <w:rsid w:val="00AC29BF"/>
    <w:rsid w:val="00AC42A2"/>
    <w:rsid w:val="00AC543A"/>
    <w:rsid w:val="00AC574F"/>
    <w:rsid w:val="00AC6253"/>
    <w:rsid w:val="00AC7C5D"/>
    <w:rsid w:val="00AC7EB4"/>
    <w:rsid w:val="00AC7F55"/>
    <w:rsid w:val="00AD0D97"/>
    <w:rsid w:val="00AD11B5"/>
    <w:rsid w:val="00AD2273"/>
    <w:rsid w:val="00AD2792"/>
    <w:rsid w:val="00AD2B6E"/>
    <w:rsid w:val="00AD36FF"/>
    <w:rsid w:val="00AD4EAD"/>
    <w:rsid w:val="00AD5C5E"/>
    <w:rsid w:val="00AD5C69"/>
    <w:rsid w:val="00AD63A6"/>
    <w:rsid w:val="00AD6626"/>
    <w:rsid w:val="00AD66F0"/>
    <w:rsid w:val="00AD6A35"/>
    <w:rsid w:val="00AE0170"/>
    <w:rsid w:val="00AE11D2"/>
    <w:rsid w:val="00AE50D2"/>
    <w:rsid w:val="00AE5C5E"/>
    <w:rsid w:val="00AE628D"/>
    <w:rsid w:val="00AE697F"/>
    <w:rsid w:val="00AE768D"/>
    <w:rsid w:val="00AE7DF7"/>
    <w:rsid w:val="00AF2760"/>
    <w:rsid w:val="00AF2A08"/>
    <w:rsid w:val="00AF2BA7"/>
    <w:rsid w:val="00AF345F"/>
    <w:rsid w:val="00AF3F51"/>
    <w:rsid w:val="00AF5910"/>
    <w:rsid w:val="00AF61FB"/>
    <w:rsid w:val="00B00072"/>
    <w:rsid w:val="00B001B0"/>
    <w:rsid w:val="00B005C9"/>
    <w:rsid w:val="00B006DC"/>
    <w:rsid w:val="00B00A7A"/>
    <w:rsid w:val="00B00BE2"/>
    <w:rsid w:val="00B01041"/>
    <w:rsid w:val="00B01475"/>
    <w:rsid w:val="00B014B5"/>
    <w:rsid w:val="00B02841"/>
    <w:rsid w:val="00B0387C"/>
    <w:rsid w:val="00B03D21"/>
    <w:rsid w:val="00B0501B"/>
    <w:rsid w:val="00B050F5"/>
    <w:rsid w:val="00B060E2"/>
    <w:rsid w:val="00B07C1D"/>
    <w:rsid w:val="00B10A8D"/>
    <w:rsid w:val="00B1214F"/>
    <w:rsid w:val="00B12898"/>
    <w:rsid w:val="00B12DD6"/>
    <w:rsid w:val="00B12E2B"/>
    <w:rsid w:val="00B14632"/>
    <w:rsid w:val="00B14779"/>
    <w:rsid w:val="00B14C37"/>
    <w:rsid w:val="00B15A89"/>
    <w:rsid w:val="00B15AA9"/>
    <w:rsid w:val="00B178CD"/>
    <w:rsid w:val="00B20813"/>
    <w:rsid w:val="00B208D0"/>
    <w:rsid w:val="00B20FCA"/>
    <w:rsid w:val="00B21D3F"/>
    <w:rsid w:val="00B2288B"/>
    <w:rsid w:val="00B22AC3"/>
    <w:rsid w:val="00B23508"/>
    <w:rsid w:val="00B25528"/>
    <w:rsid w:val="00B2692A"/>
    <w:rsid w:val="00B26996"/>
    <w:rsid w:val="00B2788E"/>
    <w:rsid w:val="00B27A18"/>
    <w:rsid w:val="00B27F3A"/>
    <w:rsid w:val="00B3073B"/>
    <w:rsid w:val="00B307E9"/>
    <w:rsid w:val="00B30918"/>
    <w:rsid w:val="00B310D3"/>
    <w:rsid w:val="00B31914"/>
    <w:rsid w:val="00B32055"/>
    <w:rsid w:val="00B32519"/>
    <w:rsid w:val="00B327FB"/>
    <w:rsid w:val="00B32E9E"/>
    <w:rsid w:val="00B3367F"/>
    <w:rsid w:val="00B355CA"/>
    <w:rsid w:val="00B377FA"/>
    <w:rsid w:val="00B41407"/>
    <w:rsid w:val="00B426F6"/>
    <w:rsid w:val="00B43B73"/>
    <w:rsid w:val="00B440DE"/>
    <w:rsid w:val="00B44AA4"/>
    <w:rsid w:val="00B44C7F"/>
    <w:rsid w:val="00B455B7"/>
    <w:rsid w:val="00B46433"/>
    <w:rsid w:val="00B46885"/>
    <w:rsid w:val="00B474B4"/>
    <w:rsid w:val="00B47BFF"/>
    <w:rsid w:val="00B47EA6"/>
    <w:rsid w:val="00B51986"/>
    <w:rsid w:val="00B53CFC"/>
    <w:rsid w:val="00B547CD"/>
    <w:rsid w:val="00B553FB"/>
    <w:rsid w:val="00B5569D"/>
    <w:rsid w:val="00B55777"/>
    <w:rsid w:val="00B55C85"/>
    <w:rsid w:val="00B57D00"/>
    <w:rsid w:val="00B6001C"/>
    <w:rsid w:val="00B60B31"/>
    <w:rsid w:val="00B61254"/>
    <w:rsid w:val="00B61A8A"/>
    <w:rsid w:val="00B61E91"/>
    <w:rsid w:val="00B62030"/>
    <w:rsid w:val="00B629E2"/>
    <w:rsid w:val="00B63D3E"/>
    <w:rsid w:val="00B64957"/>
    <w:rsid w:val="00B65DB5"/>
    <w:rsid w:val="00B6607E"/>
    <w:rsid w:val="00B67359"/>
    <w:rsid w:val="00B70644"/>
    <w:rsid w:val="00B70878"/>
    <w:rsid w:val="00B70B11"/>
    <w:rsid w:val="00B716D0"/>
    <w:rsid w:val="00B73438"/>
    <w:rsid w:val="00B74E19"/>
    <w:rsid w:val="00B758D5"/>
    <w:rsid w:val="00B77C05"/>
    <w:rsid w:val="00B806E9"/>
    <w:rsid w:val="00B83CA5"/>
    <w:rsid w:val="00B85244"/>
    <w:rsid w:val="00B853B8"/>
    <w:rsid w:val="00B85634"/>
    <w:rsid w:val="00B85718"/>
    <w:rsid w:val="00B86914"/>
    <w:rsid w:val="00B86E2E"/>
    <w:rsid w:val="00B90395"/>
    <w:rsid w:val="00B91AD8"/>
    <w:rsid w:val="00B91B77"/>
    <w:rsid w:val="00B91C40"/>
    <w:rsid w:val="00B93086"/>
    <w:rsid w:val="00B9549C"/>
    <w:rsid w:val="00B955A9"/>
    <w:rsid w:val="00B95991"/>
    <w:rsid w:val="00B96569"/>
    <w:rsid w:val="00B9656F"/>
    <w:rsid w:val="00B97329"/>
    <w:rsid w:val="00B97AB2"/>
    <w:rsid w:val="00B97C3E"/>
    <w:rsid w:val="00BA0AD4"/>
    <w:rsid w:val="00BA0E03"/>
    <w:rsid w:val="00BA1222"/>
    <w:rsid w:val="00BA3442"/>
    <w:rsid w:val="00BA3BA3"/>
    <w:rsid w:val="00BA6DF1"/>
    <w:rsid w:val="00BA78D1"/>
    <w:rsid w:val="00BB1243"/>
    <w:rsid w:val="00BB1582"/>
    <w:rsid w:val="00BB1B97"/>
    <w:rsid w:val="00BB1DC4"/>
    <w:rsid w:val="00BB1E45"/>
    <w:rsid w:val="00BB2513"/>
    <w:rsid w:val="00BB2ABE"/>
    <w:rsid w:val="00BB4303"/>
    <w:rsid w:val="00BB46CB"/>
    <w:rsid w:val="00BB51C2"/>
    <w:rsid w:val="00BB5BBA"/>
    <w:rsid w:val="00BB644B"/>
    <w:rsid w:val="00BB6E41"/>
    <w:rsid w:val="00BC1F7F"/>
    <w:rsid w:val="00BC220D"/>
    <w:rsid w:val="00BC3294"/>
    <w:rsid w:val="00BC5A8D"/>
    <w:rsid w:val="00BC7949"/>
    <w:rsid w:val="00BD016B"/>
    <w:rsid w:val="00BD1C64"/>
    <w:rsid w:val="00BD2473"/>
    <w:rsid w:val="00BD2D45"/>
    <w:rsid w:val="00BD5760"/>
    <w:rsid w:val="00BD628B"/>
    <w:rsid w:val="00BD6DFF"/>
    <w:rsid w:val="00BD6FCB"/>
    <w:rsid w:val="00BD7165"/>
    <w:rsid w:val="00BD78E0"/>
    <w:rsid w:val="00BD790D"/>
    <w:rsid w:val="00BE07EE"/>
    <w:rsid w:val="00BE0F87"/>
    <w:rsid w:val="00BE289B"/>
    <w:rsid w:val="00BE505C"/>
    <w:rsid w:val="00BE5161"/>
    <w:rsid w:val="00BE56B9"/>
    <w:rsid w:val="00BE7A8B"/>
    <w:rsid w:val="00BF0F87"/>
    <w:rsid w:val="00BF182F"/>
    <w:rsid w:val="00BF1B1C"/>
    <w:rsid w:val="00BF384B"/>
    <w:rsid w:val="00BF4C85"/>
    <w:rsid w:val="00BF6A50"/>
    <w:rsid w:val="00BF73A0"/>
    <w:rsid w:val="00BF7E9B"/>
    <w:rsid w:val="00C0047E"/>
    <w:rsid w:val="00C00764"/>
    <w:rsid w:val="00C008D8"/>
    <w:rsid w:val="00C00A02"/>
    <w:rsid w:val="00C01238"/>
    <w:rsid w:val="00C0127E"/>
    <w:rsid w:val="00C0216F"/>
    <w:rsid w:val="00C02874"/>
    <w:rsid w:val="00C03284"/>
    <w:rsid w:val="00C03402"/>
    <w:rsid w:val="00C03FBD"/>
    <w:rsid w:val="00C04447"/>
    <w:rsid w:val="00C048C1"/>
    <w:rsid w:val="00C04D8E"/>
    <w:rsid w:val="00C068D0"/>
    <w:rsid w:val="00C07719"/>
    <w:rsid w:val="00C078FF"/>
    <w:rsid w:val="00C07A31"/>
    <w:rsid w:val="00C1184F"/>
    <w:rsid w:val="00C144BE"/>
    <w:rsid w:val="00C14A6D"/>
    <w:rsid w:val="00C16332"/>
    <w:rsid w:val="00C163B9"/>
    <w:rsid w:val="00C165D4"/>
    <w:rsid w:val="00C17133"/>
    <w:rsid w:val="00C173DE"/>
    <w:rsid w:val="00C17DC1"/>
    <w:rsid w:val="00C2014B"/>
    <w:rsid w:val="00C20DB9"/>
    <w:rsid w:val="00C20FF1"/>
    <w:rsid w:val="00C216A0"/>
    <w:rsid w:val="00C22284"/>
    <w:rsid w:val="00C22898"/>
    <w:rsid w:val="00C22F79"/>
    <w:rsid w:val="00C23E0B"/>
    <w:rsid w:val="00C24C4C"/>
    <w:rsid w:val="00C250F9"/>
    <w:rsid w:val="00C2560B"/>
    <w:rsid w:val="00C27080"/>
    <w:rsid w:val="00C31A06"/>
    <w:rsid w:val="00C32494"/>
    <w:rsid w:val="00C327BB"/>
    <w:rsid w:val="00C3288A"/>
    <w:rsid w:val="00C330CA"/>
    <w:rsid w:val="00C33445"/>
    <w:rsid w:val="00C347FD"/>
    <w:rsid w:val="00C35814"/>
    <w:rsid w:val="00C36278"/>
    <w:rsid w:val="00C36EE4"/>
    <w:rsid w:val="00C36FE4"/>
    <w:rsid w:val="00C422A0"/>
    <w:rsid w:val="00C4236A"/>
    <w:rsid w:val="00C423D1"/>
    <w:rsid w:val="00C4269A"/>
    <w:rsid w:val="00C432CC"/>
    <w:rsid w:val="00C451B7"/>
    <w:rsid w:val="00C46ECD"/>
    <w:rsid w:val="00C4723D"/>
    <w:rsid w:val="00C47B17"/>
    <w:rsid w:val="00C5053B"/>
    <w:rsid w:val="00C513D1"/>
    <w:rsid w:val="00C516F0"/>
    <w:rsid w:val="00C517E3"/>
    <w:rsid w:val="00C538F0"/>
    <w:rsid w:val="00C53AA0"/>
    <w:rsid w:val="00C5404E"/>
    <w:rsid w:val="00C550D6"/>
    <w:rsid w:val="00C56B04"/>
    <w:rsid w:val="00C577F4"/>
    <w:rsid w:val="00C578A6"/>
    <w:rsid w:val="00C57A4C"/>
    <w:rsid w:val="00C60E6C"/>
    <w:rsid w:val="00C61099"/>
    <w:rsid w:val="00C61764"/>
    <w:rsid w:val="00C643D7"/>
    <w:rsid w:val="00C6448E"/>
    <w:rsid w:val="00C647B2"/>
    <w:rsid w:val="00C6575D"/>
    <w:rsid w:val="00C6577D"/>
    <w:rsid w:val="00C660ED"/>
    <w:rsid w:val="00C66432"/>
    <w:rsid w:val="00C71F87"/>
    <w:rsid w:val="00C736DE"/>
    <w:rsid w:val="00C73CC6"/>
    <w:rsid w:val="00C74367"/>
    <w:rsid w:val="00C745B3"/>
    <w:rsid w:val="00C7493E"/>
    <w:rsid w:val="00C75B43"/>
    <w:rsid w:val="00C763EE"/>
    <w:rsid w:val="00C76893"/>
    <w:rsid w:val="00C769EB"/>
    <w:rsid w:val="00C7762B"/>
    <w:rsid w:val="00C803A9"/>
    <w:rsid w:val="00C84142"/>
    <w:rsid w:val="00C84D4B"/>
    <w:rsid w:val="00C857A7"/>
    <w:rsid w:val="00C868B8"/>
    <w:rsid w:val="00C868FA"/>
    <w:rsid w:val="00C86C6F"/>
    <w:rsid w:val="00C86F01"/>
    <w:rsid w:val="00C87663"/>
    <w:rsid w:val="00C8785D"/>
    <w:rsid w:val="00C90D94"/>
    <w:rsid w:val="00C9182F"/>
    <w:rsid w:val="00C924A4"/>
    <w:rsid w:val="00C931B3"/>
    <w:rsid w:val="00C93243"/>
    <w:rsid w:val="00C93A59"/>
    <w:rsid w:val="00C9485D"/>
    <w:rsid w:val="00C94D36"/>
    <w:rsid w:val="00C9532D"/>
    <w:rsid w:val="00C965D2"/>
    <w:rsid w:val="00C96634"/>
    <w:rsid w:val="00C96CE8"/>
    <w:rsid w:val="00C97074"/>
    <w:rsid w:val="00C97266"/>
    <w:rsid w:val="00CA031A"/>
    <w:rsid w:val="00CA1BF5"/>
    <w:rsid w:val="00CA3443"/>
    <w:rsid w:val="00CA372F"/>
    <w:rsid w:val="00CA4740"/>
    <w:rsid w:val="00CA6120"/>
    <w:rsid w:val="00CA62EC"/>
    <w:rsid w:val="00CA67EB"/>
    <w:rsid w:val="00CA694F"/>
    <w:rsid w:val="00CA6A16"/>
    <w:rsid w:val="00CA6F55"/>
    <w:rsid w:val="00CA7AD5"/>
    <w:rsid w:val="00CB026C"/>
    <w:rsid w:val="00CB1A82"/>
    <w:rsid w:val="00CB2F71"/>
    <w:rsid w:val="00CB3024"/>
    <w:rsid w:val="00CB320D"/>
    <w:rsid w:val="00CB3B11"/>
    <w:rsid w:val="00CB4179"/>
    <w:rsid w:val="00CB438B"/>
    <w:rsid w:val="00CB49C9"/>
    <w:rsid w:val="00CB5585"/>
    <w:rsid w:val="00CB687F"/>
    <w:rsid w:val="00CB6E1B"/>
    <w:rsid w:val="00CB7035"/>
    <w:rsid w:val="00CC0ACF"/>
    <w:rsid w:val="00CC0F95"/>
    <w:rsid w:val="00CC12D5"/>
    <w:rsid w:val="00CC187E"/>
    <w:rsid w:val="00CC2209"/>
    <w:rsid w:val="00CC2A14"/>
    <w:rsid w:val="00CC2A4E"/>
    <w:rsid w:val="00CC33F0"/>
    <w:rsid w:val="00CC4EC0"/>
    <w:rsid w:val="00CC5AED"/>
    <w:rsid w:val="00CC5B3A"/>
    <w:rsid w:val="00CC5ED2"/>
    <w:rsid w:val="00CC7485"/>
    <w:rsid w:val="00CC7B7F"/>
    <w:rsid w:val="00CC7BD8"/>
    <w:rsid w:val="00CD1367"/>
    <w:rsid w:val="00CD2AEF"/>
    <w:rsid w:val="00CD2B8E"/>
    <w:rsid w:val="00CD2DD9"/>
    <w:rsid w:val="00CD3256"/>
    <w:rsid w:val="00CD4923"/>
    <w:rsid w:val="00CD590B"/>
    <w:rsid w:val="00CD5CB7"/>
    <w:rsid w:val="00CD5F6D"/>
    <w:rsid w:val="00CD7A4B"/>
    <w:rsid w:val="00CD7A7D"/>
    <w:rsid w:val="00CE260A"/>
    <w:rsid w:val="00CE3160"/>
    <w:rsid w:val="00CE3C77"/>
    <w:rsid w:val="00CE3E59"/>
    <w:rsid w:val="00CE48F9"/>
    <w:rsid w:val="00CE5433"/>
    <w:rsid w:val="00CE5DAF"/>
    <w:rsid w:val="00CE736F"/>
    <w:rsid w:val="00CF2666"/>
    <w:rsid w:val="00CF2D1F"/>
    <w:rsid w:val="00CF51AF"/>
    <w:rsid w:val="00CF52E4"/>
    <w:rsid w:val="00CF5F6C"/>
    <w:rsid w:val="00CF6B5D"/>
    <w:rsid w:val="00CF7A82"/>
    <w:rsid w:val="00CF7B50"/>
    <w:rsid w:val="00D01900"/>
    <w:rsid w:val="00D01BE5"/>
    <w:rsid w:val="00D029E6"/>
    <w:rsid w:val="00D02D3F"/>
    <w:rsid w:val="00D107EE"/>
    <w:rsid w:val="00D11FD7"/>
    <w:rsid w:val="00D1201E"/>
    <w:rsid w:val="00D12B78"/>
    <w:rsid w:val="00D12D4B"/>
    <w:rsid w:val="00D12EE5"/>
    <w:rsid w:val="00D12EF0"/>
    <w:rsid w:val="00D1458D"/>
    <w:rsid w:val="00D14C6A"/>
    <w:rsid w:val="00D153CF"/>
    <w:rsid w:val="00D16907"/>
    <w:rsid w:val="00D16FB8"/>
    <w:rsid w:val="00D20D41"/>
    <w:rsid w:val="00D22303"/>
    <w:rsid w:val="00D2279D"/>
    <w:rsid w:val="00D261DF"/>
    <w:rsid w:val="00D268D6"/>
    <w:rsid w:val="00D26958"/>
    <w:rsid w:val="00D31216"/>
    <w:rsid w:val="00D3140A"/>
    <w:rsid w:val="00D319BB"/>
    <w:rsid w:val="00D3251C"/>
    <w:rsid w:val="00D325E2"/>
    <w:rsid w:val="00D32AAF"/>
    <w:rsid w:val="00D336D9"/>
    <w:rsid w:val="00D336E4"/>
    <w:rsid w:val="00D33C90"/>
    <w:rsid w:val="00D34D0E"/>
    <w:rsid w:val="00D352D5"/>
    <w:rsid w:val="00D363CE"/>
    <w:rsid w:val="00D363F5"/>
    <w:rsid w:val="00D36AEE"/>
    <w:rsid w:val="00D41FA2"/>
    <w:rsid w:val="00D43577"/>
    <w:rsid w:val="00D435CE"/>
    <w:rsid w:val="00D454CF"/>
    <w:rsid w:val="00D457D4"/>
    <w:rsid w:val="00D46655"/>
    <w:rsid w:val="00D4676A"/>
    <w:rsid w:val="00D4755E"/>
    <w:rsid w:val="00D47568"/>
    <w:rsid w:val="00D47A48"/>
    <w:rsid w:val="00D47DDC"/>
    <w:rsid w:val="00D500BA"/>
    <w:rsid w:val="00D51DFC"/>
    <w:rsid w:val="00D525DC"/>
    <w:rsid w:val="00D53540"/>
    <w:rsid w:val="00D5355A"/>
    <w:rsid w:val="00D53A5F"/>
    <w:rsid w:val="00D53B45"/>
    <w:rsid w:val="00D543F6"/>
    <w:rsid w:val="00D5455A"/>
    <w:rsid w:val="00D55D99"/>
    <w:rsid w:val="00D55E5C"/>
    <w:rsid w:val="00D5720B"/>
    <w:rsid w:val="00D57ECA"/>
    <w:rsid w:val="00D6082D"/>
    <w:rsid w:val="00D60C4B"/>
    <w:rsid w:val="00D617DE"/>
    <w:rsid w:val="00D6209F"/>
    <w:rsid w:val="00D630BA"/>
    <w:rsid w:val="00D6377D"/>
    <w:rsid w:val="00D638F5"/>
    <w:rsid w:val="00D63E8C"/>
    <w:rsid w:val="00D6557F"/>
    <w:rsid w:val="00D677B0"/>
    <w:rsid w:val="00D67F3B"/>
    <w:rsid w:val="00D7023A"/>
    <w:rsid w:val="00D70BDB"/>
    <w:rsid w:val="00D71962"/>
    <w:rsid w:val="00D73E55"/>
    <w:rsid w:val="00D74219"/>
    <w:rsid w:val="00D74845"/>
    <w:rsid w:val="00D757A9"/>
    <w:rsid w:val="00D75FC9"/>
    <w:rsid w:val="00D76434"/>
    <w:rsid w:val="00D7657D"/>
    <w:rsid w:val="00D76B60"/>
    <w:rsid w:val="00D77231"/>
    <w:rsid w:val="00D804D1"/>
    <w:rsid w:val="00D811C6"/>
    <w:rsid w:val="00D81CD8"/>
    <w:rsid w:val="00D82E86"/>
    <w:rsid w:val="00D8327F"/>
    <w:rsid w:val="00D84012"/>
    <w:rsid w:val="00D849B2"/>
    <w:rsid w:val="00D85B20"/>
    <w:rsid w:val="00D8660E"/>
    <w:rsid w:val="00D86D13"/>
    <w:rsid w:val="00D871AA"/>
    <w:rsid w:val="00D873C1"/>
    <w:rsid w:val="00D878F8"/>
    <w:rsid w:val="00D911A1"/>
    <w:rsid w:val="00D91381"/>
    <w:rsid w:val="00D918BA"/>
    <w:rsid w:val="00D92627"/>
    <w:rsid w:val="00D92790"/>
    <w:rsid w:val="00D92DE2"/>
    <w:rsid w:val="00D93E4C"/>
    <w:rsid w:val="00D94992"/>
    <w:rsid w:val="00D95E9F"/>
    <w:rsid w:val="00D970EF"/>
    <w:rsid w:val="00D975A1"/>
    <w:rsid w:val="00D97F24"/>
    <w:rsid w:val="00DA22C7"/>
    <w:rsid w:val="00DA2591"/>
    <w:rsid w:val="00DA2845"/>
    <w:rsid w:val="00DA3866"/>
    <w:rsid w:val="00DA464A"/>
    <w:rsid w:val="00DA4FB1"/>
    <w:rsid w:val="00DA590C"/>
    <w:rsid w:val="00DA6674"/>
    <w:rsid w:val="00DA72AF"/>
    <w:rsid w:val="00DA7E1F"/>
    <w:rsid w:val="00DB1086"/>
    <w:rsid w:val="00DB1C1C"/>
    <w:rsid w:val="00DB2B45"/>
    <w:rsid w:val="00DB3B23"/>
    <w:rsid w:val="00DB4D96"/>
    <w:rsid w:val="00DB6007"/>
    <w:rsid w:val="00DB71B5"/>
    <w:rsid w:val="00DB71FE"/>
    <w:rsid w:val="00DB788F"/>
    <w:rsid w:val="00DB79F8"/>
    <w:rsid w:val="00DC0AD2"/>
    <w:rsid w:val="00DC0F4A"/>
    <w:rsid w:val="00DC1295"/>
    <w:rsid w:val="00DC1E79"/>
    <w:rsid w:val="00DC2EB7"/>
    <w:rsid w:val="00DC3003"/>
    <w:rsid w:val="00DC451F"/>
    <w:rsid w:val="00DC4677"/>
    <w:rsid w:val="00DC4CDC"/>
    <w:rsid w:val="00DC5454"/>
    <w:rsid w:val="00DC64A0"/>
    <w:rsid w:val="00DC676A"/>
    <w:rsid w:val="00DC6B52"/>
    <w:rsid w:val="00DC76D0"/>
    <w:rsid w:val="00DC7CCA"/>
    <w:rsid w:val="00DD154E"/>
    <w:rsid w:val="00DD18F2"/>
    <w:rsid w:val="00DD1B4F"/>
    <w:rsid w:val="00DD2EFD"/>
    <w:rsid w:val="00DD374B"/>
    <w:rsid w:val="00DD416C"/>
    <w:rsid w:val="00DD4E7E"/>
    <w:rsid w:val="00DD6ACD"/>
    <w:rsid w:val="00DD6C00"/>
    <w:rsid w:val="00DD6D86"/>
    <w:rsid w:val="00DD77AB"/>
    <w:rsid w:val="00DE02A6"/>
    <w:rsid w:val="00DE0ECD"/>
    <w:rsid w:val="00DE19F2"/>
    <w:rsid w:val="00DE1D2B"/>
    <w:rsid w:val="00DE27A1"/>
    <w:rsid w:val="00DE2D27"/>
    <w:rsid w:val="00DE2F89"/>
    <w:rsid w:val="00DE375B"/>
    <w:rsid w:val="00DE4AA3"/>
    <w:rsid w:val="00DE5164"/>
    <w:rsid w:val="00DE516E"/>
    <w:rsid w:val="00DE5735"/>
    <w:rsid w:val="00DE60EA"/>
    <w:rsid w:val="00DE627F"/>
    <w:rsid w:val="00DE6DFA"/>
    <w:rsid w:val="00DF2F86"/>
    <w:rsid w:val="00DF4CAF"/>
    <w:rsid w:val="00DF541E"/>
    <w:rsid w:val="00DF57C6"/>
    <w:rsid w:val="00DF5B0D"/>
    <w:rsid w:val="00DF5B82"/>
    <w:rsid w:val="00DF6AA7"/>
    <w:rsid w:val="00E00C5A"/>
    <w:rsid w:val="00E00F2A"/>
    <w:rsid w:val="00E02D9F"/>
    <w:rsid w:val="00E06399"/>
    <w:rsid w:val="00E1285F"/>
    <w:rsid w:val="00E130DE"/>
    <w:rsid w:val="00E13ADD"/>
    <w:rsid w:val="00E15342"/>
    <w:rsid w:val="00E17387"/>
    <w:rsid w:val="00E21055"/>
    <w:rsid w:val="00E22BE0"/>
    <w:rsid w:val="00E24BF2"/>
    <w:rsid w:val="00E2511C"/>
    <w:rsid w:val="00E26D23"/>
    <w:rsid w:val="00E27A5F"/>
    <w:rsid w:val="00E3042A"/>
    <w:rsid w:val="00E30E2C"/>
    <w:rsid w:val="00E3241B"/>
    <w:rsid w:val="00E32BA3"/>
    <w:rsid w:val="00E336E5"/>
    <w:rsid w:val="00E33AB0"/>
    <w:rsid w:val="00E33EE8"/>
    <w:rsid w:val="00E34329"/>
    <w:rsid w:val="00E35019"/>
    <w:rsid w:val="00E352BD"/>
    <w:rsid w:val="00E354FD"/>
    <w:rsid w:val="00E359B3"/>
    <w:rsid w:val="00E35ED4"/>
    <w:rsid w:val="00E36179"/>
    <w:rsid w:val="00E40951"/>
    <w:rsid w:val="00E40B67"/>
    <w:rsid w:val="00E40C41"/>
    <w:rsid w:val="00E4191E"/>
    <w:rsid w:val="00E43E37"/>
    <w:rsid w:val="00E44348"/>
    <w:rsid w:val="00E44A73"/>
    <w:rsid w:val="00E44D8E"/>
    <w:rsid w:val="00E45586"/>
    <w:rsid w:val="00E5132F"/>
    <w:rsid w:val="00E52F19"/>
    <w:rsid w:val="00E53318"/>
    <w:rsid w:val="00E60FE4"/>
    <w:rsid w:val="00E62DA2"/>
    <w:rsid w:val="00E643F2"/>
    <w:rsid w:val="00E64DD3"/>
    <w:rsid w:val="00E66063"/>
    <w:rsid w:val="00E661F2"/>
    <w:rsid w:val="00E664C9"/>
    <w:rsid w:val="00E66E7D"/>
    <w:rsid w:val="00E66F5C"/>
    <w:rsid w:val="00E67EAC"/>
    <w:rsid w:val="00E70A8D"/>
    <w:rsid w:val="00E70C34"/>
    <w:rsid w:val="00E728E8"/>
    <w:rsid w:val="00E735C9"/>
    <w:rsid w:val="00E74C46"/>
    <w:rsid w:val="00E75427"/>
    <w:rsid w:val="00E75CC6"/>
    <w:rsid w:val="00E779D1"/>
    <w:rsid w:val="00E77C12"/>
    <w:rsid w:val="00E77D4A"/>
    <w:rsid w:val="00E80B89"/>
    <w:rsid w:val="00E80E65"/>
    <w:rsid w:val="00E810ED"/>
    <w:rsid w:val="00E814BC"/>
    <w:rsid w:val="00E81D85"/>
    <w:rsid w:val="00E82B4E"/>
    <w:rsid w:val="00E82D00"/>
    <w:rsid w:val="00E84798"/>
    <w:rsid w:val="00E8555A"/>
    <w:rsid w:val="00E860E8"/>
    <w:rsid w:val="00E86FBB"/>
    <w:rsid w:val="00E87434"/>
    <w:rsid w:val="00E90E0E"/>
    <w:rsid w:val="00E92BF6"/>
    <w:rsid w:val="00E936DE"/>
    <w:rsid w:val="00E9380C"/>
    <w:rsid w:val="00E941EF"/>
    <w:rsid w:val="00E94D5C"/>
    <w:rsid w:val="00E94E8C"/>
    <w:rsid w:val="00E95341"/>
    <w:rsid w:val="00E96364"/>
    <w:rsid w:val="00E975C4"/>
    <w:rsid w:val="00EA0E82"/>
    <w:rsid w:val="00EA1702"/>
    <w:rsid w:val="00EA1DCE"/>
    <w:rsid w:val="00EA23EB"/>
    <w:rsid w:val="00EA2C91"/>
    <w:rsid w:val="00EA456F"/>
    <w:rsid w:val="00EA4A19"/>
    <w:rsid w:val="00EA601D"/>
    <w:rsid w:val="00EA68D5"/>
    <w:rsid w:val="00EA7161"/>
    <w:rsid w:val="00EA77BA"/>
    <w:rsid w:val="00EB0F24"/>
    <w:rsid w:val="00EB27B4"/>
    <w:rsid w:val="00EB2D9F"/>
    <w:rsid w:val="00EB3A77"/>
    <w:rsid w:val="00EB4458"/>
    <w:rsid w:val="00EB747A"/>
    <w:rsid w:val="00EC0E42"/>
    <w:rsid w:val="00EC2924"/>
    <w:rsid w:val="00EC3137"/>
    <w:rsid w:val="00EC376A"/>
    <w:rsid w:val="00EC47D6"/>
    <w:rsid w:val="00EC4CDE"/>
    <w:rsid w:val="00EC5340"/>
    <w:rsid w:val="00EC6798"/>
    <w:rsid w:val="00ED010D"/>
    <w:rsid w:val="00ED0C89"/>
    <w:rsid w:val="00ED13DF"/>
    <w:rsid w:val="00ED2786"/>
    <w:rsid w:val="00ED3442"/>
    <w:rsid w:val="00ED3B2F"/>
    <w:rsid w:val="00ED3D8A"/>
    <w:rsid w:val="00ED40A6"/>
    <w:rsid w:val="00ED40FE"/>
    <w:rsid w:val="00ED4D69"/>
    <w:rsid w:val="00ED5169"/>
    <w:rsid w:val="00ED5371"/>
    <w:rsid w:val="00ED543F"/>
    <w:rsid w:val="00ED61ED"/>
    <w:rsid w:val="00ED6EA0"/>
    <w:rsid w:val="00ED7C8C"/>
    <w:rsid w:val="00EE017A"/>
    <w:rsid w:val="00EE0448"/>
    <w:rsid w:val="00EE1D82"/>
    <w:rsid w:val="00EE1F30"/>
    <w:rsid w:val="00EE2E48"/>
    <w:rsid w:val="00EE30EE"/>
    <w:rsid w:val="00EE360A"/>
    <w:rsid w:val="00EE4205"/>
    <w:rsid w:val="00EE4EEC"/>
    <w:rsid w:val="00EE5F88"/>
    <w:rsid w:val="00EE621E"/>
    <w:rsid w:val="00EE66DF"/>
    <w:rsid w:val="00EE695A"/>
    <w:rsid w:val="00EE6C0E"/>
    <w:rsid w:val="00EE7040"/>
    <w:rsid w:val="00EE75BA"/>
    <w:rsid w:val="00EF0DF2"/>
    <w:rsid w:val="00EF2837"/>
    <w:rsid w:val="00EF2A1A"/>
    <w:rsid w:val="00EF465E"/>
    <w:rsid w:val="00F011C5"/>
    <w:rsid w:val="00F0204F"/>
    <w:rsid w:val="00F027E9"/>
    <w:rsid w:val="00F03692"/>
    <w:rsid w:val="00F0373B"/>
    <w:rsid w:val="00F03C9A"/>
    <w:rsid w:val="00F07287"/>
    <w:rsid w:val="00F075C3"/>
    <w:rsid w:val="00F07EBA"/>
    <w:rsid w:val="00F10171"/>
    <w:rsid w:val="00F10870"/>
    <w:rsid w:val="00F129A2"/>
    <w:rsid w:val="00F12A10"/>
    <w:rsid w:val="00F14560"/>
    <w:rsid w:val="00F14631"/>
    <w:rsid w:val="00F16B44"/>
    <w:rsid w:val="00F21ADF"/>
    <w:rsid w:val="00F21DE1"/>
    <w:rsid w:val="00F22432"/>
    <w:rsid w:val="00F236DC"/>
    <w:rsid w:val="00F238F0"/>
    <w:rsid w:val="00F23E56"/>
    <w:rsid w:val="00F24819"/>
    <w:rsid w:val="00F24C0C"/>
    <w:rsid w:val="00F25F59"/>
    <w:rsid w:val="00F25FEF"/>
    <w:rsid w:val="00F2658F"/>
    <w:rsid w:val="00F26A9A"/>
    <w:rsid w:val="00F26C5A"/>
    <w:rsid w:val="00F279B5"/>
    <w:rsid w:val="00F27A6D"/>
    <w:rsid w:val="00F31014"/>
    <w:rsid w:val="00F31FC9"/>
    <w:rsid w:val="00F32A88"/>
    <w:rsid w:val="00F336E3"/>
    <w:rsid w:val="00F33EB8"/>
    <w:rsid w:val="00F3447F"/>
    <w:rsid w:val="00F344D1"/>
    <w:rsid w:val="00F35B2D"/>
    <w:rsid w:val="00F36148"/>
    <w:rsid w:val="00F36BA1"/>
    <w:rsid w:val="00F40BD3"/>
    <w:rsid w:val="00F42257"/>
    <w:rsid w:val="00F4415C"/>
    <w:rsid w:val="00F441B5"/>
    <w:rsid w:val="00F45A0E"/>
    <w:rsid w:val="00F461DE"/>
    <w:rsid w:val="00F46284"/>
    <w:rsid w:val="00F47B7A"/>
    <w:rsid w:val="00F500BB"/>
    <w:rsid w:val="00F500F1"/>
    <w:rsid w:val="00F50A8C"/>
    <w:rsid w:val="00F51129"/>
    <w:rsid w:val="00F51E7F"/>
    <w:rsid w:val="00F541FC"/>
    <w:rsid w:val="00F549ED"/>
    <w:rsid w:val="00F55974"/>
    <w:rsid w:val="00F569B0"/>
    <w:rsid w:val="00F57CBE"/>
    <w:rsid w:val="00F60F4A"/>
    <w:rsid w:val="00F62B0F"/>
    <w:rsid w:val="00F62C0A"/>
    <w:rsid w:val="00F6462C"/>
    <w:rsid w:val="00F64671"/>
    <w:rsid w:val="00F65674"/>
    <w:rsid w:val="00F65796"/>
    <w:rsid w:val="00F6728F"/>
    <w:rsid w:val="00F70BDA"/>
    <w:rsid w:val="00F70C2F"/>
    <w:rsid w:val="00F721D1"/>
    <w:rsid w:val="00F722C3"/>
    <w:rsid w:val="00F72A8C"/>
    <w:rsid w:val="00F73A84"/>
    <w:rsid w:val="00F73BA3"/>
    <w:rsid w:val="00F73CD7"/>
    <w:rsid w:val="00F753B8"/>
    <w:rsid w:val="00F76C2D"/>
    <w:rsid w:val="00F76D01"/>
    <w:rsid w:val="00F775BF"/>
    <w:rsid w:val="00F80E91"/>
    <w:rsid w:val="00F8212F"/>
    <w:rsid w:val="00F82A5F"/>
    <w:rsid w:val="00F8369E"/>
    <w:rsid w:val="00F847C3"/>
    <w:rsid w:val="00F854AC"/>
    <w:rsid w:val="00F85DD4"/>
    <w:rsid w:val="00F86225"/>
    <w:rsid w:val="00F86BF2"/>
    <w:rsid w:val="00F90756"/>
    <w:rsid w:val="00F91521"/>
    <w:rsid w:val="00F93D00"/>
    <w:rsid w:val="00F9404A"/>
    <w:rsid w:val="00F95256"/>
    <w:rsid w:val="00F95B44"/>
    <w:rsid w:val="00F95CF6"/>
    <w:rsid w:val="00F95E10"/>
    <w:rsid w:val="00F967C4"/>
    <w:rsid w:val="00F973FB"/>
    <w:rsid w:val="00FA1A8F"/>
    <w:rsid w:val="00FA1E76"/>
    <w:rsid w:val="00FA2967"/>
    <w:rsid w:val="00FA30AF"/>
    <w:rsid w:val="00FA3277"/>
    <w:rsid w:val="00FA385E"/>
    <w:rsid w:val="00FA38B5"/>
    <w:rsid w:val="00FA483C"/>
    <w:rsid w:val="00FA502E"/>
    <w:rsid w:val="00FA5259"/>
    <w:rsid w:val="00FA58F2"/>
    <w:rsid w:val="00FA6694"/>
    <w:rsid w:val="00FA6858"/>
    <w:rsid w:val="00FA6D40"/>
    <w:rsid w:val="00FB0E1E"/>
    <w:rsid w:val="00FB1537"/>
    <w:rsid w:val="00FB17D2"/>
    <w:rsid w:val="00FB1C12"/>
    <w:rsid w:val="00FB27B6"/>
    <w:rsid w:val="00FB2EE8"/>
    <w:rsid w:val="00FB30D2"/>
    <w:rsid w:val="00FB3723"/>
    <w:rsid w:val="00FB513E"/>
    <w:rsid w:val="00FB56DE"/>
    <w:rsid w:val="00FB57AD"/>
    <w:rsid w:val="00FB5F4A"/>
    <w:rsid w:val="00FB6FFC"/>
    <w:rsid w:val="00FC037A"/>
    <w:rsid w:val="00FC0FED"/>
    <w:rsid w:val="00FC1BC3"/>
    <w:rsid w:val="00FC1F44"/>
    <w:rsid w:val="00FC4304"/>
    <w:rsid w:val="00FC4503"/>
    <w:rsid w:val="00FC45D9"/>
    <w:rsid w:val="00FC4CFE"/>
    <w:rsid w:val="00FC5798"/>
    <w:rsid w:val="00FC5E32"/>
    <w:rsid w:val="00FC5FDD"/>
    <w:rsid w:val="00FC7D27"/>
    <w:rsid w:val="00FC7EBD"/>
    <w:rsid w:val="00FD022D"/>
    <w:rsid w:val="00FD1848"/>
    <w:rsid w:val="00FD272A"/>
    <w:rsid w:val="00FD35C7"/>
    <w:rsid w:val="00FD49E7"/>
    <w:rsid w:val="00FD5C7D"/>
    <w:rsid w:val="00FD6819"/>
    <w:rsid w:val="00FD7524"/>
    <w:rsid w:val="00FE03A1"/>
    <w:rsid w:val="00FE11FD"/>
    <w:rsid w:val="00FE17B0"/>
    <w:rsid w:val="00FE2B6B"/>
    <w:rsid w:val="00FE3788"/>
    <w:rsid w:val="00FE379A"/>
    <w:rsid w:val="00FE5202"/>
    <w:rsid w:val="00FE5ECE"/>
    <w:rsid w:val="00FE62DA"/>
    <w:rsid w:val="00FE795A"/>
    <w:rsid w:val="00FF00B6"/>
    <w:rsid w:val="00FF015D"/>
    <w:rsid w:val="00FF3EF4"/>
    <w:rsid w:val="00FF6DAF"/>
    <w:rsid w:val="00FF730D"/>
    <w:rsid w:val="00FF79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999E1B"/>
  <w15:docId w15:val="{D3A56B33-E9DA-42B0-943A-B46A46309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CB3"/>
    <w:rPr>
      <w:sz w:val="22"/>
      <w:lang w:eastAsia="ja-JP"/>
    </w:rPr>
  </w:style>
  <w:style w:type="paragraph" w:styleId="Heading1">
    <w:name w:val="heading 1"/>
    <w:basedOn w:val="Normal"/>
    <w:next w:val="Normal"/>
    <w:link w:val="Heading1Char"/>
    <w:qFormat/>
    <w:rsid w:val="005D3CB3"/>
    <w:pPr>
      <w:ind w:left="567" w:hanging="567"/>
      <w:outlineLvl w:val="0"/>
    </w:pPr>
    <w:rPr>
      <w:b/>
      <w:caps/>
    </w:rPr>
  </w:style>
  <w:style w:type="paragraph" w:styleId="Heading2">
    <w:name w:val="heading 2"/>
    <w:basedOn w:val="Heading1"/>
    <w:next w:val="Normal"/>
    <w:qFormat/>
    <w:rsid w:val="005D3CB3"/>
    <w:pPr>
      <w:outlineLvl w:val="1"/>
    </w:pPr>
    <w:rPr>
      <w:caps w:val="0"/>
    </w:rPr>
  </w:style>
  <w:style w:type="paragraph" w:styleId="Heading3">
    <w:name w:val="heading 3"/>
    <w:basedOn w:val="Normal"/>
    <w:next w:val="Normal"/>
    <w:qFormat/>
    <w:rsid w:val="005D3CB3"/>
    <w:pPr>
      <w:keepNext/>
      <w:spacing w:before="240" w:after="60"/>
      <w:outlineLvl w:val="2"/>
    </w:pPr>
    <w:rPr>
      <w:rFonts w:ascii="Arial" w:hAnsi="Arial" w:cs="Arial"/>
      <w:b/>
      <w:bCs/>
      <w:sz w:val="26"/>
      <w:szCs w:val="26"/>
    </w:rPr>
  </w:style>
  <w:style w:type="paragraph" w:styleId="Heading4">
    <w:name w:val="heading 4"/>
    <w:basedOn w:val="Normal"/>
    <w:next w:val="Normal"/>
    <w:qFormat/>
    <w:pPr>
      <w:keepNext/>
      <w:jc w:val="both"/>
      <w:outlineLvl w:val="3"/>
    </w:pPr>
    <w:rPr>
      <w:b/>
      <w:noProof/>
    </w:rPr>
  </w:style>
  <w:style w:type="paragraph" w:styleId="Heading5">
    <w:name w:val="heading 5"/>
    <w:basedOn w:val="Normal"/>
    <w:next w:val="Normal"/>
    <w:qFormat/>
    <w:pPr>
      <w:keepNext/>
      <w:jc w:val="both"/>
      <w:outlineLvl w:val="4"/>
    </w:pPr>
    <w:rPr>
      <w:noProof/>
    </w:r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D3CB3"/>
    <w:pPr>
      <w:tabs>
        <w:tab w:val="center" w:pos="4536"/>
        <w:tab w:val="right" w:pos="9072"/>
      </w:tabs>
    </w:pPr>
  </w:style>
  <w:style w:type="paragraph" w:styleId="Footer">
    <w:name w:val="footer"/>
    <w:basedOn w:val="Normal"/>
    <w:rsid w:val="005D3CB3"/>
    <w:rPr>
      <w:rFonts w:ascii="Arial" w:hAnsi="Arial"/>
      <w:sz w:val="16"/>
    </w:rPr>
  </w:style>
  <w:style w:type="character" w:styleId="PageNumber">
    <w:name w:val="page number"/>
    <w:rsid w:val="005D3CB3"/>
    <w:rPr>
      <w:rFonts w:ascii="Arial" w:hAnsi="Arial"/>
      <w:noProof/>
      <w:sz w:val="16"/>
    </w:rPr>
  </w:style>
  <w:style w:type="paragraph" w:styleId="EndnoteText">
    <w:name w:val="endnote text"/>
    <w:basedOn w:val="Normal"/>
    <w:next w:val="Normal"/>
    <w:semiHidden/>
  </w:style>
  <w:style w:type="character" w:styleId="EndnoteReference">
    <w:name w:val="endnote reference"/>
    <w:semiHidden/>
    <w:rPr>
      <w:vertAlign w:val="superscript"/>
    </w:rPr>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character" w:customStyle="1" w:styleId="CommentTextChar">
    <w:name w:val="Comment Text Char"/>
    <w:link w:val="CommentText"/>
    <w:semiHidden/>
    <w:rPr>
      <w:lang w:eastAsia="ja-JP"/>
    </w:rPr>
  </w:style>
  <w:style w:type="paragraph" w:styleId="BodyText2">
    <w:name w:val="Body Text 2"/>
    <w:basedOn w:val="Normal"/>
    <w:pPr>
      <w:ind w:left="567" w:hanging="567"/>
    </w:pPr>
    <w:rPr>
      <w:b/>
    </w:rPr>
  </w:style>
  <w:style w:type="paragraph" w:styleId="BodyText">
    <w:name w:val="Body Text"/>
    <w:basedOn w:val="Normal"/>
    <w:rPr>
      <w:b/>
      <w:i/>
    </w:rPr>
  </w:style>
  <w:style w:type="paragraph" w:styleId="BodyText3">
    <w:name w:val="Body Text 3"/>
    <w:basedOn w:val="Normal"/>
    <w:pPr>
      <w:jc w:val="both"/>
    </w:pPr>
    <w:rPr>
      <w:b/>
      <w:i/>
    </w:rPr>
  </w:style>
  <w:style w:type="paragraph" w:styleId="BodyTextIndent2">
    <w:name w:val="Body Text Indent 2"/>
    <w:basedOn w:val="Normal"/>
    <w:pPr>
      <w:ind w:left="567" w:hanging="567"/>
      <w:jc w:val="both"/>
    </w:pPr>
    <w:rPr>
      <w:b/>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odyTextIndent3">
    <w:name w:val="Body Text Indent 3"/>
    <w:basedOn w:val="Normal"/>
    <w:pPr>
      <w:ind w:left="567" w:hanging="567"/>
    </w:pPr>
    <w:rPr>
      <w:i/>
      <w:color w:val="008000"/>
    </w:rPr>
  </w:style>
  <w:style w:type="paragraph" w:styleId="BlockText">
    <w:name w:val="Block Text"/>
    <w:basedOn w:val="Normal"/>
    <w:pPr>
      <w:tabs>
        <w:tab w:val="left" w:pos="2657"/>
      </w:tabs>
      <w:spacing w:before="120"/>
      <w:ind w:left="-37" w:right="-28"/>
    </w:pPr>
  </w:style>
  <w:style w:type="paragraph" w:styleId="BodyTextIndent">
    <w:name w:val="Body Text Indent"/>
    <w:basedOn w:val="Normal"/>
    <w:pPr>
      <w:ind w:left="567" w:hanging="567"/>
    </w:pPr>
    <w:rPr>
      <w:b/>
      <w:color w:val="808080"/>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customStyle="1" w:styleId="Annex">
    <w:name w:val="Annex"/>
    <w:basedOn w:val="Normal"/>
    <w:next w:val="Normal"/>
    <w:rsid w:val="005D3CB3"/>
    <w:pPr>
      <w:jc w:val="center"/>
    </w:pPr>
    <w:rPr>
      <w:b/>
    </w:rPr>
  </w:style>
  <w:style w:type="paragraph" w:customStyle="1" w:styleId="Description">
    <w:name w:val="Description"/>
    <w:basedOn w:val="Normal"/>
    <w:next w:val="Normal"/>
    <w:rsid w:val="005D3CB3"/>
  </w:style>
  <w:style w:type="paragraph" w:customStyle="1" w:styleId="HangingIndent">
    <w:name w:val="Hanging Indent"/>
    <w:basedOn w:val="Normal"/>
    <w:rsid w:val="005D3CB3"/>
    <w:pPr>
      <w:ind w:left="567" w:hanging="567"/>
    </w:pPr>
  </w:style>
  <w:style w:type="paragraph" w:styleId="BalloonText">
    <w:name w:val="Balloon Text"/>
    <w:basedOn w:val="Normal"/>
    <w:semiHidden/>
    <w:rPr>
      <w:rFonts w:ascii="Tahoma" w:hAnsi="Tahoma" w:cs="Tahoma"/>
      <w:sz w:val="16"/>
      <w:szCs w:val="16"/>
    </w:rPr>
  </w:style>
  <w:style w:type="paragraph" w:customStyle="1" w:styleId="AnnexHeading">
    <w:name w:val="Annex Heading"/>
    <w:basedOn w:val="Normal"/>
    <w:next w:val="Normal"/>
    <w:rsid w:val="005D3CB3"/>
    <w:pPr>
      <w:ind w:left="567" w:hanging="567"/>
    </w:pPr>
    <w:rPr>
      <w:b/>
    </w:rPr>
  </w:style>
  <w:style w:type="paragraph" w:customStyle="1" w:styleId="TextTi12">
    <w:name w:val="Text:Ti12"/>
    <w:basedOn w:val="Normal"/>
    <w:link w:val="TextTi12Char"/>
    <w:pPr>
      <w:spacing w:after="170" w:line="280" w:lineRule="atLeast"/>
      <w:jc w:val="both"/>
    </w:pPr>
    <w:rPr>
      <w:sz w:val="24"/>
      <w:szCs w:val="24"/>
      <w:lang w:eastAsia="de-DE"/>
    </w:rPr>
  </w:style>
  <w:style w:type="character" w:customStyle="1" w:styleId="TextTi12Char">
    <w:name w:val="Text:Ti12 Char"/>
    <w:link w:val="TextTi12"/>
    <w:rPr>
      <w:sz w:val="24"/>
      <w:szCs w:val="24"/>
      <w:lang w:val="en-US" w:eastAsia="de-DE" w:bidi="ar-SA"/>
    </w:rPr>
  </w:style>
  <w:style w:type="table" w:styleId="TableGrid">
    <w:name w:val="Table Grid"/>
    <w:basedOn w:val="TableNormal"/>
    <w:pPr>
      <w:spacing w:line="28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rPr>
      <w:lang w:val="en-GB" w:eastAsia="en-US"/>
    </w:rPr>
  </w:style>
  <w:style w:type="paragraph" w:styleId="CommentSubject">
    <w:name w:val="annotation subject"/>
    <w:basedOn w:val="CommentText"/>
    <w:next w:val="CommentText"/>
    <w:semiHidden/>
    <w:rPr>
      <w:b/>
      <w:bCs/>
    </w:rPr>
  </w:style>
  <w:style w:type="character" w:styleId="Emphasis">
    <w:name w:val="Emphasis"/>
    <w:qFormat/>
    <w:rPr>
      <w:i/>
      <w:iCs/>
    </w:rPr>
  </w:style>
  <w:style w:type="paragraph" w:styleId="Revision">
    <w:name w:val="Revision"/>
    <w:hidden/>
    <w:uiPriority w:val="99"/>
    <w:semiHidden/>
    <w:rPr>
      <w:sz w:val="22"/>
      <w:lang w:eastAsia="ja-JP"/>
    </w:rPr>
  </w:style>
  <w:style w:type="paragraph" w:styleId="BodyTextFirstIndent">
    <w:name w:val="Body Text First Indent"/>
    <w:basedOn w:val="BodyText"/>
    <w:pPr>
      <w:spacing w:after="120"/>
      <w:ind w:firstLine="210"/>
    </w:pPr>
    <w:rPr>
      <w:b w:val="0"/>
      <w:i w:val="0"/>
    </w:rPr>
  </w:style>
  <w:style w:type="paragraph" w:styleId="BodyTextFirstIndent2">
    <w:name w:val="Body Text First Indent 2"/>
    <w:basedOn w:val="BodyTextIndent"/>
    <w:pPr>
      <w:spacing w:after="120"/>
      <w:ind w:left="360" w:firstLine="210"/>
    </w:pPr>
    <w:rPr>
      <w:b w:val="0"/>
      <w:color w:val="auto"/>
    </w:rPr>
  </w:style>
  <w:style w:type="paragraph" w:styleId="Caption">
    <w:name w:val="caption"/>
    <w:basedOn w:val="Normal"/>
    <w:next w:val="Normal"/>
    <w:qFormat/>
    <w:rPr>
      <w:b/>
      <w:bCs/>
      <w:sz w:val="20"/>
    </w:rPr>
  </w:style>
  <w:style w:type="paragraph" w:styleId="Closing">
    <w:name w:val="Closing"/>
    <w:basedOn w:val="Normal"/>
    <w:pPr>
      <w:ind w:left="4320"/>
    </w:p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pPr>
      <w:numPr>
        <w:numId w:val="2"/>
      </w:numPr>
    </w:pPr>
  </w:style>
  <w:style w:type="paragraph" w:styleId="ListBullet2">
    <w:name w:val="List Bullet 2"/>
    <w:basedOn w:val="Normal"/>
    <w:pPr>
      <w:numPr>
        <w:numId w:val="3"/>
      </w:numPr>
    </w:pPr>
  </w:style>
  <w:style w:type="paragraph" w:styleId="ListBullet3">
    <w:name w:val="List Bullet 3"/>
    <w:basedOn w:val="Normal"/>
    <w:pPr>
      <w:numPr>
        <w:numId w:val="4"/>
      </w:numPr>
    </w:pPr>
  </w:style>
  <w:style w:type="paragraph" w:styleId="ListBullet4">
    <w:name w:val="List Bullet 4"/>
    <w:basedOn w:val="Normal"/>
    <w:pPr>
      <w:numPr>
        <w:numId w:val="5"/>
      </w:numPr>
    </w:pPr>
  </w:style>
  <w:style w:type="paragraph" w:styleId="ListBullet5">
    <w:name w:val="List Bullet 5"/>
    <w:basedOn w:val="Normal"/>
    <w:pPr>
      <w:numPr>
        <w:numId w:val="6"/>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semiHidden/>
  </w:style>
  <w:style w:type="paragraph" w:styleId="TOC2">
    <w:name w:val="toc 2"/>
    <w:basedOn w:val="Normal"/>
    <w:next w:val="Normal"/>
    <w:autoRedefine/>
    <w:semiHidden/>
    <w:pPr>
      <w:ind w:left="220"/>
    </w:p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customStyle="1" w:styleId="apple-converted-space">
    <w:name w:val="apple-converted-space"/>
  </w:style>
  <w:style w:type="paragraph" w:customStyle="1" w:styleId="TextTi9">
    <w:name w:val="Text:Ti9"/>
    <w:basedOn w:val="Normal"/>
    <w:pPr>
      <w:spacing w:after="200"/>
    </w:pPr>
    <w:rPr>
      <w:rFonts w:ascii="Calibri" w:eastAsia="PMingLiU" w:hAnsi="Calibri"/>
      <w:sz w:val="18"/>
      <w:szCs w:val="22"/>
      <w:lang w:eastAsia="zh-TW"/>
    </w:rPr>
  </w:style>
  <w:style w:type="paragraph" w:styleId="Bibliography">
    <w:name w:val="Bibliography"/>
    <w:basedOn w:val="Normal"/>
    <w:next w:val="Normal"/>
    <w:uiPriority w:val="37"/>
    <w:semiHidden/>
    <w:unhideWhenUsed/>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noProof/>
      <w:color w:val="4F81BD"/>
      <w:sz w:val="22"/>
      <w:lang w:eastAsia="ja-JP"/>
    </w:rPr>
  </w:style>
  <w:style w:type="paragraph" w:styleId="ListParagraph">
    <w:name w:val="List Paragraph"/>
    <w:basedOn w:val="Normal"/>
    <w:uiPriority w:val="34"/>
    <w:qFormat/>
    <w:pPr>
      <w:ind w:left="720"/>
    </w:pPr>
  </w:style>
  <w:style w:type="paragraph" w:styleId="NoSpacing">
    <w:name w:val="No Spacing"/>
    <w:uiPriority w:val="1"/>
    <w:qFormat/>
    <w:rPr>
      <w:sz w:val="22"/>
      <w:lang w:eastAsia="ja-JP"/>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noProof/>
      <w:color w:val="000000"/>
      <w:sz w:val="22"/>
      <w:lang w:eastAsia="ja-JP"/>
    </w:rPr>
  </w:style>
  <w:style w:type="paragraph" w:styleId="TOCHeading">
    <w:name w:val="TOC Heading"/>
    <w:basedOn w:val="Heading1"/>
    <w:next w:val="Normal"/>
    <w:uiPriority w:val="39"/>
    <w:semiHidden/>
    <w:unhideWhenUsed/>
    <w:qFormat/>
    <w:pPr>
      <w:keepNext/>
      <w:spacing w:before="240" w:after="60"/>
      <w:ind w:left="0" w:firstLine="0"/>
      <w:outlineLvl w:val="9"/>
    </w:pPr>
    <w:rPr>
      <w:rFonts w:ascii="Cambria" w:hAnsi="Cambria"/>
      <w:bCs/>
      <w:caps w:val="0"/>
      <w:kern w:val="32"/>
      <w:sz w:val="32"/>
      <w:szCs w:val="32"/>
    </w:rPr>
  </w:style>
  <w:style w:type="paragraph" w:customStyle="1" w:styleId="Standard">
    <w:name w:val="Standard"/>
    <w:qFormat/>
    <w:rsid w:val="007249A8"/>
    <w:rPr>
      <w:sz w:val="22"/>
      <w:lang w:eastAsia="ja-JP"/>
    </w:rPr>
  </w:style>
  <w:style w:type="paragraph" w:customStyle="1" w:styleId="Standard1">
    <w:name w:val="Standard1"/>
    <w:link w:val="Standard1Char"/>
    <w:qFormat/>
    <w:rsid w:val="00BB46CB"/>
    <w:rPr>
      <w:sz w:val="22"/>
      <w:lang w:eastAsia="ja-JP"/>
    </w:rPr>
  </w:style>
  <w:style w:type="paragraph" w:customStyle="1" w:styleId="Paragraph">
    <w:name w:val="Paragraph"/>
    <w:basedOn w:val="Standard1"/>
    <w:link w:val="ParagraphChar"/>
    <w:qFormat/>
    <w:rsid w:val="00110523"/>
    <w:pPr>
      <w:spacing w:after="170" w:line="280" w:lineRule="exact"/>
    </w:pPr>
    <w:rPr>
      <w:rFonts w:ascii="Arial" w:hAnsi="Arial"/>
      <w:sz w:val="24"/>
      <w:szCs w:val="24"/>
      <w:lang w:eastAsia="zh-CN"/>
    </w:rPr>
  </w:style>
  <w:style w:type="character" w:customStyle="1" w:styleId="ParagraphChar">
    <w:name w:val="Paragraph Char"/>
    <w:link w:val="Paragraph"/>
    <w:rsid w:val="00110523"/>
    <w:rPr>
      <w:rFonts w:ascii="Arial" w:eastAsia="Times New Roman" w:hAnsi="Arial"/>
      <w:sz w:val="24"/>
      <w:szCs w:val="24"/>
      <w:lang w:eastAsia="zh-CN"/>
    </w:rPr>
  </w:style>
  <w:style w:type="character" w:customStyle="1" w:styleId="UnresolvedMention1">
    <w:name w:val="Unresolved Mention1"/>
    <w:basedOn w:val="DefaultParagraphFont"/>
    <w:uiPriority w:val="99"/>
    <w:semiHidden/>
    <w:unhideWhenUsed/>
    <w:rsid w:val="008422C2"/>
    <w:rPr>
      <w:color w:val="605E5C"/>
      <w:shd w:val="clear" w:color="auto" w:fill="E1DFDD"/>
    </w:rPr>
  </w:style>
  <w:style w:type="character" w:customStyle="1" w:styleId="UnresolvedMention2">
    <w:name w:val="Unresolved Mention2"/>
    <w:basedOn w:val="DefaultParagraphFont"/>
    <w:uiPriority w:val="99"/>
    <w:semiHidden/>
    <w:unhideWhenUsed/>
    <w:rsid w:val="00245B5B"/>
    <w:rPr>
      <w:color w:val="605E5C"/>
      <w:shd w:val="clear" w:color="auto" w:fill="E1DFDD"/>
    </w:rPr>
  </w:style>
  <w:style w:type="character" w:customStyle="1" w:styleId="Standard1Char">
    <w:name w:val="Standard1 Char"/>
    <w:basedOn w:val="DefaultParagraphFont"/>
    <w:link w:val="Standard1"/>
    <w:rsid w:val="00C857A7"/>
    <w:rPr>
      <w:sz w:val="22"/>
      <w:lang w:eastAsia="ja-JP"/>
    </w:rPr>
  </w:style>
  <w:style w:type="paragraph" w:customStyle="1" w:styleId="QRDEnBullets">
    <w:name w:val="QRD En Bullets"/>
    <w:basedOn w:val="Normal"/>
    <w:qFormat/>
    <w:rsid w:val="006218F4"/>
    <w:pPr>
      <w:numPr>
        <w:numId w:val="78"/>
      </w:numPr>
      <w:tabs>
        <w:tab w:val="left" w:pos="567"/>
      </w:tabs>
      <w:ind w:left="567" w:hanging="567"/>
    </w:pPr>
    <w:rPr>
      <w:bCs/>
      <w:lang w:val="en-GB"/>
    </w:rPr>
  </w:style>
  <w:style w:type="character" w:customStyle="1" w:styleId="Heading1Char">
    <w:name w:val="Heading 1 Char"/>
    <w:basedOn w:val="DefaultParagraphFont"/>
    <w:link w:val="Heading1"/>
    <w:rsid w:val="005A1541"/>
    <w:rPr>
      <w:b/>
      <w:caps/>
      <w:sz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91540">
      <w:bodyDiv w:val="1"/>
      <w:marLeft w:val="0"/>
      <w:marRight w:val="0"/>
      <w:marTop w:val="0"/>
      <w:marBottom w:val="0"/>
      <w:divBdr>
        <w:top w:val="none" w:sz="0" w:space="0" w:color="auto"/>
        <w:left w:val="none" w:sz="0" w:space="0" w:color="auto"/>
        <w:bottom w:val="none" w:sz="0" w:space="0" w:color="auto"/>
        <w:right w:val="none" w:sz="0" w:space="0" w:color="auto"/>
      </w:divBdr>
    </w:div>
    <w:div w:id="136991089">
      <w:bodyDiv w:val="1"/>
      <w:marLeft w:val="0"/>
      <w:marRight w:val="0"/>
      <w:marTop w:val="0"/>
      <w:marBottom w:val="0"/>
      <w:divBdr>
        <w:top w:val="none" w:sz="0" w:space="0" w:color="auto"/>
        <w:left w:val="none" w:sz="0" w:space="0" w:color="auto"/>
        <w:bottom w:val="none" w:sz="0" w:space="0" w:color="auto"/>
        <w:right w:val="none" w:sz="0" w:space="0" w:color="auto"/>
      </w:divBdr>
      <w:divsChild>
        <w:div w:id="1905674375">
          <w:marLeft w:val="0"/>
          <w:marRight w:val="0"/>
          <w:marTop w:val="0"/>
          <w:marBottom w:val="0"/>
          <w:divBdr>
            <w:top w:val="none" w:sz="0" w:space="0" w:color="auto"/>
            <w:left w:val="none" w:sz="0" w:space="0" w:color="auto"/>
            <w:bottom w:val="none" w:sz="0" w:space="0" w:color="auto"/>
            <w:right w:val="none" w:sz="0" w:space="0" w:color="auto"/>
          </w:divBdr>
        </w:div>
      </w:divsChild>
    </w:div>
    <w:div w:id="229195387">
      <w:bodyDiv w:val="1"/>
      <w:marLeft w:val="0"/>
      <w:marRight w:val="0"/>
      <w:marTop w:val="0"/>
      <w:marBottom w:val="0"/>
      <w:divBdr>
        <w:top w:val="none" w:sz="0" w:space="0" w:color="auto"/>
        <w:left w:val="none" w:sz="0" w:space="0" w:color="auto"/>
        <w:bottom w:val="none" w:sz="0" w:space="0" w:color="auto"/>
        <w:right w:val="none" w:sz="0" w:space="0" w:color="auto"/>
      </w:divBdr>
    </w:div>
    <w:div w:id="243801679">
      <w:bodyDiv w:val="1"/>
      <w:marLeft w:val="0"/>
      <w:marRight w:val="0"/>
      <w:marTop w:val="0"/>
      <w:marBottom w:val="0"/>
      <w:divBdr>
        <w:top w:val="none" w:sz="0" w:space="0" w:color="auto"/>
        <w:left w:val="none" w:sz="0" w:space="0" w:color="auto"/>
        <w:bottom w:val="none" w:sz="0" w:space="0" w:color="auto"/>
        <w:right w:val="none" w:sz="0" w:space="0" w:color="auto"/>
      </w:divBdr>
    </w:div>
    <w:div w:id="247354027">
      <w:bodyDiv w:val="1"/>
      <w:marLeft w:val="0"/>
      <w:marRight w:val="0"/>
      <w:marTop w:val="0"/>
      <w:marBottom w:val="0"/>
      <w:divBdr>
        <w:top w:val="none" w:sz="0" w:space="0" w:color="auto"/>
        <w:left w:val="none" w:sz="0" w:space="0" w:color="auto"/>
        <w:bottom w:val="none" w:sz="0" w:space="0" w:color="auto"/>
        <w:right w:val="none" w:sz="0" w:space="0" w:color="auto"/>
      </w:divBdr>
    </w:div>
    <w:div w:id="297492503">
      <w:bodyDiv w:val="1"/>
      <w:marLeft w:val="0"/>
      <w:marRight w:val="0"/>
      <w:marTop w:val="0"/>
      <w:marBottom w:val="0"/>
      <w:divBdr>
        <w:top w:val="none" w:sz="0" w:space="0" w:color="auto"/>
        <w:left w:val="none" w:sz="0" w:space="0" w:color="auto"/>
        <w:bottom w:val="none" w:sz="0" w:space="0" w:color="auto"/>
        <w:right w:val="none" w:sz="0" w:space="0" w:color="auto"/>
      </w:divBdr>
    </w:div>
    <w:div w:id="551506967">
      <w:bodyDiv w:val="1"/>
      <w:marLeft w:val="0"/>
      <w:marRight w:val="0"/>
      <w:marTop w:val="0"/>
      <w:marBottom w:val="0"/>
      <w:divBdr>
        <w:top w:val="none" w:sz="0" w:space="0" w:color="auto"/>
        <w:left w:val="none" w:sz="0" w:space="0" w:color="auto"/>
        <w:bottom w:val="none" w:sz="0" w:space="0" w:color="auto"/>
        <w:right w:val="none" w:sz="0" w:space="0" w:color="auto"/>
      </w:divBdr>
    </w:div>
    <w:div w:id="670641416">
      <w:bodyDiv w:val="1"/>
      <w:marLeft w:val="0"/>
      <w:marRight w:val="0"/>
      <w:marTop w:val="0"/>
      <w:marBottom w:val="0"/>
      <w:divBdr>
        <w:top w:val="none" w:sz="0" w:space="0" w:color="auto"/>
        <w:left w:val="none" w:sz="0" w:space="0" w:color="auto"/>
        <w:bottom w:val="none" w:sz="0" w:space="0" w:color="auto"/>
        <w:right w:val="none" w:sz="0" w:space="0" w:color="auto"/>
      </w:divBdr>
    </w:div>
    <w:div w:id="740955228">
      <w:bodyDiv w:val="1"/>
      <w:marLeft w:val="0"/>
      <w:marRight w:val="0"/>
      <w:marTop w:val="0"/>
      <w:marBottom w:val="0"/>
      <w:divBdr>
        <w:top w:val="none" w:sz="0" w:space="0" w:color="auto"/>
        <w:left w:val="none" w:sz="0" w:space="0" w:color="auto"/>
        <w:bottom w:val="none" w:sz="0" w:space="0" w:color="auto"/>
        <w:right w:val="none" w:sz="0" w:space="0" w:color="auto"/>
      </w:divBdr>
    </w:div>
    <w:div w:id="838278278">
      <w:bodyDiv w:val="1"/>
      <w:marLeft w:val="0"/>
      <w:marRight w:val="0"/>
      <w:marTop w:val="0"/>
      <w:marBottom w:val="0"/>
      <w:divBdr>
        <w:top w:val="none" w:sz="0" w:space="0" w:color="auto"/>
        <w:left w:val="none" w:sz="0" w:space="0" w:color="auto"/>
        <w:bottom w:val="none" w:sz="0" w:space="0" w:color="auto"/>
        <w:right w:val="none" w:sz="0" w:space="0" w:color="auto"/>
      </w:divBdr>
    </w:div>
    <w:div w:id="1196164172">
      <w:bodyDiv w:val="1"/>
      <w:marLeft w:val="0"/>
      <w:marRight w:val="0"/>
      <w:marTop w:val="0"/>
      <w:marBottom w:val="0"/>
      <w:divBdr>
        <w:top w:val="none" w:sz="0" w:space="0" w:color="auto"/>
        <w:left w:val="none" w:sz="0" w:space="0" w:color="auto"/>
        <w:bottom w:val="none" w:sz="0" w:space="0" w:color="auto"/>
        <w:right w:val="none" w:sz="0" w:space="0" w:color="auto"/>
      </w:divBdr>
    </w:div>
    <w:div w:id="1359893103">
      <w:bodyDiv w:val="1"/>
      <w:marLeft w:val="0"/>
      <w:marRight w:val="0"/>
      <w:marTop w:val="0"/>
      <w:marBottom w:val="0"/>
      <w:divBdr>
        <w:top w:val="none" w:sz="0" w:space="0" w:color="auto"/>
        <w:left w:val="none" w:sz="0" w:space="0" w:color="auto"/>
        <w:bottom w:val="none" w:sz="0" w:space="0" w:color="auto"/>
        <w:right w:val="none" w:sz="0" w:space="0" w:color="auto"/>
      </w:divBdr>
    </w:div>
    <w:div w:id="1605309475">
      <w:bodyDiv w:val="1"/>
      <w:marLeft w:val="0"/>
      <w:marRight w:val="0"/>
      <w:marTop w:val="0"/>
      <w:marBottom w:val="0"/>
      <w:divBdr>
        <w:top w:val="none" w:sz="0" w:space="0" w:color="auto"/>
        <w:left w:val="none" w:sz="0" w:space="0" w:color="auto"/>
        <w:bottom w:val="none" w:sz="0" w:space="0" w:color="auto"/>
        <w:right w:val="none" w:sz="0" w:space="0" w:color="auto"/>
      </w:divBdr>
    </w:div>
    <w:div w:id="1625454707">
      <w:bodyDiv w:val="1"/>
      <w:marLeft w:val="0"/>
      <w:marRight w:val="0"/>
      <w:marTop w:val="0"/>
      <w:marBottom w:val="0"/>
      <w:divBdr>
        <w:top w:val="none" w:sz="0" w:space="0" w:color="auto"/>
        <w:left w:val="none" w:sz="0" w:space="0" w:color="auto"/>
        <w:bottom w:val="none" w:sz="0" w:space="0" w:color="auto"/>
        <w:right w:val="none" w:sz="0" w:space="0" w:color="auto"/>
      </w:divBdr>
    </w:div>
    <w:div w:id="1784617918">
      <w:bodyDiv w:val="1"/>
      <w:marLeft w:val="0"/>
      <w:marRight w:val="0"/>
      <w:marTop w:val="0"/>
      <w:marBottom w:val="0"/>
      <w:divBdr>
        <w:top w:val="none" w:sz="0" w:space="0" w:color="auto"/>
        <w:left w:val="none" w:sz="0" w:space="0" w:color="auto"/>
        <w:bottom w:val="none" w:sz="0" w:space="0" w:color="auto"/>
        <w:right w:val="none" w:sz="0" w:space="0" w:color="auto"/>
      </w:divBdr>
    </w:div>
    <w:div w:id="189931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ustomXml" Target="../customXml/item4.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40"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hyperlink" Target="https://www.ema.europa.eu/en/medicines/human/epar/roactemra"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EMADOC-1700519818-3047605</_dlc_DocId>
    <_dlc_DocIdUrl xmlns="a034c160-bfb7-45f5-8632-2eb7e0508071">
      <Url>https://euema.sharepoint.com/sites/CRM/_layouts/15/DocIdRedir.aspx?ID=EMADOC-1700519818-3047605</Url>
      <Description>EMADOC-1700519818-3047605</Description>
    </_dlc_DocIdUrl>
  </documentManagement>
</p:properties>
</file>

<file path=customXml/itemProps1.xml><?xml version="1.0" encoding="utf-8"?>
<ds:datastoreItem xmlns:ds="http://schemas.openxmlformats.org/officeDocument/2006/customXml" ds:itemID="{1CFB96D4-F09F-40E3-9709-E09A56D322A1}">
  <ds:schemaRefs>
    <ds:schemaRef ds:uri="http://schemas.microsoft.com/office/2006/metadata/longProperties"/>
  </ds:schemaRefs>
</ds:datastoreItem>
</file>

<file path=customXml/itemProps2.xml><?xml version="1.0" encoding="utf-8"?>
<ds:datastoreItem xmlns:ds="http://schemas.openxmlformats.org/officeDocument/2006/customXml" ds:itemID="{69A86641-7529-4D3A-872D-87244A6161BC}">
  <ds:schemaRefs>
    <ds:schemaRef ds:uri="http://schemas.openxmlformats.org/officeDocument/2006/bibliography"/>
  </ds:schemaRefs>
</ds:datastoreItem>
</file>

<file path=customXml/itemProps3.xml><?xml version="1.0" encoding="utf-8"?>
<ds:datastoreItem xmlns:ds="http://schemas.openxmlformats.org/officeDocument/2006/customXml" ds:itemID="{C0A20ED7-9949-4B86-AEAC-34368F4397ED}"/>
</file>

<file path=customXml/itemProps4.xml><?xml version="1.0" encoding="utf-8"?>
<ds:datastoreItem xmlns:ds="http://schemas.openxmlformats.org/officeDocument/2006/customXml" ds:itemID="{F04711CE-D83A-4254-B8D6-5203923F21FE}"/>
</file>

<file path=customXml/itemProps5.xml><?xml version="1.0" encoding="utf-8"?>
<ds:datastoreItem xmlns:ds="http://schemas.openxmlformats.org/officeDocument/2006/customXml" ds:itemID="{28B9A6E9-4828-45F1-94C7-45D64EA1EB15}"/>
</file>

<file path=customXml/itemProps6.xml><?xml version="1.0" encoding="utf-8"?>
<ds:datastoreItem xmlns:ds="http://schemas.openxmlformats.org/officeDocument/2006/customXml" ds:itemID="{4CEACD72-9AF7-4FCC-A57B-E087085247BE}"/>
</file>

<file path=docProps/app.xml><?xml version="1.0" encoding="utf-8"?>
<Properties xmlns="http://schemas.openxmlformats.org/officeDocument/2006/extended-properties" xmlns:vt="http://schemas.openxmlformats.org/officeDocument/2006/docPropsVTypes">
  <Template>SPC_10H</Template>
  <TotalTime>26</TotalTime>
  <Pages>189</Pages>
  <Words>63979</Words>
  <Characters>379054</Characters>
  <Application>Microsoft Office Word</Application>
  <DocSecurity>0</DocSecurity>
  <Lines>11845</Lines>
  <Paragraphs>5337</Paragraphs>
  <ScaleCrop>false</ScaleCrop>
  <HeadingPairs>
    <vt:vector size="2" baseType="variant">
      <vt:variant>
        <vt:lpstr>Title</vt:lpstr>
      </vt:variant>
      <vt:variant>
        <vt:i4>1</vt:i4>
      </vt:variant>
    </vt:vector>
  </HeadingPairs>
  <TitlesOfParts>
    <vt:vector size="1" baseType="lpstr">
      <vt:lpstr>RoActemra: EPAR – Product information - tracked changes</vt:lpstr>
    </vt:vector>
  </TitlesOfParts>
  <Manager/>
  <Company>EMEA</Company>
  <LinksUpToDate>false</LinksUpToDate>
  <CharactersWithSpaces>437696</CharactersWithSpaces>
  <SharedDoc>false</SharedDoc>
  <HLinks>
    <vt:vector size="42" baseType="variant">
      <vt:variant>
        <vt:i4>2490456</vt:i4>
      </vt:variant>
      <vt:variant>
        <vt:i4>33</vt:i4>
      </vt:variant>
      <vt:variant>
        <vt:i4>0</vt:i4>
      </vt:variant>
      <vt:variant>
        <vt:i4>5</vt:i4>
      </vt:variant>
      <vt:variant>
        <vt:lpwstr>https://www.ema.europa.eu/documents/template-form/appendix-v-adverse-drug-reaction-reporting-details_en.doc</vt:lpwstr>
      </vt:variant>
      <vt:variant>
        <vt:lpwstr/>
      </vt:variant>
      <vt:variant>
        <vt:i4>2490456</vt:i4>
      </vt:variant>
      <vt:variant>
        <vt:i4>27</vt:i4>
      </vt:variant>
      <vt:variant>
        <vt:i4>0</vt:i4>
      </vt:variant>
      <vt:variant>
        <vt:i4>5</vt:i4>
      </vt:variant>
      <vt:variant>
        <vt:lpwstr>https://www.ema.europa.eu/documents/template-form/appendix-v-adverse-drug-reaction-reporting-details_en.doc</vt:lpwstr>
      </vt:variant>
      <vt:variant>
        <vt:lpwstr/>
      </vt:variant>
      <vt:variant>
        <vt:i4>2490456</vt:i4>
      </vt:variant>
      <vt:variant>
        <vt:i4>21</vt:i4>
      </vt:variant>
      <vt:variant>
        <vt:i4>0</vt:i4>
      </vt:variant>
      <vt:variant>
        <vt:i4>5</vt:i4>
      </vt:variant>
      <vt:variant>
        <vt:lpwstr>https://www.ema.europa.eu/documents/template-form/appendix-v-adverse-drug-reaction-reporting-details_en.doc</vt:lpwstr>
      </vt:variant>
      <vt:variant>
        <vt:lpwstr/>
      </vt:variant>
      <vt:variant>
        <vt:i4>3801208</vt:i4>
      </vt:variant>
      <vt:variant>
        <vt:i4>18</vt:i4>
      </vt:variant>
      <vt:variant>
        <vt:i4>0</vt:i4>
      </vt:variant>
      <vt:variant>
        <vt:i4>5</vt:i4>
      </vt:variant>
      <vt:variant>
        <vt:lpwstr>https://www.ema.europa.eu/</vt:lpwstr>
      </vt:variant>
      <vt:variant>
        <vt:lpwstr/>
      </vt:variant>
      <vt:variant>
        <vt:i4>2490456</vt:i4>
      </vt:variant>
      <vt:variant>
        <vt:i4>12</vt:i4>
      </vt:variant>
      <vt:variant>
        <vt:i4>0</vt:i4>
      </vt:variant>
      <vt:variant>
        <vt:i4>5</vt:i4>
      </vt:variant>
      <vt:variant>
        <vt:lpwstr>https://www.ema.europa.eu/documents/template-form/appendix-v-adverse-drug-reaction-reporting-details_en.doc</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RoActemra: EPAR – Product information - tracked changes</dc:title>
  <dc:subject>EPAR</dc:subject>
  <dc:creator>CHMP</dc:creator>
  <cp:keywords>RoActemra: EPAR – Product information - tracked changes</cp:keywords>
  <dc:description>Version 10.1 04/2016_x000d_
Downloaded 110516 (bg)</dc:description>
  <cp:lastModifiedBy>TCS</cp:lastModifiedBy>
  <cp:revision>4</cp:revision>
  <dcterms:created xsi:type="dcterms:W3CDTF">2026-03-20T04:25:00Z</dcterms:created>
  <dcterms:modified xsi:type="dcterms:W3CDTF">2026-03-20T04:55:00Z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b8dbfc84-f0d9-4437-932d-394c3a6a2e9c</vt:lpwstr>
  </property>
</Properties>
</file>