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  <w:bookmarkStart w:id="0" w:name="_GoBack"/>
      <w:bookmarkEnd w:id="0"/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044838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044838">
        <w:rPr>
          <w:rFonts w:ascii="Times New Roman" w:hAnsi="Times New Roman" w:cs="Times New Roman"/>
          <w:bCs w:val="0"/>
          <w:lang w:val="sv-SE"/>
        </w:rPr>
        <w:t>BILAGA IV</w:t>
      </w:r>
    </w:p>
    <w:p w:rsidR="00446230" w:rsidRPr="00044838" w:rsidRDefault="00044838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044838">
        <w:rPr>
          <w:rFonts w:ascii="Times New Roman" w:hAnsi="Times New Roman" w:cs="Times New Roman"/>
          <w:bCs w:val="0"/>
          <w:lang w:val="sv-SE"/>
        </w:rPr>
        <w:t>EUROPEISKA LÄKEMEDELSMYNDIGHETENS SLUTSATSER OM BEVILJANDE AV DET VILLKORLIGA GODKÄNNANDET FÖR FÖRSÄLJNING OCH &lt;LIKHET OCH UNDANTAG&gt; &lt;OCH&gt; &lt;BEGÄRAN OM ETT ÅRS &lt;MARKNADSFÖRINGSSKYDD&gt; &lt;DATAEXKLUSIVITET&gt;&gt;</w:t>
      </w:r>
    </w:p>
    <w:p w:rsidR="00446230" w:rsidRPr="009B6609" w:rsidRDefault="009B6609">
      <w:pPr>
        <w:pStyle w:val="No-numheading3Agency"/>
        <w:rPr>
          <w:rFonts w:ascii="Times New Roman" w:hAnsi="Times New Roman" w:cs="Times New Roman"/>
          <w:bCs w:val="0"/>
        </w:rPr>
      </w:pPr>
      <w:r w:rsidRPr="009B6609">
        <w:rPr>
          <w:rFonts w:ascii="Times New Roman" w:hAnsi="Times New Roman" w:cs="Times New Roman"/>
          <w:bCs w:val="0"/>
        </w:rPr>
        <w:br w:type="page"/>
      </w:r>
      <w:r w:rsidRPr="009B6609">
        <w:rPr>
          <w:rFonts w:ascii="Times New Roman" w:hAnsi="Times New Roman" w:cs="Times New Roman"/>
          <w:bCs w:val="0"/>
        </w:rPr>
        <w:lastRenderedPageBreak/>
        <w:t>Europeiska läkemedelsmyndighetens slutsatser om:</w:t>
      </w:r>
    </w:p>
    <w:p w:rsidR="00446230" w:rsidRPr="00044838" w:rsidRDefault="009B6609">
      <w:pPr>
        <w:pStyle w:val="DraftingNotesAgency"/>
        <w:rPr>
          <w:rFonts w:ascii="Times New Roman" w:hAnsi="Times New Roman"/>
          <w:szCs w:val="22"/>
        </w:rPr>
      </w:pPr>
      <w:r w:rsidRPr="00044838">
        <w:rPr>
          <w:rFonts w:ascii="Times New Roman" w:hAnsi="Times New Roman"/>
          <w:szCs w:val="22"/>
        </w:rPr>
        <w:t>[For the conditional marketing authorisation status and, in case of similarity and an accepted derogation, please select the statement(s) as provided below.]</w:t>
      </w:r>
    </w:p>
    <w:p w:rsidR="00446230" w:rsidRPr="00044838" w:rsidRDefault="009B660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b/>
          <w:sz w:val="22"/>
          <w:szCs w:val="22"/>
          <w:lang w:val="sv-SE"/>
        </w:rPr>
        <w:t xml:space="preserve">Villkorligt godkännande för </w:t>
      </w:r>
      <w:r w:rsidRPr="00044838">
        <w:rPr>
          <w:rFonts w:ascii="Times New Roman" w:hAnsi="Times New Roman" w:cs="Times New Roman"/>
          <w:b/>
          <w:sz w:val="22"/>
          <w:szCs w:val="22"/>
          <w:lang w:val="sv-SE"/>
        </w:rPr>
        <w:t>försäljning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>Efter att ha behandlat ansökan, anser CHMP att nytta-riskförhållandet är gynnsamt för att rekommendera beviljande av villkorligt godkännande för försäljning, vilket förklaras närmare i det offentliga europeiska utredningsprotokollet.</w:t>
      </w:r>
    </w:p>
    <w:p w:rsidR="00446230" w:rsidRPr="00044838" w:rsidRDefault="009B660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b/>
          <w:sz w:val="22"/>
          <w:szCs w:val="22"/>
          <w:lang w:val="sv-SE"/>
        </w:rPr>
        <w:t>&lt;Likhet&gt;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>&lt;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CHMP anser att &lt;läkemedlets namn&gt; liknar godkända särläkemedel enligt artikel 3 i kommissionens förordning (EG) nr 847/2000, vilket förklaras närmare i det offentliga europeiska utredningsprotokollet.&gt;</w:t>
      </w:r>
    </w:p>
    <w:p w:rsidR="00446230" w:rsidRPr="00044838" w:rsidRDefault="009B660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b/>
          <w:sz w:val="22"/>
          <w:szCs w:val="22"/>
          <w:lang w:val="sv-SE"/>
        </w:rPr>
        <w:t>&lt;Undantag&gt;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&lt;CHMP anser att i enlighet med artikel 8 i 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förordning (EG) nr 141/2000 och &lt;artikel 3 i kommissionens förordning (EG) nr 847/2000&gt; </w:t>
      </w:r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[</w:t>
      </w:r>
      <w:proofErr w:type="spellStart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only</w:t>
      </w:r>
      <w:proofErr w:type="spellEnd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 xml:space="preserve"> for the </w:t>
      </w:r>
      <w:proofErr w:type="spellStart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superiority</w:t>
      </w:r>
      <w:proofErr w:type="spellEnd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 xml:space="preserve"> </w:t>
      </w:r>
      <w:proofErr w:type="spellStart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derogation</w:t>
      </w:r>
      <w:proofErr w:type="spellEnd"/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]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 gäller följande undantag enligt artikel 8.3 i samma förordning, vilket förklaras närmare i det offentliga europeiska utredningspro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tokollet: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&lt;innehavaren av godkännandet för försäljning för &lt;godkänt särläkemedel&gt; kan inte tillhandahålla tillräckliga kvantiteter av läkemedlet &lt;och&gt; 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>&lt;sökanden kan i ansökan påvisa att läkemedlet, även om det liknar &lt;godkänt särläkemedel&gt;, är säkrare, me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r ändamålsenligt eller på annat sätt kliniskt överlägset (enligt definition i artikel 3 i kommissionens förordning (EG) nr 847/2000) för samma terapeutiska indikation&gt; &lt;och&gt; 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sz w:val="22"/>
          <w:szCs w:val="22"/>
          <w:lang w:val="sv-SE"/>
        </w:rPr>
        <w:t>&lt;innehavaren av godkännandet för försäljning av &lt;godkänt särläkemedel&gt; har gett s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itt medgivande till sökanden.&gt;</w:t>
      </w:r>
    </w:p>
    <w:p w:rsidR="00446230" w:rsidRPr="00044838" w:rsidRDefault="009B660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044838">
        <w:rPr>
          <w:rFonts w:ascii="Times New Roman" w:hAnsi="Times New Roman" w:cs="Times New Roman"/>
          <w:b/>
          <w:sz w:val="22"/>
          <w:szCs w:val="22"/>
          <w:lang w:val="sv-SE"/>
        </w:rPr>
        <w:t>&lt;ett års &lt;marknadsföringsskydd&gt;&lt;dataexklusivitet&gt;&gt;</w:t>
      </w:r>
    </w:p>
    <w:p w:rsidR="00446230" w:rsidRPr="00044838" w:rsidRDefault="009B6609">
      <w:pPr>
        <w:pStyle w:val="DraftingNotesAgency"/>
        <w:rPr>
          <w:rFonts w:ascii="Times New Roman" w:hAnsi="Times New Roman"/>
          <w:szCs w:val="22"/>
        </w:rPr>
      </w:pPr>
      <w:r w:rsidRPr="00044838">
        <w:rPr>
          <w:rFonts w:ascii="Times New Roman" w:hAnsi="Times New Roman"/>
          <w:szCs w:val="22"/>
        </w:rPr>
        <w:t>where one-year marketing protection/data exclusivity is accepted, otherwise provide scientific conclusions and grounds]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>[For Art 14(11)]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 &lt;CHMP granskade de uppgifter som lämn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ats av innehavaren av godkännande för försäljning, med beaktande av bestämmelserna i artikel 14.11 i förordning (EG) nr 726/2004, och anser att den nya terapeutiska indikationen ger betydande kliniska fördelar jämfört med befintliga, vilket förklaras närma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re i det offentliga europeiska utredningsprotokollet.&gt;</w:t>
      </w:r>
    </w:p>
    <w:p w:rsidR="00446230" w:rsidRPr="00044838" w:rsidRDefault="009B6609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044838">
        <w:rPr>
          <w:rStyle w:val="DraftingNotesAgencyChar"/>
          <w:rFonts w:ascii="Times New Roman" w:hAnsi="Times New Roman"/>
          <w:sz w:val="22"/>
          <w:szCs w:val="22"/>
          <w:lang w:val="sv-SE" w:eastAsia="sv-SE"/>
        </w:rPr>
        <w:t xml:space="preserve">[Art 10(5)] 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 xml:space="preserve">&lt;CHMP granskade de uppgifter som lämnats av innehavaren av godkännandet för försäljning, med beaktande av bestämmelserna i artikel 10.5 i direktiv 2001/83/EG, och anser att &lt;de </w:t>
      </w:r>
      <w:r w:rsidRPr="00044838">
        <w:rPr>
          <w:rFonts w:ascii="Times New Roman" w:hAnsi="Times New Roman" w:cs="Times New Roman"/>
          <w:sz w:val="22"/>
          <w:szCs w:val="22"/>
          <w:lang w:val="sv-SE"/>
        </w:rPr>
        <w:t>&lt;prekliniska tester&gt; &lt;och&gt; &lt;kliniska studier&gt; som genomförts med avseende på den nya indikationen var signifikanta, vilket förklaras närmare i det offentliga europeiska utredningsprotokollet.&gt;</w:t>
      </w:r>
    </w:p>
    <w:p w:rsidR="00446230" w:rsidRPr="00044838" w:rsidRDefault="00446230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446230" w:rsidRPr="00044838" w:rsidRDefault="00446230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sectPr w:rsidR="00446230" w:rsidRPr="00044838" w:rsidSect="00D06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6609">
      <w:r>
        <w:separator/>
      </w:r>
    </w:p>
  </w:endnote>
  <w:endnote w:type="continuationSeparator" w:id="0">
    <w:p w:rsidR="00000000" w:rsidRDefault="009B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1B" w:rsidRDefault="00262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838" w:rsidRDefault="009B6609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D1E16">
      <w:t>2</w:t>
    </w:r>
    <w:r>
      <w:fldChar w:fldCharType="end"/>
    </w:r>
  </w:p>
  <w:p w:rsidR="00446230" w:rsidRDefault="00446230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230" w:rsidRDefault="00446230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6609">
      <w:r>
        <w:separator/>
      </w:r>
    </w:p>
  </w:footnote>
  <w:footnote w:type="continuationSeparator" w:id="0">
    <w:p w:rsidR="00000000" w:rsidRDefault="009B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1B" w:rsidRDefault="00262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1B" w:rsidRDefault="00262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1B" w:rsidRDefault="00262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A269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6D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0A8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43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29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C4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CE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C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601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 w15:restartNumberingAfterBreak="0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478C4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E361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8A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12F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E3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948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0B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E6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A01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 w15:restartNumberingAfterBreak="0">
    <w:nsid w:val="45BB58E1"/>
    <w:multiLevelType w:val="hybridMultilevel"/>
    <w:tmpl w:val="CBF044DE"/>
    <w:lvl w:ilvl="0" w:tplc="A49C9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F216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6CC46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2420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3208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2D9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448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BCB2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E845B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622BD"/>
    <w:multiLevelType w:val="hybridMultilevel"/>
    <w:tmpl w:val="DDACC5CC"/>
    <w:lvl w:ilvl="0" w:tplc="AFC22B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C0A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E01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88A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64C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785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8A4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942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068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07548A"/>
    <w:multiLevelType w:val="multilevel"/>
    <w:tmpl w:val="A02E932A"/>
    <w:numStyleLink w:val="BulletsAgency"/>
  </w:abstractNum>
  <w:abstractNum w:abstractNumId="12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13" w15:restartNumberingAfterBreak="0">
    <w:nsid w:val="54494098"/>
    <w:multiLevelType w:val="hybridMultilevel"/>
    <w:tmpl w:val="0DFA8738"/>
    <w:lvl w:ilvl="0" w:tplc="E33AAD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F0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A27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A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F28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207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164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A60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668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D83757"/>
    <w:multiLevelType w:val="multilevel"/>
    <w:tmpl w:val="A02E932A"/>
    <w:numStyleLink w:val="BulletsAgency"/>
  </w:abstractNum>
  <w:abstractNum w:abstractNumId="15" w15:restartNumberingAfterBreak="0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 w15:restartNumberingAfterBreak="0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 w15:restartNumberingAfterBreak="0">
    <w:nsid w:val="69E95A54"/>
    <w:multiLevelType w:val="hybridMultilevel"/>
    <w:tmpl w:val="EDE059A0"/>
    <w:lvl w:ilvl="0" w:tplc="D68EA6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250C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AC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64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49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D47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67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676"/>
    <w:multiLevelType w:val="multilevel"/>
    <w:tmpl w:val="A02E932A"/>
    <w:numStyleLink w:val="BulletsAgency"/>
  </w:abstractNum>
  <w:abstractNum w:abstractNumId="19" w15:restartNumberingAfterBreak="0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 w15:restartNumberingAfterBreak="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72B6FE1"/>
    <w:multiLevelType w:val="multilevel"/>
    <w:tmpl w:val="7614763A"/>
    <w:numStyleLink w:val="NumberlistAgency"/>
  </w:abstractNum>
  <w:abstractNum w:abstractNumId="22" w15:restartNumberingAfterBreak="0">
    <w:nsid w:val="7BC337A8"/>
    <w:multiLevelType w:val="hybridMultilevel"/>
    <w:tmpl w:val="B4BC221C"/>
    <w:lvl w:ilvl="0" w:tplc="E77C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6CDE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78204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1ACDC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9B20F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CC81C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DE42D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92EA7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8AAA7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4"/>
    <w:rsid w:val="0000016B"/>
    <w:rsid w:val="0001444D"/>
    <w:rsid w:val="00015C18"/>
    <w:rsid w:val="00044838"/>
    <w:rsid w:val="00064702"/>
    <w:rsid w:val="000A045B"/>
    <w:rsid w:val="000A14E5"/>
    <w:rsid w:val="000C0D39"/>
    <w:rsid w:val="001002D6"/>
    <w:rsid w:val="0015418F"/>
    <w:rsid w:val="00186C87"/>
    <w:rsid w:val="00196100"/>
    <w:rsid w:val="001A0DE6"/>
    <w:rsid w:val="001D3282"/>
    <w:rsid w:val="001E1113"/>
    <w:rsid w:val="001F41AD"/>
    <w:rsid w:val="00202F0F"/>
    <w:rsid w:val="00205B76"/>
    <w:rsid w:val="002100BE"/>
    <w:rsid w:val="00213D61"/>
    <w:rsid w:val="00220D27"/>
    <w:rsid w:val="0022274D"/>
    <w:rsid w:val="002230E8"/>
    <w:rsid w:val="002240D7"/>
    <w:rsid w:val="0023318C"/>
    <w:rsid w:val="0026251B"/>
    <w:rsid w:val="00276048"/>
    <w:rsid w:val="00277336"/>
    <w:rsid w:val="00277B40"/>
    <w:rsid w:val="002A264B"/>
    <w:rsid w:val="002A3C92"/>
    <w:rsid w:val="002B00E3"/>
    <w:rsid w:val="002B54C0"/>
    <w:rsid w:val="002F3BA8"/>
    <w:rsid w:val="00317F45"/>
    <w:rsid w:val="00371833"/>
    <w:rsid w:val="00392DEB"/>
    <w:rsid w:val="003C5B3F"/>
    <w:rsid w:val="003E4233"/>
    <w:rsid w:val="003E5ED3"/>
    <w:rsid w:val="00430CC9"/>
    <w:rsid w:val="00446230"/>
    <w:rsid w:val="00455E38"/>
    <w:rsid w:val="0047656B"/>
    <w:rsid w:val="00476C3E"/>
    <w:rsid w:val="00487BED"/>
    <w:rsid w:val="00487BFE"/>
    <w:rsid w:val="004910A8"/>
    <w:rsid w:val="004A2E29"/>
    <w:rsid w:val="004D26A9"/>
    <w:rsid w:val="005126DB"/>
    <w:rsid w:val="00556B36"/>
    <w:rsid w:val="0057557B"/>
    <w:rsid w:val="0057726A"/>
    <w:rsid w:val="005B2DD5"/>
    <w:rsid w:val="005B418F"/>
    <w:rsid w:val="005C2231"/>
    <w:rsid w:val="005C3479"/>
    <w:rsid w:val="0063515A"/>
    <w:rsid w:val="00651D77"/>
    <w:rsid w:val="0066548F"/>
    <w:rsid w:val="006B090E"/>
    <w:rsid w:val="006B25E8"/>
    <w:rsid w:val="006D1E08"/>
    <w:rsid w:val="006E30D5"/>
    <w:rsid w:val="00706020"/>
    <w:rsid w:val="00730205"/>
    <w:rsid w:val="0073502D"/>
    <w:rsid w:val="00740E98"/>
    <w:rsid w:val="007461A8"/>
    <w:rsid w:val="00754B86"/>
    <w:rsid w:val="00755561"/>
    <w:rsid w:val="00767123"/>
    <w:rsid w:val="0078397B"/>
    <w:rsid w:val="007C3392"/>
    <w:rsid w:val="007D1E16"/>
    <w:rsid w:val="007D39D0"/>
    <w:rsid w:val="007D3CFA"/>
    <w:rsid w:val="007D61E8"/>
    <w:rsid w:val="007F443A"/>
    <w:rsid w:val="008312A7"/>
    <w:rsid w:val="00833B61"/>
    <w:rsid w:val="00850D6F"/>
    <w:rsid w:val="00855CBC"/>
    <w:rsid w:val="00883B40"/>
    <w:rsid w:val="008A4103"/>
    <w:rsid w:val="008B3EAA"/>
    <w:rsid w:val="008C63AD"/>
    <w:rsid w:val="008E1938"/>
    <w:rsid w:val="00924442"/>
    <w:rsid w:val="00931AE3"/>
    <w:rsid w:val="009605E8"/>
    <w:rsid w:val="009A059C"/>
    <w:rsid w:val="009B6609"/>
    <w:rsid w:val="009C5570"/>
    <w:rsid w:val="009F6951"/>
    <w:rsid w:val="009F6D44"/>
    <w:rsid w:val="00A02C38"/>
    <w:rsid w:val="00A03717"/>
    <w:rsid w:val="00A438C3"/>
    <w:rsid w:val="00A62D0B"/>
    <w:rsid w:val="00A720C7"/>
    <w:rsid w:val="00A816BE"/>
    <w:rsid w:val="00AC3A25"/>
    <w:rsid w:val="00AD4E1E"/>
    <w:rsid w:val="00AF661A"/>
    <w:rsid w:val="00B10D65"/>
    <w:rsid w:val="00B12AAC"/>
    <w:rsid w:val="00B322DC"/>
    <w:rsid w:val="00B333E5"/>
    <w:rsid w:val="00B33432"/>
    <w:rsid w:val="00B36EA9"/>
    <w:rsid w:val="00B419F6"/>
    <w:rsid w:val="00B53E3C"/>
    <w:rsid w:val="00B9497B"/>
    <w:rsid w:val="00B9590A"/>
    <w:rsid w:val="00BA1FEC"/>
    <w:rsid w:val="00BD71BF"/>
    <w:rsid w:val="00BF5D1B"/>
    <w:rsid w:val="00BF77FD"/>
    <w:rsid w:val="00C02F84"/>
    <w:rsid w:val="00C30191"/>
    <w:rsid w:val="00C31ABE"/>
    <w:rsid w:val="00C4766B"/>
    <w:rsid w:val="00C50C32"/>
    <w:rsid w:val="00C57461"/>
    <w:rsid w:val="00C814C1"/>
    <w:rsid w:val="00CA105C"/>
    <w:rsid w:val="00CC20BA"/>
    <w:rsid w:val="00CD0A77"/>
    <w:rsid w:val="00CD1ADC"/>
    <w:rsid w:val="00CE0337"/>
    <w:rsid w:val="00D06721"/>
    <w:rsid w:val="00D1620D"/>
    <w:rsid w:val="00D17ECB"/>
    <w:rsid w:val="00D47B51"/>
    <w:rsid w:val="00D60AB9"/>
    <w:rsid w:val="00D62F0E"/>
    <w:rsid w:val="00D67EB3"/>
    <w:rsid w:val="00D83D71"/>
    <w:rsid w:val="00DA0FC5"/>
    <w:rsid w:val="00DD1B17"/>
    <w:rsid w:val="00DD7B33"/>
    <w:rsid w:val="00DE3005"/>
    <w:rsid w:val="00DE6E31"/>
    <w:rsid w:val="00E237CF"/>
    <w:rsid w:val="00E40236"/>
    <w:rsid w:val="00E63AA1"/>
    <w:rsid w:val="00E67174"/>
    <w:rsid w:val="00E70C66"/>
    <w:rsid w:val="00E86CB6"/>
    <w:rsid w:val="00EB4C2F"/>
    <w:rsid w:val="00EE098A"/>
    <w:rsid w:val="00EF79A0"/>
    <w:rsid w:val="00F34963"/>
    <w:rsid w:val="00F8394E"/>
    <w:rsid w:val="00F86CE6"/>
    <w:rsid w:val="00F966C2"/>
    <w:rsid w:val="00FB5D50"/>
    <w:rsid w:val="00FD45A0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5CF53E7-8FC9-4862-A29F-1EF4A08E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2DD5"/>
    <w:rPr>
      <w:rFonts w:ascii="Verdana" w:hAnsi="Verdana" w:cs="Verdana"/>
      <w:sz w:val="18"/>
      <w:szCs w:val="18"/>
      <w:lang w:eastAsia="sv-SE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5B2DD5"/>
    <w:rPr>
      <w:noProof/>
      <w:lang w:val="sv-SE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5B2DD5"/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5B2DD5"/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5B2DD5"/>
  </w:style>
  <w:style w:type="paragraph" w:styleId="Heading5">
    <w:name w:val="heading 5"/>
    <w:basedOn w:val="Normal"/>
    <w:next w:val="Normal"/>
    <w:link w:val="Heading5Char"/>
    <w:uiPriority w:val="9"/>
    <w:qFormat/>
    <w:rsid w:val="005B2DD5"/>
    <w:pPr>
      <w:keepNext/>
      <w:spacing w:before="280" w:after="220"/>
      <w:outlineLvl w:val="4"/>
    </w:pPr>
    <w:rPr>
      <w:rFonts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5B2DD5"/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5B2DD5"/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5B2DD5"/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5B2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B2DD5"/>
    <w:rPr>
      <w:rFonts w:ascii="Cambria" w:hAnsi="Cambria" w:cs="Times New Roman"/>
      <w:b/>
      <w:bCs/>
      <w:snapToGrid w:val="0"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semiHidden/>
    <w:locked/>
    <w:rsid w:val="005B2DD5"/>
    <w:rPr>
      <w:rFonts w:ascii="Cambria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sid w:val="005B2DD5"/>
    <w:rPr>
      <w:rFonts w:ascii="Cambria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sid w:val="005B2DD5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sid w:val="005B2DD5"/>
    <w:rPr>
      <w:rFonts w:ascii="Calibri" w:hAnsi="Calibri" w:cs="Times New Roman"/>
      <w:b/>
      <w:bCs/>
      <w:i/>
      <w:iCs/>
      <w:snapToGrid w:val="0"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sid w:val="005B2DD5"/>
    <w:rPr>
      <w:rFonts w:ascii="Calibri" w:hAnsi="Calibri" w:cs="Times New Roman"/>
      <w:b/>
      <w:bCs/>
      <w:snapToGrid w:val="0"/>
      <w:sz w:val="22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sid w:val="005B2DD5"/>
    <w:rPr>
      <w:rFonts w:ascii="Calibri" w:hAnsi="Calibri" w:cs="Times New Roman"/>
      <w:snapToGrid w:val="0"/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semiHidden/>
    <w:locked/>
    <w:rsid w:val="005B2DD5"/>
    <w:rPr>
      <w:rFonts w:ascii="Calibri" w:hAnsi="Calibri" w:cs="Times New Roman"/>
      <w:i/>
      <w:iCs/>
      <w:snapToGrid w:val="0"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sid w:val="005B2DD5"/>
    <w:rPr>
      <w:rFonts w:ascii="Cambria" w:hAnsi="Cambria" w:cs="Times New Roman"/>
      <w:snapToGrid w:val="0"/>
      <w:sz w:val="22"/>
      <w:szCs w:val="22"/>
      <w:lang w:val="en-GB" w:eastAsia="x-none"/>
    </w:rPr>
  </w:style>
  <w:style w:type="paragraph" w:styleId="Date">
    <w:name w:val="Date"/>
    <w:basedOn w:val="Normal"/>
    <w:next w:val="Normal"/>
    <w:link w:val="DateChar"/>
    <w:uiPriority w:val="99"/>
    <w:rsid w:val="005B2DD5"/>
    <w:rPr>
      <w:sz w:val="22"/>
      <w:szCs w:val="20"/>
    </w:rPr>
  </w:style>
  <w:style w:type="character" w:customStyle="1" w:styleId="DateChar">
    <w:name w:val="Date Char"/>
    <w:link w:val="Date"/>
    <w:uiPriority w:val="99"/>
    <w:semiHidden/>
    <w:locked/>
    <w:rsid w:val="005B2DD5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Footer">
    <w:name w:val="footer"/>
    <w:basedOn w:val="Normal"/>
    <w:link w:val="FooterChar"/>
    <w:uiPriority w:val="99"/>
    <w:rsid w:val="005B2DD5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sv-SE"/>
    </w:rPr>
  </w:style>
  <w:style w:type="character" w:customStyle="1" w:styleId="FooterChar">
    <w:name w:val="Footer Char"/>
    <w:link w:val="Footer"/>
    <w:uiPriority w:val="99"/>
    <w:locked/>
    <w:rsid w:val="005B2DD5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Header">
    <w:name w:val="header"/>
    <w:basedOn w:val="Normal"/>
    <w:link w:val="HeaderChar"/>
    <w:uiPriority w:val="99"/>
    <w:rsid w:val="005B2DD5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5B2DD5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5B2DD5"/>
    <w:rPr>
      <w:sz w:val="15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B2DD5"/>
    <w:rPr>
      <w:rFonts w:ascii="Verdana" w:hAnsi="Verdana" w:cs="Verdana"/>
      <w:snapToGrid w:val="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5B2DD5"/>
    <w:pPr>
      <w:spacing w:after="120"/>
      <w:ind w:left="283"/>
    </w:pPr>
    <w:rPr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B2DD5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5B2DD5"/>
    <w:rPr>
      <w:color w:val="6D6F71"/>
      <w:sz w:val="14"/>
      <w:szCs w:val="14"/>
    </w:rPr>
  </w:style>
  <w:style w:type="paragraph" w:customStyle="1" w:styleId="FooterblueAgency">
    <w:name w:val="Footer blue (Agency)"/>
    <w:basedOn w:val="Normal"/>
    <w:rsid w:val="005B2DD5"/>
    <w:rPr>
      <w:b/>
      <w:noProof/>
      <w:color w:val="003399"/>
      <w:sz w:val="13"/>
      <w:szCs w:val="14"/>
      <w:lang w:val="sv-SE"/>
    </w:rPr>
  </w:style>
  <w:style w:type="table" w:customStyle="1" w:styleId="FootertableAgency">
    <w:name w:val="Footer table (Agency)"/>
    <w:basedOn w:val="TableNormal"/>
    <w:rsid w:val="005B2DD5"/>
    <w:tblPr/>
  </w:style>
  <w:style w:type="character" w:customStyle="1" w:styleId="FooterAgencyCharChar">
    <w:name w:val="Footer (Agency) Char Char"/>
    <w:semiHidden/>
    <w:locked/>
    <w:rsid w:val="005B2DD5"/>
    <w:rPr>
      <w:rFonts w:ascii="Verdana" w:hAnsi="Verdana" w:cs="Verdana"/>
      <w:color w:val="6D6F71"/>
      <w:sz w:val="14"/>
      <w:szCs w:val="14"/>
      <w:lang w:val="en-GB" w:eastAsia="x-none" w:bidi="ar-SA"/>
    </w:rPr>
  </w:style>
  <w:style w:type="paragraph" w:customStyle="1" w:styleId="PagenumberAgency">
    <w:name w:val="Page number (Agency)"/>
    <w:basedOn w:val="Normal"/>
    <w:next w:val="Normal"/>
    <w:rsid w:val="005B2DD5"/>
    <w:pPr>
      <w:tabs>
        <w:tab w:val="right" w:pos="9781"/>
      </w:tabs>
      <w:jc w:val="right"/>
    </w:pPr>
    <w:rPr>
      <w:noProof/>
      <w:color w:val="6D6F71"/>
      <w:sz w:val="14"/>
      <w:szCs w:val="14"/>
      <w:lang w:val="sv-SE"/>
    </w:rPr>
  </w:style>
  <w:style w:type="character" w:customStyle="1" w:styleId="PagenumberAgencyCharChar">
    <w:name w:val="Page number (Agency) Char Char"/>
    <w:basedOn w:val="FooterAgencyCharChar"/>
    <w:locked/>
    <w:rsid w:val="005B2DD5"/>
    <w:rPr>
      <w:rFonts w:ascii="Verdana" w:hAnsi="Verdana" w:cs="Verdana"/>
      <w:color w:val="6D6F71"/>
      <w:sz w:val="14"/>
      <w:szCs w:val="14"/>
      <w:lang w:val="en-GB" w:eastAsia="x-none" w:bidi="ar-SA"/>
    </w:rPr>
  </w:style>
  <w:style w:type="table" w:customStyle="1" w:styleId="TablegridAgencyblank">
    <w:name w:val="Table grid (Agency) blank"/>
    <w:basedOn w:val="TableNormal"/>
    <w:rsid w:val="005B2DD5"/>
    <w:tblPr/>
  </w:style>
  <w:style w:type="character" w:customStyle="1" w:styleId="FooterblueAgencyCharChar">
    <w:name w:val="Footer blue (Agency) Char Char"/>
    <w:semiHidden/>
    <w:locked/>
    <w:rsid w:val="005B2DD5"/>
    <w:rPr>
      <w:rFonts w:ascii="Verdana" w:hAnsi="Verdana" w:cs="Verdana"/>
      <w:b/>
      <w:color w:val="003399"/>
      <w:sz w:val="14"/>
      <w:szCs w:val="14"/>
      <w:lang w:val="en-GB" w:eastAsia="x-none" w:bidi="ar-SA"/>
    </w:rPr>
  </w:style>
  <w:style w:type="paragraph" w:styleId="BodyText">
    <w:name w:val="Body Text"/>
    <w:basedOn w:val="Normal"/>
    <w:link w:val="BodyTextChar"/>
    <w:uiPriority w:val="99"/>
    <w:rsid w:val="005B2DD5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sid w:val="005B2DD5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BodytextAgency">
    <w:name w:val="Body text (Agency)"/>
    <w:basedOn w:val="Normal"/>
    <w:rsid w:val="005B2DD5"/>
    <w:pPr>
      <w:spacing w:after="140" w:line="280" w:lineRule="atLeast"/>
    </w:pPr>
  </w:style>
  <w:style w:type="paragraph" w:customStyle="1" w:styleId="DisclaimerAgency">
    <w:name w:val="Disclaimer (Agency)"/>
    <w:basedOn w:val="Normal"/>
    <w:rsid w:val="005B2DD5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val="sv-SE"/>
    </w:rPr>
  </w:style>
  <w:style w:type="paragraph" w:customStyle="1" w:styleId="DocsubtitleAgency">
    <w:name w:val="Doc subtitle (Agency)"/>
    <w:basedOn w:val="Normal"/>
    <w:next w:val="BodytextAgency"/>
    <w:rsid w:val="005B2DD5"/>
    <w:pPr>
      <w:spacing w:after="640" w:line="360" w:lineRule="atLeast"/>
    </w:pPr>
    <w:rPr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5B2DD5"/>
    <w:pPr>
      <w:spacing w:before="720" w:line="360" w:lineRule="atLeast"/>
    </w:pPr>
    <w:rPr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5B2DD5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character" w:styleId="EndnoteReference">
    <w:name w:val="endnote reference"/>
    <w:uiPriority w:val="99"/>
    <w:rsid w:val="005B2DD5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5B2DD5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5B2DD5"/>
    <w:rPr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sid w:val="005B2DD5"/>
    <w:rPr>
      <w:rFonts w:ascii="Verdana" w:hAnsi="Verdana" w:cs="Verdana"/>
      <w:snapToGrid w:val="0"/>
      <w:lang w:val="en-GB" w:eastAsia="x-none"/>
    </w:rPr>
  </w:style>
  <w:style w:type="paragraph" w:customStyle="1" w:styleId="EndnotetextAgency">
    <w:name w:val="Endnote text (Agency)"/>
    <w:basedOn w:val="Normal"/>
    <w:rsid w:val="005B2DD5"/>
    <w:rPr>
      <w:sz w:val="15"/>
    </w:rPr>
  </w:style>
  <w:style w:type="paragraph" w:customStyle="1" w:styleId="FigureAgency">
    <w:name w:val="Figure (Agency)"/>
    <w:basedOn w:val="Normal"/>
    <w:next w:val="BodytextAgency"/>
    <w:rsid w:val="005B2DD5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5B2DD5"/>
    <w:pPr>
      <w:keepNext/>
      <w:numPr>
        <w:numId w:val="18"/>
      </w:numPr>
      <w:spacing w:before="240" w:after="120"/>
    </w:pPr>
  </w:style>
  <w:style w:type="character" w:styleId="FootnoteReference">
    <w:name w:val="footnote reference"/>
    <w:uiPriority w:val="99"/>
    <w:rsid w:val="005B2DD5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5B2DD5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5B2DD5"/>
    <w:rPr>
      <w:sz w:val="15"/>
    </w:rPr>
  </w:style>
  <w:style w:type="paragraph" w:customStyle="1" w:styleId="HeaderAgency">
    <w:name w:val="Header (Agency)"/>
    <w:basedOn w:val="Normal"/>
    <w:rsid w:val="005B2DD5"/>
  </w:style>
  <w:style w:type="paragraph" w:customStyle="1" w:styleId="Heading1Agency">
    <w:name w:val="Heading 1 (Agency)"/>
    <w:basedOn w:val="Normal"/>
    <w:next w:val="BodytextAgency"/>
    <w:rsid w:val="005B2DD5"/>
    <w:pPr>
      <w:keepNext/>
      <w:numPr>
        <w:numId w:val="27"/>
      </w:numPr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5B2DD5"/>
    <w:pPr>
      <w:keepNext/>
      <w:numPr>
        <w:ilvl w:val="1"/>
        <w:numId w:val="27"/>
      </w:numPr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5B2DD5"/>
    <w:pPr>
      <w:keepNext/>
      <w:numPr>
        <w:ilvl w:val="2"/>
        <w:numId w:val="27"/>
      </w:numPr>
      <w:spacing w:before="280" w:after="220"/>
      <w:outlineLvl w:val="2"/>
    </w:pPr>
    <w:rPr>
      <w:rFonts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5B2DD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5B2DD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5B2DD5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5B2DD5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5B2DD5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5B2DD5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B2DD5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5B2DD5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5B2DD5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5B2DD5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5B2DD5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5B2DD5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5B2DD5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5B2DD5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5B2DD5"/>
    <w:pPr>
      <w:outlineLvl w:val="8"/>
    </w:pPr>
  </w:style>
  <w:style w:type="paragraph" w:customStyle="1" w:styleId="NormalAgency">
    <w:name w:val="Normal (Agency)"/>
    <w:rsid w:val="005B2DD5"/>
    <w:rPr>
      <w:rFonts w:ascii="Verdana" w:hAnsi="Verdana" w:cs="Verdana"/>
      <w:sz w:val="18"/>
      <w:szCs w:val="18"/>
      <w:lang w:eastAsia="sv-SE"/>
    </w:rPr>
  </w:style>
  <w:style w:type="paragraph" w:customStyle="1" w:styleId="No-TOCheadingAgency">
    <w:name w:val="No-TOC heading (Agency)"/>
    <w:basedOn w:val="Normal"/>
    <w:next w:val="Normal"/>
    <w:rsid w:val="005B2DD5"/>
    <w:pPr>
      <w:keepNext/>
      <w:spacing w:before="280" w:after="220"/>
    </w:pPr>
    <w:rPr>
      <w:rFonts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5B2DD5"/>
    <w:rPr>
      <w:rFonts w:cs="Times New Roman"/>
      <w:sz w:val="17"/>
    </w:rPr>
  </w:style>
  <w:style w:type="paragraph" w:customStyle="1" w:styleId="TablefirstrowAgency">
    <w:name w:val="Table first row (Agency)"/>
    <w:basedOn w:val="BodytextAgency"/>
    <w:rsid w:val="005B2DD5"/>
    <w:pPr>
      <w:keepNext/>
    </w:pPr>
    <w:rPr>
      <w:b/>
    </w:rPr>
  </w:style>
  <w:style w:type="table" w:customStyle="1" w:styleId="TablegridAgency">
    <w:name w:val="Table grid (Agency)"/>
    <w:basedOn w:val="TableNormal"/>
    <w:rsid w:val="005B2DD5"/>
    <w:tblPr/>
  </w:style>
  <w:style w:type="table" w:customStyle="1" w:styleId="TablegridAgencyblack">
    <w:name w:val="Table grid (Agency) black"/>
    <w:rsid w:val="005B2DD5"/>
    <w:rPr>
      <w:rFonts w:ascii="Verdana" w:hAnsi="Verdana"/>
      <w:sz w:val="18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5B2DD5"/>
    <w:pPr>
      <w:keepNext/>
      <w:numPr>
        <w:numId w:val="2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5B2DD5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5B2DD5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5B2DD5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5B2DD5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val="sv-SE"/>
    </w:rPr>
  </w:style>
  <w:style w:type="paragraph" w:styleId="TOC2">
    <w:name w:val="toc 2"/>
    <w:basedOn w:val="Normal"/>
    <w:next w:val="BodytextAgency"/>
    <w:uiPriority w:val="39"/>
    <w:rsid w:val="005B2DD5"/>
    <w:pPr>
      <w:tabs>
        <w:tab w:val="right" w:leader="dot" w:pos="9401"/>
      </w:tabs>
      <w:spacing w:after="57" w:line="240" w:lineRule="atLeast"/>
    </w:pPr>
    <w:rPr>
      <w:noProof/>
      <w:sz w:val="20"/>
      <w:lang w:val="sv-SE"/>
    </w:rPr>
  </w:style>
  <w:style w:type="paragraph" w:styleId="TOC3">
    <w:name w:val="toc 3"/>
    <w:basedOn w:val="Normal"/>
    <w:next w:val="BodytextAgency"/>
    <w:uiPriority w:val="39"/>
    <w:rsid w:val="005B2DD5"/>
    <w:pPr>
      <w:tabs>
        <w:tab w:val="right" w:leader="dot" w:pos="9401"/>
      </w:tabs>
      <w:spacing w:after="57" w:line="240" w:lineRule="atLeast"/>
    </w:pPr>
    <w:rPr>
      <w:noProof/>
      <w:sz w:val="20"/>
      <w:lang w:val="sv-SE"/>
    </w:rPr>
  </w:style>
  <w:style w:type="paragraph" w:styleId="TOC4">
    <w:name w:val="toc 4"/>
    <w:basedOn w:val="Normal"/>
    <w:next w:val="BodytextAgency"/>
    <w:uiPriority w:val="39"/>
    <w:rsid w:val="005B2DD5"/>
    <w:pPr>
      <w:tabs>
        <w:tab w:val="right" w:leader="dot" w:pos="9401"/>
      </w:tabs>
      <w:spacing w:after="57" w:line="240" w:lineRule="atLeast"/>
    </w:pPr>
    <w:rPr>
      <w:noProof/>
      <w:sz w:val="20"/>
      <w:lang w:val="sv-SE"/>
    </w:rPr>
  </w:style>
  <w:style w:type="paragraph" w:styleId="TOC5">
    <w:name w:val="toc 5"/>
    <w:basedOn w:val="Normal"/>
    <w:next w:val="BodytextAgency"/>
    <w:uiPriority w:val="39"/>
    <w:rsid w:val="005B2DD5"/>
    <w:pPr>
      <w:tabs>
        <w:tab w:val="right" w:leader="dot" w:pos="9401"/>
      </w:tabs>
      <w:spacing w:after="57" w:line="240" w:lineRule="atLeast"/>
    </w:pPr>
    <w:rPr>
      <w:noProof/>
      <w:sz w:val="20"/>
      <w:lang w:val="sv-SE"/>
    </w:rPr>
  </w:style>
  <w:style w:type="paragraph" w:styleId="TOC6">
    <w:name w:val="toc 6"/>
    <w:basedOn w:val="Normal"/>
    <w:next w:val="BodytextAgency"/>
    <w:autoRedefine/>
    <w:uiPriority w:val="39"/>
    <w:rsid w:val="005B2DD5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5B2DD5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5B2DD5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5B2DD5"/>
    <w:pPr>
      <w:spacing w:after="57" w:line="240" w:lineRule="exact"/>
    </w:pPr>
  </w:style>
  <w:style w:type="character" w:customStyle="1" w:styleId="NormalAgencyChar">
    <w:name w:val="Normal (Agency) Char"/>
    <w:locked/>
    <w:rsid w:val="005B2DD5"/>
    <w:rPr>
      <w:rFonts w:ascii="Verdana" w:hAnsi="Verdana" w:cs="Verdana"/>
      <w:sz w:val="18"/>
      <w:szCs w:val="18"/>
      <w:lang w:val="en-GB" w:eastAsia="x-none" w:bidi="ar-SA"/>
    </w:rPr>
  </w:style>
  <w:style w:type="character" w:customStyle="1" w:styleId="DraftingNotesAgencyChar">
    <w:name w:val="Drafting Notes (Agency) Char"/>
    <w:locked/>
    <w:rsid w:val="005B2DD5"/>
    <w:rPr>
      <w:rFonts w:ascii="Courier New" w:hAnsi="Courier New" w:cs="Times New Roman"/>
      <w:i/>
      <w:color w:val="339966"/>
      <w:sz w:val="18"/>
      <w:szCs w:val="18"/>
      <w:lang w:val="en-GB" w:eastAsia="x-none" w:bidi="ar-SA"/>
    </w:rPr>
  </w:style>
  <w:style w:type="character" w:customStyle="1" w:styleId="BodytextAgencyChar">
    <w:name w:val="Body text (Agency) Char"/>
    <w:locked/>
    <w:rsid w:val="005B2DD5"/>
    <w:rPr>
      <w:rFonts w:ascii="Verdana" w:hAnsi="Verdana" w:cs="Verdana"/>
      <w:sz w:val="18"/>
      <w:szCs w:val="18"/>
      <w:lang w:val="en-GB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rsid w:val="005B2DD5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2DD5"/>
    <w:rPr>
      <w:rFonts w:ascii="Tahoma" w:hAnsi="Tahoma" w:cs="Tahoma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semiHidden/>
    <w:rsid w:val="005B2D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2D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B2DD5"/>
    <w:rPr>
      <w:rFonts w:ascii="Verdana" w:hAnsi="Verdana" w:cs="Verdana"/>
      <w:snapToGrid w:val="0"/>
      <w:lang w:val="en-GB" w:eastAsia="x-none"/>
    </w:rPr>
  </w:style>
  <w:style w:type="character" w:customStyle="1" w:styleId="No-numheading3AgencyChar">
    <w:name w:val="No-num heading 3 (Agency) Char"/>
    <w:locked/>
    <w:rsid w:val="005B2DD5"/>
    <w:rPr>
      <w:rFonts w:ascii="Verdana" w:hAnsi="Verdana" w:cs="Arial"/>
      <w:b/>
      <w:bCs/>
      <w:kern w:val="32"/>
      <w:sz w:val="22"/>
      <w:szCs w:val="22"/>
      <w:lang w:val="en-GB" w:eastAsia="x-none" w:bidi="ar-SA"/>
    </w:rPr>
  </w:style>
  <w:style w:type="table" w:styleId="TableGrid">
    <w:name w:val="Table Grid"/>
    <w:basedOn w:val="TableNormal"/>
    <w:uiPriority w:val="59"/>
    <w:rsid w:val="005B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sid w:val="005B2DD5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B2DD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B2DD5"/>
    <w:rPr>
      <w:color w:val="0000FF"/>
    </w:rPr>
  </w:style>
  <w:style w:type="character" w:customStyle="1" w:styleId="tw4winPopup">
    <w:name w:val="tw4winPopup"/>
    <w:uiPriority w:val="99"/>
    <w:rsid w:val="005B2DD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B2DD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B2DD5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B2DD5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B2DD5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F67C3C"/>
    <w:pPr>
      <w:numPr>
        <w:numId w:val="4"/>
      </w:numPr>
    </w:pPr>
  </w:style>
  <w:style w:type="numbering" w:customStyle="1" w:styleId="NumberlistAgency">
    <w:name w:val="Number list (Agency)"/>
    <w:rsid w:val="00F67C3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9504273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95042737</Template>
  <TotalTime>0</TotalTime>
  <Pages>2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HannexIVconditional_sv</vt:lpstr>
    </vt:vector>
  </TitlesOfParts>
  <Company>Translation Centre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HannexIVconditional_sv</dc:title>
  <dc:creator>European Medicines Agency</dc:creator>
  <cp:lastModifiedBy>Akhtar Tia</cp:lastModifiedBy>
  <cp:revision>2</cp:revision>
  <dcterms:created xsi:type="dcterms:W3CDTF">2020-08-13T08:37:00Z</dcterms:created>
  <dcterms:modified xsi:type="dcterms:W3CDTF">2020-08-13T08:37:00Z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15/10/2018 09:25:19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EMA/716910/2018</vt:lpwstr>
  </property>
  <property fmtid="{D5CDD505-2E9C-101B-9397-08002B2CF9AE}" pid="7" name="DM_emea_doc_ref_id">
    <vt:lpwstr>EMA/716910/2018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15/10/2018 09:25:19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15/10/2018 09:25:19</vt:lpwstr>
  </property>
  <property fmtid="{D5CDD505-2E9C-101B-9397-08002B2CF9AE}" pid="14" name="DM_Name">
    <vt:lpwstr>HannexIVconditional_sv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templates/2018-10 Update naming convention and doc.format - to be published/Condition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  <property fmtid="{D5CDD505-2E9C-101B-9397-08002B2CF9AE}" pid="42" name="MSIP_Label_afe1b31d-cec0-4074-b4bd-f07689e43d84_Enabled">
    <vt:lpwstr>True</vt:lpwstr>
  </property>
  <property fmtid="{D5CDD505-2E9C-101B-9397-08002B2CF9AE}" pid="43" name="MSIP_Label_afe1b31d-cec0-4074-b4bd-f07689e43d84_SiteId">
    <vt:lpwstr>bc9dc15c-61bc-4f03-b60b-e5b6d8922839</vt:lpwstr>
  </property>
  <property fmtid="{D5CDD505-2E9C-101B-9397-08002B2CF9AE}" pid="44" name="MSIP_Label_afe1b31d-cec0-4074-b4bd-f07689e43d84_Owner">
    <vt:lpwstr>tia.akhtar@ema.europa.eu</vt:lpwstr>
  </property>
  <property fmtid="{D5CDD505-2E9C-101B-9397-08002B2CF9AE}" pid="45" name="MSIP_Label_afe1b31d-cec0-4074-b4bd-f07689e43d84_SetDate">
    <vt:lpwstr>2020-08-13T08:37:09.3551057Z</vt:lpwstr>
  </property>
  <property fmtid="{D5CDD505-2E9C-101B-9397-08002B2CF9AE}" pid="46" name="MSIP_Label_afe1b31d-cec0-4074-b4bd-f07689e43d84_Name">
    <vt:lpwstr>Internal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ActionId">
    <vt:lpwstr>7b9cddd7-7679-4f26-a52c-8e8365c85297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0eea11ca-d417-4147-80ed-01a58412c458_Enabled">
    <vt:lpwstr>True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0eea11ca-d417-4147-80ed-01a58412c458_Owner">
    <vt:lpwstr>tia.akhtar@ema.europa.eu</vt:lpwstr>
  </property>
  <property fmtid="{D5CDD505-2E9C-101B-9397-08002B2CF9AE}" pid="53" name="MSIP_Label_0eea11ca-d417-4147-80ed-01a58412c458_SetDate">
    <vt:lpwstr>2020-08-13T08:37:09.3551057Z</vt:lpwstr>
  </property>
  <property fmtid="{D5CDD505-2E9C-101B-9397-08002B2CF9AE}" pid="54" name="MSIP_Label_0eea11ca-d417-4147-80ed-01a58412c458_Name">
    <vt:lpwstr>All EMA Staff and Contractors</vt:lpwstr>
  </property>
  <property fmtid="{D5CDD505-2E9C-101B-9397-08002B2CF9AE}" pid="55" name="MSIP_Label_0eea11ca-d417-4147-80ed-01a58412c458_Application">
    <vt:lpwstr>Microsoft Azure Information Protection</vt:lpwstr>
  </property>
  <property fmtid="{D5CDD505-2E9C-101B-9397-08002B2CF9AE}" pid="56" name="MSIP_Label_0eea11ca-d417-4147-80ed-01a58412c458_ActionId">
    <vt:lpwstr>7b9cddd7-7679-4f26-a52c-8e8365c85297</vt:lpwstr>
  </property>
  <property fmtid="{D5CDD505-2E9C-101B-9397-08002B2CF9AE}" pid="57" name="MSIP_Label_0eea11ca-d417-4147-80ed-01a58412c458_Parent">
    <vt:lpwstr>afe1b31d-cec0-4074-b4bd-f07689e43d84</vt:lpwstr>
  </property>
  <property fmtid="{D5CDD505-2E9C-101B-9397-08002B2CF9AE}" pid="58" name="MSIP_Label_0eea11ca-d417-4147-80ed-01a58412c458_Extended_MSFT_Method">
    <vt:lpwstr>Automatic</vt:lpwstr>
  </property>
  <property fmtid="{D5CDD505-2E9C-101B-9397-08002B2CF9AE}" pid="59" name="Classification">
    <vt:lpwstr>Internal All EMA Staff and Contractors</vt:lpwstr>
  </property>
</Properties>
</file>