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273782" w:rsidRPr="00EA3334">
      <w:pPr>
        <w:pStyle w:val="No-numheading3Agency"/>
        <w:jc w:val="center"/>
        <w:rPr>
          <w:rFonts w:ascii="Times New Roman" w:hAnsi="Times New Roman" w:cs="Times New Roman"/>
          <w:bCs w:val="0"/>
          <w:lang w:val="es-ES"/>
        </w:rPr>
      </w:pPr>
      <w:r w:rsidRPr="00EA3334" w:rsidR="00EA3334">
        <w:rPr>
          <w:rFonts w:ascii="Times New Roman" w:hAnsi="Times New Roman" w:cs="Times New Roman"/>
          <w:bCs w:val="0"/>
          <w:lang w:val="es-ES_tradnl"/>
        </w:rPr>
        <w:t>&lt;ANEXO IV</w:t>
      </w:r>
    </w:p>
    <w:p w:rsidR="00273782" w:rsidRPr="00EA3334">
      <w:pPr>
        <w:pStyle w:val="No-numheading3Agency"/>
        <w:jc w:val="center"/>
        <w:rPr>
          <w:rFonts w:ascii="Times New Roman" w:hAnsi="Times New Roman" w:cs="Times New Roman"/>
          <w:bCs w:val="0"/>
          <w:lang w:val="es-ES"/>
        </w:rPr>
      </w:pPr>
      <w:r w:rsidRPr="00EA3334" w:rsidR="00EA3334">
        <w:rPr>
          <w:rFonts w:ascii="Times New Roman" w:hAnsi="Times New Roman" w:cs="Times New Roman"/>
          <w:bCs w:val="0"/>
          <w:lang w:val="es-ES_tradnl"/>
        </w:rPr>
        <w:t>CONCLUSIONES SOBRE LA CONCESIÓN DE LA AUTORIZACIÓN DE COMERCIALIZACIÓN EN CIRCUNSTANCIAS EXCEPCIONALES Y &lt;LA SIMILITUD Y EXCEPCIÓN&gt; &lt;Y&gt; &lt;LA SOLICITUD DE &lt;PROTECCIÓN DE LA COMERCIALIZACIÓN&gt; &lt;EXCLUSIVIDAD DE DATOS&gt; DURANTE UN AÑO&gt; PRESENTADAS POR LA AGENCIA EUROPEA DE MEDICAMENTOS</w:t>
      </w: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  <w:lang w:val="es-ES"/>
        </w:rPr>
      </w:pP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  <w:lang w:val="es-ES"/>
        </w:rPr>
      </w:pPr>
    </w:p>
    <w:p w:rsidR="00273782" w:rsidRPr="00EA3334">
      <w:pPr>
        <w:pStyle w:val="No-numheading3Agency"/>
        <w:rPr>
          <w:rFonts w:ascii="Times New Roman" w:hAnsi="Times New Roman" w:cs="Times New Roman"/>
          <w:bCs w:val="0"/>
          <w:lang w:val="es-ES"/>
        </w:rPr>
      </w:pPr>
      <w:r w:rsidRPr="00EA3334">
        <w:rPr>
          <w:rFonts w:ascii="Times New Roman" w:hAnsi="Times New Roman" w:cs="Times New Roman"/>
          <w:bCs w:val="0"/>
          <w:lang w:val="es-ES"/>
        </w:rPr>
        <w:br w:type="page"/>
      </w:r>
      <w:r w:rsidRPr="00EA3334">
        <w:rPr>
          <w:rFonts w:ascii="Times New Roman" w:hAnsi="Times New Roman" w:cs="Times New Roman"/>
          <w:bCs w:val="0"/>
          <w:lang w:val="es-ES_tradnl"/>
        </w:rPr>
        <w:t>Conclusiones presentadas por la Agencia Europea de Medicamentos sobre:</w:t>
      </w:r>
    </w:p>
    <w:p w:rsidR="00273782" w:rsidRPr="00EA3334" w:rsidP="00741BE6">
      <w:pPr>
        <w:pStyle w:val="DraftingNotesAgency"/>
        <w:rPr>
          <w:rFonts w:ascii="Times New Roman" w:hAnsi="Times New Roman"/>
          <w:szCs w:val="22"/>
        </w:rPr>
      </w:pPr>
      <w:r w:rsidRPr="00EA3334">
        <w:rPr>
          <w:rFonts w:ascii="Times New Roman" w:hAnsi="Times New Roman"/>
          <w:szCs w:val="22"/>
        </w:rPr>
        <w:t>[ For the status on marketing authorisation under exceptional circumstances and, in case of similarity and an accepted derogation, please select the statement(s) as provided below.]</w:t>
      </w:r>
    </w:p>
    <w:p w:rsidR="00273782" w:rsidRPr="00EA3334">
      <w:pPr>
        <w:pStyle w:val="DraftingNotesAgency"/>
        <w:rPr>
          <w:rFonts w:ascii="Times New Roman" w:hAnsi="Times New Roman"/>
          <w:szCs w:val="22"/>
          <w:lang w:val="es-ES"/>
        </w:rPr>
      </w:pPr>
    </w:p>
    <w:p w:rsidR="00273782" w:rsidRPr="00EA333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b/>
          <w:sz w:val="22"/>
          <w:szCs w:val="22"/>
          <w:lang w:val="es-ES_tradnl"/>
        </w:rPr>
        <w:t>Autorización de comercialización en circunstancias excepcionales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&lt;Teniendo en cuenta la solicitud, el CHMP opina que la relación riesgo/beneficio es favorable para recomendar la concesión de la autorización de comercialización en circunstancias excepcionales tal como se explica de forma más completa en el informe público europeo de evaluación</w:t>
      </w:r>
      <w:r w:rsidRPr="00EA3334">
        <w:rPr>
          <w:rFonts w:ascii="Times New Roman" w:eastAsia="SimSun" w:hAnsi="Times New Roman" w:cs="Times New Roman"/>
          <w:sz w:val="22"/>
          <w:szCs w:val="22"/>
          <w:lang w:val="es-ES_tradnl"/>
        </w:rPr>
        <w:t>.</w:t>
      </w: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&gt;</w:t>
      </w:r>
    </w:p>
    <w:p w:rsidR="00273782" w:rsidRPr="00EA333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EA3334">
        <w:rPr>
          <w:rFonts w:ascii="Times New Roman" w:hAnsi="Times New Roman" w:cs="Times New Roman"/>
          <w:b/>
          <w:sz w:val="22"/>
          <w:szCs w:val="22"/>
          <w:lang w:val="es-ES_tradnl"/>
        </w:rPr>
        <w:t>&lt;Similitud&gt;</w:t>
      </w:r>
      <w:r w:rsidRPr="00EA333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fr-LU"/>
        </w:rPr>
      </w:pP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&lt;El CHMP considera que &lt;nombre del medicamento&gt; es similar a los medicamentos huérfanos autorizados, en el sentido contemplado en el artículo 3 del Reglamento (CE) nº 847/2000 de la Comisión, tal como se explica de forma más completa en el informe público europeo de evaluación.</w:t>
      </w:r>
      <w:r w:rsidRPr="00EA333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EA3334">
        <w:rPr>
          <w:rFonts w:ascii="Times New Roman" w:hAnsi="Times New Roman" w:cs="Times New Roman"/>
          <w:sz w:val="22"/>
          <w:szCs w:val="22"/>
          <w:lang w:val="fr-LU"/>
        </w:rPr>
        <w:t>&gt;</w:t>
      </w:r>
    </w:p>
    <w:p w:rsidR="00273782" w:rsidRPr="00EA333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EA3334">
        <w:rPr>
          <w:rFonts w:ascii="Times New Roman" w:hAnsi="Times New Roman" w:cs="Times New Roman"/>
          <w:b/>
          <w:sz w:val="22"/>
          <w:szCs w:val="22"/>
          <w:lang w:val="es-ES_tradnl"/>
        </w:rPr>
        <w:t>&lt;Excepción&gt;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sz w:val="22"/>
          <w:szCs w:val="22"/>
          <w:lang w:val="es-ES_tradnl"/>
        </w:rPr>
        <w:t xml:space="preserve">&lt;El CHMP opina que, de acuerdo con el artículo 8 del Reglamento (CE) nº </w:t>
      </w:r>
      <w:r w:rsidRPr="00EA333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EA3334">
        <w:rPr>
          <w:rFonts w:ascii="Times New Roman" w:hAnsi="Times New Roman" w:cs="Times New Roman"/>
          <w:sz w:val="22"/>
          <w:szCs w:val="22"/>
          <w:lang w:val="es-ES_tradnl"/>
        </w:rPr>
        <w:t xml:space="preserve">141/2000 del Parlamento Europeo y del Consejo y &lt;el artículo 3 del Reglamento (CE) nº 847/2000 de la Comisión&gt; </w:t>
      </w:r>
      <w:r w:rsidRPr="00EA3334">
        <w:rPr>
          <w:rStyle w:val="DraftingNotesAgencyChar"/>
          <w:rFonts w:ascii="Times New Roman" w:hAnsi="Times New Roman" w:cs="Times New Roman"/>
          <w:sz w:val="22"/>
          <w:szCs w:val="22"/>
          <w:lang w:val="fi-FI" w:eastAsia="es-ES_tradnl"/>
        </w:rPr>
        <w:t>[only for the superiority derogation]</w:t>
      </w:r>
      <w:r w:rsidRPr="00EA3334">
        <w:rPr>
          <w:rFonts w:ascii="Times New Roman" w:hAnsi="Times New Roman" w:cs="Times New Roman"/>
          <w:i/>
          <w:color w:val="008000"/>
          <w:sz w:val="22"/>
          <w:szCs w:val="22"/>
          <w:lang w:val="fi-FI"/>
        </w:rPr>
        <w:t xml:space="preserve"> </w:t>
      </w:r>
      <w:r w:rsidRPr="00EA3334">
        <w:rPr>
          <w:rFonts w:ascii="Times New Roman" w:hAnsi="Times New Roman" w:cs="Times New Roman"/>
          <w:i/>
          <w:color w:val="008000"/>
          <w:sz w:val="22"/>
          <w:szCs w:val="22"/>
          <w:lang w:val="es-ES_tradnl"/>
        </w:rPr>
        <w:t xml:space="preserve"> </w:t>
      </w: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se aplica &lt;aplican&gt; la siguiente excepción &lt;las siguientes excepción&gt; establecida &lt;establecidas&gt; en el artículo 8.3 del mismo Reglamento, tal como se explica de forma más completa en el informe público europeo de evaluación: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&lt;el titular de la autorización de comercialización del &lt;medicamento huérfano autorizado&gt; no puede suministrar suficiente cantidad de dicho medicamento&gt; &lt;y&gt;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&lt;el solicitante puede demostrar, en su solicitud, que el medicamento, aunque similar al &lt;medicamento huérfano autorizado&gt;, es más seguro, más eficaz o clínicamente superior en otros aspectos (como se define en el artículo 3 del Reglamento (CE) nº 847/2000 de la Comisión) para la misma indicación terapéutica&gt; &lt;y&gt;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sz w:val="22"/>
          <w:szCs w:val="22"/>
          <w:lang w:val="es-ES_tradnl"/>
        </w:rPr>
        <w:t>&lt;el titular de la autorización de comercialización del &lt;medicamento huérfano autorizado&gt; ha dado su consentimiento al solicitante&gt;.</w:t>
      </w:r>
    </w:p>
    <w:p w:rsidR="00273782" w:rsidRPr="00EA333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EA3334">
        <w:rPr>
          <w:rFonts w:ascii="Times New Roman" w:hAnsi="Times New Roman" w:cs="Times New Roman"/>
          <w:b/>
          <w:sz w:val="22"/>
          <w:szCs w:val="22"/>
          <w:lang w:val="es-ES_tradnl"/>
        </w:rPr>
        <w:t>&lt;protección de la comercialización&gt; &lt;exclusividad de los datos&gt;&lt;durante un año&gt;</w:t>
      </w:r>
    </w:p>
    <w:p w:rsidR="00273782" w:rsidRPr="00EA3334">
      <w:pPr>
        <w:pStyle w:val="DraftingNotesAgency"/>
        <w:rPr>
          <w:rFonts w:ascii="Times New Roman" w:hAnsi="Times New Roman"/>
          <w:szCs w:val="22"/>
        </w:rPr>
      </w:pPr>
      <w:r w:rsidRPr="00EA3334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  <w:r w:rsidRPr="00EA3334">
        <w:rPr>
          <w:rFonts w:ascii="Times New Roman" w:eastAsia="SimSun" w:hAnsi="Times New Roman"/>
          <w:szCs w:val="22"/>
          <w:lang w:val="es-ES_tradnl"/>
        </w:rPr>
        <w:t xml:space="preserve"> 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Style w:val="DraftingNotesAgencyChar"/>
          <w:rFonts w:ascii="Times New Roman" w:hAnsi="Times New Roman" w:cs="Times New Roman"/>
          <w:sz w:val="22"/>
          <w:szCs w:val="22"/>
          <w:lang w:val="fi-FI" w:eastAsia="es-ES_tradnl"/>
        </w:rPr>
        <w:t>[For Art 14(11)]</w:t>
      </w:r>
      <w:r w:rsidRPr="00EA3334">
        <w:rPr>
          <w:rFonts w:ascii="Times New Roman" w:hAnsi="Times New Roman" w:cs="Times New Roman"/>
          <w:sz w:val="22"/>
          <w:szCs w:val="22"/>
          <w:lang w:val="fi-FI"/>
        </w:rPr>
        <w:t xml:space="preserve">  </w:t>
      </w:r>
      <w:r w:rsidRPr="00EA3334">
        <w:rPr>
          <w:rFonts w:ascii="Times New Roman" w:hAnsi="Times New Roman" w:cs="Times New Roman"/>
          <w:sz w:val="22"/>
          <w:szCs w:val="22"/>
          <w:lang w:val="es-ES_tradnl"/>
        </w:rPr>
        <w:t xml:space="preserve">&lt;El CHMP ha revisado los datos presentados por el titular de la autorización de comercialización, teniendo en cuenta lo dispuesto en el artículo 14, apartado 11, del Reglamento (CE) nº 726/2004, y considera que la nueva indicación terapéutica aporta un beneficio clínico significativo en comparación con </w:t>
      </w:r>
      <w:r w:rsidR="00780715">
        <w:rPr>
          <w:rFonts w:ascii="Times New Roman" w:hAnsi="Times New Roman" w:cs="Times New Roman"/>
          <w:sz w:val="22"/>
          <w:szCs w:val="22"/>
          <w:lang w:val="es-ES_tradnl"/>
        </w:rPr>
        <w:t>los tratamientos</w:t>
      </w:r>
      <w:r w:rsidRPr="00EA3334">
        <w:rPr>
          <w:rFonts w:ascii="Times New Roman" w:hAnsi="Times New Roman" w:cs="Times New Roman"/>
          <w:sz w:val="22"/>
          <w:szCs w:val="22"/>
          <w:lang w:val="es-ES_tradnl"/>
        </w:rPr>
        <w:t xml:space="preserve"> existentes, tal como se explica de forma más completa en el informe público europeo de evaluación&gt;</w:t>
      </w:r>
      <w:r w:rsidRPr="00EA3334">
        <w:rPr>
          <w:rFonts w:ascii="Times New Roman" w:eastAsia="SimSun" w:hAnsi="Times New Roman" w:cs="Times New Roman"/>
          <w:sz w:val="22"/>
          <w:szCs w:val="22"/>
          <w:lang w:val="es-ES_tradnl"/>
        </w:rPr>
        <w:t>.</w:t>
      </w:r>
      <w:r w:rsidRPr="00EA333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:rsidR="00273782" w:rsidRPr="00EA3334">
      <w:pPr>
        <w:pStyle w:val="BodytextAgency"/>
        <w:rPr>
          <w:rFonts w:ascii="Times New Roman" w:hAnsi="Times New Roman" w:cs="Times New Roman"/>
          <w:sz w:val="22"/>
          <w:szCs w:val="22"/>
          <w:lang w:val="es-ES"/>
        </w:rPr>
      </w:pPr>
      <w:r w:rsidRPr="00EA3334">
        <w:rPr>
          <w:rStyle w:val="DraftingNotesAgencyChar"/>
          <w:rFonts w:ascii="Times New Roman" w:hAnsi="Times New Roman" w:cs="Times New Roman"/>
          <w:sz w:val="22"/>
          <w:szCs w:val="22"/>
          <w:lang w:val="fi-FI" w:eastAsia="es-ES_tradnl"/>
        </w:rPr>
        <w:t>[Art 10(5)]</w:t>
      </w:r>
      <w:r w:rsidRPr="00EA3334">
        <w:rPr>
          <w:rFonts w:ascii="Times New Roman" w:hAnsi="Times New Roman" w:cs="Times New Roman"/>
          <w:sz w:val="22"/>
          <w:szCs w:val="22"/>
          <w:lang w:val="fi-FI"/>
        </w:rPr>
        <w:t xml:space="preserve"> </w:t>
      </w:r>
      <w:r w:rsidRPr="00EA3334">
        <w:rPr>
          <w:rFonts w:ascii="Times New Roman" w:hAnsi="Times New Roman" w:cs="Times New Roman"/>
          <w:sz w:val="22"/>
          <w:szCs w:val="22"/>
          <w:lang w:val="es-ES_tradnl"/>
        </w:rPr>
        <w:t xml:space="preserve"> &lt;El CHMP ha revisado los datos presentados por el titular de la autorización de comercialización, teniendo en cuenta lo dispuesto en el artículo 10, apartado 5, de la Directiva 2001/83/CE del Parlamento Europeo y del Consejo,  y considera que &lt;los ensayos preclínicos&gt; &lt;y&gt; &lt;los estudios clínicos&gt; realizados sobre la nueva indicación son significativos, tal como se explica de forma más completa en el informe público europeo de evaluación&gt;</w:t>
      </w:r>
      <w:r w:rsidRPr="00EA3334">
        <w:rPr>
          <w:rFonts w:ascii="Times New Roman" w:eastAsia="SimSun" w:hAnsi="Times New Roman" w:cs="Times New Roman"/>
          <w:sz w:val="22"/>
          <w:szCs w:val="22"/>
          <w:lang w:val="es-ES_tradnl"/>
        </w:rPr>
        <w:t>.</w:t>
      </w:r>
      <w:r w:rsidRPr="00EA3334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</w:p>
    <w:p w:rsidR="00273782" w:rsidRPr="00EA3334">
      <w:pPr>
        <w:pStyle w:val="NormalAgency"/>
        <w:rPr>
          <w:rFonts w:ascii="Times New Roman" w:hAnsi="Times New Roman" w:cs="Times New Roman"/>
          <w:sz w:val="22"/>
          <w:szCs w:val="22"/>
          <w:lang w:val="es-ES"/>
        </w:rPr>
      </w:pPr>
    </w:p>
    <w:sectPr w:rsidSect="00BD0CB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34">
    <w:pPr>
      <w:pStyle w:val="Footer"/>
      <w:jc w:val="center"/>
    </w:pPr>
    <w:r>
      <w:rPr>
        <w:noProof w:val="0"/>
        <w:lang w:val="es-ES_tradnl" w:eastAsia="es-ES_tradnl"/>
      </w:rPr>
      <w:fldChar w:fldCharType="begin"/>
    </w:r>
    <w:r>
      <w:instrText xml:space="preserve"> PAGE   \* MERGEFORMAT </w:instrText>
    </w:r>
    <w:r>
      <w:rPr>
        <w:noProof w:val="0"/>
        <w:lang w:val="es-ES_tradnl" w:eastAsia="es-ES_tradnl"/>
      </w:rPr>
      <w:fldChar w:fldCharType="separate"/>
    </w:r>
    <w:r w:rsidR="00727149">
      <w:t>2</w:t>
    </w:r>
    <w:r>
      <w:fldChar w:fldCharType="end"/>
    </w:r>
  </w:p>
  <w:p w:rsidR="00273782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782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A045B"/>
    <w:rsid w:val="000A14E5"/>
    <w:rsid w:val="000C0D39"/>
    <w:rsid w:val="000C4753"/>
    <w:rsid w:val="000D2DFE"/>
    <w:rsid w:val="001002D6"/>
    <w:rsid w:val="00141398"/>
    <w:rsid w:val="00152509"/>
    <w:rsid w:val="001A0DE6"/>
    <w:rsid w:val="001C087B"/>
    <w:rsid w:val="001D3145"/>
    <w:rsid w:val="001D3282"/>
    <w:rsid w:val="00202F0F"/>
    <w:rsid w:val="00206486"/>
    <w:rsid w:val="00220D27"/>
    <w:rsid w:val="002230E8"/>
    <w:rsid w:val="0023318C"/>
    <w:rsid w:val="002674A1"/>
    <w:rsid w:val="00273782"/>
    <w:rsid w:val="00277336"/>
    <w:rsid w:val="00277B40"/>
    <w:rsid w:val="0029102F"/>
    <w:rsid w:val="002A264B"/>
    <w:rsid w:val="00303553"/>
    <w:rsid w:val="003835C4"/>
    <w:rsid w:val="003C52C8"/>
    <w:rsid w:val="003E32D2"/>
    <w:rsid w:val="00404444"/>
    <w:rsid w:val="00405D5B"/>
    <w:rsid w:val="004242AC"/>
    <w:rsid w:val="00455D58"/>
    <w:rsid w:val="00470428"/>
    <w:rsid w:val="00476C3E"/>
    <w:rsid w:val="0049437A"/>
    <w:rsid w:val="004A2E29"/>
    <w:rsid w:val="004A5A0D"/>
    <w:rsid w:val="004D6A54"/>
    <w:rsid w:val="004F35F5"/>
    <w:rsid w:val="00527422"/>
    <w:rsid w:val="005633C7"/>
    <w:rsid w:val="005A231D"/>
    <w:rsid w:val="005C3479"/>
    <w:rsid w:val="005E0D96"/>
    <w:rsid w:val="00603108"/>
    <w:rsid w:val="00626E6C"/>
    <w:rsid w:val="00630953"/>
    <w:rsid w:val="00637EC3"/>
    <w:rsid w:val="00654978"/>
    <w:rsid w:val="006B1D4D"/>
    <w:rsid w:val="006B25E8"/>
    <w:rsid w:val="006E30D5"/>
    <w:rsid w:val="006F4F7A"/>
    <w:rsid w:val="00704CC4"/>
    <w:rsid w:val="00706020"/>
    <w:rsid w:val="00713FD9"/>
    <w:rsid w:val="007178D5"/>
    <w:rsid w:val="00727149"/>
    <w:rsid w:val="0073502D"/>
    <w:rsid w:val="00740E98"/>
    <w:rsid w:val="00741BE6"/>
    <w:rsid w:val="007461A8"/>
    <w:rsid w:val="00755561"/>
    <w:rsid w:val="00766D98"/>
    <w:rsid w:val="00777982"/>
    <w:rsid w:val="00780715"/>
    <w:rsid w:val="007A70B6"/>
    <w:rsid w:val="007D3CFA"/>
    <w:rsid w:val="008312A7"/>
    <w:rsid w:val="00845B0A"/>
    <w:rsid w:val="00850D6F"/>
    <w:rsid w:val="00855CBC"/>
    <w:rsid w:val="00866F52"/>
    <w:rsid w:val="00882AFD"/>
    <w:rsid w:val="008A3038"/>
    <w:rsid w:val="00931AE3"/>
    <w:rsid w:val="00936BBC"/>
    <w:rsid w:val="00966BB8"/>
    <w:rsid w:val="009A7841"/>
    <w:rsid w:val="009F6951"/>
    <w:rsid w:val="00A03717"/>
    <w:rsid w:val="00A720C7"/>
    <w:rsid w:val="00A7246C"/>
    <w:rsid w:val="00B12AAC"/>
    <w:rsid w:val="00B31C9D"/>
    <w:rsid w:val="00B333E5"/>
    <w:rsid w:val="00B53E3C"/>
    <w:rsid w:val="00B608F0"/>
    <w:rsid w:val="00B75096"/>
    <w:rsid w:val="00B9497B"/>
    <w:rsid w:val="00BC1060"/>
    <w:rsid w:val="00BD0CB0"/>
    <w:rsid w:val="00C01EC2"/>
    <w:rsid w:val="00C17424"/>
    <w:rsid w:val="00C2760E"/>
    <w:rsid w:val="00C31ABE"/>
    <w:rsid w:val="00C50C32"/>
    <w:rsid w:val="00C51E12"/>
    <w:rsid w:val="00C57461"/>
    <w:rsid w:val="00C92592"/>
    <w:rsid w:val="00C97ACF"/>
    <w:rsid w:val="00CA5444"/>
    <w:rsid w:val="00CA755F"/>
    <w:rsid w:val="00CB272C"/>
    <w:rsid w:val="00CC3DAC"/>
    <w:rsid w:val="00CD1ADC"/>
    <w:rsid w:val="00CE61D7"/>
    <w:rsid w:val="00D03370"/>
    <w:rsid w:val="00D254A9"/>
    <w:rsid w:val="00D62F0E"/>
    <w:rsid w:val="00D67EB3"/>
    <w:rsid w:val="00D813BA"/>
    <w:rsid w:val="00D9584B"/>
    <w:rsid w:val="00DB7A4D"/>
    <w:rsid w:val="00DC6C92"/>
    <w:rsid w:val="00DD34DB"/>
    <w:rsid w:val="00DE3005"/>
    <w:rsid w:val="00DE6E31"/>
    <w:rsid w:val="00E109FE"/>
    <w:rsid w:val="00E30AE1"/>
    <w:rsid w:val="00E4556C"/>
    <w:rsid w:val="00E70CAC"/>
    <w:rsid w:val="00EA3334"/>
    <w:rsid w:val="00EB7062"/>
    <w:rsid w:val="00EC33C2"/>
    <w:rsid w:val="00F149A0"/>
    <w:rsid w:val="00F211A1"/>
    <w:rsid w:val="00F34963"/>
    <w:rsid w:val="00F428AD"/>
    <w:rsid w:val="00F61F7D"/>
    <w:rsid w:val="00F6539B"/>
    <w:rsid w:val="00F86CE6"/>
    <w:rsid w:val="00F91D77"/>
    <w:rsid w:val="00F966C2"/>
    <w:rsid w:val="00FC19DF"/>
    <w:rsid w:val="00FD4EA2"/>
    <w:rsid w:val="00FE6E1B"/>
    <w:rsid w:val="00FF7B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C4"/>
    <w:rPr>
      <w:rFonts w:ascii="Verdana" w:hAnsi="Verdana" w:cs="Verdana"/>
      <w:sz w:val="18"/>
      <w:szCs w:val="18"/>
      <w:lang w:val="en-GB" w:eastAsia="es-ES_trad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35C4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s-ES_tradnl"/>
    </w:rPr>
  </w:style>
  <w:style w:type="character" w:customStyle="1" w:styleId="FooterChar">
    <w:name w:val="Footer Char"/>
    <w:link w:val="Footer"/>
    <w:uiPriority w:val="99"/>
    <w:locked/>
    <w:rsid w:val="003835C4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3835C4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3835C4"/>
    <w:pPr>
      <w:tabs>
        <w:tab w:val="right" w:pos="9781"/>
      </w:tabs>
      <w:jc w:val="right"/>
    </w:pPr>
    <w:rPr>
      <w:noProof/>
      <w:color w:val="6D6F71"/>
      <w:sz w:val="14"/>
      <w:szCs w:val="14"/>
      <w:lang w:val="es-ES_tradnl"/>
    </w:rPr>
  </w:style>
  <w:style w:type="paragraph" w:customStyle="1" w:styleId="BodytextAgency">
    <w:name w:val="Body text (Agency)"/>
    <w:basedOn w:val="Normal"/>
    <w:rsid w:val="003835C4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3835C4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3835C4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s-ES_tradnl" w:bidi="ar-SA"/>
    </w:rPr>
  </w:style>
  <w:style w:type="paragraph" w:customStyle="1" w:styleId="NormalAgency">
    <w:name w:val="Normal (Agency)"/>
    <w:rsid w:val="003835C4"/>
    <w:rPr>
      <w:rFonts w:ascii="Verdana" w:hAnsi="Verdana" w:cs="Verdana"/>
      <w:sz w:val="18"/>
      <w:szCs w:val="18"/>
      <w:lang w:val="en-GB" w:eastAsia="es-ES_tradnl" w:bidi="ar-SA"/>
    </w:rPr>
  </w:style>
  <w:style w:type="character" w:customStyle="1" w:styleId="DraftingNotesAgencyChar">
    <w:name w:val="Drafting Notes (Agency) Char"/>
    <w:locked/>
    <w:rsid w:val="003835C4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3835C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3835C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835C4"/>
    <w:rPr>
      <w:color w:val="0000FF"/>
    </w:rPr>
  </w:style>
  <w:style w:type="character" w:customStyle="1" w:styleId="tw4winPopup">
    <w:name w:val="tw4winPopup"/>
    <w:uiPriority w:val="99"/>
    <w:rsid w:val="003835C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835C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835C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835C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835C4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626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26E6C"/>
    <w:rPr>
      <w:rFonts w:ascii="Tahoma" w:hAnsi="Tahoma" w:cs="Tahoma"/>
      <w:snapToGrid w:val="0"/>
      <w:sz w:val="16"/>
      <w:szCs w:val="16"/>
      <w:lang w:val="en-GB" w:eastAsia="x-none"/>
    </w:rPr>
  </w:style>
  <w:style w:type="paragraph" w:styleId="Header">
    <w:name w:val="header"/>
    <w:basedOn w:val="Normal"/>
    <w:link w:val="HeaderChar"/>
    <w:uiPriority w:val="99"/>
    <w:rsid w:val="00F42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428AD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473CB1"/>
    <w:pPr>
      <w:numPr>
        <w:numId w:val="4"/>
      </w:numPr>
    </w:pPr>
  </w:style>
  <w:style w:type="numbering" w:customStyle="1" w:styleId="NumberlistAgency">
    <w:name w:val="Number list (Agency)"/>
    <w:rsid w:val="00473CB1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2717F59E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2717F59E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HannexIVexceptionales</vt:lpstr>
      <vt:lpstr>HannexIVexceptionales</vt:lpstr>
    </vt:vector>
  </TitlesOfParts>
  <Company>Translation Centre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HannexIVexceptional_es</dc:title>
  <dc:creator>European Medicines Agency</dc:creator>
  <cp:lastModifiedBy>SYSTEM</cp:lastModifiedBy>
  <cp:revision>2</cp:revision>
  <cp:lastPrinted>2012-05-24T15:08:00Z</cp:lastPrinted>
  <dcterms:created xsi:type="dcterms:W3CDTF">2016-12-08T10:54:00Z</dcterms:created>
  <dcterms:modified xsi:type="dcterms:W3CDTF">2016-12-08T10:54:00Z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10:56:21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EMA/713520/2018</vt:lpwstr>
  </property>
  <property fmtid="{D5CDD505-2E9C-101B-9397-08002B2CF9AE}" pid="7" name="DM_emea_doc_ref_id">
    <vt:lpwstr>EMA/713520/2018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10:56:21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10:56:21</vt:lpwstr>
  </property>
  <property fmtid="{D5CDD505-2E9C-101B-9397-08002B2CF9AE}" pid="14" name="DM_Name">
    <vt:lpwstr>HannexIVexceptional_es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