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B9D1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F6479CB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CA125AF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6D2F623E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4DD8E327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48F281C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530284F3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22B342C2" w14:textId="77777777" w:rsidR="008E146B" w:rsidRPr="00340FB9" w:rsidRDefault="008E146B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5214D635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46A7EE8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49340FC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2030A797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59A0D7F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204791D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00A6F4F4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200FD696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AA80DD5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3C2766CE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4E9FB46E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5FD9BBF9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3F0D1B65" w14:textId="77777777" w:rsidR="00B66B04" w:rsidRPr="00340FB9" w:rsidRDefault="00B66B04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74E0C6A8" w14:textId="77777777" w:rsidR="003F6F21" w:rsidRPr="00340FB9" w:rsidRDefault="003F6F21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6E321A7B" w14:textId="77777777" w:rsidR="003F6F21" w:rsidRPr="00340FB9" w:rsidRDefault="003F6F21" w:rsidP="00B66B04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14:paraId="132EDFD7" w14:textId="77777777" w:rsidR="008E146B" w:rsidRPr="00340FB9" w:rsidRDefault="00E636D4" w:rsidP="00B66B04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340FB9">
        <w:rPr>
          <w:rFonts w:ascii="Times New Roman" w:hAnsi="Times New Roman"/>
        </w:rPr>
        <w:t>ALLEGATO IV</w:t>
      </w:r>
    </w:p>
    <w:p w14:paraId="084DF807" w14:textId="77777777" w:rsidR="00B66B04" w:rsidRPr="00112952" w:rsidRDefault="00B66B04" w:rsidP="00B66B0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230CB82" w14:textId="77777777" w:rsidR="00B66B04" w:rsidRPr="00340FB9" w:rsidRDefault="00E636D4" w:rsidP="00B66B04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340FB9">
        <w:rPr>
          <w:rFonts w:ascii="Times New Roman" w:hAnsi="Times New Roman"/>
        </w:rPr>
        <w:t>CONCLUSIONI SCIENTIFICHE E MOTIVAZIONI PER LA VARIAZIONE DEI TERMINI</w:t>
      </w:r>
    </w:p>
    <w:p w14:paraId="14FBFF17" w14:textId="77777777" w:rsidR="008E146B" w:rsidRPr="00340FB9" w:rsidRDefault="00E636D4" w:rsidP="00B66B04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340FB9">
        <w:rPr>
          <w:rFonts w:ascii="Times New Roman" w:hAnsi="Times New Roman"/>
        </w:rPr>
        <w:t>&lt;DELL’AUTORIZZAZIONE&gt; &lt;DELLE AUTORIZZAZIONI&gt; ALL’IMMISSIONE IN COMMERCIO</w:t>
      </w:r>
    </w:p>
    <w:p w14:paraId="2275C610" w14:textId="77777777" w:rsidR="00B66B04" w:rsidRPr="00112952" w:rsidRDefault="00B66B04" w:rsidP="00B66B04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14:paraId="1B3C09D7" w14:textId="77777777" w:rsidR="00A11F98" w:rsidRPr="00112952" w:rsidRDefault="00E636D4" w:rsidP="00B66B04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GB"/>
        </w:rPr>
      </w:pPr>
      <w:r w:rsidRPr="00340FB9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14:paraId="69522F28" w14:textId="77777777" w:rsidR="009D60A3" w:rsidRPr="00112952" w:rsidRDefault="009D60A3" w:rsidP="00B66B04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GB"/>
        </w:rPr>
      </w:pPr>
    </w:p>
    <w:p w14:paraId="10E7F843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2E2BD6F1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62E1A2A8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0529EF56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34CF63BA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133193DD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70024F16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23A0FBFA" w14:textId="77777777" w:rsidR="009D60A3" w:rsidRPr="00340FB9" w:rsidRDefault="009D60A3" w:rsidP="00B66B04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0FB35765" w14:textId="77777777" w:rsidR="008E146B" w:rsidRPr="00340FB9" w:rsidRDefault="00E636D4" w:rsidP="00E7370A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7C51E9">
        <w:br w:type="page"/>
      </w:r>
      <w:r w:rsidRPr="00340FB9">
        <w:rPr>
          <w:rFonts w:ascii="Times New Roman" w:hAnsi="Times New Roman"/>
          <w:b/>
          <w:i w:val="0"/>
          <w:color w:val="auto"/>
        </w:rPr>
        <w:lastRenderedPageBreak/>
        <w:t xml:space="preserve">Conclusioni </w:t>
      </w:r>
      <w:r w:rsidRPr="00340FB9">
        <w:rPr>
          <w:rFonts w:ascii="Times New Roman" w:hAnsi="Times New Roman"/>
          <w:b/>
          <w:i w:val="0"/>
          <w:color w:val="auto"/>
        </w:rPr>
        <w:t>scientifiche</w:t>
      </w:r>
    </w:p>
    <w:p w14:paraId="6E2C853F" w14:textId="77777777" w:rsidR="009B5CE6" w:rsidRPr="00112952" w:rsidRDefault="009B5CE6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D00ADA2" w14:textId="11864C7A" w:rsidR="009B5CE6" w:rsidRPr="00340FB9" w:rsidRDefault="00E636D4" w:rsidP="00E7370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340FB9">
        <w:rPr>
          <w:rFonts w:ascii="Times New Roman" w:hAnsi="Times New Roman"/>
          <w:i w:val="0"/>
          <w:color w:val="auto"/>
        </w:rPr>
        <w:t>Tenendo conto della valutazione del Comitato per la valutazione dei rischi in farmacovigilanza (</w:t>
      </w:r>
      <w:r w:rsidRPr="00340FB9">
        <w:rPr>
          <w:rFonts w:ascii="Times New Roman" w:hAnsi="Times New Roman"/>
          <w:iCs/>
          <w:color w:val="auto"/>
        </w:rPr>
        <w:t>Pharmacovigilance and Risk Assessment Committee</w:t>
      </w:r>
      <w:r w:rsidRPr="00340FB9">
        <w:rPr>
          <w:rFonts w:ascii="Times New Roman" w:hAnsi="Times New Roman"/>
          <w:i w:val="0"/>
          <w:color w:val="auto"/>
        </w:rPr>
        <w:t>, PRAC) &lt;del Rapporto periodico di aggiornamento sulla sicurezza&gt; &lt;dei Rapporti periodici di aggiornamento sulla sicurezza&gt; (</w:t>
      </w:r>
      <w:r w:rsidRPr="00340FB9">
        <w:rPr>
          <w:rFonts w:ascii="Times New Roman" w:hAnsi="Times New Roman"/>
          <w:iCs/>
          <w:color w:val="auto"/>
        </w:rPr>
        <w:t>Periodic Safety Update Report</w:t>
      </w:r>
      <w:r w:rsidRPr="00340FB9">
        <w:rPr>
          <w:rFonts w:ascii="Times New Roman" w:hAnsi="Times New Roman"/>
          <w:i w:val="0"/>
          <w:color w:val="auto"/>
        </w:rPr>
        <w:t>, PSUR) per {nome &lt;del principio attivo&gt; &lt;dei principi attivi&gt;}, le conclusioni scientifiche del PRAC sono le seguenti:</w:t>
      </w:r>
    </w:p>
    <w:p w14:paraId="5E12017B" w14:textId="58AB23D9" w:rsidR="008E146B" w:rsidRPr="00112952" w:rsidRDefault="008E146B" w:rsidP="00E7370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14:paraId="73CFBF85" w14:textId="77777777" w:rsidR="008E146B" w:rsidRPr="00112952" w:rsidRDefault="00E636D4" w:rsidP="00E7370A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[Copy-paste from the</w:t>
      </w:r>
      <w:r w:rsidRPr="00112952">
        <w:rPr>
          <w:rFonts w:ascii="Times New Roman" w:hAnsi="Times New Roman"/>
          <w:i w:val="0"/>
          <w:lang w:val="en-GB"/>
        </w:rPr>
        <w:t xml:space="preserve"> </w:t>
      </w:r>
      <w:r w:rsidRPr="00340FB9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112952">
        <w:rPr>
          <w:rFonts w:ascii="Times New Roman" w:hAnsi="Times New Roman"/>
          <w:i w:val="0"/>
          <w:lang w:val="en-GB"/>
        </w:rPr>
        <w:t>PSUR PRAC AR</w:t>
      </w:r>
      <w:r w:rsidRPr="00340FB9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340FB9">
        <w:rPr>
          <w:rFonts w:ascii="Times New Roman" w:hAnsi="Times New Roman"/>
          <w:i w:val="0"/>
          <w:lang w:val="en-GB"/>
        </w:rPr>
        <w:br/>
        <w:t>Avoid the use of abbreviations].</w:t>
      </w:r>
    </w:p>
    <w:p w14:paraId="03F34A7B" w14:textId="77777777" w:rsidR="008D11CB" w:rsidRPr="00340FB9" w:rsidRDefault="008D11CB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14:paraId="05727A59" w14:textId="77777777" w:rsidR="0072084C" w:rsidRPr="00112952" w:rsidRDefault="00E636D4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[Please select option 1 or 2]</w:t>
      </w:r>
    </w:p>
    <w:p w14:paraId="13CC6387" w14:textId="77777777" w:rsidR="0072084C" w:rsidRPr="00340FB9" w:rsidRDefault="0072084C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14:paraId="2312F88D" w14:textId="0FCBEE3F" w:rsidR="0072084C" w:rsidRPr="00112952" w:rsidRDefault="00E636D4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[OPTION 1: CHMP agrees]</w:t>
      </w:r>
    </w:p>
    <w:p w14:paraId="29D61024" w14:textId="66D754B3" w:rsidR="0072084C" w:rsidRPr="00340FB9" w:rsidRDefault="00E636D4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 xml:space="preserve">Avendo </w:t>
      </w:r>
      <w:r w:rsidRPr="00340FB9">
        <w:rPr>
          <w:rFonts w:ascii="Times New Roman" w:hAnsi="Times New Roman"/>
          <w:sz w:val="22"/>
        </w:rPr>
        <w:t>esaminato la raccomandazione del PRAC, il Comitato dei medicinali per uso umano (</w:t>
      </w:r>
      <w:r w:rsidRPr="00340FB9">
        <w:rPr>
          <w:rFonts w:ascii="Times New Roman" w:hAnsi="Times New Roman"/>
          <w:i/>
          <w:iCs/>
          <w:sz w:val="22"/>
        </w:rPr>
        <w:t>Committee for Human Medicinal Products</w:t>
      </w:r>
      <w:r w:rsidRPr="00340FB9">
        <w:rPr>
          <w:rFonts w:ascii="Times New Roman" w:hAnsi="Times New Roman"/>
          <w:sz w:val="22"/>
        </w:rPr>
        <w:t xml:space="preserve">, CHMP) concorda con le relative conclusioni generali e con </w:t>
      </w:r>
      <w:r w:rsidR="009F13A7">
        <w:rPr>
          <w:rFonts w:ascii="Times New Roman" w:hAnsi="Times New Roman"/>
          <w:sz w:val="22"/>
        </w:rPr>
        <w:t xml:space="preserve">le motivazioni </w:t>
      </w:r>
      <w:r w:rsidRPr="00340FB9">
        <w:rPr>
          <w:rFonts w:ascii="Times New Roman" w:hAnsi="Times New Roman"/>
          <w:sz w:val="22"/>
        </w:rPr>
        <w:t>della raccomandazione.</w:t>
      </w:r>
    </w:p>
    <w:p w14:paraId="465D8CFA" w14:textId="77777777" w:rsidR="0072084C" w:rsidRPr="00340FB9" w:rsidRDefault="0072084C" w:rsidP="00E7370A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267DB208" w14:textId="388B17D8" w:rsidR="008E146B" w:rsidRPr="00340FB9" w:rsidRDefault="00E636D4" w:rsidP="00E7370A">
      <w:pPr>
        <w:pStyle w:val="No-numheading3Agency"/>
        <w:spacing w:before="0" w:after="0"/>
        <w:rPr>
          <w:rFonts w:ascii="Times New Roman" w:hAnsi="Times New Roman"/>
        </w:rPr>
      </w:pPr>
      <w:r w:rsidRPr="00340FB9">
        <w:rPr>
          <w:rFonts w:ascii="Times New Roman" w:hAnsi="Times New Roman"/>
        </w:rPr>
        <w:t xml:space="preserve">Motivazioni per la </w:t>
      </w:r>
      <w:r w:rsidRPr="00340FB9">
        <w:rPr>
          <w:rFonts w:ascii="Times New Roman" w:hAnsi="Times New Roman"/>
        </w:rPr>
        <w:t>variazione dei termini &lt;dell’autorizzazione&gt; &lt;delle autorizzazioni&gt; all’immissione in commercio</w:t>
      </w:r>
    </w:p>
    <w:p w14:paraId="3F239ACC" w14:textId="77777777" w:rsidR="009B5CE6" w:rsidRPr="00112952" w:rsidRDefault="009B5CE6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3F66ACC" w14:textId="6DD95428" w:rsidR="008E146B" w:rsidRPr="00340FB9" w:rsidRDefault="00E636D4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 xml:space="preserve">Sulla base delle conclusioni scientifiche su {nome &lt;del principio attivo &gt; &lt;dei principi attivi&gt;} il CHMP ritiene che il rapporto beneficio/rischio &lt;del medicinale contenente &gt; &lt;dei medicinali contenenti&gt; {nome &lt;del principio attivo&gt; &lt;dei principi attivi&gt;} sia invariato fatte salve le modifiche proposte alle informazioni </w:t>
      </w:r>
      <w:r w:rsidR="00CB44CA">
        <w:rPr>
          <w:rFonts w:ascii="Times New Roman" w:hAnsi="Times New Roman"/>
          <w:sz w:val="22"/>
        </w:rPr>
        <w:t>del prodotto</w:t>
      </w:r>
      <w:r w:rsidRPr="00340FB9">
        <w:rPr>
          <w:rFonts w:ascii="Times New Roman" w:hAnsi="Times New Roman"/>
          <w:sz w:val="22"/>
        </w:rPr>
        <w:t>.</w:t>
      </w:r>
    </w:p>
    <w:p w14:paraId="2F6BFECF" w14:textId="77777777" w:rsidR="009B5CE6" w:rsidRPr="00112952" w:rsidRDefault="009B5CE6" w:rsidP="00E7370A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14:paraId="5D1B17D9" w14:textId="1EC4BA70" w:rsidR="00D220ED" w:rsidRPr="00340FB9" w:rsidRDefault="00E636D4" w:rsidP="00E7370A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340FB9">
        <w:rPr>
          <w:rFonts w:ascii="Times New Roman" w:hAnsi="Times New Roman"/>
          <w:snapToGrid w:val="0"/>
          <w:sz w:val="22"/>
        </w:rPr>
        <w:t xml:space="preserve">Il CHMP raccomanda la variazione dei termini </w:t>
      </w:r>
      <w:r w:rsidRPr="00340FB9">
        <w:rPr>
          <w:rFonts w:ascii="Times New Roman" w:hAnsi="Times New Roman"/>
          <w:snapToGrid w:val="0"/>
          <w:sz w:val="22"/>
        </w:rPr>
        <w:t>&lt;dell’autorizzazione&gt; &lt;delle autorizzazioni&gt; all’immissione in commercio.</w:t>
      </w:r>
    </w:p>
    <w:p w14:paraId="2F1C1792" w14:textId="77777777" w:rsidR="0072084C" w:rsidRPr="00340FB9" w:rsidRDefault="0072084C" w:rsidP="00E7370A">
      <w:pPr>
        <w:rPr>
          <w:rFonts w:ascii="Times New Roman" w:hAnsi="Times New Roman" w:cs="Times New Roman"/>
          <w:sz w:val="22"/>
          <w:szCs w:val="22"/>
          <w:lang w:val="x-none"/>
        </w:rPr>
      </w:pPr>
    </w:p>
    <w:p w14:paraId="0F1D67B0" w14:textId="204497AD" w:rsidR="0072084C" w:rsidRPr="00340FB9" w:rsidRDefault="00E636D4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112952">
        <w:rPr>
          <w:rFonts w:ascii="Times New Roman" w:hAnsi="Times New Roman"/>
          <w:i w:val="0"/>
        </w:rPr>
        <w:t>[OPTION 2: CHMP disagrees]</w:t>
      </w:r>
    </w:p>
    <w:p w14:paraId="761F8CA6" w14:textId="457E6968" w:rsidR="0072084C" w:rsidRPr="00340FB9" w:rsidRDefault="00E636D4" w:rsidP="00E737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>Avendo esaminato la raccomandazione del PRAC, il Comitato dei medicinali per uso umano (</w:t>
      </w:r>
      <w:r w:rsidRPr="00340FB9">
        <w:rPr>
          <w:rFonts w:ascii="Times New Roman" w:hAnsi="Times New Roman"/>
          <w:i/>
          <w:iCs/>
          <w:sz w:val="22"/>
        </w:rPr>
        <w:t>Committee for Human Medicinal Products</w:t>
      </w:r>
      <w:r w:rsidRPr="00340FB9">
        <w:rPr>
          <w:rFonts w:ascii="Times New Roman" w:hAnsi="Times New Roman"/>
          <w:sz w:val="22"/>
        </w:rPr>
        <w:t xml:space="preserve">, CHMP) non concorda con le relative conclusioni generali e con </w:t>
      </w:r>
      <w:r w:rsidR="009F13A7">
        <w:rPr>
          <w:rFonts w:ascii="Times New Roman" w:hAnsi="Times New Roman"/>
          <w:sz w:val="22"/>
        </w:rPr>
        <w:t>le motivazioni</w:t>
      </w:r>
      <w:r w:rsidRPr="00340FB9">
        <w:rPr>
          <w:rFonts w:ascii="Times New Roman" w:hAnsi="Times New Roman"/>
          <w:sz w:val="22"/>
        </w:rPr>
        <w:t xml:space="preserve"> della raccomandazione.</w:t>
      </w:r>
    </w:p>
    <w:p w14:paraId="3363A19C" w14:textId="77777777" w:rsidR="0072084C" w:rsidRPr="00340FB9" w:rsidRDefault="0072084C" w:rsidP="004873DF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14:paraId="103BA754" w14:textId="1D9EA3C2" w:rsidR="0072084C" w:rsidRPr="00340FB9" w:rsidRDefault="00E636D4" w:rsidP="004873DF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340FB9">
        <w:rPr>
          <w:rFonts w:ascii="Times New Roman" w:hAnsi="Times New Roman"/>
          <w:sz w:val="22"/>
          <w:u w:val="single"/>
        </w:rPr>
        <w:t xml:space="preserve">Spiegazione dettagliata </w:t>
      </w:r>
      <w:r w:rsidR="009F13A7">
        <w:rPr>
          <w:rFonts w:ascii="Times New Roman" w:hAnsi="Times New Roman"/>
          <w:sz w:val="22"/>
          <w:u w:val="single"/>
        </w:rPr>
        <w:t>delle motivazioni scientifiche alla base</w:t>
      </w:r>
      <w:r w:rsidRPr="00340FB9">
        <w:rPr>
          <w:rFonts w:ascii="Times New Roman" w:hAnsi="Times New Roman"/>
          <w:sz w:val="22"/>
          <w:u w:val="single"/>
        </w:rPr>
        <w:t xml:space="preserve"> delle divergenze rispetto alla raccomandazione del PRAC</w:t>
      </w:r>
    </w:p>
    <w:p w14:paraId="5B8F0A32" w14:textId="77777777" w:rsidR="0072084C" w:rsidRPr="00112952" w:rsidRDefault="00E636D4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14:paraId="19870159" w14:textId="5138EAA0" w:rsidR="0072084C" w:rsidRPr="00112952" w:rsidRDefault="00E636D4" w:rsidP="0008204E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14:paraId="3BD9F988" w14:textId="77777777" w:rsidR="001661AD" w:rsidRPr="00112952" w:rsidRDefault="001661AD" w:rsidP="004873DF">
      <w:pPr>
        <w:pStyle w:val="BodytextAgency"/>
        <w:spacing w:after="0" w:line="240" w:lineRule="auto"/>
        <w:rPr>
          <w:lang w:val="en-GB"/>
        </w:rPr>
      </w:pPr>
    </w:p>
    <w:p w14:paraId="4A151DF2" w14:textId="4B1E9568" w:rsidR="0072084C" w:rsidRPr="00340FB9" w:rsidRDefault="00E636D4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>Tenendo conto della raccomandazione del PRAC &lt;e della discussione del CHMP&gt;, il CHMP ritiene</w:t>
      </w:r>
    </w:p>
    <w:p w14:paraId="5750BB67" w14:textId="77777777" w:rsidR="004873DF" w:rsidRPr="00340FB9" w:rsidRDefault="004873DF" w:rsidP="004873DF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14:paraId="2852228C" w14:textId="21190139" w:rsidR="0072084C" w:rsidRPr="00112952" w:rsidRDefault="00E636D4" w:rsidP="004873DF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14:paraId="72042AA6" w14:textId="7424C85F" w:rsidR="0072084C" w:rsidRPr="00340FB9" w:rsidRDefault="00E636D4" w:rsidP="004873D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340FB9">
        <w:rPr>
          <w:rFonts w:ascii="Times New Roman" w:hAnsi="Times New Roman"/>
          <w:snapToGrid w:val="0"/>
          <w:sz w:val="22"/>
        </w:rPr>
        <w:t>&lt;che il rapporto beneficio/rischio dei medicinali contenenti {nome &lt;del principio attivo &gt; &lt;dei principi attivi&gt;} sia invariato e raccomanda &lt;per consenso&gt;&lt;con decisione a maggioranza&gt; il mantenimento &lt;dell’autorizzazione&gt; &lt;delle autorizzazioni&gt; all’immissione in commercio.&gt;</w:t>
      </w:r>
    </w:p>
    <w:p w14:paraId="71F86C31" w14:textId="77777777" w:rsidR="004873DF" w:rsidRPr="00340FB9" w:rsidRDefault="004873DF" w:rsidP="004873DF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14:paraId="24E521AF" w14:textId="3F24630B" w:rsidR="0072084C" w:rsidRPr="00112952" w:rsidRDefault="00E636D4" w:rsidP="00CF3502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14:paraId="054A0853" w14:textId="548EAA8B" w:rsidR="0072084C" w:rsidRPr="00340FB9" w:rsidRDefault="00E636D4" w:rsidP="004873DF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340FB9">
        <w:rPr>
          <w:rFonts w:ascii="Times New Roman" w:hAnsi="Times New Roman"/>
          <w:snapToGrid w:val="0"/>
          <w:sz w:val="22"/>
        </w:rPr>
        <w:lastRenderedPageBreak/>
        <w:t xml:space="preserve">&lt;che il rapporto beneficio/rischio dei medicinali contenenti {nome &lt;del principio attivo &gt; &lt;dei principi attivi&gt;} sia invariato ma </w:t>
      </w:r>
      <w:r w:rsidRPr="00340FB9">
        <w:rPr>
          <w:rFonts w:ascii="Times New Roman" w:hAnsi="Times New Roman"/>
          <w:snapToGrid w:val="0"/>
          <w:sz w:val="22"/>
        </w:rPr>
        <w:t>raccomanda &lt;per consenso&gt;&lt;con decisione a maggioranza&gt; che i termini &lt;dell’autorizzazione&gt; &lt;delle autorizzazioni&gt; all’immissione in commercio siano modificati come segue:</w:t>
      </w:r>
    </w:p>
    <w:p w14:paraId="042E1227" w14:textId="3140E84B" w:rsidR="0072084C" w:rsidRPr="00112952" w:rsidRDefault="00E636D4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14:paraId="3FFF52E0" w14:textId="77777777" w:rsidR="003A566B" w:rsidRPr="00112952" w:rsidRDefault="003A566B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14:paraId="767B05E8" w14:textId="1F12716F" w:rsidR="0072084C" w:rsidRPr="007C51E9" w:rsidRDefault="00E636D4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r w:rsidRPr="00340FB9">
        <w:rPr>
          <w:rFonts w:ascii="Times New Roman" w:hAnsi="Times New Roman"/>
          <w:sz w:val="22"/>
        </w:rPr>
        <w:t xml:space="preserve">&lt;Aggiornamento del paragrafo {n} &lt;e {n}&gt; del riassunto delle caratteristiche del prodotto per aggiungere &lt;la reazione avversa {x} con frequenza {y}&gt; </w:t>
      </w:r>
      <w:r w:rsidRPr="00340FB9">
        <w:rPr>
          <w:rFonts w:ascii="Times New Roman" w:hAnsi="Times New Roman"/>
          <w:sz w:val="22"/>
        </w:rPr>
        <w:t xml:space="preserve">&lt;un’avvertenza su {z}&gt;&lt;…&gt;. </w:t>
      </w:r>
      <w:r w:rsidRPr="007C51E9">
        <w:rPr>
          <w:rFonts w:ascii="Times New Roman" w:hAnsi="Times New Roman"/>
          <w:sz w:val="22"/>
          <w:lang w:val="en-GB"/>
        </w:rPr>
        <w:t xml:space="preserve">&lt;Il </w:t>
      </w:r>
      <w:proofErr w:type="spellStart"/>
      <w:r w:rsidRPr="007C51E9">
        <w:rPr>
          <w:rFonts w:ascii="Times New Roman" w:hAnsi="Times New Roman"/>
          <w:sz w:val="22"/>
          <w:lang w:val="en-GB"/>
        </w:rPr>
        <w:t>foglio</w:t>
      </w:r>
      <w:proofErr w:type="spellEnd"/>
      <w:r w:rsidRPr="007C51E9">
        <w:rPr>
          <w:rFonts w:ascii="Times New Roman" w:hAnsi="Times New Roman"/>
          <w:sz w:val="22"/>
          <w:lang w:val="en-GB"/>
        </w:rPr>
        <w:t xml:space="preserve"> </w:t>
      </w:r>
      <w:proofErr w:type="spellStart"/>
      <w:r w:rsidRPr="007C51E9">
        <w:rPr>
          <w:rFonts w:ascii="Times New Roman" w:hAnsi="Times New Roman"/>
          <w:sz w:val="22"/>
          <w:lang w:val="en-GB"/>
        </w:rPr>
        <w:t>illustrativo</w:t>
      </w:r>
      <w:proofErr w:type="spellEnd"/>
      <w:r w:rsidRPr="007C51E9">
        <w:rPr>
          <w:rFonts w:ascii="Times New Roman" w:hAnsi="Times New Roman"/>
          <w:sz w:val="22"/>
          <w:lang w:val="en-GB"/>
        </w:rPr>
        <w:t xml:space="preserve"> è </w:t>
      </w:r>
      <w:proofErr w:type="spellStart"/>
      <w:r w:rsidRPr="007C51E9">
        <w:rPr>
          <w:rFonts w:ascii="Times New Roman" w:hAnsi="Times New Roman"/>
          <w:sz w:val="22"/>
          <w:lang w:val="en-GB"/>
        </w:rPr>
        <w:t>aggiornato</w:t>
      </w:r>
      <w:proofErr w:type="spellEnd"/>
      <w:r w:rsidRPr="007C51E9">
        <w:rPr>
          <w:rFonts w:ascii="Times New Roman" w:hAnsi="Times New Roman"/>
          <w:sz w:val="22"/>
          <w:lang w:val="en-GB"/>
        </w:rPr>
        <w:t xml:space="preserve"> di </w:t>
      </w:r>
      <w:proofErr w:type="spellStart"/>
      <w:r w:rsidRPr="007C51E9">
        <w:rPr>
          <w:rFonts w:ascii="Times New Roman" w:hAnsi="Times New Roman"/>
          <w:sz w:val="22"/>
          <w:lang w:val="en-GB"/>
        </w:rPr>
        <w:t>conseguenza</w:t>
      </w:r>
      <w:proofErr w:type="spellEnd"/>
      <w:r w:rsidRPr="007C51E9">
        <w:rPr>
          <w:rFonts w:ascii="Times New Roman" w:hAnsi="Times New Roman"/>
          <w:sz w:val="22"/>
          <w:lang w:val="en-GB"/>
        </w:rPr>
        <w:t>.&gt;&gt;</w:t>
      </w:r>
    </w:p>
    <w:p w14:paraId="74931ED7" w14:textId="77777777" w:rsidR="00CF3502" w:rsidRPr="00340FB9" w:rsidRDefault="00CF3502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14:paraId="689E87C5" w14:textId="1679D0D0" w:rsidR="0072084C" w:rsidRPr="00112952" w:rsidRDefault="00E636D4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14:paraId="24CB7F63" w14:textId="6F568BBF" w:rsidR="0072084C" w:rsidRPr="00340FB9" w:rsidRDefault="00E636D4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>&lt;Le condizioni imposte all’autorizzazione all’immissione in commercio sono le seguenti:&gt;</w:t>
      </w:r>
    </w:p>
    <w:p w14:paraId="2DE2C53E" w14:textId="77777777" w:rsidR="0072084C" w:rsidRPr="00340FB9" w:rsidRDefault="0072084C" w:rsidP="004873D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14:paraId="6FB5B1EA" w14:textId="77777777" w:rsidR="0072084C" w:rsidRPr="00112952" w:rsidRDefault="00E636D4" w:rsidP="004873D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340FB9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14:paraId="28774868" w14:textId="69FD0F4F" w:rsidR="0072084C" w:rsidRPr="00340FB9" w:rsidRDefault="00E636D4" w:rsidP="004873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 xml:space="preserve">&lt;Inoltre, &lt;il titolare&gt; &lt;i titolari&gt; &lt;dell’autorizzazione&gt; &lt;delle autorizzazioni&gt; all’immissione in commercio &lt;deve&gt; &lt;devono&gt; </w:t>
      </w:r>
      <w:r w:rsidR="00112952">
        <w:rPr>
          <w:rFonts w:ascii="Times New Roman" w:hAnsi="Times New Roman"/>
          <w:sz w:val="22"/>
        </w:rPr>
        <w:t>approfondire</w:t>
      </w:r>
      <w:r w:rsidR="00112952" w:rsidRPr="00340FB9">
        <w:rPr>
          <w:rFonts w:ascii="Times New Roman" w:hAnsi="Times New Roman"/>
          <w:sz w:val="22"/>
        </w:rPr>
        <w:t xml:space="preserve"> </w:t>
      </w:r>
      <w:r w:rsidRPr="00340FB9">
        <w:rPr>
          <w:rFonts w:ascii="Times New Roman" w:hAnsi="Times New Roman"/>
          <w:sz w:val="22"/>
        </w:rPr>
        <w:t>anche i seguenti aspetti nel prossimo PSUR:</w:t>
      </w:r>
    </w:p>
    <w:p w14:paraId="032194ED" w14:textId="3930BC1D" w:rsidR="0072084C" w:rsidRPr="00340FB9" w:rsidRDefault="00E636D4" w:rsidP="004873DF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color w:val="339966"/>
          <w:sz w:val="22"/>
          <w:lang w:val="en-GB"/>
        </w:rPr>
        <w:t>[list]</w:t>
      </w:r>
      <w:r w:rsidRPr="00340FB9">
        <w:rPr>
          <w:rFonts w:ascii="Times New Roman" w:hAnsi="Times New Roman"/>
          <w:sz w:val="22"/>
          <w:lang w:val="en-GB"/>
        </w:rPr>
        <w:t>&gt;</w:t>
      </w:r>
    </w:p>
    <w:p w14:paraId="59AE0BC3" w14:textId="38ADE1EB" w:rsidR="00F304FB" w:rsidRPr="00340FB9" w:rsidRDefault="00E636D4" w:rsidP="00F304F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sz w:val="22"/>
        </w:rPr>
        <w:t xml:space="preserve">&lt;Inoltre, &lt;il titolare&gt; &lt;i titolari&gt; &lt;dell’autorizzazione&gt; &lt;delle autorizzazioni&gt; all’immissione in commercio &lt;deve&gt; &lt;devono&gt; presentare un piano di gestione del rischio aggiornato entro </w:t>
      </w:r>
      <w:r w:rsidR="007C51E9" w:rsidRPr="00340FB9">
        <w:rPr>
          <w:rFonts w:ascii="Times New Roman" w:hAnsi="Times New Roman"/>
          <w:sz w:val="22"/>
        </w:rPr>
        <w:t>{x}</w:t>
      </w:r>
      <w:r w:rsidRPr="00340FB9">
        <w:rPr>
          <w:rFonts w:ascii="Times New Roman" w:hAnsi="Times New Roman"/>
          <w:sz w:val="22"/>
        </w:rPr>
        <w:t xml:space="preserve"> mesi per </w:t>
      </w:r>
      <w:r w:rsidR="00112952">
        <w:rPr>
          <w:rFonts w:ascii="Times New Roman" w:hAnsi="Times New Roman"/>
          <w:sz w:val="22"/>
        </w:rPr>
        <w:t>approfondire</w:t>
      </w:r>
      <w:r w:rsidR="00112952" w:rsidRPr="00340FB9">
        <w:rPr>
          <w:rFonts w:ascii="Times New Roman" w:hAnsi="Times New Roman"/>
          <w:sz w:val="22"/>
        </w:rPr>
        <w:t xml:space="preserve"> </w:t>
      </w:r>
      <w:r w:rsidRPr="00340FB9">
        <w:rPr>
          <w:rFonts w:ascii="Times New Roman" w:hAnsi="Times New Roman"/>
          <w:sz w:val="22"/>
        </w:rPr>
        <w:t>i seguenti aspetti:</w:t>
      </w:r>
    </w:p>
    <w:p w14:paraId="0506155B" w14:textId="0920DDF0" w:rsidR="00F304FB" w:rsidRPr="00340FB9" w:rsidRDefault="00E636D4" w:rsidP="00F304FB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40FB9">
        <w:rPr>
          <w:rFonts w:ascii="Times New Roman" w:hAnsi="Times New Roman"/>
          <w:color w:val="339966"/>
          <w:sz w:val="22"/>
          <w:lang w:val="en-GB"/>
        </w:rPr>
        <w:t>[list]</w:t>
      </w:r>
      <w:r w:rsidRPr="00340FB9">
        <w:rPr>
          <w:rFonts w:ascii="Times New Roman" w:hAnsi="Times New Roman"/>
          <w:sz w:val="22"/>
          <w:lang w:val="en-GB"/>
        </w:rPr>
        <w:t>&gt;</w:t>
      </w:r>
    </w:p>
    <w:p w14:paraId="22DEC885" w14:textId="556DEB8B" w:rsidR="0072084C" w:rsidRPr="00340FB9" w:rsidRDefault="0072084C" w:rsidP="004873DF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R="0072084C" w:rsidRPr="00340FB9" w:rsidSect="00C2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6C73" w14:textId="77777777" w:rsidR="00E636D4" w:rsidRDefault="00E636D4">
      <w:r>
        <w:separator/>
      </w:r>
    </w:p>
  </w:endnote>
  <w:endnote w:type="continuationSeparator" w:id="0">
    <w:p w14:paraId="1857F77C" w14:textId="77777777" w:rsidR="00E636D4" w:rsidRDefault="00E6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0966" w14:textId="77777777" w:rsidR="00EE6B24" w:rsidRPr="00340FB9" w:rsidRDefault="00EE6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9AB" w14:textId="0CA10C90" w:rsidR="003F6F21" w:rsidRPr="00340FB9" w:rsidRDefault="00E636D4">
    <w:pPr>
      <w:pStyle w:val="Footer"/>
      <w:jc w:val="center"/>
    </w:pPr>
    <w:r w:rsidRPr="00340FB9">
      <w:fldChar w:fldCharType="begin"/>
    </w:r>
    <w:r w:rsidRPr="00340FB9">
      <w:instrText xml:space="preserve"> PAGE   \* MERGEFORMAT </w:instrText>
    </w:r>
    <w:r w:rsidRPr="00340FB9">
      <w:fldChar w:fldCharType="separate"/>
    </w:r>
    <w:r w:rsidR="00112952">
      <w:rPr>
        <w:noProof/>
      </w:rPr>
      <w:t>3</w:t>
    </w:r>
    <w:r w:rsidRPr="00340FB9">
      <w:fldChar w:fldCharType="end"/>
    </w:r>
  </w:p>
  <w:p w14:paraId="196DB1F7" w14:textId="77777777" w:rsidR="0008729F" w:rsidRPr="00340FB9" w:rsidRDefault="00087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2F8B" w14:textId="77777777" w:rsidR="00EE6B24" w:rsidRPr="00340FB9" w:rsidRDefault="00EE6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AEA6" w14:textId="77777777" w:rsidR="00E636D4" w:rsidRDefault="00E636D4">
      <w:r>
        <w:separator/>
      </w:r>
    </w:p>
  </w:footnote>
  <w:footnote w:type="continuationSeparator" w:id="0">
    <w:p w14:paraId="1151BB05" w14:textId="77777777" w:rsidR="00E636D4" w:rsidRDefault="00E6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7C8A" w14:textId="77777777" w:rsidR="00EE6B24" w:rsidRPr="00340FB9" w:rsidRDefault="00EE6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DAEA" w14:textId="77777777" w:rsidR="00EE6B24" w:rsidRPr="00340FB9" w:rsidRDefault="00EE6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261"/>
      <w:gridCol w:w="5812"/>
    </w:tblGrid>
    <w:tr w:rsidR="0032741F" w14:paraId="75D9ABBB" w14:textId="77777777">
      <w:tc>
        <w:tcPr>
          <w:tcW w:w="3261" w:type="dxa"/>
        </w:tcPr>
        <w:p w14:paraId="61EF9655" w14:textId="77777777" w:rsidR="00A94E50" w:rsidRPr="00340FB9" w:rsidRDefault="00A94E50">
          <w:pPr>
            <w:pStyle w:val="Header"/>
            <w:ind w:left="176"/>
          </w:pPr>
        </w:p>
      </w:tc>
      <w:tc>
        <w:tcPr>
          <w:tcW w:w="5812" w:type="dxa"/>
        </w:tcPr>
        <w:p w14:paraId="3F6737EF" w14:textId="77777777" w:rsidR="00A94E50" w:rsidRPr="00340FB9" w:rsidRDefault="00A94E50">
          <w:pPr>
            <w:pStyle w:val="Header"/>
            <w:rPr>
              <w:rFonts w:ascii="Helvetica" w:hAnsi="Helvetica"/>
            </w:rPr>
          </w:pPr>
        </w:p>
      </w:tc>
    </w:tr>
  </w:tbl>
  <w:p w14:paraId="3A9E11F4" w14:textId="77777777" w:rsidR="00A94E50" w:rsidRPr="00340FB9" w:rsidRDefault="00A94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B404F07"/>
    <w:multiLevelType w:val="hybridMultilevel"/>
    <w:tmpl w:val="CA4071D0"/>
    <w:lvl w:ilvl="0" w:tplc="66925698">
      <w:start w:val="1"/>
      <w:numFmt w:val="decimal"/>
      <w:lvlText w:val="%1."/>
      <w:lvlJc w:val="left"/>
      <w:pPr>
        <w:ind w:left="720" w:hanging="360"/>
      </w:pPr>
    </w:lvl>
    <w:lvl w:ilvl="1" w:tplc="8F729846">
      <w:start w:val="1"/>
      <w:numFmt w:val="lowerLetter"/>
      <w:lvlText w:val="%2."/>
      <w:lvlJc w:val="left"/>
      <w:pPr>
        <w:ind w:left="1440" w:hanging="360"/>
      </w:pPr>
    </w:lvl>
    <w:lvl w:ilvl="2" w:tplc="21528BAA" w:tentative="1">
      <w:start w:val="1"/>
      <w:numFmt w:val="lowerRoman"/>
      <w:lvlText w:val="%3."/>
      <w:lvlJc w:val="right"/>
      <w:pPr>
        <w:ind w:left="2160" w:hanging="180"/>
      </w:pPr>
    </w:lvl>
    <w:lvl w:ilvl="3" w:tplc="893423D8" w:tentative="1">
      <w:start w:val="1"/>
      <w:numFmt w:val="decimal"/>
      <w:lvlText w:val="%4."/>
      <w:lvlJc w:val="left"/>
      <w:pPr>
        <w:ind w:left="2880" w:hanging="360"/>
      </w:pPr>
    </w:lvl>
    <w:lvl w:ilvl="4" w:tplc="5C327532" w:tentative="1">
      <w:start w:val="1"/>
      <w:numFmt w:val="lowerLetter"/>
      <w:lvlText w:val="%5."/>
      <w:lvlJc w:val="left"/>
      <w:pPr>
        <w:ind w:left="3600" w:hanging="360"/>
      </w:pPr>
    </w:lvl>
    <w:lvl w:ilvl="5" w:tplc="67D60D60" w:tentative="1">
      <w:start w:val="1"/>
      <w:numFmt w:val="lowerRoman"/>
      <w:lvlText w:val="%6."/>
      <w:lvlJc w:val="right"/>
      <w:pPr>
        <w:ind w:left="4320" w:hanging="180"/>
      </w:pPr>
    </w:lvl>
    <w:lvl w:ilvl="6" w:tplc="91EC9480" w:tentative="1">
      <w:start w:val="1"/>
      <w:numFmt w:val="decimal"/>
      <w:lvlText w:val="%7."/>
      <w:lvlJc w:val="left"/>
      <w:pPr>
        <w:ind w:left="5040" w:hanging="360"/>
      </w:pPr>
    </w:lvl>
    <w:lvl w:ilvl="7" w:tplc="6896C482" w:tentative="1">
      <w:start w:val="1"/>
      <w:numFmt w:val="lowerLetter"/>
      <w:lvlText w:val="%8."/>
      <w:lvlJc w:val="left"/>
      <w:pPr>
        <w:ind w:left="5760" w:hanging="360"/>
      </w:pPr>
    </w:lvl>
    <w:lvl w:ilvl="8" w:tplc="3BE63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2AE674F2"/>
    <w:multiLevelType w:val="multilevel"/>
    <w:tmpl w:val="A02E932A"/>
    <w:numStyleLink w:val="BulletsAgency"/>
  </w:abstractNum>
  <w:abstractNum w:abstractNumId="8" w15:restartNumberingAfterBreak="0">
    <w:nsid w:val="2CA90C33"/>
    <w:multiLevelType w:val="multilevel"/>
    <w:tmpl w:val="7614763A"/>
    <w:numStyleLink w:val="NumberlistAgency"/>
  </w:abstractNum>
  <w:abstractNum w:abstractNumId="9" w15:restartNumberingAfterBreak="0">
    <w:nsid w:val="2DEC73B0"/>
    <w:multiLevelType w:val="hybridMultilevel"/>
    <w:tmpl w:val="EE9C5F98"/>
    <w:lvl w:ilvl="0" w:tplc="C2F6FF1A">
      <w:start w:val="1"/>
      <w:numFmt w:val="decimal"/>
      <w:lvlText w:val="%1."/>
      <w:lvlJc w:val="left"/>
      <w:pPr>
        <w:ind w:left="720" w:hanging="360"/>
      </w:pPr>
    </w:lvl>
    <w:lvl w:ilvl="1" w:tplc="2C02CF44" w:tentative="1">
      <w:start w:val="1"/>
      <w:numFmt w:val="lowerLetter"/>
      <w:lvlText w:val="%2."/>
      <w:lvlJc w:val="left"/>
      <w:pPr>
        <w:ind w:left="1440" w:hanging="360"/>
      </w:pPr>
    </w:lvl>
    <w:lvl w:ilvl="2" w:tplc="E72C07B0" w:tentative="1">
      <w:start w:val="1"/>
      <w:numFmt w:val="lowerRoman"/>
      <w:lvlText w:val="%3."/>
      <w:lvlJc w:val="right"/>
      <w:pPr>
        <w:ind w:left="2160" w:hanging="180"/>
      </w:pPr>
    </w:lvl>
    <w:lvl w:ilvl="3" w:tplc="690081E0" w:tentative="1">
      <w:start w:val="1"/>
      <w:numFmt w:val="decimal"/>
      <w:lvlText w:val="%4."/>
      <w:lvlJc w:val="left"/>
      <w:pPr>
        <w:ind w:left="2880" w:hanging="360"/>
      </w:pPr>
    </w:lvl>
    <w:lvl w:ilvl="4" w:tplc="E5822826" w:tentative="1">
      <w:start w:val="1"/>
      <w:numFmt w:val="lowerLetter"/>
      <w:lvlText w:val="%5."/>
      <w:lvlJc w:val="left"/>
      <w:pPr>
        <w:ind w:left="3600" w:hanging="360"/>
      </w:pPr>
    </w:lvl>
    <w:lvl w:ilvl="5" w:tplc="B1A82636" w:tentative="1">
      <w:start w:val="1"/>
      <w:numFmt w:val="lowerRoman"/>
      <w:lvlText w:val="%6."/>
      <w:lvlJc w:val="right"/>
      <w:pPr>
        <w:ind w:left="4320" w:hanging="180"/>
      </w:pPr>
    </w:lvl>
    <w:lvl w:ilvl="6" w:tplc="408A818A" w:tentative="1">
      <w:start w:val="1"/>
      <w:numFmt w:val="decimal"/>
      <w:lvlText w:val="%7."/>
      <w:lvlJc w:val="left"/>
      <w:pPr>
        <w:ind w:left="5040" w:hanging="360"/>
      </w:pPr>
    </w:lvl>
    <w:lvl w:ilvl="7" w:tplc="194CF72E" w:tentative="1">
      <w:start w:val="1"/>
      <w:numFmt w:val="lowerLetter"/>
      <w:lvlText w:val="%8."/>
      <w:lvlJc w:val="left"/>
      <w:pPr>
        <w:ind w:left="5760" w:hanging="360"/>
      </w:pPr>
    </w:lvl>
    <w:lvl w:ilvl="8" w:tplc="4DBE0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4BBB0FD7"/>
    <w:multiLevelType w:val="hybridMultilevel"/>
    <w:tmpl w:val="AE40843E"/>
    <w:lvl w:ilvl="0" w:tplc="CF48B0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7EA4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CC7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E3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6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46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984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C7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E3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75CC3"/>
    <w:multiLevelType w:val="hybridMultilevel"/>
    <w:tmpl w:val="B5F28EFC"/>
    <w:lvl w:ilvl="0" w:tplc="B2446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26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81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CD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6E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61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0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D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1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856775100">
    <w:abstractNumId w:val="0"/>
  </w:num>
  <w:num w:numId="2" w16cid:durableId="847595290">
    <w:abstractNumId w:val="6"/>
  </w:num>
  <w:num w:numId="3" w16cid:durableId="4134196">
    <w:abstractNumId w:val="3"/>
  </w:num>
  <w:num w:numId="4" w16cid:durableId="826748245">
    <w:abstractNumId w:val="14"/>
  </w:num>
  <w:num w:numId="5" w16cid:durableId="1823235493">
    <w:abstractNumId w:val="1"/>
  </w:num>
  <w:num w:numId="6" w16cid:durableId="604966983">
    <w:abstractNumId w:val="4"/>
  </w:num>
  <w:num w:numId="7" w16cid:durableId="707678334">
    <w:abstractNumId w:val="11"/>
  </w:num>
  <w:num w:numId="8" w16cid:durableId="32074662">
    <w:abstractNumId w:val="12"/>
  </w:num>
  <w:num w:numId="9" w16cid:durableId="1630472896">
    <w:abstractNumId w:val="2"/>
  </w:num>
  <w:num w:numId="10" w16cid:durableId="159933081">
    <w:abstractNumId w:val="13"/>
  </w:num>
  <w:num w:numId="11" w16cid:durableId="988945998">
    <w:abstractNumId w:val="8"/>
  </w:num>
  <w:num w:numId="12" w16cid:durableId="542181990">
    <w:abstractNumId w:val="5"/>
  </w:num>
  <w:num w:numId="13" w16cid:durableId="429857885">
    <w:abstractNumId w:val="9"/>
  </w:num>
  <w:num w:numId="14" w16cid:durableId="6622478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4593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020_ CHMP OPINION - PSUR - MODEL"/>
  </w:docVars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0F6C04"/>
    <w:rsid w:val="00106BD2"/>
    <w:rsid w:val="00107446"/>
    <w:rsid w:val="00107EB6"/>
    <w:rsid w:val="00111204"/>
    <w:rsid w:val="00112952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1F"/>
    <w:rsid w:val="0032744C"/>
    <w:rsid w:val="00330FAE"/>
    <w:rsid w:val="00332F46"/>
    <w:rsid w:val="00333FB3"/>
    <w:rsid w:val="00340BF0"/>
    <w:rsid w:val="00340FB9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77F0F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5F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1E9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13A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4C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636D4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rPr>
      <w:noProof/>
    </w:rPr>
  </w:style>
  <w:style w:type="paragraph" w:styleId="Heading2">
    <w:name w:val="heading 2"/>
    <w:basedOn w:val="No-numheading2Agency"/>
    <w:next w:val="BodytextAgency"/>
    <w:qFormat/>
    <w:rsid w:val="00B0708D"/>
  </w:style>
  <w:style w:type="paragraph" w:styleId="Heading3">
    <w:name w:val="heading 3"/>
    <w:basedOn w:val="No-numheading3Agency"/>
    <w:next w:val="BodytextAgency"/>
    <w:qFormat/>
    <w:rsid w:val="00B0708D"/>
  </w:style>
  <w:style w:type="paragraph" w:styleId="Heading4">
    <w:name w:val="heading 4"/>
    <w:basedOn w:val="No-numheading4Agency"/>
    <w:next w:val="BodytextAgency"/>
    <w:qFormat/>
    <w:rsid w:val="00B0708D"/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</w:style>
  <w:style w:type="paragraph" w:styleId="Heading7">
    <w:name w:val="heading 7"/>
    <w:basedOn w:val="No-numheading7Agency"/>
    <w:next w:val="BodytextAgency"/>
    <w:qFormat/>
    <w:rsid w:val="00B0708D"/>
  </w:style>
  <w:style w:type="paragraph" w:styleId="Heading8">
    <w:name w:val="heading 8"/>
    <w:basedOn w:val="No-numheading8Agency"/>
    <w:next w:val="BodytextAgency"/>
    <w:qFormat/>
    <w:rsid w:val="00B0708D"/>
  </w:style>
  <w:style w:type="paragraph" w:styleId="Heading9">
    <w:name w:val="heading 9"/>
    <w:basedOn w:val="No-numheading9Agency"/>
    <w:next w:val="BodytextAgency"/>
    <w:qFormat/>
    <w:rsid w:val="00B0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it-IT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HannexIV_psusa_caps_en_IT_AIFA</dc:title>
  <dc:creator>CDT</dc:creator>
  <cp:lastModifiedBy>Akhtar Tia</cp:lastModifiedBy>
  <cp:revision>3</cp:revision>
  <cp:lastPrinted>2014-01-22T14:19:00Z</cp:lastPrinted>
  <dcterms:created xsi:type="dcterms:W3CDTF">2024-01-17T13:38:00Z</dcterms:created>
  <dcterms:modified xsi:type="dcterms:W3CDTF">2024-01-17T13:38:00Z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05/01/2024 12:35:04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EMA/6597/2024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EMA/6597/2024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05/01/2024 12:35:04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05/01/2024 12:35:04</vt:lpwstr>
  </property>
  <property fmtid="{D5CDD505-2E9C-101B-9397-08002B2CF9AE}" pid="36" name="DM_Name">
    <vt:lpwstr>HannexIV_psusa_caps_en_IT_AIFA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tracked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_NewReviewCycle">
    <vt:lpwstr/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SetDate">
    <vt:lpwstr>2024-01-17T13:38:46Z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0eea11ca-d417-4147-80ed-01a58412c458_ActionId">
    <vt:lpwstr>119f52c9-80c1-4c09-9188-32bf20fa6f93</vt:lpwstr>
  </property>
  <property fmtid="{D5CDD505-2E9C-101B-9397-08002B2CF9AE}" pid="53" name="MSIP_Label_0eea11ca-d417-4147-80ed-01a58412c458_ContentBits">
    <vt:lpwstr>2</vt:lpwstr>
  </property>
</Properties>
</file>