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E146B" w:rsidRPr="00033B4F" w:rsidP="00B66B04" w14:paraId="548BB9D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33B4F" w:rsidP="00B66B04" w14:paraId="0F6479C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33B4F" w:rsidP="00B66B04" w14:paraId="1CA125A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33B4F" w:rsidP="00B66B04" w14:paraId="6D2F623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33B4F" w:rsidP="00B66B04" w14:paraId="4DD8E32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33B4F" w:rsidP="00B66B04" w14:paraId="148F281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33B4F" w:rsidP="00B66B04" w14:paraId="530284F3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33B4F" w:rsidP="00B66B04" w14:paraId="22B342C2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33B4F" w:rsidP="00B66B04" w14:paraId="5214D63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33B4F" w:rsidP="00B66B04" w14:paraId="046A7EE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33B4F" w:rsidP="00B66B04" w14:paraId="049340F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33B4F" w:rsidP="00B66B04" w14:paraId="2030A79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33B4F" w:rsidP="00B66B04" w14:paraId="059A0D7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33B4F" w:rsidP="00B66B04" w14:paraId="0204791D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33B4F" w:rsidP="00B66B04" w14:paraId="00A6F4F4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33B4F" w:rsidP="00B66B04" w14:paraId="200FD696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33B4F" w:rsidP="00B66B04" w14:paraId="1AA80DD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33B4F" w:rsidP="00B66B04" w14:paraId="3C2766C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33B4F" w:rsidP="00B66B04" w14:paraId="4E9FB46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33B4F" w:rsidP="00B66B04" w14:paraId="5FD9BBF9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33B4F" w:rsidP="00B66B04" w14:paraId="3F0D1B6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033B4F" w:rsidP="00B66B04" w14:paraId="74E0C6A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033B4F" w:rsidP="00B66B04" w14:paraId="6E321A7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33B4F" w:rsidP="00B66B04" w14:paraId="132EDFD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033B4F">
        <w:rPr>
          <w:rFonts w:ascii="Times New Roman" w:hAnsi="Times New Roman"/>
        </w:rPr>
        <w:t>PRÍLOHA IV</w:t>
      </w:r>
    </w:p>
    <w:p w:rsidR="00B66B04" w:rsidRPr="00033B4F" w:rsidP="00B66B04" w14:paraId="084DF80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B66B04" w:rsidRPr="00033B4F" w:rsidP="00B66B04" w14:paraId="3230CB82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033B4F">
        <w:rPr>
          <w:rFonts w:ascii="Times New Roman" w:hAnsi="Times New Roman"/>
        </w:rPr>
        <w:t>VEDECKÉ ZÁVERY A DÔVODY ZMENY PODMIENOK</w:t>
      </w:r>
    </w:p>
    <w:p w:rsidR="008E146B" w:rsidRPr="00033B4F" w:rsidP="00B66B04" w14:paraId="14FBFF1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033B4F">
        <w:rPr>
          <w:rFonts w:ascii="Times New Roman" w:hAnsi="Times New Roman"/>
        </w:rPr>
        <w:t>ROZHODNUTIA (ROZHODNUTÍ) O REGISTRÁCII</w:t>
      </w:r>
    </w:p>
    <w:p w:rsidR="00B66B04" w:rsidRPr="00540163" w:rsidP="00B66B04" w14:paraId="2275C610" w14:textId="77777777">
      <w:pPr>
        <w:pStyle w:val="BodytextAgency"/>
        <w:spacing w:after="0" w:line="240" w:lineRule="auto"/>
        <w:rPr>
          <w:rFonts w:ascii="Times New Roman" w:hAnsi="Times New Roman"/>
          <w:i/>
          <w:color w:val="339966"/>
          <w:sz w:val="22"/>
          <w:szCs w:val="22"/>
        </w:rPr>
      </w:pPr>
    </w:p>
    <w:p w:rsidR="00A11F98" w:rsidRPr="00033B4F" w:rsidP="00B66B04" w14:paraId="1B3C09D7" w14:textId="77777777">
      <w:pPr>
        <w:pStyle w:val="BodytextAgency"/>
        <w:spacing w:after="0" w:line="240" w:lineRule="auto"/>
        <w:rPr>
          <w:rFonts w:ascii="Times New Roman" w:hAnsi="Times New Roman"/>
          <w:color w:val="339966"/>
          <w:sz w:val="22"/>
          <w:szCs w:val="22"/>
        </w:rPr>
      </w:pPr>
      <w:r w:rsidRPr="00540163">
        <w:rPr>
          <w:rFonts w:ascii="Times New Roman" w:hAnsi="Times New Roman"/>
          <w:color w:val="339966"/>
          <w:sz w:val="22"/>
        </w:rPr>
        <w:t>[This Annex IV refers to CAPs]</w:t>
      </w:r>
    </w:p>
    <w:p w:rsidR="009D60A3" w:rsidRPr="00033B4F" w:rsidP="00B66B04" w14:paraId="69522F28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</w:p>
    <w:p w:rsidR="009D60A3" w:rsidRPr="00033B4F" w:rsidP="00B66B04" w14:paraId="10E7F843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033B4F" w:rsidP="00B66B04" w14:paraId="2E2BD6F1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033B4F" w:rsidP="00B66B04" w14:paraId="62E1A2A8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033B4F" w:rsidP="00B66B04" w14:paraId="0529EF5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033B4F" w:rsidP="00B66B04" w14:paraId="34CF63B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033B4F" w:rsidP="00B66B04" w14:paraId="133193DD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033B4F" w:rsidP="00B66B04" w14:paraId="70024F1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033B4F" w:rsidP="00B66B04" w14:paraId="23A0FBF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8E146B" w:rsidRPr="00033B4F" w:rsidP="00E7370A" w14:paraId="0FB35765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  <w:r w:rsidRPr="00033B4F">
        <w:br w:type="page"/>
      </w:r>
      <w:r w:rsidRPr="00033B4F">
        <w:rPr>
          <w:rFonts w:ascii="Times New Roman" w:hAnsi="Times New Roman"/>
          <w:b/>
          <w:i w:val="0"/>
          <w:color w:val="auto"/>
        </w:rPr>
        <w:t>Vedecké závery</w:t>
      </w:r>
    </w:p>
    <w:p w:rsidR="009B5CE6" w:rsidRPr="00033B4F" w:rsidP="00E7370A" w14:paraId="6E2C853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9B5CE6" w:rsidRPr="00033B4F" w:rsidP="00E7370A" w14:paraId="3D00ADA2" w14:textId="439B13CE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  <w:r w:rsidRPr="00033B4F">
        <w:rPr>
          <w:rFonts w:ascii="Times New Roman" w:hAnsi="Times New Roman"/>
          <w:i w:val="0"/>
          <w:color w:val="auto"/>
        </w:rPr>
        <w:t xml:space="preserve">Vzhľadom na hodnotiacu správu Výboru pre hodnotenie rizík </w:t>
      </w:r>
      <w:r w:rsidR="00B45022">
        <w:rPr>
          <w:rFonts w:ascii="Times New Roman" w:hAnsi="Times New Roman"/>
          <w:i w:val="0"/>
          <w:color w:val="auto"/>
        </w:rPr>
        <w:t xml:space="preserve">liekov </w:t>
      </w:r>
      <w:r w:rsidRPr="00033B4F">
        <w:rPr>
          <w:rFonts w:ascii="Times New Roman" w:hAnsi="Times New Roman"/>
          <w:i w:val="0"/>
          <w:color w:val="auto"/>
        </w:rPr>
        <w:t xml:space="preserve">(PRAC) o periodicky </w:t>
      </w:r>
      <w:r w:rsidR="00A064AD">
        <w:rPr>
          <w:rFonts w:ascii="Times New Roman" w:hAnsi="Times New Roman"/>
          <w:i w:val="0"/>
          <w:color w:val="auto"/>
        </w:rPr>
        <w:t>aktualizovanej správe (</w:t>
      </w:r>
      <w:r w:rsidRPr="00033B4F">
        <w:rPr>
          <w:rFonts w:ascii="Times New Roman" w:hAnsi="Times New Roman"/>
          <w:i w:val="0"/>
          <w:color w:val="auto"/>
        </w:rPr>
        <w:t>aktualizovaných správach</w:t>
      </w:r>
      <w:r w:rsidR="00A064AD">
        <w:rPr>
          <w:rFonts w:ascii="Times New Roman" w:hAnsi="Times New Roman"/>
          <w:i w:val="0"/>
          <w:color w:val="auto"/>
        </w:rPr>
        <w:t>)</w:t>
      </w:r>
      <w:r w:rsidRPr="00033B4F">
        <w:rPr>
          <w:rFonts w:ascii="Times New Roman" w:hAnsi="Times New Roman"/>
          <w:i w:val="0"/>
          <w:color w:val="auto"/>
        </w:rPr>
        <w:t xml:space="preserve"> o</w:t>
      </w:r>
      <w:r w:rsidR="00B45022">
        <w:rPr>
          <w:rFonts w:ascii="Times New Roman" w:hAnsi="Times New Roman"/>
          <w:i w:val="0"/>
          <w:color w:val="auto"/>
        </w:rPr>
        <w:t> </w:t>
      </w:r>
      <w:r w:rsidRPr="00033B4F">
        <w:rPr>
          <w:rFonts w:ascii="Times New Roman" w:hAnsi="Times New Roman"/>
          <w:i w:val="0"/>
          <w:color w:val="auto"/>
        </w:rPr>
        <w:t>bezpečnosti</w:t>
      </w:r>
      <w:r w:rsidR="00B45022">
        <w:rPr>
          <w:rFonts w:ascii="Times New Roman" w:hAnsi="Times New Roman"/>
          <w:i w:val="0"/>
          <w:color w:val="auto"/>
        </w:rPr>
        <w:t xml:space="preserve"> </w:t>
      </w:r>
      <w:bookmarkStart w:id="0" w:name="_Hlk154050725"/>
      <w:r w:rsidRPr="00033B4F">
        <w:rPr>
          <w:rFonts w:ascii="Times New Roman" w:hAnsi="Times New Roman"/>
          <w:i w:val="0"/>
          <w:color w:val="auto"/>
        </w:rPr>
        <w:t xml:space="preserve">(PSUR) </w:t>
      </w:r>
      <w:bookmarkEnd w:id="0"/>
      <w:r w:rsidRPr="00033B4F">
        <w:rPr>
          <w:rFonts w:ascii="Times New Roman" w:hAnsi="Times New Roman"/>
          <w:i w:val="0"/>
          <w:color w:val="auto"/>
        </w:rPr>
        <w:t>pre {názov liečiva (liečiv)} dospel PRAC k týmto vedeckým záverom:</w:t>
      </w:r>
    </w:p>
    <w:p w:rsidR="008E146B" w:rsidRPr="00033B4F" w:rsidP="00E7370A" w14:paraId="5E12017B" w14:textId="58AB23D9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  <w:lang w:val="en-GB"/>
        </w:rPr>
      </w:pPr>
    </w:p>
    <w:p w:rsidR="008E146B" w:rsidRPr="00033B4F" w:rsidP="00E7370A" w14:paraId="73CFBF85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033B4F">
        <w:rPr>
          <w:rFonts w:ascii="Times New Roman" w:hAnsi="Times New Roman"/>
          <w:i w:val="0"/>
          <w:lang w:val="en-GB"/>
        </w:rPr>
        <w:t>[Copy-paste from the</w:t>
      </w:r>
      <w:r w:rsidRPr="00033B4F">
        <w:rPr>
          <w:rFonts w:ascii="Times New Roman" w:hAnsi="Times New Roman"/>
          <w:i w:val="0"/>
        </w:rPr>
        <w:t xml:space="preserve"> </w:t>
      </w:r>
      <w:r w:rsidRPr="00033B4F">
        <w:rPr>
          <w:rFonts w:ascii="Times New Roman" w:hAnsi="Times New Roman"/>
          <w:i w:val="0"/>
          <w:lang w:val="en-GB"/>
        </w:rPr>
        <w:t xml:space="preserve">relevant paragraphs of section (Final assessment conclusions and actions) of the </w:t>
      </w:r>
      <w:r w:rsidRPr="00033B4F">
        <w:rPr>
          <w:rFonts w:ascii="Times New Roman" w:hAnsi="Times New Roman"/>
          <w:i w:val="0"/>
        </w:rPr>
        <w:t>PSUR PRAC AR</w:t>
      </w:r>
      <w:r w:rsidRPr="00033B4F">
        <w:rPr>
          <w:rFonts w:ascii="Times New Roman" w:hAnsi="Times New Roman"/>
          <w:i w:val="0"/>
          <w:lang w:val="en-GB"/>
        </w:rPr>
        <w:t>, with regards to the scientific grounds recommending the variation to the terms of the Marketing Authorisation(s).</w:t>
      </w:r>
      <w:r w:rsidRPr="00033B4F">
        <w:rPr>
          <w:rFonts w:ascii="Times New Roman" w:hAnsi="Times New Roman"/>
          <w:i w:val="0"/>
          <w:lang w:val="en-GB"/>
        </w:rPr>
        <w:br/>
        <w:t>Avoid the use of abbreviations].</w:t>
      </w:r>
    </w:p>
    <w:p w:rsidR="008D11CB" w:rsidRPr="00033B4F" w:rsidP="0008204E" w14:paraId="03F34A7B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033B4F" w:rsidP="0008204E" w14:paraId="05727A59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033B4F">
        <w:rPr>
          <w:rFonts w:ascii="Times New Roman" w:hAnsi="Times New Roman"/>
          <w:i w:val="0"/>
          <w:lang w:val="en-GB"/>
        </w:rPr>
        <w:t>[Please select option 1 or 2]</w:t>
      </w:r>
    </w:p>
    <w:p w:rsidR="0072084C" w:rsidRPr="00033B4F" w:rsidP="0008204E" w14:paraId="13CC638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033B4F" w:rsidP="0008204E" w14:paraId="2312F88D" w14:textId="0FCBEE3F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033B4F">
        <w:rPr>
          <w:rFonts w:ascii="Times New Roman" w:hAnsi="Times New Roman"/>
          <w:i w:val="0"/>
          <w:lang w:val="en-GB"/>
        </w:rPr>
        <w:t>[OPTION 1: CHMP agrees]</w:t>
      </w:r>
    </w:p>
    <w:p w:rsidR="0072084C" w:rsidRPr="00033B4F" w:rsidP="00E7370A" w14:paraId="29D61024" w14:textId="12E9B42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33B4F">
        <w:rPr>
          <w:rFonts w:ascii="Times New Roman" w:hAnsi="Times New Roman"/>
          <w:sz w:val="22"/>
        </w:rPr>
        <w:t>Výbor pre humánne lieky (CHMP) preskúmal odporúčanie PRAC</w:t>
      </w:r>
      <w:r w:rsidR="00221B8F">
        <w:rPr>
          <w:rFonts w:ascii="Times New Roman" w:hAnsi="Times New Roman"/>
          <w:sz w:val="22"/>
        </w:rPr>
        <w:t xml:space="preserve"> a</w:t>
      </w:r>
      <w:r w:rsidRPr="00033B4F">
        <w:rPr>
          <w:rFonts w:ascii="Times New Roman" w:hAnsi="Times New Roman"/>
          <w:sz w:val="22"/>
        </w:rPr>
        <w:t> súhlasí s</w:t>
      </w:r>
      <w:r w:rsidR="00221B8F">
        <w:rPr>
          <w:rFonts w:ascii="Times New Roman" w:hAnsi="Times New Roman"/>
          <w:sz w:val="22"/>
        </w:rPr>
        <w:t xml:space="preserve"> jeho </w:t>
      </w:r>
      <w:r w:rsidR="00A069F9">
        <w:rPr>
          <w:rFonts w:ascii="Times New Roman" w:hAnsi="Times New Roman"/>
          <w:sz w:val="22"/>
        </w:rPr>
        <w:t xml:space="preserve">celkovými závermi </w:t>
      </w:r>
      <w:r w:rsidRPr="00033B4F">
        <w:rPr>
          <w:rFonts w:ascii="Times New Roman" w:hAnsi="Times New Roman"/>
          <w:sz w:val="22"/>
        </w:rPr>
        <w:t>a s odôvodnením odporúčania.</w:t>
      </w:r>
    </w:p>
    <w:p w:rsidR="00647445" w:rsidRPr="00033B4F" w:rsidP="00E7370A" w14:paraId="257D22C0" w14:textId="3DBA27FA">
      <w:pPr>
        <w:keepNext/>
        <w:widowControl w:val="0"/>
        <w:autoSpaceDE w:val="0"/>
        <w:autoSpaceDN w:val="0"/>
        <w:adjustRightInd w:val="0"/>
        <w:ind w:right="120"/>
        <w:rPr>
          <w:rFonts w:ascii="Times New Roman" w:eastAsia="Verdana" w:hAnsi="Times New Roman" w:cs="Times New Roman"/>
          <w:bCs/>
          <w:kern w:val="32"/>
          <w:sz w:val="22"/>
          <w:szCs w:val="22"/>
          <w:lang w:val="x-none" w:eastAsia="x-none"/>
        </w:rPr>
      </w:pPr>
    </w:p>
    <w:p w:rsidR="008E146B" w:rsidRPr="00033B4F" w:rsidP="00E7370A" w14:paraId="267DB208" w14:textId="388B17D8">
      <w:pPr>
        <w:pStyle w:val="No-numheading3Agency"/>
        <w:spacing w:before="0" w:after="0"/>
        <w:rPr>
          <w:rFonts w:ascii="Times New Roman" w:hAnsi="Times New Roman"/>
        </w:rPr>
      </w:pPr>
      <w:r w:rsidRPr="00033B4F">
        <w:rPr>
          <w:rFonts w:ascii="Times New Roman" w:hAnsi="Times New Roman"/>
        </w:rPr>
        <w:t>Dôvody zmeny podmienok rozhodnutia (rozhodnutí) o registrácii</w:t>
      </w:r>
    </w:p>
    <w:p w:rsidR="009B5CE6" w:rsidRPr="00033B4F" w:rsidP="00E7370A" w14:paraId="3F239AC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8E146B" w:rsidRPr="00033B4F" w:rsidP="00E7370A" w14:paraId="53F66ACC" w14:textId="68E2A272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33B4F">
        <w:rPr>
          <w:rFonts w:ascii="Times New Roman" w:hAnsi="Times New Roman"/>
          <w:sz w:val="22"/>
        </w:rPr>
        <w:t>Na základe vedeckých záverov pre {názov liečiva (liečiv)} je CHMP toho názoru, že pomer prínosu a rizika lieku (liekov) obsahujúceho (obsahujúcich) {názov liečiva (liečiv)} je nezmenený za predpokladu, že budú prijaté navrhované zmeny v informáciách o lieku.</w:t>
      </w:r>
    </w:p>
    <w:p w:rsidR="009B5CE6" w:rsidRPr="00033B4F" w:rsidP="00E7370A" w14:paraId="2F6BFECF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  <w:lang w:val="en-GB"/>
        </w:rPr>
      </w:pPr>
    </w:p>
    <w:p w:rsidR="00D220ED" w:rsidRPr="00033B4F" w:rsidP="00E7370A" w14:paraId="5D1B17D9" w14:textId="6FBDC754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033B4F">
        <w:rPr>
          <w:rFonts w:ascii="Times New Roman" w:hAnsi="Times New Roman"/>
          <w:snapToGrid w:val="0"/>
          <w:sz w:val="22"/>
        </w:rPr>
        <w:t>CHMP odporúča zmenu podmienok rozhodnutia o registrácii (rozhodnutí o registrácii).</w:t>
      </w:r>
    </w:p>
    <w:p w:rsidR="0072084C" w:rsidRPr="00033B4F" w:rsidP="00E7370A" w14:paraId="2F1C1792" w14:textId="77777777">
      <w:pPr>
        <w:rPr>
          <w:rFonts w:ascii="Times New Roman" w:hAnsi="Times New Roman" w:cs="Times New Roman"/>
          <w:sz w:val="22"/>
          <w:szCs w:val="22"/>
          <w:lang w:val="x-none"/>
        </w:rPr>
      </w:pPr>
    </w:p>
    <w:p w:rsidR="0072084C" w:rsidRPr="00033B4F" w:rsidP="0008204E" w14:paraId="0F1D67B0" w14:textId="204497AD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033B4F">
        <w:rPr>
          <w:rFonts w:ascii="Times New Roman" w:hAnsi="Times New Roman"/>
          <w:i w:val="0"/>
          <w:lang w:val="en-GB"/>
        </w:rPr>
        <w:t>[OPTION 2: CHMP disagrees]</w:t>
      </w:r>
    </w:p>
    <w:p w:rsidR="0072084C" w:rsidRPr="00033B4F" w:rsidP="00E7370A" w14:paraId="761F8CA6" w14:textId="298002ED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33B4F">
        <w:rPr>
          <w:rFonts w:ascii="Times New Roman" w:hAnsi="Times New Roman"/>
          <w:sz w:val="22"/>
        </w:rPr>
        <w:t>Výbor pre humánne lieky (CHMP) preskúmal odporúčanie PRAC a nesúhlasí s</w:t>
      </w:r>
      <w:r w:rsidR="004C642D">
        <w:rPr>
          <w:rFonts w:ascii="Times New Roman" w:hAnsi="Times New Roman"/>
          <w:sz w:val="22"/>
        </w:rPr>
        <w:t xml:space="preserve"> jeho </w:t>
      </w:r>
      <w:r w:rsidRPr="00033B4F">
        <w:rPr>
          <w:rFonts w:ascii="Times New Roman" w:hAnsi="Times New Roman"/>
          <w:sz w:val="22"/>
        </w:rPr>
        <w:t>celkovými závermi a s odôvodnením odporúčania.</w:t>
      </w:r>
    </w:p>
    <w:p w:rsidR="0072084C" w:rsidRPr="00033B4F" w:rsidP="004873DF" w14:paraId="3363A19C" w14:textId="77777777">
      <w:pPr>
        <w:rPr>
          <w:rFonts w:ascii="Times New Roman" w:hAnsi="Times New Roman" w:cs="Times New Roman"/>
          <w:i/>
          <w:color w:val="339966"/>
          <w:sz w:val="22"/>
          <w:szCs w:val="22"/>
          <w:lang w:eastAsia="x-none"/>
        </w:rPr>
      </w:pPr>
    </w:p>
    <w:p w:rsidR="0072084C" w:rsidRPr="00033B4F" w:rsidP="004873DF" w14:paraId="103BA754" w14:textId="2EFD0043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033B4F">
        <w:rPr>
          <w:rFonts w:ascii="Times New Roman" w:hAnsi="Times New Roman"/>
          <w:sz w:val="22"/>
          <w:u w:val="single"/>
        </w:rPr>
        <w:t>Podrobné vysvetlenie vedeckého odôvodnenia rozdielov oproti odporúčaniu PRAC</w:t>
      </w:r>
    </w:p>
    <w:p w:rsidR="0072084C" w:rsidRPr="00033B4F" w:rsidP="0008204E" w14:paraId="5B8F0A32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033B4F">
        <w:rPr>
          <w:rFonts w:ascii="Times New Roman" w:hAnsi="Times New Roman"/>
          <w:i w:val="0"/>
          <w:lang w:val="en-GB"/>
        </w:rPr>
        <w:t>[Detail the differences between the PRAC recommendation and the CHMP opinion, if any, and provide scientific grounds for the changes.]</w:t>
      </w:r>
    </w:p>
    <w:p w:rsidR="0072084C" w:rsidRPr="00033B4F" w:rsidP="0008204E" w14:paraId="19870159" w14:textId="5138EAA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033B4F">
        <w:rPr>
          <w:rFonts w:ascii="Times New Roman" w:hAnsi="Times New Roman"/>
          <w:i w:val="0"/>
          <w:lang w:val="en-GB"/>
        </w:rPr>
        <w:t>[If a report presenting the justification for the divergences from the PRAC recommendation is produced by the CHMP, it should be appended to the CHMP opinion and reflected on the cover page.]</w:t>
      </w:r>
    </w:p>
    <w:p w:rsidR="001661AD" w:rsidRPr="00033B4F" w:rsidP="004873DF" w14:paraId="3BD9F988" w14:textId="77777777">
      <w:pPr>
        <w:pStyle w:val="BodytextAgency"/>
        <w:spacing w:after="0" w:line="240" w:lineRule="auto"/>
      </w:pPr>
    </w:p>
    <w:p w:rsidR="0072084C" w:rsidRPr="00033B4F" w:rsidP="004873DF" w14:paraId="4A151DF2" w14:textId="190C910A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33B4F">
        <w:rPr>
          <w:rFonts w:ascii="Times New Roman" w:hAnsi="Times New Roman"/>
          <w:sz w:val="22"/>
        </w:rPr>
        <w:t>Po zohľadnení odporúčania PRAC &lt;a diskusie v rámci CHMP&gt;</w:t>
      </w:r>
      <w:r w:rsidR="004C642D">
        <w:rPr>
          <w:rFonts w:ascii="Times New Roman" w:hAnsi="Times New Roman"/>
          <w:sz w:val="22"/>
        </w:rPr>
        <w:t xml:space="preserve">, </w:t>
      </w:r>
      <w:r w:rsidRPr="00033B4F">
        <w:rPr>
          <w:rFonts w:ascii="Times New Roman" w:hAnsi="Times New Roman"/>
          <w:sz w:val="22"/>
        </w:rPr>
        <w:t>CHMP zastáva názor,</w:t>
      </w:r>
    </w:p>
    <w:p w:rsidR="004873DF" w:rsidRPr="00033B4F" w:rsidP="004873DF" w14:paraId="5750BB67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033B4F" w:rsidP="004873DF" w14:paraId="2852228C" w14:textId="21190139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  <w:r w:rsidRPr="00033B4F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72084C" w:rsidRPr="00033B4F" w:rsidP="004873DF" w14:paraId="72042AA6" w14:textId="7424C85F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033B4F">
        <w:rPr>
          <w:rFonts w:ascii="Times New Roman" w:hAnsi="Times New Roman"/>
          <w:snapToGrid w:val="0"/>
          <w:sz w:val="22"/>
        </w:rPr>
        <w:t>&lt;že pomer prínosu a rizika liekov obsahujúcich {názov liečiva (liečiv)} je nezmenený a odporúča na základe &lt;konsenzu&gt;&lt;rozhodnutia väčšiny členov&gt; zachovanie rozhodnutia (rozhodnutí) o registrácii&gt;.</w:t>
      </w:r>
    </w:p>
    <w:p w:rsidR="004873DF" w:rsidRPr="00033B4F" w:rsidP="004873DF" w14:paraId="71F86C31" w14:textId="77777777">
      <w:pPr>
        <w:pStyle w:val="DraftingNotesAgency"/>
        <w:keepNext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033B4F" w:rsidP="00CF3502" w14:paraId="24E521AF" w14:textId="3F24630B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  <w:r w:rsidRPr="00033B4F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72084C" w:rsidRPr="00033B4F" w:rsidP="004873DF" w14:paraId="054A0853" w14:textId="548EAA8B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033B4F">
        <w:rPr>
          <w:rFonts w:ascii="Times New Roman" w:hAnsi="Times New Roman"/>
          <w:snapToGrid w:val="0"/>
          <w:sz w:val="22"/>
        </w:rPr>
        <w:t>&lt;že pomer prínosu a rizika liekov obsahujúcich {názov liečiva (liečiv)} je nezmenený, ale odporúča na základe &lt;konsenzu&gt;&lt;rozhodnutia väčšiny členov&gt; zmenu podmienok rozhodnutia (rozhodnutí) o registrácii takto:</w:t>
      </w:r>
    </w:p>
    <w:p w:rsidR="0072084C" w:rsidRPr="00033B4F" w:rsidP="004873DF" w14:paraId="042E1227" w14:textId="3140E84B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033B4F">
        <w:rPr>
          <w:rFonts w:ascii="Times New Roman" w:hAnsi="Times New Roman"/>
          <w:i w:val="0"/>
          <w:lang w:val="en-GB"/>
        </w:rPr>
        <w:t>[The scope of changes to the SmPCs and package leaflets should be highlighted here with a detailed description of the new text underlined and deleted text marked as strikethrough.]</w:t>
      </w:r>
    </w:p>
    <w:p w:rsidR="003A566B" w:rsidRPr="00033B4F" w:rsidP="004873DF" w14:paraId="3FFF52E0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2084C" w:rsidRPr="00033B4F" w:rsidP="004873DF" w14:paraId="767B05E8" w14:textId="2B82A62C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33B4F">
        <w:rPr>
          <w:rFonts w:ascii="Times New Roman" w:hAnsi="Times New Roman"/>
          <w:sz w:val="22"/>
        </w:rPr>
        <w:t>&lt;Aktualizuje sa časť {n} &lt;a {n}&gt; súhrnu charakteristických vlastností lieku s cieľom pridať &lt;</w:t>
      </w:r>
      <w:r w:rsidRPr="00033B4F" w:rsidR="0098626B">
        <w:rPr>
          <w:rFonts w:ascii="Times New Roman" w:hAnsi="Times New Roman"/>
          <w:sz w:val="22"/>
        </w:rPr>
        <w:t>nežiaduc</w:t>
      </w:r>
      <w:r w:rsidR="0098626B">
        <w:rPr>
          <w:rFonts w:ascii="Times New Roman" w:hAnsi="Times New Roman"/>
          <w:sz w:val="22"/>
        </w:rPr>
        <w:t>i</w:t>
      </w:r>
      <w:r w:rsidRPr="00033B4F" w:rsidR="0098626B">
        <w:rPr>
          <w:rFonts w:ascii="Times New Roman" w:hAnsi="Times New Roman"/>
          <w:sz w:val="22"/>
        </w:rPr>
        <w:t xml:space="preserve"> </w:t>
      </w:r>
      <w:r w:rsidR="0098626B">
        <w:rPr>
          <w:rFonts w:ascii="Times New Roman" w:hAnsi="Times New Roman"/>
          <w:sz w:val="22"/>
        </w:rPr>
        <w:t>účinok</w:t>
      </w:r>
      <w:r w:rsidRPr="00033B4F" w:rsidR="0098626B">
        <w:rPr>
          <w:rFonts w:ascii="Times New Roman" w:hAnsi="Times New Roman"/>
          <w:sz w:val="22"/>
        </w:rPr>
        <w:t xml:space="preserve"> </w:t>
      </w:r>
      <w:r w:rsidRPr="00033B4F">
        <w:rPr>
          <w:rFonts w:ascii="Times New Roman" w:hAnsi="Times New Roman"/>
          <w:sz w:val="22"/>
        </w:rPr>
        <w:t>{x} s frekvenciou {y}&gt; &lt; upozornenie na {z}&gt;&lt;...&gt;. &lt;Písomná informácia pre používateľa sa aktualizuje zodpovedajúcim spôsobom.&gt;&gt;</w:t>
      </w:r>
    </w:p>
    <w:p w:rsidR="00CF3502" w:rsidRPr="00033B4F" w:rsidP="004873DF" w14:paraId="74931ED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033B4F" w:rsidP="004873DF" w14:paraId="689E87C5" w14:textId="1679D0D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033B4F">
        <w:rPr>
          <w:rFonts w:ascii="Times New Roman" w:hAnsi="Times New Roman"/>
          <w:i w:val="0"/>
          <w:lang w:val="en-GB"/>
        </w:rPr>
        <w:t>[In case changes to the conditions of the marketing authorisation are recommended, these should also be highlighted here with a detailed description of the new text underlined and deleted text marked as strikethrough.]</w:t>
      </w:r>
    </w:p>
    <w:p w:rsidR="0072084C" w:rsidRPr="00033B4F" w:rsidP="004873DF" w14:paraId="24CB7F63" w14:textId="4BB1D87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33B4F">
        <w:rPr>
          <w:rFonts w:ascii="Times New Roman" w:hAnsi="Times New Roman"/>
          <w:sz w:val="22"/>
        </w:rPr>
        <w:t>&lt;Podmienky registráci</w:t>
      </w:r>
      <w:r w:rsidR="0098626B">
        <w:rPr>
          <w:rFonts w:ascii="Times New Roman" w:hAnsi="Times New Roman"/>
          <w:sz w:val="22"/>
        </w:rPr>
        <w:t>e</w:t>
      </w:r>
      <w:r w:rsidRPr="00033B4F">
        <w:rPr>
          <w:rFonts w:ascii="Times New Roman" w:hAnsi="Times New Roman"/>
          <w:sz w:val="22"/>
        </w:rPr>
        <w:t xml:space="preserve"> sú tieto:&gt;</w:t>
      </w:r>
    </w:p>
    <w:p w:rsidR="0072084C" w:rsidRPr="00033B4F" w:rsidP="004873DF" w14:paraId="2DE2C53E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72084C" w:rsidRPr="00033B4F" w:rsidP="004873DF" w14:paraId="6FB5B1EA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033B4F">
        <w:rPr>
          <w:rFonts w:ascii="Times New Roman" w:hAnsi="Times New Roman"/>
          <w:i w:val="0"/>
          <w:lang w:val="en-GB"/>
        </w:rPr>
        <w:t>[In case the CHMP departs from the PRAC on follow-up requirements, choose as applicable]</w:t>
      </w:r>
    </w:p>
    <w:p w:rsidR="0072084C" w:rsidRPr="00033B4F" w:rsidP="004873DF" w14:paraId="28774868" w14:textId="7E9A2833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33B4F">
        <w:rPr>
          <w:rFonts w:ascii="Times New Roman" w:hAnsi="Times New Roman"/>
          <w:sz w:val="22"/>
        </w:rPr>
        <w:t xml:space="preserve">&lt;Okrem toho </w:t>
      </w:r>
      <w:r w:rsidR="00D40F6A">
        <w:rPr>
          <w:rFonts w:ascii="Times New Roman" w:hAnsi="Times New Roman"/>
          <w:sz w:val="22"/>
        </w:rPr>
        <w:t xml:space="preserve">má (majú) </w:t>
      </w:r>
      <w:r w:rsidRPr="00033B4F">
        <w:rPr>
          <w:rFonts w:ascii="Times New Roman" w:hAnsi="Times New Roman"/>
          <w:sz w:val="22"/>
        </w:rPr>
        <w:t>držiteľ (držitelia) rozhodnutia o registrácii v</w:t>
      </w:r>
      <w:r w:rsidR="00D40F6A">
        <w:rPr>
          <w:rFonts w:ascii="Times New Roman" w:hAnsi="Times New Roman"/>
          <w:sz w:val="22"/>
        </w:rPr>
        <w:t> </w:t>
      </w:r>
      <w:r w:rsidRPr="00033B4F" w:rsidR="00D40F6A">
        <w:rPr>
          <w:rFonts w:ascii="Times New Roman" w:hAnsi="Times New Roman"/>
          <w:sz w:val="22"/>
        </w:rPr>
        <w:t>nasledujúc</w:t>
      </w:r>
      <w:r w:rsidR="00D40F6A">
        <w:rPr>
          <w:rFonts w:ascii="Times New Roman" w:hAnsi="Times New Roman"/>
          <w:sz w:val="22"/>
        </w:rPr>
        <w:t>ej správe</w:t>
      </w:r>
      <w:r w:rsidRPr="00033B4F" w:rsidR="00D40F6A">
        <w:rPr>
          <w:rFonts w:ascii="Times New Roman" w:hAnsi="Times New Roman"/>
          <w:sz w:val="22"/>
        </w:rPr>
        <w:t xml:space="preserve"> </w:t>
      </w:r>
      <w:r w:rsidRPr="00033B4F">
        <w:rPr>
          <w:rFonts w:ascii="Times New Roman" w:hAnsi="Times New Roman"/>
          <w:sz w:val="22"/>
        </w:rPr>
        <w:t>PSUR riešiť tieto otázky:</w:t>
      </w:r>
    </w:p>
    <w:p w:rsidR="0072084C" w:rsidRPr="00033B4F" w:rsidP="004873DF" w14:paraId="032194ED" w14:textId="3930BC1D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033B4F">
        <w:rPr>
          <w:rFonts w:ascii="Times New Roman" w:hAnsi="Times New Roman"/>
          <w:color w:val="339966"/>
          <w:sz w:val="22"/>
          <w:lang w:val="en-GB"/>
        </w:rPr>
        <w:t>[list]</w:t>
      </w:r>
      <w:r w:rsidRPr="00033B4F">
        <w:rPr>
          <w:rFonts w:ascii="Times New Roman" w:hAnsi="Times New Roman"/>
          <w:sz w:val="22"/>
          <w:lang w:val="en-GB"/>
        </w:rPr>
        <w:t>&gt;</w:t>
      </w:r>
    </w:p>
    <w:p w:rsidR="00F304FB" w:rsidRPr="00033B4F" w:rsidP="00F304FB" w14:paraId="59AE0BC3" w14:textId="123FF824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33B4F">
        <w:rPr>
          <w:rFonts w:ascii="Times New Roman" w:hAnsi="Times New Roman"/>
          <w:sz w:val="22"/>
        </w:rPr>
        <w:t>&lt;Okrem toho</w:t>
      </w:r>
      <w:r w:rsidR="0098626B">
        <w:rPr>
          <w:rFonts w:ascii="Times New Roman" w:hAnsi="Times New Roman"/>
          <w:sz w:val="22"/>
        </w:rPr>
        <w:t xml:space="preserve"> </w:t>
      </w:r>
      <w:r w:rsidRPr="00033B4F" w:rsidR="0098626B">
        <w:rPr>
          <w:rFonts w:ascii="Times New Roman" w:hAnsi="Times New Roman"/>
          <w:sz w:val="22"/>
        </w:rPr>
        <w:t>má (majú</w:t>
      </w:r>
      <w:r w:rsidR="0098626B">
        <w:rPr>
          <w:rFonts w:ascii="Times New Roman" w:hAnsi="Times New Roman"/>
          <w:sz w:val="22"/>
        </w:rPr>
        <w:t>)</w:t>
      </w:r>
      <w:r w:rsidRPr="00033B4F">
        <w:rPr>
          <w:rFonts w:ascii="Times New Roman" w:hAnsi="Times New Roman"/>
          <w:sz w:val="22"/>
        </w:rPr>
        <w:t xml:space="preserve"> držiteľ (držitelia) rozhodnutia o registrácii do </w:t>
      </w:r>
      <w:r w:rsidRPr="00033B4F" w:rsidR="00540163">
        <w:rPr>
          <w:rFonts w:ascii="Times New Roman" w:hAnsi="Times New Roman"/>
          <w:sz w:val="22"/>
        </w:rPr>
        <w:t>{x}</w:t>
      </w:r>
      <w:r w:rsidRPr="00033B4F">
        <w:rPr>
          <w:rFonts w:ascii="Times New Roman" w:hAnsi="Times New Roman"/>
          <w:sz w:val="22"/>
        </w:rPr>
        <w:t> mesiacov predložiť aktualizovaný plán riadenia rizík (RMP) s cieľom riešiť tieto otázky:</w:t>
      </w:r>
    </w:p>
    <w:p w:rsidR="00F304FB" w:rsidRPr="00033B4F" w:rsidP="00F304FB" w14:paraId="0506155B" w14:textId="0920DDF0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033B4F">
        <w:rPr>
          <w:rFonts w:ascii="Times New Roman" w:hAnsi="Times New Roman"/>
          <w:color w:val="339966"/>
          <w:sz w:val="22"/>
          <w:lang w:val="en-GB"/>
        </w:rPr>
        <w:t>[list]</w:t>
      </w:r>
      <w:r w:rsidRPr="00033B4F">
        <w:rPr>
          <w:rFonts w:ascii="Times New Roman" w:hAnsi="Times New Roman"/>
          <w:sz w:val="22"/>
          <w:lang w:val="en-GB"/>
        </w:rPr>
        <w:t>&gt;</w:t>
      </w:r>
    </w:p>
    <w:p w:rsidR="0072084C" w:rsidRPr="00033B4F" w:rsidP="004873DF" w14:paraId="22DEC885" w14:textId="556DEB8B">
      <w:pPr>
        <w:pStyle w:val="BodytextAgency"/>
        <w:spacing w:after="0" w:line="240" w:lineRule="auto"/>
        <w:rPr>
          <w:rFonts w:eastAsia="SimSun" w:cs="Verdana"/>
          <w:lang w:eastAsia="zh-CN"/>
        </w:rPr>
      </w:pPr>
    </w:p>
    <w:sectPr w:rsidSect="00C2118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418" w:right="1247" w:bottom="1418" w:left="1247" w:header="284" w:footer="68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033B4F" w14:paraId="2DFB09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F21" w:rsidRPr="00033B4F" w14:paraId="23A559AB" w14:textId="77777777">
    <w:pPr>
      <w:pStyle w:val="Footer"/>
      <w:jc w:val="center"/>
    </w:pPr>
    <w:r w:rsidRPr="00033B4F">
      <w:fldChar w:fldCharType="begin"/>
    </w:r>
    <w:r w:rsidRPr="00033B4F">
      <w:instrText xml:space="preserve"> PAGE   \* MERGEFORMAT </w:instrText>
    </w:r>
    <w:r w:rsidRPr="00033B4F">
      <w:fldChar w:fldCharType="separate"/>
    </w:r>
    <w:r w:rsidR="00337C02">
      <w:rPr>
        <w:noProof/>
      </w:rPr>
      <w:t>3</w:t>
    </w:r>
    <w:r w:rsidRPr="00033B4F">
      <w:fldChar w:fldCharType="end"/>
    </w:r>
  </w:p>
  <w:p w:rsidR="0008729F" w:rsidRPr="00033B4F" w14:paraId="196DB1F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033B4F" w14:paraId="480D2F8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033B4F" w14:paraId="276C7C8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033B4F" w14:paraId="7BD0DAE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-34" w:type="dxa"/>
      <w:tblLayout w:type="fixed"/>
      <w:tblLook w:val="0000"/>
    </w:tblPr>
    <w:tblGrid>
      <w:gridCol w:w="3261"/>
      <w:gridCol w:w="5812"/>
    </w:tblGrid>
    <w:tr w14:paraId="75D9ABBB" w14:textId="77777777">
      <w:tblPrEx>
        <w:tblW w:w="0" w:type="auto"/>
        <w:tblInd w:w="-34" w:type="dxa"/>
        <w:tblLayout w:type="fixed"/>
        <w:tblLook w:val="0000"/>
      </w:tblPrEx>
      <w:tc>
        <w:tcPr>
          <w:tcW w:w="3261" w:type="dxa"/>
        </w:tcPr>
        <w:p w:rsidR="00A94E50" w:rsidRPr="00033B4F" w14:paraId="61EF9655" w14:textId="77777777">
          <w:pPr>
            <w:pStyle w:val="Header"/>
            <w:ind w:left="176"/>
          </w:pPr>
        </w:p>
      </w:tc>
      <w:tc>
        <w:tcPr>
          <w:tcW w:w="5812" w:type="dxa"/>
        </w:tcPr>
        <w:p w:rsidR="00A94E50" w:rsidRPr="00033B4F" w14:paraId="3F6737EF" w14:textId="77777777">
          <w:pPr>
            <w:pStyle w:val="Header"/>
            <w:rPr>
              <w:rFonts w:ascii="Helvetica" w:hAnsi="Helvetica"/>
            </w:rPr>
          </w:pPr>
        </w:p>
      </w:tc>
    </w:tr>
  </w:tbl>
  <w:p w:rsidR="00A94E50" w:rsidRPr="00033B4F" w14:paraId="3A9E11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B404F07"/>
    <w:multiLevelType w:val="hybridMultilevel"/>
    <w:tmpl w:val="CA407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6660C0E"/>
    <w:multiLevelType w:val="multilevel"/>
    <w:tmpl w:val="4F365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17D048E7"/>
    <w:multiLevelType w:val="multilevel"/>
    <w:tmpl w:val="1A80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>
    <w:nsid w:val="2AE674F2"/>
    <w:multiLevelType w:val="multilevel"/>
    <w:tmpl w:val="A02E932A"/>
    <w:numStyleLink w:val="BulletsAgency"/>
  </w:abstractNum>
  <w:abstractNum w:abstractNumId="8">
    <w:nsid w:val="2CA90C33"/>
    <w:multiLevelType w:val="multilevel"/>
    <w:tmpl w:val="7614763A"/>
    <w:numStyleLink w:val="NumberlistAgency"/>
  </w:abstractNum>
  <w:abstractNum w:abstractNumId="9">
    <w:nsid w:val="2DEC73B0"/>
    <w:multiLevelType w:val="hybridMultilevel"/>
    <w:tmpl w:val="EE9C5F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B2E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46F86AA4"/>
    <w:multiLevelType w:val="multilevel"/>
    <w:tmpl w:val="B55657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>
    <w:nsid w:val="4BBB0FD7"/>
    <w:multiLevelType w:val="hybridMultilevel"/>
    <w:tmpl w:val="AE40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75CC3"/>
    <w:multiLevelType w:val="hybridMultilevel"/>
    <w:tmpl w:val="B5F28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5"/>
  </w:num>
  <w:num w:numId="13">
    <w:abstractNumId w:val="9"/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0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0" w:visibleStyles="0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58"/>
    <w:rsid w:val="00003A79"/>
    <w:rsid w:val="00010E79"/>
    <w:rsid w:val="000134EA"/>
    <w:rsid w:val="000155A6"/>
    <w:rsid w:val="00016D7A"/>
    <w:rsid w:val="00020FD6"/>
    <w:rsid w:val="00033B4F"/>
    <w:rsid w:val="00034AEA"/>
    <w:rsid w:val="00041BA3"/>
    <w:rsid w:val="000443DA"/>
    <w:rsid w:val="00047E1B"/>
    <w:rsid w:val="00052CE9"/>
    <w:rsid w:val="000535C7"/>
    <w:rsid w:val="00055A92"/>
    <w:rsid w:val="00056730"/>
    <w:rsid w:val="00063971"/>
    <w:rsid w:val="0006437F"/>
    <w:rsid w:val="0006603D"/>
    <w:rsid w:val="00076695"/>
    <w:rsid w:val="00076E78"/>
    <w:rsid w:val="0008168B"/>
    <w:rsid w:val="000816ED"/>
    <w:rsid w:val="0008204E"/>
    <w:rsid w:val="0008370B"/>
    <w:rsid w:val="00083E5A"/>
    <w:rsid w:val="0008491E"/>
    <w:rsid w:val="0008729F"/>
    <w:rsid w:val="0009413C"/>
    <w:rsid w:val="000956BF"/>
    <w:rsid w:val="000A49BF"/>
    <w:rsid w:val="000A5964"/>
    <w:rsid w:val="000B4720"/>
    <w:rsid w:val="000B6DFA"/>
    <w:rsid w:val="000B7F57"/>
    <w:rsid w:val="000C2C74"/>
    <w:rsid w:val="000C3D96"/>
    <w:rsid w:val="000C4269"/>
    <w:rsid w:val="000D37C1"/>
    <w:rsid w:val="000E1F2B"/>
    <w:rsid w:val="000E39CE"/>
    <w:rsid w:val="000E403A"/>
    <w:rsid w:val="000E574E"/>
    <w:rsid w:val="000E5E9D"/>
    <w:rsid w:val="000E7E5E"/>
    <w:rsid w:val="00106BD2"/>
    <w:rsid w:val="00107446"/>
    <w:rsid w:val="00107EB6"/>
    <w:rsid w:val="00111204"/>
    <w:rsid w:val="001143FB"/>
    <w:rsid w:val="001173F2"/>
    <w:rsid w:val="00120C2C"/>
    <w:rsid w:val="00121898"/>
    <w:rsid w:val="001219D4"/>
    <w:rsid w:val="001226F1"/>
    <w:rsid w:val="0012640C"/>
    <w:rsid w:val="00136348"/>
    <w:rsid w:val="001365E1"/>
    <w:rsid w:val="00142362"/>
    <w:rsid w:val="00142A8B"/>
    <w:rsid w:val="001466FE"/>
    <w:rsid w:val="001506D0"/>
    <w:rsid w:val="0015306B"/>
    <w:rsid w:val="00160074"/>
    <w:rsid w:val="0016041F"/>
    <w:rsid w:val="001630DB"/>
    <w:rsid w:val="001644FB"/>
    <w:rsid w:val="001661AD"/>
    <w:rsid w:val="001669DD"/>
    <w:rsid w:val="00172393"/>
    <w:rsid w:val="00173686"/>
    <w:rsid w:val="00174F12"/>
    <w:rsid w:val="001813DA"/>
    <w:rsid w:val="00182822"/>
    <w:rsid w:val="0019136D"/>
    <w:rsid w:val="00192574"/>
    <w:rsid w:val="001939D9"/>
    <w:rsid w:val="0019473B"/>
    <w:rsid w:val="00196E1F"/>
    <w:rsid w:val="001A06D2"/>
    <w:rsid w:val="001A3FD0"/>
    <w:rsid w:val="001A7ACD"/>
    <w:rsid w:val="001B4C8D"/>
    <w:rsid w:val="001B5DDB"/>
    <w:rsid w:val="001C179C"/>
    <w:rsid w:val="001C2188"/>
    <w:rsid w:val="001C3488"/>
    <w:rsid w:val="001D02E5"/>
    <w:rsid w:val="001D18FB"/>
    <w:rsid w:val="001D4CD6"/>
    <w:rsid w:val="001D67A8"/>
    <w:rsid w:val="001D7E30"/>
    <w:rsid w:val="001E090D"/>
    <w:rsid w:val="001E4EFC"/>
    <w:rsid w:val="001E4FA4"/>
    <w:rsid w:val="001E7624"/>
    <w:rsid w:val="001F4AC7"/>
    <w:rsid w:val="001F735D"/>
    <w:rsid w:val="0020033F"/>
    <w:rsid w:val="0020317F"/>
    <w:rsid w:val="00204FE2"/>
    <w:rsid w:val="00205960"/>
    <w:rsid w:val="002170DA"/>
    <w:rsid w:val="0022033C"/>
    <w:rsid w:val="00221B8F"/>
    <w:rsid w:val="00223563"/>
    <w:rsid w:val="00231EBA"/>
    <w:rsid w:val="0023521B"/>
    <w:rsid w:val="002402B2"/>
    <w:rsid w:val="00244C56"/>
    <w:rsid w:val="002479D5"/>
    <w:rsid w:val="0025045C"/>
    <w:rsid w:val="00251CE8"/>
    <w:rsid w:val="00260543"/>
    <w:rsid w:val="00267B73"/>
    <w:rsid w:val="00272E91"/>
    <w:rsid w:val="00274465"/>
    <w:rsid w:val="00274E9B"/>
    <w:rsid w:val="00276EA2"/>
    <w:rsid w:val="002777F6"/>
    <w:rsid w:val="002828B1"/>
    <w:rsid w:val="00291CA5"/>
    <w:rsid w:val="00292A22"/>
    <w:rsid w:val="00295717"/>
    <w:rsid w:val="00297251"/>
    <w:rsid w:val="002A6C71"/>
    <w:rsid w:val="002B274F"/>
    <w:rsid w:val="002B5E10"/>
    <w:rsid w:val="002B6250"/>
    <w:rsid w:val="002C339E"/>
    <w:rsid w:val="002C3E59"/>
    <w:rsid w:val="002D1E64"/>
    <w:rsid w:val="002E3CE8"/>
    <w:rsid w:val="002E6EAF"/>
    <w:rsid w:val="002F0769"/>
    <w:rsid w:val="002F5702"/>
    <w:rsid w:val="003035F4"/>
    <w:rsid w:val="0030576A"/>
    <w:rsid w:val="003072AC"/>
    <w:rsid w:val="0031048E"/>
    <w:rsid w:val="00310FBD"/>
    <w:rsid w:val="00322AD8"/>
    <w:rsid w:val="00323F71"/>
    <w:rsid w:val="0032744C"/>
    <w:rsid w:val="00330FAE"/>
    <w:rsid w:val="00332F46"/>
    <w:rsid w:val="00333FB3"/>
    <w:rsid w:val="00337C02"/>
    <w:rsid w:val="00340BF0"/>
    <w:rsid w:val="003449BD"/>
    <w:rsid w:val="00345256"/>
    <w:rsid w:val="00345460"/>
    <w:rsid w:val="0034677F"/>
    <w:rsid w:val="00346BFA"/>
    <w:rsid w:val="00352C26"/>
    <w:rsid w:val="003575AD"/>
    <w:rsid w:val="003631A1"/>
    <w:rsid w:val="003641BE"/>
    <w:rsid w:val="00364523"/>
    <w:rsid w:val="0037168D"/>
    <w:rsid w:val="00373970"/>
    <w:rsid w:val="00381E9E"/>
    <w:rsid w:val="0038420C"/>
    <w:rsid w:val="00386FA5"/>
    <w:rsid w:val="003903E6"/>
    <w:rsid w:val="00390525"/>
    <w:rsid w:val="0039386D"/>
    <w:rsid w:val="00394D1A"/>
    <w:rsid w:val="00395C35"/>
    <w:rsid w:val="003A2757"/>
    <w:rsid w:val="003A4B9E"/>
    <w:rsid w:val="003A566B"/>
    <w:rsid w:val="003A5831"/>
    <w:rsid w:val="003B36FA"/>
    <w:rsid w:val="003B57E8"/>
    <w:rsid w:val="003D1687"/>
    <w:rsid w:val="003D6D91"/>
    <w:rsid w:val="003E1D0B"/>
    <w:rsid w:val="003E4847"/>
    <w:rsid w:val="003E4C16"/>
    <w:rsid w:val="003E5881"/>
    <w:rsid w:val="003E591C"/>
    <w:rsid w:val="003E6F43"/>
    <w:rsid w:val="003F52C9"/>
    <w:rsid w:val="003F6F21"/>
    <w:rsid w:val="004104F2"/>
    <w:rsid w:val="00413073"/>
    <w:rsid w:val="00413C79"/>
    <w:rsid w:val="00416BAF"/>
    <w:rsid w:val="00427557"/>
    <w:rsid w:val="00427C4F"/>
    <w:rsid w:val="00431860"/>
    <w:rsid w:val="00434BB0"/>
    <w:rsid w:val="004454E9"/>
    <w:rsid w:val="00446F0A"/>
    <w:rsid w:val="004501B9"/>
    <w:rsid w:val="004520CB"/>
    <w:rsid w:val="00453BD9"/>
    <w:rsid w:val="004552FB"/>
    <w:rsid w:val="004624E2"/>
    <w:rsid w:val="0047657E"/>
    <w:rsid w:val="00476E34"/>
    <w:rsid w:val="00477DF4"/>
    <w:rsid w:val="004847CE"/>
    <w:rsid w:val="004858D6"/>
    <w:rsid w:val="004873DF"/>
    <w:rsid w:val="00494ADE"/>
    <w:rsid w:val="004A693E"/>
    <w:rsid w:val="004A7DC8"/>
    <w:rsid w:val="004C642D"/>
    <w:rsid w:val="004C6E79"/>
    <w:rsid w:val="004D3693"/>
    <w:rsid w:val="004E1823"/>
    <w:rsid w:val="004E1EA2"/>
    <w:rsid w:val="004E32D5"/>
    <w:rsid w:val="004E73EF"/>
    <w:rsid w:val="004F2725"/>
    <w:rsid w:val="004F6107"/>
    <w:rsid w:val="00504D22"/>
    <w:rsid w:val="0050540B"/>
    <w:rsid w:val="00506929"/>
    <w:rsid w:val="00507AB0"/>
    <w:rsid w:val="00512384"/>
    <w:rsid w:val="005128D6"/>
    <w:rsid w:val="00512CA1"/>
    <w:rsid w:val="005138A3"/>
    <w:rsid w:val="00516DFA"/>
    <w:rsid w:val="00525BFE"/>
    <w:rsid w:val="0053140F"/>
    <w:rsid w:val="00532CB3"/>
    <w:rsid w:val="00540163"/>
    <w:rsid w:val="00545E3E"/>
    <w:rsid w:val="005500CC"/>
    <w:rsid w:val="00551349"/>
    <w:rsid w:val="00560B5C"/>
    <w:rsid w:val="00567455"/>
    <w:rsid w:val="005743DB"/>
    <w:rsid w:val="00576E89"/>
    <w:rsid w:val="00586292"/>
    <w:rsid w:val="00587275"/>
    <w:rsid w:val="00587E98"/>
    <w:rsid w:val="00593159"/>
    <w:rsid w:val="0059781F"/>
    <w:rsid w:val="00597F8A"/>
    <w:rsid w:val="005A1939"/>
    <w:rsid w:val="005A4A09"/>
    <w:rsid w:val="005B1779"/>
    <w:rsid w:val="005B212B"/>
    <w:rsid w:val="005B29FD"/>
    <w:rsid w:val="005B3B36"/>
    <w:rsid w:val="005C1E61"/>
    <w:rsid w:val="005C5B9D"/>
    <w:rsid w:val="005C7709"/>
    <w:rsid w:val="005D203F"/>
    <w:rsid w:val="005D5B0D"/>
    <w:rsid w:val="005D665C"/>
    <w:rsid w:val="005E125E"/>
    <w:rsid w:val="005E2CBD"/>
    <w:rsid w:val="005E4F6E"/>
    <w:rsid w:val="005F0386"/>
    <w:rsid w:val="005F25E1"/>
    <w:rsid w:val="005F43F9"/>
    <w:rsid w:val="005F6456"/>
    <w:rsid w:val="00604367"/>
    <w:rsid w:val="00605914"/>
    <w:rsid w:val="00614451"/>
    <w:rsid w:val="00623094"/>
    <w:rsid w:val="0062342D"/>
    <w:rsid w:val="00644B7F"/>
    <w:rsid w:val="00646B44"/>
    <w:rsid w:val="00647445"/>
    <w:rsid w:val="006509DA"/>
    <w:rsid w:val="00654CCC"/>
    <w:rsid w:val="00663002"/>
    <w:rsid w:val="00672607"/>
    <w:rsid w:val="00695D7C"/>
    <w:rsid w:val="006A3206"/>
    <w:rsid w:val="006A35A2"/>
    <w:rsid w:val="006B11C1"/>
    <w:rsid w:val="006B6054"/>
    <w:rsid w:val="006B6814"/>
    <w:rsid w:val="006C1828"/>
    <w:rsid w:val="006C7BBD"/>
    <w:rsid w:val="006D2C4A"/>
    <w:rsid w:val="006E283F"/>
    <w:rsid w:val="006E4EC6"/>
    <w:rsid w:val="006E6FCB"/>
    <w:rsid w:val="006E77FB"/>
    <w:rsid w:val="00710929"/>
    <w:rsid w:val="007136E0"/>
    <w:rsid w:val="00713D12"/>
    <w:rsid w:val="00716BD7"/>
    <w:rsid w:val="00716C06"/>
    <w:rsid w:val="0072084C"/>
    <w:rsid w:val="007211B1"/>
    <w:rsid w:val="00721973"/>
    <w:rsid w:val="00723218"/>
    <w:rsid w:val="0072384D"/>
    <w:rsid w:val="00730EE9"/>
    <w:rsid w:val="00732A08"/>
    <w:rsid w:val="0073397D"/>
    <w:rsid w:val="00737F97"/>
    <w:rsid w:val="00740786"/>
    <w:rsid w:val="007454D7"/>
    <w:rsid w:val="007513BB"/>
    <w:rsid w:val="00751CA3"/>
    <w:rsid w:val="0075282E"/>
    <w:rsid w:val="00753072"/>
    <w:rsid w:val="00753A2D"/>
    <w:rsid w:val="00753CA3"/>
    <w:rsid w:val="00756491"/>
    <w:rsid w:val="007576AE"/>
    <w:rsid w:val="007614B6"/>
    <w:rsid w:val="007644A9"/>
    <w:rsid w:val="00771888"/>
    <w:rsid w:val="00771ED2"/>
    <w:rsid w:val="00774B9B"/>
    <w:rsid w:val="0077621C"/>
    <w:rsid w:val="00776623"/>
    <w:rsid w:val="0078166E"/>
    <w:rsid w:val="00791B01"/>
    <w:rsid w:val="00792532"/>
    <w:rsid w:val="00792B91"/>
    <w:rsid w:val="007936D3"/>
    <w:rsid w:val="00794B37"/>
    <w:rsid w:val="007966C0"/>
    <w:rsid w:val="007A13E0"/>
    <w:rsid w:val="007A23BB"/>
    <w:rsid w:val="007A5AF0"/>
    <w:rsid w:val="007A5DC6"/>
    <w:rsid w:val="007A64CF"/>
    <w:rsid w:val="007B376D"/>
    <w:rsid w:val="007C0621"/>
    <w:rsid w:val="007C1A2E"/>
    <w:rsid w:val="007C5786"/>
    <w:rsid w:val="007C664B"/>
    <w:rsid w:val="007C7CAA"/>
    <w:rsid w:val="007D0D68"/>
    <w:rsid w:val="007D7873"/>
    <w:rsid w:val="007E348C"/>
    <w:rsid w:val="007E45F1"/>
    <w:rsid w:val="007F16D3"/>
    <w:rsid w:val="007F59F0"/>
    <w:rsid w:val="007F5CE5"/>
    <w:rsid w:val="00810C15"/>
    <w:rsid w:val="0081450C"/>
    <w:rsid w:val="00817870"/>
    <w:rsid w:val="00821296"/>
    <w:rsid w:val="00822325"/>
    <w:rsid w:val="0082332F"/>
    <w:rsid w:val="008234DA"/>
    <w:rsid w:val="00824596"/>
    <w:rsid w:val="00834113"/>
    <w:rsid w:val="0083488B"/>
    <w:rsid w:val="00844757"/>
    <w:rsid w:val="00845309"/>
    <w:rsid w:val="008456E0"/>
    <w:rsid w:val="008464F8"/>
    <w:rsid w:val="00850D63"/>
    <w:rsid w:val="00851149"/>
    <w:rsid w:val="008524A0"/>
    <w:rsid w:val="00853958"/>
    <w:rsid w:val="008605E0"/>
    <w:rsid w:val="00860FB1"/>
    <w:rsid w:val="00863E37"/>
    <w:rsid w:val="00864138"/>
    <w:rsid w:val="00865738"/>
    <w:rsid w:val="008804F2"/>
    <w:rsid w:val="0088279B"/>
    <w:rsid w:val="00882F6C"/>
    <w:rsid w:val="008864B2"/>
    <w:rsid w:val="00890EB6"/>
    <w:rsid w:val="0089241F"/>
    <w:rsid w:val="00896003"/>
    <w:rsid w:val="008A083D"/>
    <w:rsid w:val="008A4A7F"/>
    <w:rsid w:val="008B53AB"/>
    <w:rsid w:val="008C2828"/>
    <w:rsid w:val="008C7D6C"/>
    <w:rsid w:val="008D0DB8"/>
    <w:rsid w:val="008D11CB"/>
    <w:rsid w:val="008D6C51"/>
    <w:rsid w:val="008E146B"/>
    <w:rsid w:val="008F7BD6"/>
    <w:rsid w:val="00901127"/>
    <w:rsid w:val="0090133C"/>
    <w:rsid w:val="00901EA1"/>
    <w:rsid w:val="00913879"/>
    <w:rsid w:val="009154AF"/>
    <w:rsid w:val="00916BFC"/>
    <w:rsid w:val="0092120C"/>
    <w:rsid w:val="0092275A"/>
    <w:rsid w:val="009316E2"/>
    <w:rsid w:val="0093724C"/>
    <w:rsid w:val="009378BC"/>
    <w:rsid w:val="00940D21"/>
    <w:rsid w:val="00945E10"/>
    <w:rsid w:val="00947C78"/>
    <w:rsid w:val="00950E15"/>
    <w:rsid w:val="00952CBC"/>
    <w:rsid w:val="00957532"/>
    <w:rsid w:val="00957F1F"/>
    <w:rsid w:val="00960CF9"/>
    <w:rsid w:val="00960D8F"/>
    <w:rsid w:val="009628D0"/>
    <w:rsid w:val="00971997"/>
    <w:rsid w:val="00973582"/>
    <w:rsid w:val="0097379A"/>
    <w:rsid w:val="00976C90"/>
    <w:rsid w:val="009814CF"/>
    <w:rsid w:val="0098626B"/>
    <w:rsid w:val="009A3046"/>
    <w:rsid w:val="009A4EB1"/>
    <w:rsid w:val="009B5CE6"/>
    <w:rsid w:val="009C277C"/>
    <w:rsid w:val="009C3000"/>
    <w:rsid w:val="009C3ED5"/>
    <w:rsid w:val="009C6A80"/>
    <w:rsid w:val="009D60A3"/>
    <w:rsid w:val="009E3479"/>
    <w:rsid w:val="009E4669"/>
    <w:rsid w:val="009E5A17"/>
    <w:rsid w:val="009F2C4E"/>
    <w:rsid w:val="009F477E"/>
    <w:rsid w:val="009F4C87"/>
    <w:rsid w:val="009F55F1"/>
    <w:rsid w:val="00A00001"/>
    <w:rsid w:val="00A05ABA"/>
    <w:rsid w:val="00A064AD"/>
    <w:rsid w:val="00A065A3"/>
    <w:rsid w:val="00A069F9"/>
    <w:rsid w:val="00A113CB"/>
    <w:rsid w:val="00A11F98"/>
    <w:rsid w:val="00A140C6"/>
    <w:rsid w:val="00A142CC"/>
    <w:rsid w:val="00A1695F"/>
    <w:rsid w:val="00A2158C"/>
    <w:rsid w:val="00A22C40"/>
    <w:rsid w:val="00A306FC"/>
    <w:rsid w:val="00A31F1F"/>
    <w:rsid w:val="00A33E72"/>
    <w:rsid w:val="00A33F35"/>
    <w:rsid w:val="00A36399"/>
    <w:rsid w:val="00A40E41"/>
    <w:rsid w:val="00A514B7"/>
    <w:rsid w:val="00A55014"/>
    <w:rsid w:val="00A617B7"/>
    <w:rsid w:val="00A61ED3"/>
    <w:rsid w:val="00A643CA"/>
    <w:rsid w:val="00A77D22"/>
    <w:rsid w:val="00A81612"/>
    <w:rsid w:val="00A8660E"/>
    <w:rsid w:val="00A938C5"/>
    <w:rsid w:val="00A9410C"/>
    <w:rsid w:val="00A94E50"/>
    <w:rsid w:val="00AA56E1"/>
    <w:rsid w:val="00AA5C8B"/>
    <w:rsid w:val="00AA627B"/>
    <w:rsid w:val="00AB7096"/>
    <w:rsid w:val="00AC030B"/>
    <w:rsid w:val="00AC5AC7"/>
    <w:rsid w:val="00AD11D1"/>
    <w:rsid w:val="00AD4832"/>
    <w:rsid w:val="00AE1636"/>
    <w:rsid w:val="00AF5DE2"/>
    <w:rsid w:val="00AF6D65"/>
    <w:rsid w:val="00B011B6"/>
    <w:rsid w:val="00B01F69"/>
    <w:rsid w:val="00B02FC2"/>
    <w:rsid w:val="00B043EE"/>
    <w:rsid w:val="00B0708D"/>
    <w:rsid w:val="00B12789"/>
    <w:rsid w:val="00B21374"/>
    <w:rsid w:val="00B2405E"/>
    <w:rsid w:val="00B25732"/>
    <w:rsid w:val="00B32DD1"/>
    <w:rsid w:val="00B33CA4"/>
    <w:rsid w:val="00B35C11"/>
    <w:rsid w:val="00B372AC"/>
    <w:rsid w:val="00B402C3"/>
    <w:rsid w:val="00B41720"/>
    <w:rsid w:val="00B45022"/>
    <w:rsid w:val="00B50683"/>
    <w:rsid w:val="00B56DF3"/>
    <w:rsid w:val="00B57926"/>
    <w:rsid w:val="00B57F3B"/>
    <w:rsid w:val="00B63B26"/>
    <w:rsid w:val="00B63BC5"/>
    <w:rsid w:val="00B668CD"/>
    <w:rsid w:val="00B66B04"/>
    <w:rsid w:val="00B71B32"/>
    <w:rsid w:val="00B837FB"/>
    <w:rsid w:val="00B83B4D"/>
    <w:rsid w:val="00B93A17"/>
    <w:rsid w:val="00BA5147"/>
    <w:rsid w:val="00BA5E37"/>
    <w:rsid w:val="00BA6109"/>
    <w:rsid w:val="00BA7744"/>
    <w:rsid w:val="00BA7A93"/>
    <w:rsid w:val="00BB08B0"/>
    <w:rsid w:val="00BB4D81"/>
    <w:rsid w:val="00BB763C"/>
    <w:rsid w:val="00BC0BFB"/>
    <w:rsid w:val="00BD2FAE"/>
    <w:rsid w:val="00BD3829"/>
    <w:rsid w:val="00BE000D"/>
    <w:rsid w:val="00BE0839"/>
    <w:rsid w:val="00BE56CA"/>
    <w:rsid w:val="00BF2B0F"/>
    <w:rsid w:val="00BF2D36"/>
    <w:rsid w:val="00C01944"/>
    <w:rsid w:val="00C055F9"/>
    <w:rsid w:val="00C06269"/>
    <w:rsid w:val="00C13CAE"/>
    <w:rsid w:val="00C145DF"/>
    <w:rsid w:val="00C17D9C"/>
    <w:rsid w:val="00C21181"/>
    <w:rsid w:val="00C30E1E"/>
    <w:rsid w:val="00C34C24"/>
    <w:rsid w:val="00C36ABA"/>
    <w:rsid w:val="00C44888"/>
    <w:rsid w:val="00C52069"/>
    <w:rsid w:val="00C52871"/>
    <w:rsid w:val="00C52DD0"/>
    <w:rsid w:val="00C53257"/>
    <w:rsid w:val="00C53AF3"/>
    <w:rsid w:val="00C656C4"/>
    <w:rsid w:val="00C66A47"/>
    <w:rsid w:val="00C67BB6"/>
    <w:rsid w:val="00C709EB"/>
    <w:rsid w:val="00C71736"/>
    <w:rsid w:val="00C72B4F"/>
    <w:rsid w:val="00C74122"/>
    <w:rsid w:val="00C82EAA"/>
    <w:rsid w:val="00C87451"/>
    <w:rsid w:val="00C874D9"/>
    <w:rsid w:val="00C95A54"/>
    <w:rsid w:val="00CA5A04"/>
    <w:rsid w:val="00CB33DF"/>
    <w:rsid w:val="00CB378A"/>
    <w:rsid w:val="00CB4C36"/>
    <w:rsid w:val="00CB521F"/>
    <w:rsid w:val="00CC5181"/>
    <w:rsid w:val="00CD10BD"/>
    <w:rsid w:val="00CD28A1"/>
    <w:rsid w:val="00CD7011"/>
    <w:rsid w:val="00CE28F2"/>
    <w:rsid w:val="00CF02BB"/>
    <w:rsid w:val="00CF16A3"/>
    <w:rsid w:val="00CF3502"/>
    <w:rsid w:val="00D0239E"/>
    <w:rsid w:val="00D04E7C"/>
    <w:rsid w:val="00D05CFE"/>
    <w:rsid w:val="00D05EE6"/>
    <w:rsid w:val="00D129A9"/>
    <w:rsid w:val="00D207DA"/>
    <w:rsid w:val="00D220ED"/>
    <w:rsid w:val="00D260D0"/>
    <w:rsid w:val="00D2629C"/>
    <w:rsid w:val="00D31092"/>
    <w:rsid w:val="00D3125C"/>
    <w:rsid w:val="00D319E1"/>
    <w:rsid w:val="00D32A36"/>
    <w:rsid w:val="00D36E80"/>
    <w:rsid w:val="00D40F6A"/>
    <w:rsid w:val="00D42E90"/>
    <w:rsid w:val="00D45E63"/>
    <w:rsid w:val="00D46C63"/>
    <w:rsid w:val="00D471D5"/>
    <w:rsid w:val="00D478DD"/>
    <w:rsid w:val="00D514D7"/>
    <w:rsid w:val="00D57745"/>
    <w:rsid w:val="00D617C9"/>
    <w:rsid w:val="00D65689"/>
    <w:rsid w:val="00D65B6D"/>
    <w:rsid w:val="00D66DFD"/>
    <w:rsid w:val="00D71C75"/>
    <w:rsid w:val="00D9269D"/>
    <w:rsid w:val="00DA6DEB"/>
    <w:rsid w:val="00DB08A2"/>
    <w:rsid w:val="00DB1C69"/>
    <w:rsid w:val="00DB2009"/>
    <w:rsid w:val="00DB5258"/>
    <w:rsid w:val="00DB5BDF"/>
    <w:rsid w:val="00DB75CC"/>
    <w:rsid w:val="00DC12BA"/>
    <w:rsid w:val="00DC1CD3"/>
    <w:rsid w:val="00DC206D"/>
    <w:rsid w:val="00DC208A"/>
    <w:rsid w:val="00DC401B"/>
    <w:rsid w:val="00DE25A3"/>
    <w:rsid w:val="00DE2A6F"/>
    <w:rsid w:val="00DE3841"/>
    <w:rsid w:val="00DE403C"/>
    <w:rsid w:val="00DE5554"/>
    <w:rsid w:val="00DE6A83"/>
    <w:rsid w:val="00DF4729"/>
    <w:rsid w:val="00DF4A80"/>
    <w:rsid w:val="00E10828"/>
    <w:rsid w:val="00E11811"/>
    <w:rsid w:val="00E1234F"/>
    <w:rsid w:val="00E24ADB"/>
    <w:rsid w:val="00E27205"/>
    <w:rsid w:val="00E272E4"/>
    <w:rsid w:val="00E2776B"/>
    <w:rsid w:val="00E27C29"/>
    <w:rsid w:val="00E309DD"/>
    <w:rsid w:val="00E3153E"/>
    <w:rsid w:val="00E31E83"/>
    <w:rsid w:val="00E35CCC"/>
    <w:rsid w:val="00E3659E"/>
    <w:rsid w:val="00E43A4F"/>
    <w:rsid w:val="00E46651"/>
    <w:rsid w:val="00E51526"/>
    <w:rsid w:val="00E51943"/>
    <w:rsid w:val="00E52849"/>
    <w:rsid w:val="00E6097D"/>
    <w:rsid w:val="00E63003"/>
    <w:rsid w:val="00E70F7C"/>
    <w:rsid w:val="00E7370A"/>
    <w:rsid w:val="00E75526"/>
    <w:rsid w:val="00E772E5"/>
    <w:rsid w:val="00E83F80"/>
    <w:rsid w:val="00E87344"/>
    <w:rsid w:val="00E91656"/>
    <w:rsid w:val="00E926C0"/>
    <w:rsid w:val="00EA3B01"/>
    <w:rsid w:val="00EA57B0"/>
    <w:rsid w:val="00EB0727"/>
    <w:rsid w:val="00EB239D"/>
    <w:rsid w:val="00EB7DFA"/>
    <w:rsid w:val="00EC02E3"/>
    <w:rsid w:val="00EC0E61"/>
    <w:rsid w:val="00EC33AE"/>
    <w:rsid w:val="00EC79E7"/>
    <w:rsid w:val="00EE1FBB"/>
    <w:rsid w:val="00EE6B24"/>
    <w:rsid w:val="00EF6E58"/>
    <w:rsid w:val="00F05394"/>
    <w:rsid w:val="00F13E19"/>
    <w:rsid w:val="00F14B7E"/>
    <w:rsid w:val="00F1570F"/>
    <w:rsid w:val="00F24900"/>
    <w:rsid w:val="00F253D8"/>
    <w:rsid w:val="00F304FB"/>
    <w:rsid w:val="00F34442"/>
    <w:rsid w:val="00F420FD"/>
    <w:rsid w:val="00F442EA"/>
    <w:rsid w:val="00F46FF1"/>
    <w:rsid w:val="00F509FD"/>
    <w:rsid w:val="00F54458"/>
    <w:rsid w:val="00F56A5D"/>
    <w:rsid w:val="00F608A4"/>
    <w:rsid w:val="00F61FCA"/>
    <w:rsid w:val="00F6326B"/>
    <w:rsid w:val="00F67E9E"/>
    <w:rsid w:val="00F736E5"/>
    <w:rsid w:val="00F747F4"/>
    <w:rsid w:val="00F8078A"/>
    <w:rsid w:val="00F81868"/>
    <w:rsid w:val="00F9578E"/>
    <w:rsid w:val="00FA7389"/>
    <w:rsid w:val="00FB0595"/>
    <w:rsid w:val="00FB7E9D"/>
    <w:rsid w:val="00FC61F1"/>
    <w:rsid w:val="00FC7EA8"/>
    <w:rsid w:val="00FD3AAA"/>
    <w:rsid w:val="00FD66F0"/>
    <w:rsid w:val="00FD6C43"/>
    <w:rsid w:val="00FD7A91"/>
    <w:rsid w:val="00FE1428"/>
    <w:rsid w:val="00FE1866"/>
    <w:rsid w:val="00FF10DE"/>
    <w:rsid w:val="00FF60FE"/>
    <w:rsid w:val="00FF6223"/>
  </w:rsids>
  <w:docVars>
    <w:docVar w:name="LW_DocType" w:val="020_ CHMP OPINION - PSUR - MODEL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E880FE-0FFF-4DFE-81A0-F2489C95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08D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B0708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B0708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B0708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B0708D"/>
    <w:pPr>
      <w:outlineLvl w:val="3"/>
    </w:pPr>
  </w:style>
  <w:style w:type="paragraph" w:styleId="Heading5">
    <w:name w:val="heading 5"/>
    <w:basedOn w:val="Normal"/>
    <w:next w:val="Normal"/>
    <w:qFormat/>
    <w:rsid w:val="00B0708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B0708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B0708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B0708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B0708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B0708D"/>
  </w:style>
  <w:style w:type="paragraph" w:customStyle="1" w:styleId="FooterAgency">
    <w:name w:val="Footer (Agency)"/>
    <w:basedOn w:val="Normal"/>
    <w:link w:val="FooterAgencyCharChar"/>
    <w:rsid w:val="00623094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623094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B0708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623094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0708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0708D"/>
    <w:rPr>
      <w:rFonts w:ascii="Verdana" w:eastAsia="Verdana" w:hAnsi="Verdana" w:cs="Verdana"/>
      <w:color w:val="6D6F71"/>
      <w:sz w:val="14"/>
      <w:szCs w:val="14"/>
    </w:rPr>
  </w:style>
  <w:style w:type="table" w:customStyle="1" w:styleId="TablegridAgencyblank">
    <w:name w:val="Table grid (Agency) blank"/>
    <w:basedOn w:val="TableNormal"/>
    <w:semiHidden/>
    <w:rsid w:val="00B0708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623094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semiHidden/>
    <w:rsid w:val="00B0708D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0708D"/>
    <w:pPr>
      <w:spacing w:after="140" w:line="280" w:lineRule="atLeast"/>
    </w:pPr>
    <w:rPr>
      <w:rFonts w:eastAsia="Verdana" w:cs="Times New Roman"/>
      <w:lang w:eastAsia="x-none"/>
    </w:rPr>
  </w:style>
  <w:style w:type="numbering" w:customStyle="1" w:styleId="BulletsAgency">
    <w:name w:val="Bullets (Agency)"/>
    <w:basedOn w:val="NoList"/>
    <w:rsid w:val="00B0708D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B0708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B0708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B0708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B0708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x-none"/>
    </w:rPr>
  </w:style>
  <w:style w:type="character" w:styleId="EndnoteReference">
    <w:name w:val="endnote reference"/>
    <w:semiHidden/>
    <w:rsid w:val="00B0708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B0708D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B0708D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B0708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B0708D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B0708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B0708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B0708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B0708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B0708D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B0708D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B0708D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B0708D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B0708D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0708D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0708D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0708D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0708D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B0708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B0708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B0708D"/>
    <w:pPr>
      <w:numPr>
        <w:ilvl w:val="0"/>
        <w:numId w:val="0"/>
      </w:numPr>
    </w:pPr>
    <w:rPr>
      <w:rFonts w:cs="Times New Roman"/>
      <w:lang w:eastAsia="x-none"/>
    </w:rPr>
  </w:style>
  <w:style w:type="paragraph" w:customStyle="1" w:styleId="No-numheading4Agency">
    <w:name w:val="No-num heading 4 (Agency)"/>
    <w:basedOn w:val="Heading4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B0708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B0708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B0708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B0708D"/>
    <w:pPr>
      <w:outlineLvl w:val="8"/>
    </w:pPr>
  </w:style>
  <w:style w:type="paragraph" w:customStyle="1" w:styleId="NormalAgency">
    <w:name w:val="Normal (Agency)"/>
    <w:link w:val="NormalAgencyChar"/>
    <w:rsid w:val="00B0708D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rsid w:val="00B0708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B0708D"/>
    <w:pPr>
      <w:numPr>
        <w:numId w:val="2"/>
      </w:numPr>
    </w:pPr>
  </w:style>
  <w:style w:type="paragraph" w:customStyle="1" w:styleId="RefAgency">
    <w:name w:val="Ref. (Agency)"/>
    <w:basedOn w:val="Normal"/>
    <w:rsid w:val="00B0708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B0708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B0708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B0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B0708D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B0708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B0708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B0708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B0708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B0708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character" w:customStyle="1" w:styleId="NormalAgencyChar">
    <w:name w:val="Normal (Agency) Char"/>
    <w:link w:val="NormalAgency"/>
    <w:rsid w:val="00732A08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styleId="CommentReference">
    <w:name w:val="annotation reference"/>
    <w:rsid w:val="001C1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79C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1C179C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C179C"/>
    <w:rPr>
      <w:b/>
      <w:bCs/>
    </w:rPr>
  </w:style>
  <w:style w:type="character" w:customStyle="1" w:styleId="CommentSubjectChar">
    <w:name w:val="Comment Subject Char"/>
    <w:link w:val="CommentSubject"/>
    <w:rsid w:val="001C179C"/>
    <w:rPr>
      <w:rFonts w:ascii="Verdana" w:hAnsi="Verdana" w:cs="Verdana"/>
      <w:b/>
      <w:bCs/>
      <w:lang w:eastAsia="zh-CN"/>
    </w:rPr>
  </w:style>
  <w:style w:type="paragraph" w:styleId="BalloonText">
    <w:name w:val="Balloon Text"/>
    <w:basedOn w:val="Normal"/>
    <w:link w:val="BalloonTextChar"/>
    <w:rsid w:val="001C179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1C179C"/>
    <w:rPr>
      <w:rFonts w:ascii="Tahoma" w:hAnsi="Tahoma" w:cs="Tahoma"/>
      <w:sz w:val="16"/>
      <w:szCs w:val="16"/>
      <w:lang w:eastAsia="zh-CN"/>
    </w:rPr>
  </w:style>
  <w:style w:type="character" w:customStyle="1" w:styleId="DraftingNotesAgencyChar">
    <w:name w:val="Drafting Notes (Agency) Char"/>
    <w:link w:val="DraftingNotesAgency"/>
    <w:rsid w:val="00512384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512384"/>
    <w:rPr>
      <w:rFonts w:ascii="Verdana" w:eastAsia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A1695F"/>
    <w:rPr>
      <w:rFonts w:ascii="Verdana" w:eastAsia="Verdana" w:hAnsi="Verdana" w:cs="Arial"/>
      <w:b/>
      <w:bCs/>
      <w:kern w:val="32"/>
      <w:sz w:val="22"/>
      <w:szCs w:val="22"/>
    </w:rPr>
  </w:style>
  <w:style w:type="paragraph" w:styleId="Revision">
    <w:name w:val="Revision"/>
    <w:hidden/>
    <w:uiPriority w:val="99"/>
    <w:semiHidden/>
    <w:rsid w:val="00E926C0"/>
    <w:rPr>
      <w:rFonts w:ascii="Verdana" w:hAnsi="Verdana" w:cs="Verdana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3F6F21"/>
    <w:rPr>
      <w:rFonts w:ascii="Arial" w:eastAsia="Times New Roman" w:hAnsi="Arial" w:cs="Verdan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HannexIVpsur_en</vt:lpstr>
      <vt:lpstr>HannexIVpsur_en</vt:lpstr>
    </vt:vector>
  </TitlesOfParts>
  <Company>CDT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HannexIVpsur_SK</dc:title>
  <dc:creator>CDT</dc:creator>
  <cp:lastModifiedBy>Akhtar Tia</cp:lastModifiedBy>
  <cp:revision>15</cp:revision>
  <cp:lastPrinted>2014-01-22T14:19:00Z</cp:lastPrinted>
  <dcterms:created xsi:type="dcterms:W3CDTF">2023-11-29T14:23:00Z</dcterms:created>
  <dcterms:modified xsi:type="dcterms:W3CDTF">2024-01-16T08:53:00Z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16/01/2024 09:53:38</vt:lpwstr>
  </property>
  <property fmtid="{D5CDD505-2E9C-101B-9397-08002B2CF9AE}" pid="6" name="DM_Creator_Name">
    <vt:lpwstr>Akhtar Timea</vt:lpwstr>
  </property>
  <property fmtid="{D5CDD505-2E9C-101B-9397-08002B2CF9AE}" pid="7" name="DM_DocRefId">
    <vt:lpwstr>EMA/6586/2024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Legal</vt:lpwstr>
  </property>
  <property fmtid="{D5CDD505-2E9C-101B-9397-08002B2CF9AE}" pid="11" name="DM_emea_doc_lang">
    <vt:lpwstr/>
  </property>
  <property fmtid="{D5CDD505-2E9C-101B-9397-08002B2CF9AE}" pid="12" name="DM_emea_doc_number">
    <vt:lpwstr>15862</vt:lpwstr>
  </property>
  <property fmtid="{D5CDD505-2E9C-101B-9397-08002B2CF9AE}" pid="13" name="DM_emea_doc_ref_id">
    <vt:lpwstr>EMA/6586/2024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17/01/2024 12:51:36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17/01/2024 12:51:36</vt:lpwstr>
  </property>
  <property fmtid="{D5CDD505-2E9C-101B-9397-08002B2CF9AE}" pid="36" name="DM_Name">
    <vt:lpwstr>HannexIVpsur_SK</vt:lpwstr>
  </property>
  <property fmtid="{D5CDD505-2E9C-101B-9397-08002B2CF9AE}" pid="37" name="DM_Owner">
    <vt:lpwstr>Boone Hilde</vt:lpwstr>
  </property>
  <property fmtid="{D5CDD505-2E9C-101B-9397-08002B2CF9AE}" pid="38" name="DM_Path">
    <vt:lpwstr>/02b. Administration of Scientific Meeting/WPs SAGs DGs and other WGs/CxMP - QRD/3. Other activities/02. Procedures/02. Annexes and appendices/01. Annexes to PI/Annex PSUSA CAPs (Annex IV) templates/2023-10 Update/PSUSA CAP clean files for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2.1,CURRENT</vt:lpwstr>
  </property>
  <property fmtid="{D5CDD505-2E9C-101B-9397-08002B2CF9AE}" pid="44" name="EMEADocClassificationText">
    <vt:lpwstr> </vt:lpwstr>
  </property>
  <property fmtid="{D5CDD505-2E9C-101B-9397-08002B2CF9AE}" pid="45" name="EMEADocRefFull">
    <vt:lpwstr>EMEA/xxxx/xx/EN</vt:lpwstr>
  </property>
  <property fmtid="{D5CDD505-2E9C-101B-9397-08002B2CF9AE}" pid="46" name="MSIP_Label_0eea11ca-d417-4147-80ed-01a58412c458_ActionId">
    <vt:lpwstr>95659af6-d4ee-42eb-a8a5-7bfac5cb7ddd</vt:lpwstr>
  </property>
  <property fmtid="{D5CDD505-2E9C-101B-9397-08002B2CF9AE}" pid="47" name="MSIP_Label_0eea11ca-d417-4147-80ed-01a58412c458_ContentBits">
    <vt:lpwstr>2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Method">
    <vt:lpwstr>Standard</vt:lpwstr>
  </property>
  <property fmtid="{D5CDD505-2E9C-101B-9397-08002B2CF9AE}" pid="50" name="MSIP_Label_0eea11ca-d417-4147-80ed-01a58412c458_Name">
    <vt:lpwstr>0eea11ca-d417-4147-80ed-01a58412c458</vt:lpwstr>
  </property>
  <property fmtid="{D5CDD505-2E9C-101B-9397-08002B2CF9AE}" pid="51" name="MSIP_Label_0eea11ca-d417-4147-80ed-01a58412c458_SetDate">
    <vt:lpwstr>2024-01-16T08:53:33Z</vt:lpwstr>
  </property>
  <property fmtid="{D5CDD505-2E9C-101B-9397-08002B2CF9AE}" pid="52" name="MSIP_Label_0eea11ca-d417-4147-80ed-01a58412c458_SiteId">
    <vt:lpwstr>bc9dc15c-61bc-4f03-b60b-e5b6d8922839</vt:lpwstr>
  </property>
  <property fmtid="{D5CDD505-2E9C-101B-9397-08002B2CF9AE}" pid="53" name="_NewReviewCycle">
    <vt:lpwstr/>
  </property>
</Properties>
</file>