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846CD" w:rsidRPr="008A5DC4" w:rsidP="008846CD" w14:paraId="7536D7CB" w14:textId="77777777">
      <w:pPr>
        <w:rPr>
          <w:noProof/>
          <w:sz w:val="22"/>
          <w:lang w:val="en-US"/>
        </w:rPr>
      </w:pPr>
    </w:p>
    <w:p w:rsidR="008846CD" w:rsidP="008846CD" w14:paraId="35AF3591" w14:textId="4C6B5892">
      <w:pPr>
        <w:rPr>
          <w:sz w:val="22"/>
          <w:lang w:val="el-GR"/>
        </w:rPr>
      </w:pPr>
      <w:r>
        <w:rPr>
          <w:b/>
          <w:i/>
          <w:sz w:val="22"/>
          <w:lang w:val="el-GR"/>
        </w:rPr>
        <w:t>[1]</w:t>
      </w:r>
      <w:r w:rsidRPr="008A5DC4" w:rsidR="004E2DD0">
        <w:rPr>
          <w:b/>
          <w:i/>
          <w:sz w:val="22"/>
          <w:lang w:val="el-GR"/>
        </w:rPr>
        <w:t>&lt;</w:t>
      </w:r>
      <w:r>
        <w:rPr>
          <w:i/>
          <w:sz w:val="22"/>
          <w:lang w:val="el-GR"/>
        </w:rPr>
        <w:t xml:space="preserve">Σύμφωνα με την εμπειρία που υπάρχει στον άνθρωπο </w:t>
      </w:r>
      <w:r>
        <w:rPr>
          <w:i/>
          <w:color w:val="008000"/>
          <w:sz w:val="22"/>
          <w:lang w:val="el-GR"/>
        </w:rPr>
        <w:t>[προσδιορίστε]</w:t>
      </w:r>
      <w:r>
        <w:rPr>
          <w:i/>
          <w:sz w:val="22"/>
          <w:lang w:val="el-GR"/>
        </w:rPr>
        <w:t xml:space="preserve">, η </w:t>
      </w:r>
      <w:r>
        <w:rPr>
          <w:sz w:val="22"/>
          <w:lang w:val="el-GR"/>
        </w:rPr>
        <w:t xml:space="preserve">{δραστική ουσία} προκαλεί </w:t>
      </w:r>
      <w:r w:rsidRPr="008A5DC4" w:rsidR="004E2DD0">
        <w:rPr>
          <w:sz w:val="22"/>
          <w:lang w:val="el-GR"/>
        </w:rPr>
        <w:t>&lt;</w:t>
      </w:r>
      <w:r>
        <w:rPr>
          <w:sz w:val="22"/>
          <w:lang w:val="el-GR"/>
        </w:rPr>
        <w:t xml:space="preserve">συγγενείς </w:t>
      </w:r>
      <w:r w:rsidR="0058497B">
        <w:rPr>
          <w:sz w:val="22"/>
          <w:lang w:val="el-GR"/>
        </w:rPr>
        <w:t xml:space="preserve">δυσπλασίες </w:t>
      </w:r>
      <w:r>
        <w:rPr>
          <w:i/>
          <w:color w:val="008000"/>
          <w:sz w:val="22"/>
          <w:lang w:val="el-GR"/>
        </w:rPr>
        <w:t>[προσδιορίστε]</w:t>
      </w:r>
      <w:r>
        <w:rPr>
          <w:i/>
          <w:sz w:val="22"/>
          <w:lang w:val="el-GR"/>
        </w:rPr>
        <w:t xml:space="preserve"> </w:t>
      </w:r>
      <w:r>
        <w:rPr>
          <w:sz w:val="22"/>
          <w:lang w:val="el-GR"/>
        </w:rPr>
        <w:t xml:space="preserve">όταν χορηγηθεί κατά τη διάρκεια της </w:t>
      </w:r>
      <w:r w:rsidR="00A60DD8">
        <w:rPr>
          <w:sz w:val="22"/>
          <w:lang w:val="el-GR"/>
        </w:rPr>
        <w:t xml:space="preserve">κύησης </w:t>
      </w:r>
      <w:r>
        <w:rPr>
          <w:sz w:val="22"/>
          <w:lang w:val="el-GR"/>
        </w:rPr>
        <w:t xml:space="preserve">&gt;. </w:t>
      </w:r>
      <w:r w:rsidRPr="008A5DC4" w:rsidR="004E2DD0">
        <w:rPr>
          <w:sz w:val="22"/>
          <w:lang w:val="el-GR"/>
        </w:rPr>
        <w:t>[</w:t>
      </w:r>
      <w:r>
        <w:rPr>
          <w:sz w:val="22"/>
          <w:lang w:val="el-GR"/>
        </w:rPr>
        <w:t>ή</w:t>
      </w:r>
      <w:r w:rsidRPr="008A5DC4" w:rsidR="004E2DD0">
        <w:rPr>
          <w:sz w:val="22"/>
          <w:lang w:val="el-GR"/>
        </w:rPr>
        <w:t>]</w:t>
      </w:r>
      <w:r>
        <w:rPr>
          <w:sz w:val="22"/>
          <w:lang w:val="el-GR"/>
        </w:rPr>
        <w:t xml:space="preserve"> &lt;επιβλαβείς φαρμακολογικές επιδράσεις κατά την διάρκεια της </w:t>
      </w:r>
      <w:r w:rsidR="00A60DD8">
        <w:rPr>
          <w:sz w:val="22"/>
          <w:lang w:val="el-GR"/>
        </w:rPr>
        <w:t xml:space="preserve">κύησης </w:t>
      </w:r>
      <w:r>
        <w:rPr>
          <w:sz w:val="22"/>
          <w:lang w:val="el-GR"/>
        </w:rPr>
        <w:t>και/ή στο έμβρυο/νεογνό&gt;.</w:t>
      </w:r>
    </w:p>
    <w:p w:rsidR="00D163F4" w:rsidP="008846CD" w14:paraId="1DA6D8F7" w14:textId="77777777">
      <w:pPr>
        <w:rPr>
          <w:sz w:val="22"/>
          <w:lang w:val="el-GR"/>
        </w:rPr>
      </w:pPr>
    </w:p>
    <w:p w:rsidR="008846CD" w:rsidP="008846CD" w14:paraId="24DE34AE" w14:textId="39AF570C">
      <w:pPr>
        <w:rPr>
          <w:b/>
          <w:sz w:val="22"/>
          <w:lang w:val="el-GR"/>
        </w:rPr>
      </w:pPr>
      <w:r>
        <w:rPr>
          <w:sz w:val="22"/>
          <w:lang w:val="el-GR"/>
        </w:rPr>
        <w:t xml:space="preserve">{Εμπορική ονομασία} αντενδείκνυται </w:t>
      </w:r>
      <w:r w:rsidRPr="008A5DC4" w:rsidR="004E2DD0">
        <w:rPr>
          <w:sz w:val="22"/>
          <w:lang w:val="el-GR"/>
        </w:rPr>
        <w:t>&lt;</w:t>
      </w:r>
      <w:r w:rsidR="00324EB9">
        <w:rPr>
          <w:sz w:val="22"/>
          <w:lang w:val="el-GR"/>
        </w:rPr>
        <w:t xml:space="preserve">κατά τη διάρκεια </w:t>
      </w:r>
      <w:r w:rsidR="004E2DD0">
        <w:rPr>
          <w:sz w:val="22"/>
          <w:lang w:val="el-GR"/>
        </w:rPr>
        <w:t>τη</w:t>
      </w:r>
      <w:r w:rsidR="00324EB9">
        <w:rPr>
          <w:sz w:val="22"/>
          <w:lang w:val="el-GR"/>
        </w:rPr>
        <w:t>ς</w:t>
      </w:r>
      <w:r w:rsidR="004E2DD0">
        <w:rPr>
          <w:sz w:val="22"/>
          <w:lang w:val="el-GR"/>
        </w:rPr>
        <w:t xml:space="preserve"> κύηση</w:t>
      </w:r>
      <w:r w:rsidR="00324EB9">
        <w:rPr>
          <w:sz w:val="22"/>
          <w:lang w:val="el-GR"/>
        </w:rPr>
        <w:t>ς</w:t>
      </w:r>
      <w:r w:rsidR="004E2DD0">
        <w:rPr>
          <w:sz w:val="22"/>
          <w:lang w:val="el-GR"/>
        </w:rPr>
        <w:t>&gt;&lt;</w:t>
      </w:r>
      <w:r>
        <w:rPr>
          <w:sz w:val="22"/>
          <w:lang w:val="el-GR"/>
        </w:rPr>
        <w:t>κατά</w:t>
      </w:r>
      <w:r w:rsidR="00324EB9">
        <w:rPr>
          <w:sz w:val="22"/>
          <w:lang w:val="el-GR"/>
        </w:rPr>
        <w:t xml:space="preserve"> τη διάρκεια</w:t>
      </w:r>
      <w:r>
        <w:rPr>
          <w:sz w:val="22"/>
          <w:lang w:val="el-GR"/>
        </w:rPr>
        <w:t xml:space="preserve"> </w:t>
      </w:r>
      <w:r w:rsidR="00324EB9">
        <w:rPr>
          <w:sz w:val="22"/>
          <w:lang w:val="el-GR"/>
        </w:rPr>
        <w:t>του</w:t>
      </w:r>
      <w:r w:rsidR="004E2DD0">
        <w:rPr>
          <w:sz w:val="22"/>
          <w:lang w:val="el-GR"/>
        </w:rPr>
        <w:t>{</w:t>
      </w:r>
      <w:r>
        <w:rPr>
          <w:sz w:val="22"/>
          <w:lang w:val="el-GR"/>
        </w:rPr>
        <w:t>τρίμηνο</w:t>
      </w:r>
      <w:r w:rsidR="004E2DD0">
        <w:rPr>
          <w:sz w:val="22"/>
          <w:lang w:val="el-GR"/>
        </w:rPr>
        <w:t>}</w:t>
      </w:r>
      <w:r>
        <w:rPr>
          <w:sz w:val="22"/>
          <w:lang w:val="el-GR"/>
        </w:rPr>
        <w:t xml:space="preserve">της </w:t>
      </w:r>
      <w:r w:rsidR="00A60DD8">
        <w:rPr>
          <w:sz w:val="22"/>
          <w:lang w:val="el-GR"/>
        </w:rPr>
        <w:t>κύησης</w:t>
      </w:r>
      <w:r w:rsidR="00324EB9">
        <w:rPr>
          <w:sz w:val="22"/>
          <w:lang w:val="el-GR"/>
        </w:rPr>
        <w:t>&gt;</w:t>
      </w:r>
      <w:r w:rsidR="00A60DD8">
        <w:rPr>
          <w:sz w:val="22"/>
          <w:lang w:val="el-GR"/>
        </w:rPr>
        <w:t xml:space="preserve"> </w:t>
      </w:r>
      <w:r>
        <w:rPr>
          <w:i/>
          <w:color w:val="008000"/>
          <w:sz w:val="22"/>
          <w:lang w:val="el-GR"/>
        </w:rPr>
        <w:t>[η περίπτωση αυτή είναι απόλυτη αντένδειξη]</w:t>
      </w:r>
      <w:r>
        <w:rPr>
          <w:sz w:val="22"/>
          <w:lang w:val="el-GR"/>
        </w:rPr>
        <w:t>.</w:t>
      </w:r>
      <w:r>
        <w:rPr>
          <w:b/>
          <w:sz w:val="22"/>
          <w:lang w:val="el-GR"/>
        </w:rPr>
        <w:t xml:space="preserve"> </w:t>
      </w:r>
      <w:r>
        <w:rPr>
          <w:sz w:val="22"/>
          <w:lang w:val="el-GR"/>
        </w:rPr>
        <w:t>(βλ</w:t>
      </w:r>
      <w:r w:rsidR="004E2DD0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4.3)</w:t>
      </w:r>
    </w:p>
    <w:p w:rsidR="008846CD" w:rsidP="008846CD" w14:paraId="7B97AC7B" w14:textId="6D7ABC87">
      <w:pPr>
        <w:rPr>
          <w:snapToGrid w:val="0"/>
          <w:sz w:val="22"/>
          <w:lang w:val="el-GR"/>
        </w:rPr>
      </w:pPr>
      <w:r>
        <w:rPr>
          <w:snapToGrid w:val="0"/>
          <w:sz w:val="22"/>
          <w:lang w:val="el-GR"/>
        </w:rPr>
        <w:t>&lt;</w:t>
      </w:r>
      <w:r>
        <w:rPr>
          <w:sz w:val="22"/>
          <w:lang w:val="el-GR"/>
        </w:rPr>
        <w:t>Γυναίκες σε αναπαραγωγική ηλικία</w:t>
      </w:r>
      <w:r>
        <w:rPr>
          <w:snapToGrid w:val="0"/>
          <w:sz w:val="22"/>
          <w:lang w:val="el-GR"/>
        </w:rPr>
        <w:t xml:space="preserve"> πρέπει να χρησιμοποιούν αποτελεσματική αντισύλληψη </w:t>
      </w:r>
      <w:r w:rsidR="004E2DD0">
        <w:rPr>
          <w:snapToGrid w:val="0"/>
          <w:sz w:val="22"/>
          <w:lang w:val="el-GR"/>
        </w:rPr>
        <w:t>&lt;</w:t>
      </w:r>
      <w:r>
        <w:rPr>
          <w:snapToGrid w:val="0"/>
          <w:sz w:val="22"/>
          <w:lang w:val="el-GR"/>
        </w:rPr>
        <w:t xml:space="preserve">κατά τη διάρκεια </w:t>
      </w:r>
      <w:r w:rsidR="004E2DD0">
        <w:rPr>
          <w:snapToGrid w:val="0"/>
          <w:sz w:val="22"/>
          <w:lang w:val="el-GR"/>
        </w:rPr>
        <w:t>της θεραπείας &lt;</w:t>
      </w:r>
      <w:r>
        <w:rPr>
          <w:snapToGrid w:val="0"/>
          <w:sz w:val="22"/>
          <w:lang w:val="el-GR"/>
        </w:rPr>
        <w:t xml:space="preserve"> και έως {αριθμός} εβδομάδες μετά</w:t>
      </w:r>
      <w:r w:rsidR="004E2DD0">
        <w:rPr>
          <w:snapToGrid w:val="0"/>
          <w:sz w:val="22"/>
          <w:lang w:val="el-GR"/>
        </w:rPr>
        <w:t>&gt;τη θεραπεία</w:t>
      </w:r>
      <w:r w:rsidR="00324EB9">
        <w:rPr>
          <w:snapToGrid w:val="0"/>
          <w:sz w:val="22"/>
          <w:lang w:val="el-GR"/>
        </w:rPr>
        <w:t>.</w:t>
      </w:r>
      <w:r>
        <w:rPr>
          <w:snapToGrid w:val="0"/>
          <w:sz w:val="22"/>
          <w:lang w:val="el-GR"/>
        </w:rPr>
        <w:t xml:space="preserve"> &gt;&gt; </w:t>
      </w:r>
    </w:p>
    <w:p w:rsidR="008846CD" w:rsidP="008846CD" w14:paraId="04C0F082" w14:textId="77777777">
      <w:pPr>
        <w:rPr>
          <w:sz w:val="22"/>
          <w:lang w:val="el-GR"/>
        </w:rPr>
      </w:pPr>
    </w:p>
    <w:p w:rsidR="008846CD" w:rsidP="008846CD" w14:paraId="78D76E95" w14:textId="21F716AB">
      <w:pPr>
        <w:rPr>
          <w:sz w:val="22"/>
          <w:lang w:val="el-GR"/>
        </w:rPr>
      </w:pPr>
      <w:r>
        <w:rPr>
          <w:b/>
          <w:i/>
          <w:sz w:val="22"/>
          <w:lang w:val="el-GR"/>
        </w:rPr>
        <w:t>[2]</w:t>
      </w:r>
      <w:r w:rsidRPr="008A5DC4" w:rsidR="00D163F4">
        <w:rPr>
          <w:b/>
          <w:i/>
          <w:sz w:val="22"/>
          <w:lang w:val="el-GR"/>
        </w:rPr>
        <w:t>&lt;</w:t>
      </w:r>
      <w:r>
        <w:rPr>
          <w:i/>
          <w:sz w:val="22"/>
          <w:lang w:val="el-GR"/>
        </w:rPr>
        <w:t xml:space="preserve"> Σύμφωνα με την εμπειρία που υπάρχει στον άνθρωπο</w:t>
      </w:r>
      <w:r w:rsidRPr="008A5DC4" w:rsidR="00D163F4">
        <w:rPr>
          <w:i/>
          <w:sz w:val="22"/>
          <w:lang w:val="el-GR"/>
        </w:rPr>
        <w:t xml:space="preserve"> </w:t>
      </w:r>
      <w:r>
        <w:rPr>
          <w:i/>
          <w:color w:val="008000"/>
          <w:sz w:val="22"/>
          <w:lang w:val="el-GR"/>
        </w:rPr>
        <w:t>[προσδιορίστε]</w:t>
      </w:r>
      <w:r>
        <w:rPr>
          <w:i/>
          <w:sz w:val="22"/>
          <w:lang w:val="el-GR"/>
        </w:rPr>
        <w:t xml:space="preserve">, υπάρχουν υπόνοιες ότι  η </w:t>
      </w:r>
      <w:r>
        <w:rPr>
          <w:sz w:val="22"/>
          <w:lang w:val="el-GR"/>
        </w:rPr>
        <w:t>{</w:t>
      </w:r>
      <w:r w:rsidR="00324EB9">
        <w:rPr>
          <w:sz w:val="22"/>
          <w:lang w:val="el-GR"/>
        </w:rPr>
        <w:t>δ</w:t>
      </w:r>
      <w:r>
        <w:rPr>
          <w:sz w:val="22"/>
          <w:lang w:val="el-GR"/>
        </w:rPr>
        <w:t xml:space="preserve">ραστική ουσία} μπορεί να προκαλέσει συγγενείς </w:t>
      </w:r>
      <w:r w:rsidR="0058497B">
        <w:rPr>
          <w:sz w:val="22"/>
          <w:lang w:val="el-GR"/>
        </w:rPr>
        <w:t xml:space="preserve">δυσπλασίες </w:t>
      </w:r>
      <w:r>
        <w:rPr>
          <w:sz w:val="22"/>
          <w:lang w:val="el-GR"/>
        </w:rPr>
        <w:t>[</w:t>
      </w:r>
      <w:r w:rsidR="004E2DD0">
        <w:rPr>
          <w:sz w:val="22"/>
          <w:lang w:val="el-GR"/>
        </w:rPr>
        <w:t>προσδιορίστε</w:t>
      </w:r>
      <w:r>
        <w:rPr>
          <w:sz w:val="22"/>
          <w:lang w:val="el-GR"/>
        </w:rPr>
        <w:t xml:space="preserve">] όταν χορηγηθεί κατά τη διάρκεια της </w:t>
      </w:r>
      <w:r w:rsidR="00A60DD8">
        <w:rPr>
          <w:sz w:val="22"/>
          <w:lang w:val="el-GR"/>
        </w:rPr>
        <w:t>κύησης</w:t>
      </w:r>
      <w:r>
        <w:rPr>
          <w:sz w:val="22"/>
          <w:lang w:val="el-GR"/>
        </w:rPr>
        <w:t>.</w:t>
      </w:r>
      <w:r w:rsidRPr="008A5DC4" w:rsidR="00D163F4">
        <w:rPr>
          <w:sz w:val="22"/>
          <w:lang w:val="el-GR"/>
        </w:rPr>
        <w:t>&gt;</w:t>
      </w:r>
    </w:p>
    <w:p w:rsidR="008846CD" w:rsidP="008846CD" w14:paraId="7BBA55A4" w14:textId="0A1C1552">
      <w:pPr>
        <w:rPr>
          <w:sz w:val="22"/>
          <w:lang w:val="el-GR"/>
        </w:rPr>
      </w:pPr>
      <w:r>
        <w:rPr>
          <w:sz w:val="22"/>
          <w:lang w:val="el-GR"/>
        </w:rPr>
        <w:t xml:space="preserve">Α. &lt;Μελέτες σε ζώα </w:t>
      </w:r>
      <w:r w:rsidR="00D163F4">
        <w:rPr>
          <w:sz w:val="22"/>
          <w:lang w:val="el-GR"/>
        </w:rPr>
        <w:t>κατέδειξαν</w:t>
      </w:r>
      <w:r>
        <w:rPr>
          <w:sz w:val="22"/>
          <w:lang w:val="el-GR"/>
        </w:rPr>
        <w:t xml:space="preserve"> αναπαραγωγική τοξικότητα (βλ</w:t>
      </w:r>
      <w:r w:rsidR="004E2DD0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5.3).&gt;</w:t>
      </w:r>
    </w:p>
    <w:p w:rsidR="008846CD" w:rsidP="008846CD" w14:paraId="36747D2C" w14:textId="726AA621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[ή]</w:t>
      </w:r>
    </w:p>
    <w:p w:rsidR="008846CD" w:rsidP="008846CD" w14:paraId="2DF2DFEC" w14:textId="00743ACD">
      <w:pPr>
        <w:rPr>
          <w:sz w:val="22"/>
          <w:lang w:val="el-GR"/>
        </w:rPr>
      </w:pPr>
      <w:r>
        <w:rPr>
          <w:sz w:val="22"/>
          <w:lang w:val="el-GR"/>
        </w:rPr>
        <w:t>Β. &lt;Οι μελέτες σε ζώα είναι ανεπαρκείς όσον αφορά την αναπαραγωγική τοξικότητα (βλ</w:t>
      </w:r>
      <w:r w:rsidR="004735D6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5.3).&gt;</w:t>
      </w:r>
    </w:p>
    <w:p w:rsidR="008846CD" w:rsidP="008846CD" w14:paraId="59851987" w14:textId="77777777">
      <w:pPr>
        <w:rPr>
          <w:sz w:val="22"/>
          <w:lang w:val="el-GR"/>
        </w:rPr>
      </w:pPr>
    </w:p>
    <w:p w:rsidR="008846CD" w:rsidP="008846CD" w14:paraId="6231441B" w14:textId="7CA06207">
      <w:pPr>
        <w:rPr>
          <w:i/>
          <w:sz w:val="22"/>
          <w:lang w:val="el-GR"/>
        </w:rPr>
      </w:pPr>
      <w:r>
        <w:rPr>
          <w:sz w:val="22"/>
          <w:lang w:val="el-GR"/>
        </w:rPr>
        <w:t xml:space="preserve">&lt;{Εμπορική ονομασία} δεν πρέπει να χρησιμοποιείται &lt;κατά τη διάρκεια της </w:t>
      </w:r>
      <w:r w:rsidR="00A60DD8">
        <w:rPr>
          <w:sz w:val="22"/>
          <w:lang w:val="el-GR"/>
        </w:rPr>
        <w:t xml:space="preserve">κύησης </w:t>
      </w:r>
      <w:r>
        <w:rPr>
          <w:sz w:val="22"/>
          <w:lang w:val="el-GR"/>
        </w:rPr>
        <w:t xml:space="preserve">&gt; &lt; κατά τη διάρκεια </w:t>
      </w:r>
      <w:r w:rsidR="004735D6">
        <w:rPr>
          <w:sz w:val="22"/>
          <w:lang w:val="el-GR"/>
        </w:rPr>
        <w:t xml:space="preserve">του </w:t>
      </w:r>
      <w:r w:rsidR="00324EB9">
        <w:rPr>
          <w:sz w:val="22"/>
          <w:lang w:val="el-GR"/>
        </w:rPr>
        <w:t>{</w:t>
      </w:r>
      <w:r>
        <w:rPr>
          <w:sz w:val="22"/>
          <w:lang w:val="el-GR"/>
        </w:rPr>
        <w:t>τριμήνου</w:t>
      </w:r>
      <w:r w:rsidR="00324EB9">
        <w:rPr>
          <w:sz w:val="22"/>
          <w:lang w:val="el-GR"/>
        </w:rPr>
        <w:t>}</w:t>
      </w:r>
      <w:r>
        <w:rPr>
          <w:sz w:val="22"/>
          <w:lang w:val="el-GR"/>
        </w:rPr>
        <w:t xml:space="preserve"> της </w:t>
      </w:r>
      <w:r w:rsidR="00A60DD8">
        <w:rPr>
          <w:sz w:val="22"/>
          <w:lang w:val="el-GR"/>
        </w:rPr>
        <w:t>κύησης</w:t>
      </w:r>
      <w:r w:rsidR="004735D6">
        <w:rPr>
          <w:sz w:val="22"/>
          <w:lang w:val="el-GR"/>
        </w:rPr>
        <w:t>&gt;</w:t>
      </w:r>
      <w:r w:rsidR="00A60DD8">
        <w:rPr>
          <w:sz w:val="22"/>
          <w:lang w:val="el-GR"/>
        </w:rPr>
        <w:t xml:space="preserve"> </w:t>
      </w:r>
      <w:r>
        <w:rPr>
          <w:sz w:val="22"/>
          <w:lang w:val="el-GR"/>
        </w:rPr>
        <w:t xml:space="preserve"> εκτός εάν η κλινική κατάσταση της γυναίκας απαιτεί θεραπεία με {δραστική ουσία}</w:t>
      </w:r>
      <w:r w:rsidR="004735D6">
        <w:rPr>
          <w:sz w:val="22"/>
          <w:lang w:val="el-GR"/>
        </w:rPr>
        <w:t>.</w:t>
      </w:r>
      <w:r>
        <w:rPr>
          <w:sz w:val="22"/>
          <w:lang w:val="el-GR"/>
        </w:rPr>
        <w:t xml:space="preserve"> </w:t>
      </w:r>
    </w:p>
    <w:p w:rsidR="008846CD" w:rsidP="008846CD" w14:paraId="170EA783" w14:textId="77777777">
      <w:pPr>
        <w:rPr>
          <w:i/>
          <w:sz w:val="22"/>
          <w:lang w:val="el-GR"/>
        </w:rPr>
      </w:pPr>
    </w:p>
    <w:p w:rsidR="008846CD" w:rsidRPr="00D163F4" w:rsidP="008846CD" w14:paraId="283D0F0E" w14:textId="0B4508C8">
      <w:pPr>
        <w:rPr>
          <w:sz w:val="22"/>
          <w:lang w:val="el-GR"/>
        </w:rPr>
      </w:pPr>
      <w:r w:rsidRPr="008A5DC4">
        <w:rPr>
          <w:sz w:val="22"/>
          <w:lang w:val="el-GR"/>
        </w:rPr>
        <w:t>&lt; Οι γυναίκες σε αναπαραγωγική ηλικία πρέπει να χρησιμοποιούν αποτελεσματική αντισύλ</w:t>
      </w:r>
      <w:r w:rsidRPr="008A5DC4" w:rsidR="00264F7C">
        <w:rPr>
          <w:sz w:val="22"/>
          <w:lang w:val="el-GR"/>
        </w:rPr>
        <w:t>λ</w:t>
      </w:r>
      <w:r w:rsidRPr="008A5DC4">
        <w:rPr>
          <w:sz w:val="22"/>
          <w:lang w:val="el-GR"/>
        </w:rPr>
        <w:t xml:space="preserve">ηψη </w:t>
      </w:r>
      <w:r w:rsidRPr="008A5DC4" w:rsidR="0058497B">
        <w:rPr>
          <w:sz w:val="22"/>
          <w:lang w:val="el-GR"/>
        </w:rPr>
        <w:t>&lt;</w:t>
      </w:r>
      <w:r w:rsidRPr="008A5DC4">
        <w:rPr>
          <w:sz w:val="22"/>
          <w:lang w:val="el-GR"/>
        </w:rPr>
        <w:t>κατά τη διάρκεια</w:t>
      </w:r>
      <w:r w:rsidRPr="008A5DC4" w:rsidR="00B618D5">
        <w:rPr>
          <w:sz w:val="22"/>
          <w:lang w:val="el-GR"/>
        </w:rPr>
        <w:t xml:space="preserve">  της θεραπείας </w:t>
      </w:r>
      <w:r w:rsidRPr="008A5DC4" w:rsidR="0058497B">
        <w:rPr>
          <w:sz w:val="22"/>
          <w:lang w:val="el-GR"/>
        </w:rPr>
        <w:t xml:space="preserve">&lt; και </w:t>
      </w:r>
      <w:r w:rsidRPr="008A5DC4" w:rsidR="00B618D5">
        <w:rPr>
          <w:sz w:val="22"/>
          <w:lang w:val="el-GR"/>
        </w:rPr>
        <w:t>έως</w:t>
      </w:r>
      <w:r w:rsidRPr="008A5DC4" w:rsidR="0058497B">
        <w:rPr>
          <w:sz w:val="22"/>
          <w:lang w:val="el-GR"/>
        </w:rPr>
        <w:t xml:space="preserve">  {αριθμός} εβδομάδες μετά </w:t>
      </w:r>
      <w:r w:rsidRPr="008A5DC4" w:rsidR="00B618D5">
        <w:rPr>
          <w:sz w:val="22"/>
          <w:lang w:val="el-GR"/>
        </w:rPr>
        <w:t>&gt;</w:t>
      </w:r>
      <w:r w:rsidRPr="008A5DC4">
        <w:rPr>
          <w:sz w:val="22"/>
          <w:lang w:val="el-GR"/>
        </w:rPr>
        <w:t>τη θεραπεία</w:t>
      </w:r>
      <w:r w:rsidRPr="008A5DC4" w:rsidR="004735D6">
        <w:rPr>
          <w:sz w:val="22"/>
          <w:lang w:val="el-GR"/>
        </w:rPr>
        <w:t>&gt;&gt;</w:t>
      </w:r>
      <w:r w:rsidRPr="008A5DC4">
        <w:rPr>
          <w:sz w:val="22"/>
          <w:lang w:val="el-GR"/>
        </w:rPr>
        <w:t xml:space="preserve"> </w:t>
      </w:r>
    </w:p>
    <w:p w:rsidR="008846CD" w:rsidP="008846CD" w14:paraId="497743FB" w14:textId="77777777">
      <w:pPr>
        <w:rPr>
          <w:b/>
          <w:sz w:val="22"/>
          <w:lang w:val="el-GR"/>
        </w:rPr>
      </w:pPr>
    </w:p>
    <w:p w:rsidR="008846CD" w:rsidRPr="00D163F4" w:rsidP="008846CD" w14:paraId="7F77E15A" w14:textId="718F4399">
      <w:pPr>
        <w:rPr>
          <w:sz w:val="22"/>
          <w:lang w:val="el-GR"/>
        </w:rPr>
      </w:pPr>
      <w:r w:rsidRPr="008A5DC4">
        <w:rPr>
          <w:b/>
          <w:sz w:val="22"/>
          <w:lang w:val="el-GR"/>
        </w:rPr>
        <w:t>[3]</w:t>
      </w:r>
      <w:r w:rsidRPr="008A5DC4">
        <w:rPr>
          <w:sz w:val="22"/>
          <w:lang w:val="el-GR"/>
        </w:rPr>
        <w:t xml:space="preserve"> </w:t>
      </w:r>
      <w:r w:rsidR="00324EB9">
        <w:rPr>
          <w:sz w:val="22"/>
          <w:lang w:val="el-GR"/>
        </w:rPr>
        <w:t>&lt;</w:t>
      </w:r>
      <w:r w:rsidRPr="008A5DC4">
        <w:rPr>
          <w:sz w:val="22"/>
          <w:lang w:val="el-GR"/>
        </w:rPr>
        <w:t>Σύμφωνα με την εμπειρία που υπάρχει στον άνθρωπο</w:t>
      </w:r>
      <w:r w:rsidR="00324EB9">
        <w:rPr>
          <w:sz w:val="22"/>
          <w:lang w:val="el-GR"/>
        </w:rPr>
        <w:t xml:space="preserve"> </w:t>
      </w:r>
      <w:r w:rsidRPr="008A5DC4">
        <w:rPr>
          <w:color w:val="008000"/>
          <w:sz w:val="22"/>
          <w:lang w:val="el-GR"/>
        </w:rPr>
        <w:t>[προσδιορίστε]</w:t>
      </w:r>
      <w:r w:rsidRPr="008A5DC4">
        <w:rPr>
          <w:sz w:val="22"/>
          <w:lang w:val="el-GR"/>
        </w:rPr>
        <w:t xml:space="preserve">, υπάρχουν υπόνοιες ότι η </w:t>
      </w:r>
      <w:r w:rsidRPr="00D163F4">
        <w:rPr>
          <w:sz w:val="22"/>
          <w:lang w:val="el-GR"/>
        </w:rPr>
        <w:t xml:space="preserve"> {δραστική ουσία} </w:t>
      </w:r>
      <w:r w:rsidRPr="008A5DC4">
        <w:rPr>
          <w:sz w:val="22"/>
          <w:lang w:val="el-GR"/>
        </w:rPr>
        <w:t xml:space="preserve">μπορεί να προκαλέσει συγγενείς </w:t>
      </w:r>
      <w:r w:rsidRPr="008A5DC4" w:rsidR="00B618D5">
        <w:rPr>
          <w:sz w:val="22"/>
          <w:lang w:val="el-GR"/>
        </w:rPr>
        <w:t xml:space="preserve">δυσπλασίες </w:t>
      </w:r>
      <w:r w:rsidRPr="008A5DC4">
        <w:rPr>
          <w:color w:val="008000"/>
          <w:sz w:val="22"/>
          <w:lang w:val="el-GR"/>
        </w:rPr>
        <w:t>[προσδιορίστε]</w:t>
      </w:r>
      <w:r w:rsidRPr="008A5DC4">
        <w:rPr>
          <w:sz w:val="22"/>
          <w:lang w:val="el-GR"/>
        </w:rPr>
        <w:t xml:space="preserve">,  όταν χορηγηθεί κατά την διάρκεια </w:t>
      </w:r>
      <w:r w:rsidR="00324EB9">
        <w:rPr>
          <w:sz w:val="22"/>
          <w:lang w:val="el-GR"/>
        </w:rPr>
        <w:t xml:space="preserve">της </w:t>
      </w:r>
      <w:r w:rsidRPr="008A5DC4" w:rsidR="00A60DD8">
        <w:rPr>
          <w:sz w:val="22"/>
          <w:lang w:val="el-GR"/>
        </w:rPr>
        <w:t>κύησης</w:t>
      </w:r>
      <w:r w:rsidRPr="008A5DC4">
        <w:rPr>
          <w:sz w:val="22"/>
          <w:lang w:val="el-GR"/>
        </w:rPr>
        <w:t>.</w:t>
      </w:r>
    </w:p>
    <w:p w:rsidR="008846CD" w:rsidRPr="00D163F4" w:rsidP="008846CD" w14:paraId="350D2C7D" w14:textId="202127A4">
      <w:pPr>
        <w:rPr>
          <w:sz w:val="22"/>
          <w:lang w:val="el-GR"/>
        </w:rPr>
      </w:pPr>
      <w:r w:rsidRPr="00D163F4">
        <w:rPr>
          <w:sz w:val="22"/>
          <w:lang w:val="el-GR"/>
        </w:rPr>
        <w:t>&lt;Μελέτες σε ζώα δεν κατέδειξαν άμεση ή έμ</w:t>
      </w:r>
      <w:r w:rsidRPr="00D163F4" w:rsidR="00264F7C">
        <w:rPr>
          <w:sz w:val="22"/>
          <w:lang w:val="el-GR"/>
        </w:rPr>
        <w:t>μ</w:t>
      </w:r>
      <w:r w:rsidRPr="00D163F4">
        <w:rPr>
          <w:sz w:val="22"/>
          <w:lang w:val="el-GR"/>
        </w:rPr>
        <w:t>εση τοξικότητα στην αναπαραγωγική ικανότητα (βλ</w:t>
      </w:r>
      <w:r w:rsidRPr="00D163F4" w:rsidR="004735D6">
        <w:rPr>
          <w:sz w:val="22"/>
          <w:lang w:val="el-GR"/>
        </w:rPr>
        <w:t>.</w:t>
      </w:r>
      <w:r w:rsidRPr="00D163F4">
        <w:rPr>
          <w:sz w:val="22"/>
          <w:lang w:val="el-GR"/>
        </w:rPr>
        <w:t xml:space="preserve"> 5.3). </w:t>
      </w:r>
    </w:p>
    <w:p w:rsidR="008846CD" w:rsidRPr="008A5DC4" w:rsidP="008846CD" w14:paraId="55707560" w14:textId="77777777">
      <w:pPr>
        <w:rPr>
          <w:sz w:val="22"/>
          <w:lang w:val="el-GR"/>
        </w:rPr>
      </w:pPr>
    </w:p>
    <w:p w:rsidR="004735D6" w:rsidP="008846CD" w14:paraId="66E0F8CC" w14:textId="3DBC961E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>{</w:t>
      </w:r>
      <w:r w:rsidR="008846CD">
        <w:rPr>
          <w:lang w:val="el-GR"/>
        </w:rPr>
        <w:t>Εμπορική ονομασία</w:t>
      </w:r>
      <w:r>
        <w:rPr>
          <w:lang w:val="el-GR"/>
        </w:rPr>
        <w:t>}</w:t>
      </w:r>
      <w:r w:rsidR="008846CD">
        <w:rPr>
          <w:lang w:val="el-GR"/>
        </w:rPr>
        <w:t xml:space="preserve"> δεν πρέπει να χρησιμοποιείται &lt;κατά τη διάρκεια της </w:t>
      </w:r>
      <w:r w:rsidR="00A60DD8">
        <w:rPr>
          <w:lang w:val="el-GR"/>
        </w:rPr>
        <w:t xml:space="preserve">κύησης </w:t>
      </w:r>
      <w:r w:rsidR="008846CD">
        <w:rPr>
          <w:lang w:val="el-GR"/>
        </w:rPr>
        <w:t xml:space="preserve">&gt;&lt;κατά τη </w:t>
      </w:r>
      <w:r>
        <w:rPr>
          <w:lang w:val="el-GR"/>
        </w:rPr>
        <w:t>διάρκεια του {</w:t>
      </w:r>
      <w:r w:rsidR="008846CD">
        <w:rPr>
          <w:lang w:val="el-GR"/>
        </w:rPr>
        <w:t>τριμήνου</w:t>
      </w:r>
      <w:r>
        <w:rPr>
          <w:lang w:val="el-GR"/>
        </w:rPr>
        <w:t>}</w:t>
      </w:r>
      <w:r w:rsidR="008846CD">
        <w:rPr>
          <w:lang w:val="el-GR"/>
        </w:rPr>
        <w:t xml:space="preserve"> της </w:t>
      </w:r>
      <w:r w:rsidR="00A60DD8">
        <w:rPr>
          <w:lang w:val="el-GR"/>
        </w:rPr>
        <w:t xml:space="preserve">κύησης </w:t>
      </w:r>
      <w:r w:rsidR="008846CD">
        <w:rPr>
          <w:lang w:val="el-GR"/>
        </w:rPr>
        <w:t>&gt; εκτός εάν η κλινική κατάσταση της γυναίκας απαιτεί θεραπεία με {δραστική ουσία}.</w:t>
      </w:r>
      <w:r w:rsidR="00264F7C">
        <w:rPr>
          <w:lang w:val="el-GR"/>
        </w:rPr>
        <w:t xml:space="preserve"> </w:t>
      </w:r>
    </w:p>
    <w:p w:rsidR="004735D6" w:rsidP="008846CD" w14:paraId="5FB5866B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51F2AEAE" w14:textId="5B9CA5D7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>&lt;</w:t>
      </w:r>
      <w:r>
        <w:rPr>
          <w:lang w:val="el-GR"/>
        </w:rPr>
        <w:t>Γυναίκες σε αναπαραγωγική ηλικία πρέπει να χρησιμοποιούν αποτελεσματικ</w:t>
      </w:r>
      <w:r w:rsidR="00B618D5">
        <w:rPr>
          <w:lang w:val="el-GR"/>
        </w:rPr>
        <w:t xml:space="preserve">ή </w:t>
      </w:r>
      <w:r>
        <w:rPr>
          <w:lang w:val="el-GR"/>
        </w:rPr>
        <w:t>αντισύλ</w:t>
      </w:r>
      <w:r w:rsidR="00264F7C">
        <w:rPr>
          <w:lang w:val="el-GR"/>
        </w:rPr>
        <w:t>λ</w:t>
      </w:r>
      <w:r>
        <w:rPr>
          <w:lang w:val="el-GR"/>
        </w:rPr>
        <w:t xml:space="preserve">ηψη </w:t>
      </w:r>
      <w:r>
        <w:rPr>
          <w:lang w:val="el-GR"/>
        </w:rPr>
        <w:t>&lt;</w:t>
      </w:r>
      <w:r>
        <w:rPr>
          <w:lang w:val="el-GR"/>
        </w:rPr>
        <w:t xml:space="preserve">κατά τη διάρκεια της θεραπείας </w:t>
      </w:r>
      <w:r>
        <w:rPr>
          <w:lang w:val="el-GR"/>
        </w:rPr>
        <w:t>&lt;</w:t>
      </w:r>
      <w:r>
        <w:rPr>
          <w:lang w:val="el-GR"/>
        </w:rPr>
        <w:t>και έως {αριθμός} εβδομάδες μετά</w:t>
      </w:r>
      <w:r>
        <w:rPr>
          <w:lang w:val="el-GR"/>
        </w:rPr>
        <w:t>)</w:t>
      </w:r>
      <w:r>
        <w:rPr>
          <w:lang w:val="el-GR"/>
        </w:rPr>
        <w:t xml:space="preserve"> τη θεραπεία.</w:t>
      </w:r>
      <w:r>
        <w:rPr>
          <w:lang w:val="el-GR"/>
        </w:rPr>
        <w:t>&gt;&gt;</w:t>
      </w:r>
    </w:p>
    <w:p w:rsidR="008846CD" w:rsidP="008846CD" w14:paraId="6624340F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324EB9" w:rsidP="008846CD" w14:paraId="66379042" w14:textId="520F350E">
      <w:pPr>
        <w:rPr>
          <w:sz w:val="22"/>
          <w:lang w:val="el-GR"/>
        </w:rPr>
      </w:pPr>
      <w:r>
        <w:rPr>
          <w:b/>
          <w:i/>
          <w:sz w:val="22"/>
          <w:lang w:val="el-GR"/>
        </w:rPr>
        <w:t>[4]</w:t>
      </w:r>
      <w:r>
        <w:rPr>
          <w:i/>
          <w:sz w:val="22"/>
          <w:lang w:val="el-GR"/>
        </w:rPr>
        <w:t xml:space="preserve"> </w:t>
      </w:r>
      <w:r>
        <w:rPr>
          <w:b/>
          <w:sz w:val="22"/>
          <w:lang w:val="el-GR"/>
        </w:rPr>
        <w:t>&lt;</w:t>
      </w:r>
      <w:r>
        <w:rPr>
          <w:sz w:val="22"/>
          <w:lang w:val="el-GR"/>
        </w:rPr>
        <w:t xml:space="preserve">Δεν </w:t>
      </w:r>
      <w:r w:rsidR="00B618D5">
        <w:rPr>
          <w:sz w:val="22"/>
          <w:lang w:val="el-GR"/>
        </w:rPr>
        <w:t xml:space="preserve"> υπάρχουν </w:t>
      </w:r>
      <w:r>
        <w:rPr>
          <w:sz w:val="22"/>
          <w:lang w:val="el-GR"/>
        </w:rPr>
        <w:t xml:space="preserve"> ή είναι περιορισμένα τα κλινικά δεδομένα σχετικά με τη χρήση </w:t>
      </w:r>
      <w:r w:rsidR="00F66EF1">
        <w:rPr>
          <w:sz w:val="22"/>
          <w:lang w:val="el-GR"/>
        </w:rPr>
        <w:t xml:space="preserve">της </w:t>
      </w:r>
      <w:r>
        <w:rPr>
          <w:lang w:val="el-GR"/>
        </w:rPr>
        <w:t xml:space="preserve">{δραστική ουσία} σε </w:t>
      </w:r>
      <w:r w:rsidR="00A60DD8">
        <w:rPr>
          <w:sz w:val="22"/>
          <w:lang w:val="el-GR"/>
        </w:rPr>
        <w:t xml:space="preserve"> εγκύους.</w:t>
      </w:r>
      <w:r w:rsidR="00902D0B">
        <w:rPr>
          <w:sz w:val="22"/>
          <w:lang w:val="el-GR"/>
        </w:rPr>
        <w:t xml:space="preserve"> </w:t>
      </w:r>
    </w:p>
    <w:p w:rsidR="008846CD" w:rsidP="008846CD" w14:paraId="7CA630E1" w14:textId="2C7334AD">
      <w:pPr>
        <w:rPr>
          <w:sz w:val="22"/>
          <w:lang w:val="el-GR"/>
        </w:rPr>
      </w:pPr>
      <w:r>
        <w:rPr>
          <w:sz w:val="22"/>
          <w:lang w:val="el-GR"/>
        </w:rPr>
        <w:t xml:space="preserve">Α. </w:t>
      </w:r>
      <w:r w:rsidR="00324EB9">
        <w:rPr>
          <w:sz w:val="22"/>
          <w:lang w:val="el-GR"/>
        </w:rPr>
        <w:t>&lt;</w:t>
      </w:r>
      <w:r>
        <w:rPr>
          <w:sz w:val="22"/>
          <w:lang w:val="el-GR"/>
        </w:rPr>
        <w:t>Μελέτες σε ζώα κατέδειξαν  αναπαραγωγική  τοξικότητα</w:t>
      </w:r>
      <w:r w:rsidR="00264F7C">
        <w:rPr>
          <w:sz w:val="22"/>
          <w:lang w:val="el-GR"/>
        </w:rPr>
        <w:t xml:space="preserve"> </w:t>
      </w:r>
      <w:r>
        <w:rPr>
          <w:sz w:val="22"/>
          <w:lang w:val="el-GR"/>
        </w:rPr>
        <w:t>(βλ</w:t>
      </w:r>
      <w:r w:rsidR="00F66EF1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</w:t>
      </w:r>
      <w:r w:rsidR="00324EB9">
        <w:rPr>
          <w:sz w:val="22"/>
          <w:lang w:val="el-GR"/>
        </w:rPr>
        <w:t>&gt;</w:t>
      </w:r>
    </w:p>
    <w:p w:rsidR="008846CD" w:rsidP="008846CD" w14:paraId="0EAE2014" w14:textId="5AB89B7A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[ή]</w:t>
      </w:r>
    </w:p>
    <w:p w:rsidR="008846CD" w:rsidP="008846CD" w14:paraId="491147F4" w14:textId="3E508942">
      <w:pPr>
        <w:rPr>
          <w:sz w:val="22"/>
          <w:lang w:val="el-GR"/>
        </w:rPr>
      </w:pPr>
      <w:r>
        <w:rPr>
          <w:sz w:val="22"/>
          <w:lang w:val="el-GR"/>
        </w:rPr>
        <w:t>Β</w:t>
      </w:r>
      <w:r w:rsidR="00324EB9">
        <w:rPr>
          <w:sz w:val="22"/>
          <w:lang w:val="el-GR"/>
        </w:rPr>
        <w:t xml:space="preserve"> &lt;</w:t>
      </w:r>
      <w:r>
        <w:rPr>
          <w:sz w:val="22"/>
          <w:lang w:val="el-GR"/>
        </w:rPr>
        <w:t>Οι μελέτες σε ζώα είναι ανεπαρκείς όσον αφορά την αναπαραγωγική τοξικότητα (βλ</w:t>
      </w:r>
      <w:r w:rsidR="00F66EF1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</w:t>
      </w:r>
      <w:r w:rsidR="00324EB9">
        <w:rPr>
          <w:sz w:val="22"/>
          <w:lang w:val="el-GR"/>
        </w:rPr>
        <w:t>&gt;</w:t>
      </w:r>
    </w:p>
    <w:p w:rsidR="008846CD" w:rsidP="008846CD" w14:paraId="37022752" w14:textId="77777777">
      <w:pPr>
        <w:rPr>
          <w:sz w:val="22"/>
          <w:lang w:val="el-GR"/>
        </w:rPr>
      </w:pPr>
    </w:p>
    <w:p w:rsidR="008846CD" w:rsidP="008846CD" w14:paraId="68AB39CC" w14:textId="1AFF8795">
      <w:pPr>
        <w:rPr>
          <w:sz w:val="22"/>
          <w:lang w:val="el-GR"/>
        </w:rPr>
      </w:pPr>
      <w:r>
        <w:rPr>
          <w:sz w:val="22"/>
          <w:lang w:val="el-GR"/>
        </w:rPr>
        <w:t>{Εμπορική ονομασία} δεν</w:t>
      </w:r>
      <w:r w:rsidR="00324EB9">
        <w:rPr>
          <w:sz w:val="22"/>
          <w:lang w:val="el-GR"/>
        </w:rPr>
        <w:t xml:space="preserve"> </w:t>
      </w:r>
      <w:r w:rsidR="00A60DD8">
        <w:rPr>
          <w:sz w:val="22"/>
          <w:lang w:val="el-GR"/>
        </w:rPr>
        <w:t xml:space="preserve">συνιστάται </w:t>
      </w:r>
      <w:r>
        <w:rPr>
          <w:sz w:val="22"/>
          <w:lang w:val="el-GR"/>
        </w:rPr>
        <w:t xml:space="preserve">&lt;κατά τη διάρκεια της </w:t>
      </w:r>
      <w:r w:rsidR="00D41E4D">
        <w:rPr>
          <w:sz w:val="22"/>
          <w:lang w:val="el-GR"/>
        </w:rPr>
        <w:t>κύησης</w:t>
      </w:r>
      <w:r>
        <w:rPr>
          <w:sz w:val="22"/>
          <w:lang w:val="el-GR"/>
        </w:rPr>
        <w:t xml:space="preserve">&gt; &lt; κατά τη διάρκεια </w:t>
      </w:r>
      <w:r w:rsidR="00D41E4D">
        <w:rPr>
          <w:sz w:val="22"/>
          <w:lang w:val="el-GR"/>
        </w:rPr>
        <w:t>του {</w:t>
      </w:r>
      <w:r>
        <w:rPr>
          <w:sz w:val="22"/>
          <w:lang w:val="el-GR"/>
        </w:rPr>
        <w:t>τριμήνου</w:t>
      </w:r>
      <w:r w:rsidR="00D41E4D">
        <w:rPr>
          <w:sz w:val="22"/>
          <w:lang w:val="el-GR"/>
        </w:rPr>
        <w:t>}</w:t>
      </w:r>
      <w:r>
        <w:rPr>
          <w:sz w:val="22"/>
          <w:lang w:val="el-GR"/>
        </w:rPr>
        <w:t xml:space="preserve"> της </w:t>
      </w:r>
      <w:r w:rsidR="00A60DD8">
        <w:rPr>
          <w:sz w:val="22"/>
          <w:lang w:val="el-GR"/>
        </w:rPr>
        <w:t xml:space="preserve"> κύησης</w:t>
      </w:r>
      <w:r>
        <w:rPr>
          <w:sz w:val="22"/>
          <w:lang w:val="el-GR"/>
        </w:rPr>
        <w:t xml:space="preserve">, καθώς και σε γυναίκες  αναπαραγωγικής ηλικίας </w:t>
      </w:r>
      <w:r w:rsidR="00A60DD8">
        <w:rPr>
          <w:sz w:val="22"/>
          <w:lang w:val="el-GR"/>
        </w:rPr>
        <w:t xml:space="preserve">που δεν χρησιμοποιούν </w:t>
      </w:r>
      <w:r>
        <w:rPr>
          <w:sz w:val="22"/>
          <w:lang w:val="el-GR"/>
        </w:rPr>
        <w:t xml:space="preserve"> αντισύλληψη.</w:t>
      </w:r>
      <w:r w:rsidR="00324EB9">
        <w:rPr>
          <w:sz w:val="22"/>
          <w:lang w:val="el-GR"/>
        </w:rPr>
        <w:t>&gt;</w:t>
      </w:r>
    </w:p>
    <w:p w:rsidR="00324EB9" w:rsidP="008846CD" w14:paraId="0BD52C1E" w14:textId="77777777">
      <w:pPr>
        <w:rPr>
          <w:b/>
          <w:sz w:val="22"/>
          <w:lang w:val="el-GR"/>
        </w:rPr>
      </w:pPr>
    </w:p>
    <w:p w:rsidR="008846CD" w:rsidP="008846CD" w14:paraId="0C0A28AF" w14:textId="77777777">
      <w:pPr>
        <w:rPr>
          <w:sz w:val="22"/>
          <w:lang w:val="el-GR"/>
        </w:rPr>
      </w:pPr>
    </w:p>
    <w:p w:rsidR="008846CD" w:rsidP="008846CD" w14:paraId="7CC7745F" w14:textId="728C1E83">
      <w:pPr>
        <w:rPr>
          <w:sz w:val="22"/>
          <w:lang w:val="el-GR"/>
        </w:rPr>
      </w:pPr>
      <w:r>
        <w:rPr>
          <w:b/>
          <w:i/>
          <w:sz w:val="22"/>
          <w:lang w:val="el-GR"/>
        </w:rPr>
        <w:t>[5]</w:t>
      </w:r>
      <w:r>
        <w:rPr>
          <w:i/>
          <w:sz w:val="22"/>
          <w:lang w:val="el-GR"/>
        </w:rPr>
        <w:t xml:space="preserve">  </w:t>
      </w:r>
      <w:r>
        <w:rPr>
          <w:b/>
          <w:sz w:val="22"/>
          <w:lang w:val="el-GR"/>
        </w:rPr>
        <w:t>&lt;</w:t>
      </w:r>
      <w:r>
        <w:rPr>
          <w:sz w:val="22"/>
          <w:lang w:val="el-GR"/>
        </w:rPr>
        <w:t xml:space="preserve">Δεν </w:t>
      </w:r>
      <w:r w:rsidR="00A60DD8">
        <w:rPr>
          <w:sz w:val="22"/>
          <w:lang w:val="el-GR"/>
        </w:rPr>
        <w:t xml:space="preserve">υπάρχουν </w:t>
      </w:r>
      <w:r>
        <w:rPr>
          <w:sz w:val="22"/>
          <w:lang w:val="el-GR"/>
        </w:rPr>
        <w:t xml:space="preserve">ή είναι περιορισμένα τα δεδομένα (περιπτώσεις έκβασης </w:t>
      </w:r>
      <w:r w:rsidR="00A60DD8">
        <w:rPr>
          <w:sz w:val="22"/>
          <w:lang w:val="el-GR"/>
        </w:rPr>
        <w:t xml:space="preserve"> κύησης λιγότερες</w:t>
      </w:r>
      <w:r>
        <w:rPr>
          <w:sz w:val="22"/>
          <w:lang w:val="el-GR"/>
        </w:rPr>
        <w:t xml:space="preserve"> από 300) από την χρήση {δραστική ουσία } </w:t>
      </w:r>
      <w:r w:rsidR="00264F7C">
        <w:rPr>
          <w:sz w:val="22"/>
          <w:lang w:val="el-GR"/>
        </w:rPr>
        <w:t xml:space="preserve">σε </w:t>
      </w:r>
      <w:r w:rsidR="00A60DD8">
        <w:rPr>
          <w:sz w:val="22"/>
          <w:lang w:val="el-GR"/>
        </w:rPr>
        <w:t>εγκύους.</w:t>
      </w:r>
    </w:p>
    <w:p w:rsidR="008846CD" w:rsidP="008846CD" w14:paraId="0AC86690" w14:textId="1220C7FB">
      <w:pPr>
        <w:rPr>
          <w:sz w:val="22"/>
          <w:lang w:val="el-GR"/>
        </w:rPr>
      </w:pPr>
      <w:r>
        <w:rPr>
          <w:sz w:val="22"/>
          <w:lang w:val="el-GR"/>
        </w:rPr>
        <w:t xml:space="preserve">Μελέτες σε ζώα δεν κατέδειξαν άμεση ή </w:t>
      </w:r>
      <w:r w:rsidR="00902D0B">
        <w:rPr>
          <w:sz w:val="22"/>
          <w:lang w:val="el-GR"/>
        </w:rPr>
        <w:t>έμμεση</w:t>
      </w:r>
      <w:r>
        <w:rPr>
          <w:sz w:val="22"/>
          <w:lang w:val="el-GR"/>
        </w:rPr>
        <w:t xml:space="preserve"> τοξικότητα στην αναπαραγωγική ικανότητα (βλ</w:t>
      </w:r>
      <w:r w:rsidR="00324EB9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 </w:t>
      </w:r>
    </w:p>
    <w:p w:rsidR="008846CD" w:rsidP="008846CD" w14:paraId="45135424" w14:textId="488DA18D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 xml:space="preserve">Ως </w:t>
      </w:r>
      <w:r>
        <w:rPr>
          <w:lang w:val="el-GR"/>
        </w:rPr>
        <w:t xml:space="preserve">προληπτικό μέτρο, είναι </w:t>
      </w:r>
      <w:r w:rsidR="00A60DD8">
        <w:rPr>
          <w:lang w:val="el-GR"/>
        </w:rPr>
        <w:t>προτιμητέο</w:t>
      </w:r>
      <w:r>
        <w:rPr>
          <w:lang w:val="el-GR"/>
        </w:rPr>
        <w:t xml:space="preserve"> να αποφεύγεται η χρήση του {Εμπορική ονομασία}</w:t>
      </w:r>
      <w:r w:rsidR="00D41E4D">
        <w:rPr>
          <w:lang w:val="el-GR"/>
        </w:rPr>
        <w:t>&lt;</w:t>
      </w:r>
      <w:r>
        <w:rPr>
          <w:lang w:val="el-GR"/>
        </w:rPr>
        <w:t xml:space="preserve">κατά τη διάρκεια </w:t>
      </w:r>
      <w:r w:rsidR="00902D0B">
        <w:rPr>
          <w:lang w:val="el-GR"/>
        </w:rPr>
        <w:t xml:space="preserve">της </w:t>
      </w:r>
      <w:r w:rsidR="00A60DD8">
        <w:rPr>
          <w:lang w:val="el-GR"/>
        </w:rPr>
        <w:t>κύησης</w:t>
      </w:r>
      <w:r>
        <w:rPr>
          <w:lang w:val="el-GR"/>
        </w:rPr>
        <w:t xml:space="preserve">]&lt;κατά τη διάρκεια </w:t>
      </w:r>
      <w:r>
        <w:rPr>
          <w:lang w:val="el-GR"/>
        </w:rPr>
        <w:t xml:space="preserve">του </w:t>
      </w:r>
      <w:r w:rsidR="00D41E4D">
        <w:rPr>
          <w:lang w:val="el-GR"/>
        </w:rPr>
        <w:t>{</w:t>
      </w:r>
      <w:r>
        <w:rPr>
          <w:lang w:val="el-GR"/>
        </w:rPr>
        <w:t>τριμήνου</w:t>
      </w:r>
      <w:r w:rsidR="00D41E4D">
        <w:rPr>
          <w:lang w:val="el-GR"/>
        </w:rPr>
        <w:t>}</w:t>
      </w:r>
      <w:r>
        <w:rPr>
          <w:lang w:val="el-GR"/>
        </w:rPr>
        <w:t xml:space="preserve"> της </w:t>
      </w:r>
      <w:r w:rsidR="00A60DD8">
        <w:rPr>
          <w:lang w:val="el-GR"/>
        </w:rPr>
        <w:t xml:space="preserve"> κύησης </w:t>
      </w:r>
      <w:r>
        <w:rPr>
          <w:lang w:val="el-GR"/>
        </w:rPr>
        <w:t>&gt;.</w:t>
      </w:r>
      <w:r w:rsidR="00D41E4D">
        <w:rPr>
          <w:lang w:val="el-GR"/>
        </w:rPr>
        <w:t>&gt;</w:t>
      </w:r>
    </w:p>
    <w:p w:rsidR="008846CD" w:rsidP="008846CD" w14:paraId="118FBAE7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5201F0E1" w14:textId="76A411A1">
      <w:pPr>
        <w:rPr>
          <w:sz w:val="22"/>
          <w:lang w:val="el-GR"/>
        </w:rPr>
      </w:pPr>
      <w:r>
        <w:rPr>
          <w:b/>
          <w:i/>
          <w:sz w:val="22"/>
          <w:lang w:val="el-GR"/>
        </w:rPr>
        <w:t>[6]</w:t>
      </w:r>
      <w:r>
        <w:rPr>
          <w:i/>
          <w:sz w:val="22"/>
          <w:lang w:val="el-GR"/>
        </w:rPr>
        <w:t xml:space="preserve"> </w:t>
      </w:r>
      <w:r>
        <w:rPr>
          <w:b/>
          <w:sz w:val="22"/>
          <w:lang w:val="el-GR"/>
        </w:rPr>
        <w:t>&lt;</w:t>
      </w:r>
      <w:r>
        <w:rPr>
          <w:sz w:val="22"/>
          <w:lang w:val="el-GR"/>
        </w:rPr>
        <w:t>Τα δεδομένα από σχετικά  περιορισμένο αριθμό  εγκύων γυναικών</w:t>
      </w:r>
      <w:r>
        <w:rPr>
          <w:lang w:val="el-GR"/>
        </w:rPr>
        <w:t xml:space="preserve"> </w:t>
      </w:r>
      <w:r>
        <w:rPr>
          <w:sz w:val="22"/>
          <w:lang w:val="el-GR"/>
        </w:rPr>
        <w:t xml:space="preserve">(περιπτώσεις έκβασης </w:t>
      </w:r>
      <w:r w:rsidR="00163507">
        <w:rPr>
          <w:sz w:val="22"/>
          <w:lang w:val="el-GR"/>
        </w:rPr>
        <w:t xml:space="preserve">κύησης </w:t>
      </w:r>
      <w:r>
        <w:rPr>
          <w:lang w:val="el-GR"/>
        </w:rPr>
        <w:t xml:space="preserve"> </w:t>
      </w:r>
      <w:r>
        <w:rPr>
          <w:sz w:val="22"/>
          <w:lang w:val="el-GR"/>
        </w:rPr>
        <w:t xml:space="preserve">μεταξύ 300-1000) καταδεικνύουν τη μη ύπαρξη συγγενών </w:t>
      </w:r>
      <w:r w:rsidR="00163507">
        <w:rPr>
          <w:sz w:val="22"/>
          <w:lang w:val="el-GR"/>
        </w:rPr>
        <w:t xml:space="preserve"> δυσπλασιών </w:t>
      </w:r>
      <w:r>
        <w:rPr>
          <w:sz w:val="22"/>
          <w:lang w:val="el-GR"/>
        </w:rPr>
        <w:t xml:space="preserve"> ή τοξικότητα</w:t>
      </w:r>
      <w:r w:rsidR="00F932F6">
        <w:rPr>
          <w:sz w:val="22"/>
          <w:lang w:val="el-GR"/>
        </w:rPr>
        <w:t>ς</w:t>
      </w:r>
      <w:r>
        <w:rPr>
          <w:sz w:val="22"/>
          <w:lang w:val="el-GR"/>
        </w:rPr>
        <w:t xml:space="preserve"> στο </w:t>
      </w:r>
      <w:r w:rsidR="00163507">
        <w:rPr>
          <w:sz w:val="22"/>
          <w:lang w:val="el-GR"/>
        </w:rPr>
        <w:t xml:space="preserve">έμβρυο </w:t>
      </w:r>
      <w:r>
        <w:rPr>
          <w:sz w:val="22"/>
          <w:lang w:val="el-GR"/>
        </w:rPr>
        <w:t>/νεογνό από τη χρήση {δραστική ουσία}.</w:t>
      </w:r>
    </w:p>
    <w:p w:rsidR="008846CD" w:rsidP="008846CD" w14:paraId="2F82D416" w14:textId="0F453EB5">
      <w:pPr>
        <w:rPr>
          <w:sz w:val="22"/>
          <w:lang w:val="el-GR"/>
        </w:rPr>
      </w:pPr>
      <w:r>
        <w:rPr>
          <w:sz w:val="22"/>
          <w:lang w:val="el-GR"/>
        </w:rPr>
        <w:t xml:space="preserve">Α. </w:t>
      </w:r>
      <w:r w:rsidR="00324EB9">
        <w:rPr>
          <w:sz w:val="22"/>
          <w:lang w:val="el-GR"/>
        </w:rPr>
        <w:t>&lt;</w:t>
      </w:r>
      <w:r>
        <w:rPr>
          <w:sz w:val="22"/>
          <w:lang w:val="el-GR"/>
        </w:rPr>
        <w:t>Μελέτες σε ζώα κατέδειξαν αναπαραγωγική τοξικότητα (βλ</w:t>
      </w:r>
      <w:r w:rsidR="00F932F6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</w:t>
      </w:r>
      <w:r w:rsidR="00324EB9">
        <w:rPr>
          <w:sz w:val="22"/>
          <w:lang w:val="el-GR"/>
        </w:rPr>
        <w:t>&gt;</w:t>
      </w:r>
    </w:p>
    <w:p w:rsidR="008846CD" w:rsidP="008846CD" w14:paraId="490F1C7E" w14:textId="6E836AE9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[ή]</w:t>
      </w:r>
    </w:p>
    <w:p w:rsidR="008846CD" w:rsidP="008846CD" w14:paraId="63C4F912" w14:textId="7674C158">
      <w:pPr>
        <w:rPr>
          <w:sz w:val="22"/>
          <w:lang w:val="el-GR"/>
        </w:rPr>
      </w:pPr>
      <w:r>
        <w:rPr>
          <w:lang w:val="el-GR"/>
        </w:rPr>
        <w:t xml:space="preserve">Β. </w:t>
      </w:r>
      <w:r w:rsidR="00324EB9">
        <w:rPr>
          <w:lang w:val="el-GR"/>
        </w:rPr>
        <w:t>&lt;</w:t>
      </w:r>
      <w:r>
        <w:rPr>
          <w:sz w:val="22"/>
          <w:lang w:val="el-GR"/>
        </w:rPr>
        <w:t xml:space="preserve">Οι μελέτες σε ζώα είναι ανεπαρκείς, </w:t>
      </w:r>
      <w:r w:rsidR="00163507">
        <w:rPr>
          <w:sz w:val="22"/>
          <w:lang w:val="el-GR"/>
        </w:rPr>
        <w:t xml:space="preserve"> όσον </w:t>
      </w:r>
      <w:r>
        <w:rPr>
          <w:sz w:val="22"/>
          <w:lang w:val="el-GR"/>
        </w:rPr>
        <w:t xml:space="preserve"> αφορά την</w:t>
      </w:r>
      <w:r>
        <w:rPr>
          <w:lang w:val="el-GR"/>
        </w:rPr>
        <w:t xml:space="preserve">  </w:t>
      </w:r>
      <w:r>
        <w:rPr>
          <w:sz w:val="22"/>
          <w:lang w:val="el-GR"/>
        </w:rPr>
        <w:t>αναπαραγωγική τοξικότητα (βλ</w:t>
      </w:r>
      <w:r w:rsidR="00F932F6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</w:t>
      </w:r>
      <w:r w:rsidR="00324EB9">
        <w:rPr>
          <w:sz w:val="22"/>
          <w:lang w:val="el-GR"/>
        </w:rPr>
        <w:t>&gt;</w:t>
      </w:r>
    </w:p>
    <w:p w:rsidR="008846CD" w:rsidP="008846CD" w14:paraId="16940594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47A6B0AB" w14:textId="0C3E30BF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 xml:space="preserve">Ως </w:t>
      </w:r>
      <w:r>
        <w:rPr>
          <w:lang w:val="el-GR"/>
        </w:rPr>
        <w:t xml:space="preserve">προληπτικό μέτρο, είναι </w:t>
      </w:r>
      <w:r w:rsidR="00163507">
        <w:rPr>
          <w:lang w:val="el-GR"/>
        </w:rPr>
        <w:t>προτιμητέο</w:t>
      </w:r>
      <w:r>
        <w:rPr>
          <w:lang w:val="el-GR"/>
        </w:rPr>
        <w:t xml:space="preserve"> να αποφεύγεται η χρήση του {Εμπορική ονομασία}</w:t>
      </w:r>
      <w:r w:rsidR="00F932F6">
        <w:rPr>
          <w:lang w:val="el-GR"/>
        </w:rPr>
        <w:t>&lt;</w:t>
      </w:r>
      <w:r>
        <w:rPr>
          <w:lang w:val="el-GR"/>
        </w:rPr>
        <w:t xml:space="preserve">κατά τη διάρκεια της </w:t>
      </w:r>
      <w:r w:rsidR="00163507">
        <w:rPr>
          <w:lang w:val="el-GR"/>
        </w:rPr>
        <w:t>κύησης</w:t>
      </w:r>
      <w:r w:rsidR="00F932F6">
        <w:rPr>
          <w:lang w:val="el-GR"/>
        </w:rPr>
        <w:t>&gt;</w:t>
      </w:r>
      <w:r w:rsidR="00163507">
        <w:rPr>
          <w:lang w:val="el-GR"/>
        </w:rPr>
        <w:t xml:space="preserve"> </w:t>
      </w:r>
      <w:r>
        <w:rPr>
          <w:lang w:val="el-GR"/>
        </w:rPr>
        <w:t xml:space="preserve">&lt;κατά τη διάρκεια </w:t>
      </w:r>
      <w:r>
        <w:rPr>
          <w:lang w:val="el-GR"/>
        </w:rPr>
        <w:t xml:space="preserve">του </w:t>
      </w:r>
      <w:r w:rsidR="00F932F6">
        <w:rPr>
          <w:lang w:val="el-GR"/>
        </w:rPr>
        <w:t>{</w:t>
      </w:r>
      <w:r>
        <w:rPr>
          <w:lang w:val="el-GR"/>
        </w:rPr>
        <w:t>τριμήνου</w:t>
      </w:r>
      <w:r w:rsidR="00F932F6">
        <w:rPr>
          <w:lang w:val="el-GR"/>
        </w:rPr>
        <w:t>}</w:t>
      </w:r>
      <w:r>
        <w:rPr>
          <w:lang w:val="el-GR"/>
        </w:rPr>
        <w:t xml:space="preserve">της </w:t>
      </w:r>
      <w:r w:rsidR="00163507">
        <w:rPr>
          <w:lang w:val="el-GR"/>
        </w:rPr>
        <w:t>κύησης</w:t>
      </w:r>
      <w:r>
        <w:rPr>
          <w:lang w:val="el-GR"/>
        </w:rPr>
        <w:t>.</w:t>
      </w:r>
      <w:r w:rsidR="00163507">
        <w:rPr>
          <w:lang w:val="el-GR"/>
        </w:rPr>
        <w:t xml:space="preserve"> </w:t>
      </w:r>
      <w:r>
        <w:rPr>
          <w:lang w:val="el-GR"/>
        </w:rPr>
        <w:t>&gt;</w:t>
      </w:r>
    </w:p>
    <w:p w:rsidR="008846CD" w:rsidRPr="0058497B" w:rsidP="008846CD" w14:paraId="60D468E9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RPr="0058497B" w:rsidP="008846CD" w14:paraId="4FC995D9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0386928F" w14:textId="7FC78241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b/>
          <w:i/>
          <w:lang w:val="el-GR"/>
        </w:rPr>
        <w:t>[7]</w:t>
      </w:r>
      <w:r>
        <w:rPr>
          <w:i/>
          <w:lang w:val="el-GR"/>
        </w:rPr>
        <w:t xml:space="preserve"> </w:t>
      </w:r>
      <w:r>
        <w:rPr>
          <w:b/>
          <w:lang w:val="el-GR"/>
        </w:rPr>
        <w:t>&lt;</w:t>
      </w:r>
      <w:r>
        <w:rPr>
          <w:lang w:val="el-GR"/>
        </w:rPr>
        <w:t xml:space="preserve">Τα δεδομένα από σχετικά περιορισμένο  αριθμό εγκύων γυναικών (περιπτώσεις έκβασης </w:t>
      </w:r>
      <w:r w:rsidR="00163507">
        <w:rPr>
          <w:lang w:val="el-GR"/>
        </w:rPr>
        <w:t xml:space="preserve">κύησης </w:t>
      </w:r>
      <w:r>
        <w:rPr>
          <w:lang w:val="el-GR"/>
        </w:rPr>
        <w:t xml:space="preserve">μεταξύ 300-1000) καταδεικνύουν την μη ύπαρξη συγγενών </w:t>
      </w:r>
      <w:r w:rsidR="00163507">
        <w:rPr>
          <w:lang w:val="el-GR"/>
        </w:rPr>
        <w:t xml:space="preserve">δυσπλασιών </w:t>
      </w:r>
      <w:r>
        <w:rPr>
          <w:lang w:val="el-GR"/>
        </w:rPr>
        <w:t>ή τοξικότητας στο έμβρυο/νεογνό από τη {δραστική ουσία}.</w:t>
      </w:r>
      <w:r w:rsidR="00171434">
        <w:rPr>
          <w:lang w:val="el-GR"/>
        </w:rPr>
        <w:t>&gt;</w:t>
      </w:r>
    </w:p>
    <w:p w:rsidR="008846CD" w:rsidP="008846CD" w14:paraId="5CB11A91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1155035F" w14:textId="23DCE8D5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 xml:space="preserve">Μελέτες σε ζώα </w:t>
      </w:r>
      <w:r w:rsidR="00171434">
        <w:rPr>
          <w:lang w:val="el-GR"/>
        </w:rPr>
        <w:t xml:space="preserve">δεν </w:t>
      </w:r>
      <w:r>
        <w:rPr>
          <w:lang w:val="el-GR"/>
        </w:rPr>
        <w:t>κατέδειξαν αναπαραγωγική τοξικότητα (βλ</w:t>
      </w:r>
      <w:r w:rsidR="00171434">
        <w:rPr>
          <w:lang w:val="el-GR"/>
        </w:rPr>
        <w:t>.</w:t>
      </w:r>
      <w:r>
        <w:rPr>
          <w:lang w:val="el-GR"/>
        </w:rPr>
        <w:t xml:space="preserve"> παράγραφο 5.3).</w:t>
      </w:r>
    </w:p>
    <w:p w:rsidR="008846CD" w:rsidP="008846CD" w14:paraId="056F0D10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1054BF1C" w14:textId="446DA706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lang w:val="el-GR"/>
        </w:rPr>
        <w:t xml:space="preserve">Η χρήση </w:t>
      </w:r>
      <w:r w:rsidR="009A3121">
        <w:rPr>
          <w:lang w:val="el-GR"/>
        </w:rPr>
        <w:t>{</w:t>
      </w:r>
      <w:r>
        <w:rPr>
          <w:lang w:val="el-GR"/>
        </w:rPr>
        <w:t>εμπορική ονομασία</w:t>
      </w:r>
      <w:r w:rsidR="009A3121">
        <w:rPr>
          <w:lang w:val="el-GR"/>
        </w:rPr>
        <w:t>}</w:t>
      </w:r>
      <w:r>
        <w:rPr>
          <w:lang w:val="el-GR"/>
        </w:rPr>
        <w:t xml:space="preserve"> θα μπορούσε να αποφασιστεί &lt;κατά τη διάρκεια της </w:t>
      </w:r>
      <w:r w:rsidR="00163507">
        <w:rPr>
          <w:lang w:val="el-GR"/>
        </w:rPr>
        <w:t xml:space="preserve">κύησης </w:t>
      </w:r>
      <w:r>
        <w:rPr>
          <w:lang w:val="el-GR"/>
        </w:rPr>
        <w:t xml:space="preserve">&gt;&lt; κατά τη διάρκεια </w:t>
      </w:r>
      <w:r w:rsidR="009A3121">
        <w:rPr>
          <w:lang w:val="el-GR"/>
        </w:rPr>
        <w:t>του</w:t>
      </w:r>
      <w:r>
        <w:rPr>
          <w:lang w:val="el-GR"/>
        </w:rPr>
        <w:t xml:space="preserve"> </w:t>
      </w:r>
      <w:r w:rsidR="00171434">
        <w:rPr>
          <w:lang w:val="el-GR"/>
        </w:rPr>
        <w:t>{</w:t>
      </w:r>
      <w:r>
        <w:rPr>
          <w:lang w:val="el-GR"/>
        </w:rPr>
        <w:t>τριμήνου</w:t>
      </w:r>
      <w:r w:rsidR="00171434">
        <w:rPr>
          <w:lang w:val="el-GR"/>
        </w:rPr>
        <w:t>}</w:t>
      </w:r>
      <w:r>
        <w:rPr>
          <w:lang w:val="el-GR"/>
        </w:rPr>
        <w:t xml:space="preserve">της </w:t>
      </w:r>
      <w:r w:rsidR="00163507">
        <w:rPr>
          <w:lang w:val="el-GR"/>
        </w:rPr>
        <w:t xml:space="preserve"> κύησης </w:t>
      </w:r>
      <w:r>
        <w:rPr>
          <w:lang w:val="el-GR"/>
        </w:rPr>
        <w:t>&gt;, εάν αυτή κρίνεται απαραίτητη.</w:t>
      </w:r>
    </w:p>
    <w:p w:rsidR="008846CD" w:rsidP="008846CD" w14:paraId="1E3453AA" w14:textId="77777777">
      <w:pPr>
        <w:pStyle w:val="EndnoteText"/>
        <w:tabs>
          <w:tab w:val="clear" w:pos="567"/>
          <w:tab w:val="left" w:pos="720"/>
        </w:tabs>
        <w:rPr>
          <w:lang w:val="el-GR"/>
        </w:rPr>
      </w:pPr>
    </w:p>
    <w:p w:rsidR="008846CD" w:rsidP="008846CD" w14:paraId="587A66F7" w14:textId="718AAFCE">
      <w:pPr>
        <w:pStyle w:val="EndnoteText"/>
        <w:tabs>
          <w:tab w:val="clear" w:pos="567"/>
          <w:tab w:val="left" w:pos="720"/>
        </w:tabs>
        <w:rPr>
          <w:lang w:val="el-GR"/>
        </w:rPr>
      </w:pPr>
      <w:r>
        <w:rPr>
          <w:b/>
          <w:i/>
          <w:lang w:val="el-GR"/>
        </w:rPr>
        <w:t>[8]</w:t>
      </w:r>
      <w:r>
        <w:rPr>
          <w:lang w:val="el-GR"/>
        </w:rPr>
        <w:t xml:space="preserve">  Ένας μεγάλος αριθμός δεδομένων σε </w:t>
      </w:r>
      <w:r>
        <w:rPr>
          <w:lang w:val="el-GR"/>
        </w:rPr>
        <w:t>έγκυες</w:t>
      </w:r>
      <w:r>
        <w:rPr>
          <w:lang w:val="el-GR"/>
        </w:rPr>
        <w:t xml:space="preserve"> γυναίκες (περιπτώσεις έκβασης </w:t>
      </w:r>
      <w:r w:rsidR="00163507">
        <w:rPr>
          <w:lang w:val="el-GR"/>
        </w:rPr>
        <w:t xml:space="preserve"> κύησης </w:t>
      </w:r>
      <w:r>
        <w:rPr>
          <w:lang w:val="el-GR"/>
        </w:rPr>
        <w:t xml:space="preserve"> περισσότερες από 1000)  καταδεικνύουν την μη ύπαρξη συγγενών </w:t>
      </w:r>
      <w:r w:rsidR="00163507">
        <w:rPr>
          <w:lang w:val="el-GR"/>
        </w:rPr>
        <w:t xml:space="preserve">δυσπλασιών </w:t>
      </w:r>
      <w:r>
        <w:rPr>
          <w:lang w:val="el-GR"/>
        </w:rPr>
        <w:t xml:space="preserve"> ή τοξικότητας στο έμβρυο/νεογνό από τη {δραστική ουσία}.</w:t>
      </w:r>
      <w:r w:rsidR="00171434">
        <w:rPr>
          <w:lang w:val="el-GR"/>
        </w:rPr>
        <w:t>&gt;</w:t>
      </w:r>
    </w:p>
    <w:p w:rsidR="008846CD" w:rsidRPr="008A5DC4" w:rsidP="008846CD" w14:paraId="539864A6" w14:textId="7DE28942">
      <w:pPr>
        <w:pStyle w:val="Header"/>
        <w:rPr>
          <w:rFonts w:ascii="Times New Roman" w:hAnsi="Times New Roman"/>
          <w:sz w:val="22"/>
          <w:szCs w:val="22"/>
          <w:lang w:val="el-GR"/>
        </w:rPr>
      </w:pPr>
      <w:r w:rsidRPr="008A5DC4">
        <w:rPr>
          <w:rFonts w:ascii="Times New Roman" w:hAnsi="Times New Roman"/>
          <w:sz w:val="22"/>
          <w:szCs w:val="22"/>
          <w:lang w:val="el-GR"/>
        </w:rPr>
        <w:t xml:space="preserve">{Εμπορική ονομασία} μπορεί να χρησιμοποιηθεί &lt;κατά τη διάρκεια της </w:t>
      </w:r>
      <w:r w:rsidRPr="008A5DC4" w:rsidR="00163507">
        <w:rPr>
          <w:rFonts w:ascii="Times New Roman" w:hAnsi="Times New Roman"/>
          <w:sz w:val="22"/>
          <w:szCs w:val="22"/>
          <w:lang w:val="el-GR"/>
        </w:rPr>
        <w:t xml:space="preserve">κύησης </w:t>
      </w:r>
      <w:r w:rsidRPr="008A5DC4">
        <w:rPr>
          <w:rFonts w:ascii="Times New Roman" w:hAnsi="Times New Roman"/>
          <w:sz w:val="22"/>
          <w:szCs w:val="22"/>
          <w:lang w:val="el-GR"/>
        </w:rPr>
        <w:t xml:space="preserve">&gt;&lt;κατά τη διάρκεια </w:t>
      </w:r>
      <w:r w:rsidRPr="008A5DC4" w:rsidR="00CE78B7">
        <w:rPr>
          <w:rFonts w:ascii="Times New Roman" w:hAnsi="Times New Roman"/>
          <w:sz w:val="22"/>
          <w:szCs w:val="22"/>
          <w:lang w:val="el-GR"/>
        </w:rPr>
        <w:t xml:space="preserve">του </w:t>
      </w:r>
      <w:r w:rsidRPr="008A5DC4" w:rsidR="00171434">
        <w:rPr>
          <w:rFonts w:ascii="Times New Roman" w:hAnsi="Times New Roman"/>
          <w:sz w:val="22"/>
          <w:szCs w:val="22"/>
          <w:lang w:val="el-GR"/>
        </w:rPr>
        <w:t>{</w:t>
      </w:r>
      <w:r w:rsidRPr="008A5DC4">
        <w:rPr>
          <w:rFonts w:ascii="Times New Roman" w:hAnsi="Times New Roman"/>
          <w:sz w:val="22"/>
          <w:szCs w:val="22"/>
          <w:lang w:val="el-GR"/>
        </w:rPr>
        <w:t>τριμήνου</w:t>
      </w:r>
      <w:r w:rsidRPr="008A5DC4" w:rsidR="00171434">
        <w:rPr>
          <w:rFonts w:ascii="Times New Roman" w:hAnsi="Times New Roman"/>
          <w:sz w:val="22"/>
          <w:szCs w:val="22"/>
          <w:lang w:val="el-GR"/>
        </w:rPr>
        <w:t>}</w:t>
      </w:r>
      <w:r w:rsidRPr="008A5DC4">
        <w:rPr>
          <w:rFonts w:ascii="Times New Roman" w:hAnsi="Times New Roman"/>
          <w:sz w:val="22"/>
          <w:szCs w:val="22"/>
          <w:lang w:val="el-GR"/>
        </w:rPr>
        <w:t xml:space="preserve"> της </w:t>
      </w:r>
      <w:r w:rsidRPr="008A5DC4" w:rsidR="00163507">
        <w:rPr>
          <w:rFonts w:ascii="Times New Roman" w:hAnsi="Times New Roman"/>
          <w:sz w:val="22"/>
          <w:szCs w:val="22"/>
          <w:lang w:val="el-GR"/>
        </w:rPr>
        <w:t xml:space="preserve">κύησης </w:t>
      </w:r>
      <w:r w:rsidRPr="008A5DC4">
        <w:rPr>
          <w:rFonts w:ascii="Times New Roman" w:hAnsi="Times New Roman"/>
          <w:sz w:val="22"/>
          <w:szCs w:val="22"/>
          <w:lang w:val="el-GR"/>
        </w:rPr>
        <w:t>&gt;, εάν αυτή κρίνεται κλινικά απαραίτητη.</w:t>
      </w:r>
    </w:p>
    <w:p w:rsidR="008846CD" w:rsidP="008846CD" w14:paraId="185A138B" w14:textId="77777777">
      <w:pPr>
        <w:pStyle w:val="EndnoteText"/>
        <w:widowControl w:val="0"/>
        <w:rPr>
          <w:lang w:val="el-GR"/>
        </w:rPr>
      </w:pPr>
    </w:p>
    <w:p w:rsidR="008846CD" w:rsidP="008846CD" w14:paraId="52AC69CD" w14:textId="28CAA0B6">
      <w:pPr>
        <w:pStyle w:val="EndnoteText"/>
        <w:spacing w:line="260" w:lineRule="exact"/>
        <w:rPr>
          <w:b/>
          <w:lang w:val="el-GR"/>
        </w:rPr>
      </w:pPr>
      <w:r>
        <w:rPr>
          <w:b/>
          <w:i/>
          <w:lang w:val="el-GR"/>
        </w:rPr>
        <w:t xml:space="preserve">[9] </w:t>
      </w:r>
      <w:r w:rsidR="00171434">
        <w:rPr>
          <w:b/>
          <w:i/>
          <w:lang w:val="el-GR"/>
        </w:rPr>
        <w:t>&lt;</w:t>
      </w:r>
      <w:r>
        <w:rPr>
          <w:lang w:val="el-GR"/>
        </w:rPr>
        <w:t xml:space="preserve">Δεν αναμένεται επίδραση από τη χρήση κατά την διάρκεια της </w:t>
      </w:r>
      <w:r w:rsidR="00163507">
        <w:rPr>
          <w:lang w:val="el-GR"/>
        </w:rPr>
        <w:t>κύησης</w:t>
      </w:r>
      <w:r>
        <w:rPr>
          <w:lang w:val="el-GR"/>
        </w:rPr>
        <w:t xml:space="preserve">, καθότι η </w:t>
      </w:r>
      <w:r w:rsidR="00D163F4">
        <w:rPr>
          <w:lang w:val="el-GR"/>
        </w:rPr>
        <w:t xml:space="preserve">συστημική </w:t>
      </w:r>
      <w:r>
        <w:rPr>
          <w:lang w:val="el-GR"/>
        </w:rPr>
        <w:t>έκθεση</w:t>
      </w:r>
      <w:r w:rsidR="00171434">
        <w:rPr>
          <w:lang w:val="el-GR"/>
        </w:rPr>
        <w:t xml:space="preserve"> στη {</w:t>
      </w:r>
      <w:r w:rsidR="00CE78B7">
        <w:rPr>
          <w:lang w:val="el-GR"/>
        </w:rPr>
        <w:t>δ</w:t>
      </w:r>
      <w:r w:rsidR="00171434">
        <w:rPr>
          <w:lang w:val="el-GR"/>
        </w:rPr>
        <w:t>ραστική ουσία}</w:t>
      </w:r>
      <w:r>
        <w:rPr>
          <w:lang w:val="el-GR"/>
        </w:rPr>
        <w:t xml:space="preserve"> είναι αμελητέα.</w:t>
      </w:r>
      <w:r w:rsidR="00171434">
        <w:rPr>
          <w:lang w:val="el-GR"/>
        </w:rPr>
        <w:t>&gt;</w:t>
      </w:r>
    </w:p>
    <w:p w:rsidR="008846CD" w:rsidRPr="0058497B" w:rsidP="008846CD" w14:paraId="3B63C10E" w14:textId="4D258AA3">
      <w:pPr>
        <w:pStyle w:val="EndnoteText"/>
        <w:spacing w:line="260" w:lineRule="exact"/>
        <w:rPr>
          <w:lang w:val="el-GR"/>
        </w:rPr>
      </w:pPr>
      <w:r>
        <w:rPr>
          <w:lang w:val="el-GR"/>
        </w:rPr>
        <w:t xml:space="preserve">{Εμπορική ονομασία} μπορεί να χρησιμοποιηθεί κατά τη διάρκεια της </w:t>
      </w:r>
      <w:r w:rsidR="00163507">
        <w:rPr>
          <w:lang w:val="el-GR"/>
        </w:rPr>
        <w:t>κύησης</w:t>
      </w:r>
      <w:r w:rsidR="00CE78B7">
        <w:rPr>
          <w:lang w:val="el-GR"/>
        </w:rPr>
        <w:t>.</w:t>
      </w:r>
      <w:r w:rsidR="00163507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CE78B7">
        <w:rPr>
          <w:color w:val="008000"/>
          <w:lang w:val="el-GR"/>
        </w:rPr>
        <w:t>[Π</w:t>
      </w:r>
      <w:r>
        <w:rPr>
          <w:color w:val="008000"/>
          <w:lang w:val="el-GR"/>
        </w:rPr>
        <w:t xml:space="preserve">.χ.  φαρμακευτικά προϊόντα για τα οποία έχει </w:t>
      </w:r>
      <w:r w:rsidR="00163507">
        <w:rPr>
          <w:color w:val="008000"/>
          <w:lang w:val="el-GR"/>
        </w:rPr>
        <w:t>απο</w:t>
      </w:r>
      <w:r>
        <w:rPr>
          <w:color w:val="008000"/>
          <w:lang w:val="el-GR"/>
        </w:rPr>
        <w:t>δειχθεί σε κλινικ</w:t>
      </w:r>
      <w:r w:rsidR="00163507">
        <w:rPr>
          <w:color w:val="008000"/>
          <w:lang w:val="el-GR"/>
        </w:rPr>
        <w:t xml:space="preserve">ή </w:t>
      </w:r>
      <w:r>
        <w:rPr>
          <w:color w:val="008000"/>
          <w:lang w:val="el-GR"/>
        </w:rPr>
        <w:t xml:space="preserve"> </w:t>
      </w:r>
      <w:r w:rsidR="00163507">
        <w:rPr>
          <w:color w:val="008000"/>
          <w:lang w:val="el-GR"/>
        </w:rPr>
        <w:t>κατάσταση</w:t>
      </w:r>
      <w:r>
        <w:rPr>
          <w:color w:val="008000"/>
          <w:lang w:val="el-GR"/>
        </w:rPr>
        <w:t xml:space="preserve">, αμελητέα συστηματική </w:t>
      </w:r>
      <w:r w:rsidR="00D163F4">
        <w:rPr>
          <w:color w:val="008000"/>
          <w:lang w:val="el-GR"/>
        </w:rPr>
        <w:t xml:space="preserve"> </w:t>
      </w:r>
      <w:r>
        <w:rPr>
          <w:color w:val="008000"/>
          <w:lang w:val="el-GR"/>
        </w:rPr>
        <w:t>έκθεση/ αμελητέα φαρμακοδυναμική συστηματική δραστηριότητα</w:t>
      </w:r>
      <w:r w:rsidR="00D163F4">
        <w:rPr>
          <w:color w:val="008000"/>
          <w:lang w:val="el-GR"/>
        </w:rPr>
        <w:t>.</w:t>
      </w:r>
      <w:r w:rsidR="00CE78B7">
        <w:rPr>
          <w:color w:val="008000"/>
          <w:lang w:val="el-GR"/>
        </w:rPr>
        <w:t>]</w:t>
      </w:r>
    </w:p>
    <w:p w:rsidR="008846CD" w:rsidRPr="0058497B" w:rsidP="008846CD" w14:paraId="7CF1F8EB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69E75078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1B468E58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7CCF826F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3FCBCC91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0873B46A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59DD02E6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0EC51AD5" w14:textId="77777777">
      <w:pPr>
        <w:pStyle w:val="EndnoteText"/>
        <w:spacing w:line="260" w:lineRule="exact"/>
        <w:rPr>
          <w:lang w:val="el-GR"/>
        </w:rPr>
      </w:pPr>
    </w:p>
    <w:p w:rsidR="00CE78B7" w:rsidP="008846CD" w14:paraId="287ED4EE" w14:textId="77777777">
      <w:pPr>
        <w:pStyle w:val="EndnoteText"/>
        <w:spacing w:line="260" w:lineRule="exact"/>
        <w:rPr>
          <w:lang w:val="el-GR"/>
        </w:rPr>
      </w:pPr>
    </w:p>
    <w:p w:rsidR="00CE78B7" w:rsidP="008846CD" w14:paraId="24BB6DDA" w14:textId="77777777">
      <w:pPr>
        <w:pStyle w:val="EndnoteText"/>
        <w:spacing w:line="260" w:lineRule="exact"/>
        <w:rPr>
          <w:lang w:val="el-GR"/>
        </w:rPr>
      </w:pPr>
    </w:p>
    <w:p w:rsidR="00CE78B7" w:rsidP="008846CD" w14:paraId="4572114C" w14:textId="77777777">
      <w:pPr>
        <w:pStyle w:val="EndnoteText"/>
        <w:spacing w:line="260" w:lineRule="exact"/>
        <w:rPr>
          <w:lang w:val="el-GR"/>
        </w:rPr>
      </w:pPr>
    </w:p>
    <w:p w:rsidR="00CE78B7" w:rsidP="008846CD" w14:paraId="440E66ED" w14:textId="77777777">
      <w:pPr>
        <w:pStyle w:val="EndnoteText"/>
        <w:spacing w:line="260" w:lineRule="exact"/>
        <w:rPr>
          <w:lang w:val="el-GR"/>
        </w:rPr>
      </w:pPr>
    </w:p>
    <w:p w:rsidR="00CE78B7" w:rsidRPr="0058497B" w:rsidP="008846CD" w14:paraId="778F7586" w14:textId="77777777">
      <w:pPr>
        <w:pStyle w:val="EndnoteText"/>
        <w:spacing w:line="260" w:lineRule="exact"/>
        <w:rPr>
          <w:lang w:val="el-GR"/>
        </w:rPr>
      </w:pPr>
    </w:p>
    <w:p w:rsidR="00902D0B" w:rsidP="008846CD" w14:paraId="559C974E" w14:textId="77777777">
      <w:pPr>
        <w:pStyle w:val="EndnoteText"/>
        <w:spacing w:line="260" w:lineRule="exact"/>
        <w:rPr>
          <w:lang w:val="el-GR"/>
        </w:rPr>
      </w:pPr>
    </w:p>
    <w:p w:rsidR="00902D0B" w:rsidRPr="0058497B" w:rsidP="008846CD" w14:paraId="73656E77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154BB0FC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13D180CD" w14:textId="77777777">
      <w:pPr>
        <w:pStyle w:val="EndnoteText"/>
        <w:spacing w:line="260" w:lineRule="exact"/>
        <w:rPr>
          <w:lang w:val="el-GR"/>
        </w:rPr>
      </w:pPr>
    </w:p>
    <w:p w:rsidR="008846CD" w:rsidRPr="0058497B" w:rsidP="008846CD" w14:paraId="6746F65D" w14:textId="77777777">
      <w:pPr>
        <w:rPr>
          <w:b/>
          <w:sz w:val="22"/>
          <w:u w:val="single"/>
          <w:lang w:val="el-GR"/>
        </w:rPr>
      </w:pPr>
    </w:p>
    <w:p w:rsidR="008A5DC4" w14:paraId="4BFB81CE" w14:textId="77777777">
      <w:pPr>
        <w:rPr>
          <w:b/>
          <w:sz w:val="22"/>
          <w:u w:val="single"/>
          <w:lang w:val="el-GR"/>
        </w:rPr>
      </w:pPr>
      <w:r>
        <w:rPr>
          <w:b/>
          <w:sz w:val="22"/>
          <w:u w:val="single"/>
          <w:lang w:val="el-GR"/>
        </w:rPr>
        <w:br w:type="page"/>
      </w:r>
    </w:p>
    <w:p w:rsidR="008846CD" w:rsidP="008846CD" w14:paraId="286628FA" w14:textId="023525E5">
      <w:pPr>
        <w:rPr>
          <w:b/>
          <w:sz w:val="22"/>
          <w:u w:val="single"/>
          <w:lang w:val="el-GR"/>
        </w:rPr>
      </w:pPr>
      <w:r>
        <w:rPr>
          <w:b/>
          <w:sz w:val="22"/>
          <w:u w:val="single"/>
          <w:lang w:val="el-GR"/>
        </w:rPr>
        <w:t>Σχετικά με τη « Γαλουχία»</w:t>
      </w:r>
    </w:p>
    <w:p w:rsidR="008846CD" w:rsidP="008846CD" w14:paraId="723EB477" w14:textId="77777777">
      <w:pPr>
        <w:rPr>
          <w:sz w:val="22"/>
          <w:lang w:val="el-GR"/>
        </w:rPr>
      </w:pPr>
    </w:p>
    <w:p w:rsidR="008846CD" w:rsidP="008846CD" w14:paraId="6A9E3B87" w14:textId="2D0D7F6F">
      <w:pPr>
        <w:numPr>
          <w:ilvl w:val="0"/>
          <w:numId w:val="3"/>
        </w:numPr>
        <w:tabs>
          <w:tab w:val="num" w:pos="426"/>
          <w:tab w:val="clear" w:pos="720"/>
        </w:tabs>
        <w:ind w:hanging="720"/>
        <w:rPr>
          <w:sz w:val="22"/>
          <w:lang w:val="el-GR"/>
        </w:rPr>
      </w:pPr>
      <w:r>
        <w:rPr>
          <w:sz w:val="22"/>
          <w:lang w:val="el-GR"/>
        </w:rPr>
        <w:t>&lt;</w:t>
      </w:r>
      <w:r>
        <w:rPr>
          <w:sz w:val="22"/>
          <w:lang w:val="el-GR"/>
        </w:rPr>
        <w:t xml:space="preserve">Η </w:t>
      </w:r>
      <w:r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>
        <w:rPr>
          <w:sz w:val="22"/>
          <w:lang w:val="el-GR"/>
        </w:rPr>
        <w:t>}</w:t>
      </w:r>
      <w:r>
        <w:rPr>
          <w:sz w:val="22"/>
          <w:lang w:val="el-GR"/>
        </w:rPr>
        <w:t xml:space="preserve">/Οι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</w:t>
      </w:r>
      <w:r w:rsidR="00B1055F">
        <w:rPr>
          <w:sz w:val="22"/>
          <w:lang w:val="el-GR"/>
        </w:rPr>
        <w:t>απεκκρίνεται/</w:t>
      </w:r>
      <w:r>
        <w:rPr>
          <w:sz w:val="22"/>
          <w:lang w:val="el-GR"/>
        </w:rPr>
        <w:t xml:space="preserve">απεκκρίνονται στο ανθρώπινο γάλα και έχει </w:t>
      </w:r>
      <w:r w:rsidR="00D163F4">
        <w:rPr>
          <w:sz w:val="22"/>
          <w:lang w:val="el-GR"/>
        </w:rPr>
        <w:t xml:space="preserve">καταδειχθεί η </w:t>
      </w:r>
      <w:r>
        <w:rPr>
          <w:sz w:val="22"/>
          <w:lang w:val="el-GR"/>
        </w:rPr>
        <w:t>επίδραση στα θηλάζοντα νεογέννητα/βρέφη από γυναίκες που έχουν λάβει θεραπεία.</w:t>
      </w:r>
      <w:r w:rsidR="00CE78B7">
        <w:rPr>
          <w:sz w:val="22"/>
          <w:lang w:val="el-GR"/>
        </w:rPr>
        <w:t>&gt;</w:t>
      </w:r>
    </w:p>
    <w:p w:rsidR="008846CD" w:rsidP="008846CD" w14:paraId="535EA573" w14:textId="79DE8F6D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 xml:space="preserve"> </w:t>
      </w:r>
      <w:r>
        <w:rPr>
          <w:color w:val="008000"/>
          <w:sz w:val="22"/>
          <w:lang w:val="el-GR"/>
        </w:rPr>
        <w:t>ή]</w:t>
      </w:r>
    </w:p>
    <w:p w:rsidR="008846CD" w:rsidP="008846CD" w14:paraId="70FE0CD5" w14:textId="023BE6B2">
      <w:pPr>
        <w:rPr>
          <w:sz w:val="22"/>
          <w:lang w:val="el-GR"/>
        </w:rPr>
      </w:pPr>
      <w:r>
        <w:rPr>
          <w:sz w:val="22"/>
          <w:lang w:val="el-GR"/>
        </w:rPr>
        <w:t xml:space="preserve">       </w:t>
      </w:r>
      <w:r w:rsidRPr="008A5DC4" w:rsidR="00B1055F">
        <w:rPr>
          <w:sz w:val="22"/>
          <w:lang w:val="el-GR"/>
        </w:rPr>
        <w:t>&lt;</w:t>
      </w:r>
      <w:r>
        <w:rPr>
          <w:sz w:val="22"/>
          <w:lang w:val="el-GR"/>
        </w:rPr>
        <w:t xml:space="preserve">Η </w:t>
      </w:r>
      <w:r w:rsidRPr="008A5DC4" w:rsidR="00B1055F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Pr="008A5DC4" w:rsidR="00B1055F">
        <w:rPr>
          <w:sz w:val="22"/>
          <w:lang w:val="el-GR"/>
        </w:rPr>
        <w:t>}</w:t>
      </w:r>
      <w:r>
        <w:rPr>
          <w:sz w:val="22"/>
          <w:lang w:val="el-GR"/>
        </w:rPr>
        <w:t xml:space="preserve">/Οι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</w:t>
      </w:r>
      <w:r w:rsidR="00B1055F">
        <w:rPr>
          <w:sz w:val="22"/>
          <w:lang w:val="el-GR"/>
        </w:rPr>
        <w:t>έχει/</w:t>
      </w:r>
      <w:r>
        <w:rPr>
          <w:sz w:val="22"/>
          <w:lang w:val="el-GR"/>
        </w:rPr>
        <w:t>έχουν ανιχνευθεί στα θηλάζοντα νεογέννητα/βρέφη από γυναίκες που έχουν λάβει θεραπεία.</w:t>
      </w:r>
    </w:p>
    <w:p w:rsidR="008846CD" w:rsidP="008846CD" w14:paraId="5D3F4256" w14:textId="6F5DBC34">
      <w:pPr>
        <w:rPr>
          <w:sz w:val="22"/>
          <w:lang w:val="el-GR"/>
        </w:rPr>
      </w:pPr>
      <w:r>
        <w:rPr>
          <w:sz w:val="22"/>
          <w:lang w:val="el-GR"/>
        </w:rPr>
        <w:t xml:space="preserve">&lt;Η επίδραση της  </w:t>
      </w:r>
      <w:r w:rsidR="00B1055F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="00B1055F">
        <w:rPr>
          <w:sz w:val="22"/>
          <w:lang w:val="el-GR"/>
        </w:rPr>
        <w:t>}</w:t>
      </w:r>
      <w:r>
        <w:rPr>
          <w:sz w:val="22"/>
          <w:lang w:val="el-GR"/>
        </w:rPr>
        <w:t xml:space="preserve">στα θηλάζοντα νεογέννητα/βρέφη είναι άγνωστη.&gt; </w:t>
      </w:r>
      <w:r w:rsidR="00B1055F">
        <w:rPr>
          <w:sz w:val="22"/>
          <w:lang w:val="el-GR"/>
        </w:rPr>
        <w:t>[</w:t>
      </w:r>
      <w:r>
        <w:rPr>
          <w:sz w:val="22"/>
          <w:lang w:val="el-GR"/>
        </w:rPr>
        <w:t>ή</w:t>
      </w:r>
      <w:r w:rsidR="00B1055F">
        <w:rPr>
          <w:sz w:val="22"/>
          <w:lang w:val="el-GR"/>
        </w:rPr>
        <w:t>]</w:t>
      </w:r>
      <w:r>
        <w:rPr>
          <w:sz w:val="22"/>
          <w:lang w:val="el-GR"/>
        </w:rPr>
        <w:t xml:space="preserve"> &lt;Υπάρχουν ανεπαρκείς πληροφορίες σχετικά με την επίδραση της </w:t>
      </w:r>
      <w:r w:rsidR="00B1055F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="00B1055F">
        <w:rPr>
          <w:sz w:val="22"/>
          <w:lang w:val="el-GR"/>
        </w:rPr>
        <w:t>}</w:t>
      </w:r>
      <w:r>
        <w:rPr>
          <w:sz w:val="22"/>
          <w:lang w:val="el-GR"/>
        </w:rPr>
        <w:t xml:space="preserve"> στα νεογέννητα/βρέφη</w:t>
      </w:r>
      <w:r w:rsidR="00B1055F">
        <w:rPr>
          <w:sz w:val="22"/>
          <w:lang w:val="el-GR"/>
        </w:rPr>
        <w:t>.</w:t>
      </w:r>
      <w:r>
        <w:rPr>
          <w:sz w:val="22"/>
          <w:lang w:val="el-GR"/>
        </w:rPr>
        <w:t xml:space="preserve"> &gt;</w:t>
      </w:r>
      <w:r w:rsidR="00B1055F">
        <w:rPr>
          <w:sz w:val="22"/>
          <w:lang w:val="el-GR"/>
        </w:rPr>
        <w:t>&gt;</w:t>
      </w:r>
    </w:p>
    <w:p w:rsidR="008846CD" w:rsidP="008846CD" w14:paraId="5EE0B9ED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6E49AD62" w14:textId="31352868">
      <w:pPr>
        <w:rPr>
          <w:sz w:val="22"/>
          <w:lang w:val="el-GR"/>
        </w:rPr>
      </w:pPr>
      <w:r>
        <w:rPr>
          <w:sz w:val="22"/>
          <w:lang w:val="el-GR"/>
        </w:rPr>
        <w:t xml:space="preserve">Η </w:t>
      </w:r>
      <w:r w:rsidR="00B1055F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="00B1055F">
        <w:rPr>
          <w:sz w:val="22"/>
          <w:lang w:val="el-GR"/>
        </w:rPr>
        <w:t>}</w:t>
      </w:r>
      <w:r>
        <w:rPr>
          <w:sz w:val="22"/>
          <w:lang w:val="el-GR"/>
        </w:rPr>
        <w:t xml:space="preserve">/Οι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</w:t>
      </w:r>
      <w:r w:rsidR="00B1055F">
        <w:rPr>
          <w:sz w:val="22"/>
          <w:lang w:val="el-GR"/>
        </w:rPr>
        <w:t>απεκκρίνεται/</w:t>
      </w:r>
      <w:r>
        <w:rPr>
          <w:sz w:val="22"/>
          <w:lang w:val="el-GR"/>
        </w:rPr>
        <w:t>απεκκρίν</w:t>
      </w:r>
      <w:r w:rsidR="00DC2D35">
        <w:rPr>
          <w:sz w:val="22"/>
          <w:lang w:val="el-GR"/>
        </w:rPr>
        <w:t>ον</w:t>
      </w:r>
      <w:r>
        <w:rPr>
          <w:sz w:val="22"/>
          <w:lang w:val="el-GR"/>
        </w:rPr>
        <w:t>ται στο ανθρώπινο γάλα σε τέτοιο βαθμό ώστε οι επιδράσεις της/τους στα θηλάζοντα νεογέννητα/βρέφη  είναι πιθανή.</w:t>
      </w:r>
      <w:r w:rsidR="00B1055F">
        <w:rPr>
          <w:sz w:val="22"/>
          <w:lang w:val="el-GR"/>
        </w:rPr>
        <w:t>&gt;</w:t>
      </w:r>
    </w:p>
    <w:p w:rsidR="008846CD" w:rsidP="008846CD" w14:paraId="1B8D8536" w14:textId="77777777">
      <w:pPr>
        <w:rPr>
          <w:sz w:val="22"/>
          <w:lang w:val="el-GR"/>
        </w:rPr>
      </w:pPr>
    </w:p>
    <w:p w:rsidR="008846CD" w:rsidP="008846CD" w14:paraId="1F3C1ECB" w14:textId="5F5BDE85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&lt;</w:t>
      </w:r>
      <w:r>
        <w:rPr>
          <w:sz w:val="22"/>
          <w:szCs w:val="22"/>
          <w:lang w:val="el-GR"/>
        </w:rPr>
        <w:t>{Εμπορική ονομασία} &lt; αντενδείκνυται κατά την διάρκεια του θηλασμού ( βλ</w:t>
      </w:r>
      <w:r w:rsidR="00CB3AA3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 xml:space="preserve"> παράγραφο 4.3)&gt; ή &lt; δεν πρέπει να χρησιμοποιείται κατά την διάρκεια του θηλασμού &gt;</w:t>
      </w:r>
    </w:p>
    <w:p w:rsidR="008846CD" w:rsidP="008846CD" w14:paraId="607611BC" w14:textId="77777777">
      <w:pPr>
        <w:rPr>
          <w:color w:val="008000"/>
          <w:lang w:val="el-GR"/>
        </w:rPr>
      </w:pPr>
      <w:r>
        <w:rPr>
          <w:color w:val="008000"/>
          <w:lang w:val="el-GR"/>
        </w:rPr>
        <w:t>[</w:t>
      </w:r>
      <w:r>
        <w:rPr>
          <w:color w:val="008000"/>
          <w:lang w:val="el-GR"/>
        </w:rPr>
        <w:t>ή</w:t>
      </w:r>
      <w:r>
        <w:rPr>
          <w:color w:val="008000"/>
          <w:lang w:val="el-GR"/>
        </w:rPr>
        <w:t>]</w:t>
      </w:r>
    </w:p>
    <w:p w:rsidR="008846CD" w:rsidP="008846CD" w14:paraId="2C9337C8" w14:textId="77777777">
      <w:pPr>
        <w:rPr>
          <w:lang w:val="el-GR"/>
        </w:rPr>
      </w:pPr>
      <w:r>
        <w:rPr>
          <w:sz w:val="22"/>
          <w:szCs w:val="22"/>
          <w:lang w:val="el-GR"/>
        </w:rPr>
        <w:t>&lt;</w:t>
      </w:r>
      <w:r w:rsidRPr="008A5DC4">
        <w:rPr>
          <w:sz w:val="22"/>
          <w:szCs w:val="22"/>
          <w:lang w:val="el-GR"/>
        </w:rPr>
        <w:t>Ο θηλασμός</w:t>
      </w:r>
      <w:r>
        <w:rPr>
          <w:lang w:val="el-GR"/>
        </w:rPr>
        <w:t xml:space="preserve"> </w:t>
      </w:r>
      <w:r>
        <w:rPr>
          <w:noProof/>
          <w:sz w:val="22"/>
          <w:lang w:val="el-GR"/>
        </w:rPr>
        <w:t xml:space="preserve"> πρέπει να διακόπτεται κατά την διάρκεια της θεραπείας με </w:t>
      </w:r>
      <w:r w:rsidRPr="008A5DC4">
        <w:rPr>
          <w:sz w:val="22"/>
          <w:szCs w:val="22"/>
          <w:lang w:val="el-GR"/>
        </w:rPr>
        <w:t>{Εμπορική ονομασία}</w:t>
      </w:r>
      <w:r w:rsidRPr="008A5DC4" w:rsidR="00CB3AA3">
        <w:rPr>
          <w:sz w:val="22"/>
          <w:szCs w:val="22"/>
          <w:lang w:val="el-GR"/>
        </w:rPr>
        <w:t>.&gt;</w:t>
      </w:r>
      <w:r>
        <w:rPr>
          <w:lang w:val="el-GR"/>
        </w:rPr>
        <w:t xml:space="preserve"> </w:t>
      </w:r>
    </w:p>
    <w:p w:rsidR="008846CD" w:rsidP="008846CD" w14:paraId="26CFCF5F" w14:textId="77777777">
      <w:pPr>
        <w:rPr>
          <w:color w:val="008000"/>
          <w:lang w:val="el-GR"/>
        </w:rPr>
      </w:pPr>
      <w:r>
        <w:rPr>
          <w:color w:val="008000"/>
          <w:lang w:val="el-GR"/>
        </w:rPr>
        <w:t>[</w:t>
      </w:r>
      <w:r>
        <w:rPr>
          <w:color w:val="008000"/>
          <w:lang w:val="el-GR"/>
        </w:rPr>
        <w:t>ή</w:t>
      </w:r>
      <w:r>
        <w:rPr>
          <w:color w:val="008000"/>
          <w:lang w:val="el-GR"/>
        </w:rPr>
        <w:t>]</w:t>
      </w:r>
    </w:p>
    <w:p w:rsidR="008846CD" w:rsidP="008846CD" w14:paraId="0D532F94" w14:textId="62746BC2">
      <w:pPr>
        <w:rPr>
          <w:noProof/>
          <w:sz w:val="22"/>
          <w:lang w:val="el-GR"/>
        </w:rPr>
      </w:pPr>
      <w:r>
        <w:rPr>
          <w:noProof/>
          <w:sz w:val="22"/>
          <w:lang w:val="el-GR"/>
        </w:rPr>
        <w:t>&lt;</w:t>
      </w:r>
      <w:r>
        <w:rPr>
          <w:noProof/>
          <w:sz w:val="22"/>
          <w:lang w:val="el-GR"/>
        </w:rPr>
        <w:t>Πρέπει να αποφασιστεί  εάν θα διακοπεί ο θηλασμός ή θα διακοπεί/αποφευχθεί η θεραπεία</w:t>
      </w:r>
      <w:r w:rsidRPr="00361531" w:rsidR="00212C11">
        <w:rPr>
          <w:noProof/>
          <w:sz w:val="22"/>
          <w:lang w:val="el-GR"/>
        </w:rPr>
        <w:t xml:space="preserve"> με το </w:t>
      </w:r>
      <w:r>
        <w:rPr>
          <w:noProof/>
          <w:sz w:val="22"/>
          <w:lang w:val="el-GR"/>
        </w:rPr>
        <w:t xml:space="preserve">, </w:t>
      </w:r>
      <w:r w:rsidRPr="00212C11" w:rsidR="00212C11">
        <w:rPr>
          <w:noProof/>
          <w:sz w:val="22"/>
          <w:lang w:val="el-GR"/>
        </w:rPr>
        <w:t xml:space="preserve">{Εμπορική ονομασία} </w:t>
      </w:r>
      <w:r>
        <w:rPr>
          <w:noProof/>
          <w:sz w:val="22"/>
          <w:lang w:val="el-GR"/>
        </w:rPr>
        <w:t>λαμβάνοντας υπόψη το όφελος του θηλασμού για το παιδί και το όφελος της θεραπείας για την γυναίκα.</w:t>
      </w:r>
      <w:r w:rsidR="00CB3AA3">
        <w:rPr>
          <w:noProof/>
          <w:sz w:val="22"/>
          <w:lang w:val="el-GR"/>
        </w:rPr>
        <w:t>&gt;</w:t>
      </w:r>
    </w:p>
    <w:p w:rsidR="008846CD" w:rsidP="008846CD" w14:paraId="4B54FFDB" w14:textId="77777777">
      <w:pPr>
        <w:rPr>
          <w:noProof/>
          <w:sz w:val="22"/>
          <w:lang w:val="el-GR"/>
        </w:rPr>
      </w:pPr>
    </w:p>
    <w:p w:rsidR="008846CD" w:rsidP="008846CD" w14:paraId="16E84C27" w14:textId="1E99698C">
      <w:pPr>
        <w:numPr>
          <w:ilvl w:val="0"/>
          <w:numId w:val="3"/>
        </w:numPr>
        <w:tabs>
          <w:tab w:val="num" w:pos="426"/>
          <w:tab w:val="clear" w:pos="720"/>
        </w:tabs>
        <w:ind w:hanging="720"/>
        <w:rPr>
          <w:sz w:val="22"/>
          <w:lang w:val="el-GR"/>
        </w:rPr>
      </w:pPr>
      <w:r>
        <w:rPr>
          <w:noProof/>
          <w:sz w:val="22"/>
          <w:lang w:val="el-GR"/>
        </w:rPr>
        <w:t>&lt;</w:t>
      </w:r>
      <w:r>
        <w:rPr>
          <w:noProof/>
          <w:sz w:val="22"/>
          <w:lang w:val="el-GR"/>
        </w:rPr>
        <w:t xml:space="preserve">Δεν είναι γνωστό εάν η </w:t>
      </w:r>
      <w:r w:rsidR="00CE78B7">
        <w:rPr>
          <w:sz w:val="22"/>
          <w:lang w:val="el-GR"/>
        </w:rPr>
        <w:t>{</w:t>
      </w:r>
      <w:r>
        <w:rPr>
          <w:sz w:val="22"/>
          <w:lang w:val="el-GR"/>
        </w:rPr>
        <w:t xml:space="preserve">δραστική ουσία/ οι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απεκκρίνεται</w:t>
      </w:r>
      <w:r>
        <w:rPr>
          <w:sz w:val="22"/>
          <w:lang w:val="el-GR"/>
        </w:rPr>
        <w:t>/</w:t>
      </w:r>
      <w:r w:rsidR="00DC2D35">
        <w:rPr>
          <w:sz w:val="22"/>
          <w:lang w:val="el-GR"/>
        </w:rPr>
        <w:t>απεκκρίνονται</w:t>
      </w:r>
      <w:r>
        <w:rPr>
          <w:sz w:val="22"/>
          <w:lang w:val="el-GR"/>
        </w:rPr>
        <w:t xml:space="preserve"> στο ανθρώπινο γάλα</w:t>
      </w:r>
      <w:r>
        <w:rPr>
          <w:sz w:val="22"/>
          <w:lang w:val="el-GR"/>
        </w:rPr>
        <w:t>.&gt;</w:t>
      </w:r>
      <w:r>
        <w:rPr>
          <w:sz w:val="22"/>
          <w:lang w:val="el-GR"/>
        </w:rPr>
        <w:t xml:space="preserve"> </w:t>
      </w:r>
    </w:p>
    <w:p w:rsidR="008846CD" w:rsidP="008846CD" w14:paraId="68BE349B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63F5003D" w14:textId="31D321FF">
      <w:pPr>
        <w:rPr>
          <w:sz w:val="22"/>
          <w:lang w:val="el-GR"/>
        </w:rPr>
      </w:pPr>
      <w:r>
        <w:rPr>
          <w:sz w:val="22"/>
          <w:lang w:val="el-GR"/>
        </w:rPr>
        <w:t>&lt;</w:t>
      </w:r>
      <w:r>
        <w:rPr>
          <w:sz w:val="22"/>
          <w:lang w:val="el-GR"/>
        </w:rPr>
        <w:t xml:space="preserve">Υπάρχουν ανεπαρκείς πληροφορίες σχετικά με την απέκκριση της </w:t>
      </w:r>
      <w:r w:rsidR="00DC2D35">
        <w:rPr>
          <w:sz w:val="22"/>
          <w:lang w:val="el-GR"/>
        </w:rPr>
        <w:t xml:space="preserve">/των </w:t>
      </w:r>
      <w:r>
        <w:rPr>
          <w:sz w:val="22"/>
          <w:lang w:val="el-GR"/>
        </w:rPr>
        <w:t xml:space="preserve">(δραστική ουσία)/ </w:t>
      </w:r>
      <w:r w:rsidR="00264F7C">
        <w:rPr>
          <w:sz w:val="22"/>
          <w:lang w:val="el-GR"/>
        </w:rPr>
        <w:t>μεταβολιτών</w:t>
      </w:r>
      <w:r w:rsidR="00264F7C">
        <w:rPr>
          <w:sz w:val="22"/>
          <w:lang w:val="el-GR"/>
        </w:rPr>
        <w:t xml:space="preserve">  </w:t>
      </w:r>
      <w:r>
        <w:rPr>
          <w:sz w:val="22"/>
          <w:lang w:val="el-GR"/>
        </w:rPr>
        <w:t>στο ανθρώπινο γάλα.</w:t>
      </w:r>
      <w:r>
        <w:rPr>
          <w:sz w:val="22"/>
          <w:lang w:val="el-GR"/>
        </w:rPr>
        <w:t>&gt;</w:t>
      </w:r>
    </w:p>
    <w:p w:rsidR="008846CD" w:rsidP="008846CD" w14:paraId="49170D82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146E1CE8" w14:textId="7C55FAAA">
      <w:pPr>
        <w:rPr>
          <w:sz w:val="22"/>
          <w:lang w:val="el-GR"/>
        </w:rPr>
      </w:pPr>
      <w:r>
        <w:rPr>
          <w:sz w:val="22"/>
          <w:lang w:val="el-GR"/>
        </w:rPr>
        <w:t xml:space="preserve">Υπάρχουν ανεπαρκείς πληροφορίες σχετικά με την απέκκριση </w:t>
      </w:r>
      <w:r w:rsidR="00DC2D35">
        <w:rPr>
          <w:sz w:val="22"/>
          <w:lang w:val="el-GR"/>
        </w:rPr>
        <w:t>της/των</w:t>
      </w:r>
      <w:r>
        <w:rPr>
          <w:sz w:val="22"/>
          <w:lang w:val="el-GR"/>
        </w:rPr>
        <w:t xml:space="preserve"> (δραστική ουσία)/ </w:t>
      </w:r>
      <w:r w:rsidR="00264F7C">
        <w:rPr>
          <w:sz w:val="22"/>
          <w:lang w:val="el-GR"/>
        </w:rPr>
        <w:t>μεταβολιτών</w:t>
      </w:r>
      <w:r w:rsidR="00264F7C">
        <w:rPr>
          <w:sz w:val="22"/>
          <w:lang w:val="el-GR"/>
        </w:rPr>
        <w:t xml:space="preserve">  </w:t>
      </w:r>
      <w:r>
        <w:rPr>
          <w:sz w:val="22"/>
          <w:lang w:val="el-GR"/>
        </w:rPr>
        <w:t>στο γάλα των ζώων.</w:t>
      </w:r>
      <w:r w:rsidR="00CB3AA3">
        <w:rPr>
          <w:sz w:val="22"/>
          <w:lang w:val="el-GR"/>
        </w:rPr>
        <w:t>&gt;</w:t>
      </w:r>
    </w:p>
    <w:p w:rsidR="008846CD" w:rsidP="008846CD" w14:paraId="5F579A3D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3EC50B93" w14:textId="1CB616E3">
      <w:pPr>
        <w:rPr>
          <w:sz w:val="22"/>
          <w:lang w:val="el-GR"/>
        </w:rPr>
      </w:pPr>
      <w:r>
        <w:rPr>
          <w:sz w:val="22"/>
          <w:lang w:val="el-GR"/>
        </w:rPr>
        <w:t>Τα διαθέσιμα φαρμακοδυναμικά/τ</w:t>
      </w:r>
      <w:r w:rsidR="00264F7C">
        <w:rPr>
          <w:sz w:val="22"/>
          <w:lang w:val="el-GR"/>
        </w:rPr>
        <w:t>ο</w:t>
      </w:r>
      <w:r>
        <w:rPr>
          <w:sz w:val="22"/>
          <w:lang w:val="el-GR"/>
        </w:rPr>
        <w:t xml:space="preserve">ξικολογικά δεδομένα σε ζώα έδειξαν απέκκριση </w:t>
      </w:r>
      <w:r w:rsidR="00DC2D35">
        <w:rPr>
          <w:sz w:val="22"/>
          <w:lang w:val="el-GR"/>
        </w:rPr>
        <w:t xml:space="preserve">της/των </w:t>
      </w:r>
      <w:r>
        <w:rPr>
          <w:sz w:val="22"/>
          <w:lang w:val="el-GR"/>
        </w:rPr>
        <w:t xml:space="preserve"> (δραστική ουσία)/</w:t>
      </w:r>
      <w:r w:rsidR="00264F7C">
        <w:rPr>
          <w:sz w:val="22"/>
          <w:lang w:val="el-GR"/>
        </w:rPr>
        <w:t>μεταβολιτών</w:t>
      </w:r>
      <w:r w:rsidR="00264F7C">
        <w:rPr>
          <w:sz w:val="22"/>
          <w:lang w:val="el-GR"/>
        </w:rPr>
        <w:t xml:space="preserve">  </w:t>
      </w:r>
      <w:r>
        <w:rPr>
          <w:sz w:val="22"/>
          <w:lang w:val="el-GR"/>
        </w:rPr>
        <w:t>στο γάλα (για λεπτομέρειες βλ</w:t>
      </w:r>
      <w:r w:rsidR="00CB3AA3">
        <w:rPr>
          <w:sz w:val="22"/>
          <w:lang w:val="el-GR"/>
        </w:rPr>
        <w:t>.</w:t>
      </w:r>
      <w:r>
        <w:rPr>
          <w:sz w:val="22"/>
          <w:lang w:val="el-GR"/>
        </w:rPr>
        <w:t xml:space="preserve"> παράγραφο 5.3).</w:t>
      </w:r>
      <w:r w:rsidR="00CE78B7">
        <w:rPr>
          <w:sz w:val="22"/>
          <w:lang w:val="el-GR"/>
        </w:rPr>
        <w:t>&gt;</w:t>
      </w:r>
    </w:p>
    <w:p w:rsidR="008846CD" w:rsidP="008846CD" w14:paraId="2859D215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18DD34A4" w14:textId="6D0EC8D9">
      <w:pPr>
        <w:rPr>
          <w:sz w:val="22"/>
          <w:lang w:val="el-GR"/>
        </w:rPr>
      </w:pPr>
      <w:r>
        <w:rPr>
          <w:sz w:val="22"/>
          <w:lang w:val="el-GR"/>
        </w:rPr>
        <w:t>Φυσικο</w:t>
      </w:r>
      <w:r>
        <w:rPr>
          <w:sz w:val="22"/>
          <w:lang w:val="el-GR"/>
        </w:rPr>
        <w:t xml:space="preserve">-χημικά δεδομένα δεικνύουν απέκκριση </w:t>
      </w:r>
      <w:r w:rsidR="00DC2D35">
        <w:rPr>
          <w:sz w:val="22"/>
          <w:lang w:val="el-GR"/>
        </w:rPr>
        <w:t>της/των</w:t>
      </w:r>
      <w:r>
        <w:rPr>
          <w:sz w:val="22"/>
          <w:lang w:val="el-GR"/>
        </w:rPr>
        <w:t xml:space="preserve"> {δραστική ουσία/</w:t>
      </w:r>
      <w:r w:rsidR="00264F7C">
        <w:rPr>
          <w:sz w:val="22"/>
          <w:lang w:val="el-GR"/>
        </w:rPr>
        <w:t>μεταβολιτών</w:t>
      </w:r>
      <w:r w:rsidR="00264F7C">
        <w:rPr>
          <w:sz w:val="22"/>
          <w:lang w:val="el-GR"/>
        </w:rPr>
        <w:t xml:space="preserve">  </w:t>
      </w:r>
      <w:r>
        <w:rPr>
          <w:sz w:val="22"/>
          <w:lang w:val="el-GR"/>
        </w:rPr>
        <w:t>στο ανθρώπινο γάλα.</w:t>
      </w:r>
      <w:r w:rsidR="00CB3AA3">
        <w:rPr>
          <w:sz w:val="22"/>
          <w:lang w:val="el-GR"/>
        </w:rPr>
        <w:t>&gt;</w:t>
      </w:r>
    </w:p>
    <w:p w:rsidR="008846CD" w:rsidP="008846CD" w14:paraId="79393637" w14:textId="77777777">
      <w:pPr>
        <w:rPr>
          <w:sz w:val="22"/>
          <w:lang w:val="el-GR"/>
        </w:rPr>
      </w:pPr>
    </w:p>
    <w:p w:rsidR="008846CD" w:rsidP="008846CD" w14:paraId="22E1D67E" w14:textId="7E1FC972">
      <w:pPr>
        <w:rPr>
          <w:sz w:val="22"/>
          <w:lang w:val="el-GR"/>
        </w:rPr>
      </w:pPr>
      <w:r>
        <w:rPr>
          <w:sz w:val="22"/>
          <w:lang w:val="el-GR"/>
        </w:rPr>
        <w:t>Ο κίνδυνος στα νεογέννητα/βρέφη δεν μπορεί να αποκλειστεί.</w:t>
      </w:r>
    </w:p>
    <w:p w:rsidR="008846CD" w:rsidP="008846CD" w14:paraId="4CEE52A6" w14:textId="77777777">
      <w:pPr>
        <w:rPr>
          <w:lang w:val="el-GR"/>
        </w:rPr>
      </w:pPr>
    </w:p>
    <w:p w:rsidR="008846CD" w:rsidP="008846CD" w14:paraId="6DE590F4" w14:textId="5FB84618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&lt;</w:t>
      </w:r>
      <w:r>
        <w:rPr>
          <w:sz w:val="22"/>
          <w:szCs w:val="22"/>
          <w:lang w:val="el-GR"/>
        </w:rPr>
        <w:t>{Εμπορική ονομασία} &lt; αντενδείκνυται κατά την διάρκεια του θηλασμού ( βλ</w:t>
      </w:r>
      <w:r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 xml:space="preserve"> παράγραφο 4.3)&gt; </w:t>
      </w:r>
      <w:r>
        <w:rPr>
          <w:sz w:val="22"/>
          <w:szCs w:val="22"/>
          <w:lang w:val="el-GR"/>
        </w:rPr>
        <w:t>[</w:t>
      </w:r>
      <w:r>
        <w:rPr>
          <w:sz w:val="22"/>
          <w:szCs w:val="22"/>
          <w:lang w:val="el-GR"/>
        </w:rPr>
        <w:t>ή</w:t>
      </w:r>
      <w:r>
        <w:rPr>
          <w:sz w:val="22"/>
          <w:szCs w:val="22"/>
          <w:lang w:val="el-GR"/>
        </w:rPr>
        <w:t>]</w:t>
      </w:r>
      <w:r>
        <w:rPr>
          <w:sz w:val="22"/>
          <w:szCs w:val="22"/>
          <w:lang w:val="el-GR"/>
        </w:rPr>
        <w:t xml:space="preserve"> &lt; δεν πρέπει να χρησιμοποιείται κατά την διάρκεια του θηλασμού&gt;</w:t>
      </w:r>
      <w:r>
        <w:rPr>
          <w:sz w:val="22"/>
          <w:szCs w:val="22"/>
          <w:lang w:val="el-GR"/>
        </w:rPr>
        <w:t>.&gt;</w:t>
      </w:r>
    </w:p>
    <w:p w:rsidR="008846CD" w:rsidRPr="008A5DC4" w:rsidP="008846CD" w14:paraId="1AF6DB00" w14:textId="77777777">
      <w:pPr>
        <w:rPr>
          <w:color w:val="008000"/>
          <w:sz w:val="22"/>
          <w:szCs w:val="22"/>
          <w:lang w:val="el-GR"/>
        </w:rPr>
      </w:pPr>
      <w:r w:rsidRPr="008A5DC4">
        <w:rPr>
          <w:color w:val="008000"/>
          <w:sz w:val="22"/>
          <w:szCs w:val="22"/>
          <w:lang w:val="el-GR"/>
        </w:rPr>
        <w:t>[</w:t>
      </w:r>
      <w:r w:rsidRPr="008A5DC4">
        <w:rPr>
          <w:color w:val="008000"/>
          <w:sz w:val="22"/>
          <w:szCs w:val="22"/>
          <w:lang w:val="el-GR"/>
        </w:rPr>
        <w:t>ή</w:t>
      </w:r>
      <w:r w:rsidRPr="008A5DC4">
        <w:rPr>
          <w:color w:val="008000"/>
          <w:sz w:val="22"/>
          <w:szCs w:val="22"/>
          <w:lang w:val="el-GR"/>
        </w:rPr>
        <w:t>]</w:t>
      </w:r>
    </w:p>
    <w:p w:rsidR="008846CD" w:rsidP="008846CD" w14:paraId="0B3C5A4E" w14:textId="3B65F683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Ο θηλασμός πρέπει να διακόπτεται κατά την διάρκεια της θεραπείας με {Εμπορική ονομασία}.</w:t>
      </w:r>
      <w:r w:rsidR="00CB3AA3">
        <w:rPr>
          <w:sz w:val="22"/>
          <w:szCs w:val="22"/>
          <w:lang w:val="el-GR"/>
        </w:rPr>
        <w:t>&gt;</w:t>
      </w:r>
    </w:p>
    <w:p w:rsidR="008846CD" w:rsidRPr="008A5DC4" w:rsidP="008846CD" w14:paraId="25612ADE" w14:textId="77777777">
      <w:pPr>
        <w:rPr>
          <w:color w:val="008000"/>
          <w:sz w:val="22"/>
          <w:szCs w:val="22"/>
          <w:lang w:val="el-GR"/>
        </w:rPr>
      </w:pPr>
      <w:r w:rsidRPr="008A5DC4">
        <w:rPr>
          <w:color w:val="008000"/>
          <w:sz w:val="22"/>
          <w:szCs w:val="22"/>
          <w:lang w:val="el-GR"/>
        </w:rPr>
        <w:t>[</w:t>
      </w:r>
      <w:r w:rsidRPr="008A5DC4">
        <w:rPr>
          <w:color w:val="008000"/>
          <w:sz w:val="22"/>
          <w:szCs w:val="22"/>
          <w:lang w:val="el-GR"/>
        </w:rPr>
        <w:t>ή</w:t>
      </w:r>
      <w:r w:rsidRPr="008A5DC4">
        <w:rPr>
          <w:color w:val="008000"/>
          <w:sz w:val="22"/>
          <w:szCs w:val="22"/>
          <w:lang w:val="el-GR"/>
        </w:rPr>
        <w:t>]</w:t>
      </w:r>
    </w:p>
    <w:p w:rsidR="008846CD" w:rsidP="008846CD" w14:paraId="1BB659E5" w14:textId="26CF21CE">
      <w:pPr>
        <w:rPr>
          <w:noProof/>
          <w:sz w:val="22"/>
          <w:lang w:val="el-GR"/>
        </w:rPr>
      </w:pPr>
      <w:r>
        <w:rPr>
          <w:noProof/>
          <w:sz w:val="22"/>
          <w:lang w:val="el-GR"/>
        </w:rPr>
        <w:t>&lt;</w:t>
      </w:r>
      <w:r>
        <w:rPr>
          <w:noProof/>
          <w:sz w:val="22"/>
          <w:lang w:val="el-GR"/>
        </w:rPr>
        <w:t>Πρέπει να αποφασιστεί  εάν θα διακοπεί ο θηλασμός ή θα διακοπεί/αποφευχθεί η θεραπεία</w:t>
      </w:r>
      <w:r w:rsidRPr="00212C11" w:rsidR="00212C11">
        <w:rPr>
          <w:noProof/>
          <w:sz w:val="22"/>
          <w:lang w:val="el-GR"/>
        </w:rPr>
        <w:t xml:space="preserve"> </w:t>
      </w:r>
      <w:r w:rsidRPr="00D32D16" w:rsidR="00212C11">
        <w:rPr>
          <w:noProof/>
          <w:sz w:val="22"/>
          <w:lang w:val="el-GR"/>
        </w:rPr>
        <w:t xml:space="preserve">με το </w:t>
      </w:r>
      <w:r w:rsidR="00212C11">
        <w:rPr>
          <w:noProof/>
          <w:sz w:val="22"/>
          <w:lang w:val="el-GR"/>
        </w:rPr>
        <w:t xml:space="preserve"> </w:t>
      </w:r>
      <w:r w:rsidRPr="00212C11" w:rsidR="00212C11">
        <w:rPr>
          <w:noProof/>
          <w:sz w:val="22"/>
          <w:lang w:val="el-GR"/>
        </w:rPr>
        <w:t>{Εμπορική ονομασία}</w:t>
      </w:r>
      <w:r>
        <w:rPr>
          <w:noProof/>
          <w:sz w:val="22"/>
          <w:lang w:val="el-GR"/>
        </w:rPr>
        <w:t>, λαμβάνοντας υπόψη το όφελος του θηλασμού για το παιδί και το όφελος της θεραπείας για την γυναίκα.</w:t>
      </w:r>
      <w:r>
        <w:rPr>
          <w:noProof/>
          <w:sz w:val="22"/>
          <w:lang w:val="el-GR"/>
        </w:rPr>
        <w:t>&gt;</w:t>
      </w:r>
    </w:p>
    <w:p w:rsidR="008846CD" w:rsidP="008846CD" w14:paraId="3DA37877" w14:textId="77777777">
      <w:pPr>
        <w:rPr>
          <w:noProof/>
          <w:sz w:val="22"/>
          <w:lang w:val="el-GR"/>
        </w:rPr>
      </w:pPr>
    </w:p>
    <w:p w:rsidR="008846CD" w:rsidP="008846CD" w14:paraId="435131A4" w14:textId="71E8F2E1">
      <w:pPr>
        <w:numPr>
          <w:ilvl w:val="0"/>
          <w:numId w:val="3"/>
        </w:numPr>
        <w:tabs>
          <w:tab w:val="num" w:pos="426"/>
          <w:tab w:val="clear" w:pos="720"/>
        </w:tabs>
        <w:ind w:hanging="720"/>
        <w:rPr>
          <w:sz w:val="22"/>
          <w:lang w:val="el-GR"/>
        </w:rPr>
      </w:pPr>
      <w:r>
        <w:rPr>
          <w:noProof/>
          <w:sz w:val="22"/>
          <w:lang w:val="el-GR"/>
        </w:rPr>
        <w:t>&lt;</w:t>
      </w:r>
      <w:r>
        <w:rPr>
          <w:noProof/>
          <w:sz w:val="22"/>
          <w:lang w:val="el-GR"/>
        </w:rPr>
        <w:t xml:space="preserve">Δεν έχει </w:t>
      </w:r>
      <w:r w:rsidR="00D163F4">
        <w:rPr>
          <w:noProof/>
          <w:sz w:val="22"/>
          <w:lang w:val="el-GR"/>
        </w:rPr>
        <w:t xml:space="preserve">καταδειχθεί </w:t>
      </w:r>
      <w:r>
        <w:rPr>
          <w:noProof/>
          <w:sz w:val="22"/>
          <w:lang w:val="el-GR"/>
        </w:rPr>
        <w:t xml:space="preserve">επίδραση της </w:t>
      </w:r>
      <w:r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>
        <w:rPr>
          <w:sz w:val="22"/>
          <w:lang w:val="el-GR"/>
        </w:rPr>
        <w:t>}</w:t>
      </w:r>
      <w:r>
        <w:rPr>
          <w:sz w:val="22"/>
          <w:lang w:val="el-GR"/>
        </w:rPr>
        <w:t xml:space="preserve"> στα θηλάζοντα νεογέννητα/βρέφη από μητέρες που έχουν λάβει θεραπεία.</w:t>
      </w:r>
      <w:r>
        <w:rPr>
          <w:sz w:val="22"/>
          <w:lang w:val="el-GR"/>
        </w:rPr>
        <w:t>&gt;</w:t>
      </w:r>
    </w:p>
    <w:p w:rsidR="008846CD" w:rsidP="008846CD" w14:paraId="1CEA3433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5FE15746" w14:textId="632E28EF">
      <w:pPr>
        <w:rPr>
          <w:sz w:val="22"/>
          <w:lang w:val="el-GR"/>
        </w:rPr>
      </w:pPr>
      <w:r>
        <w:rPr>
          <w:sz w:val="22"/>
          <w:lang w:val="el-GR"/>
        </w:rPr>
        <w:t xml:space="preserve">Δεν αναμένεται επίδραση στα θηλάζοντα νεογέννητα/βρέφη, επειδή η συστηματική έκθεση </w:t>
      </w:r>
      <w:r w:rsidR="00DC2D35">
        <w:rPr>
          <w:sz w:val="22"/>
          <w:lang w:val="el-GR"/>
        </w:rPr>
        <w:t xml:space="preserve"> της </w:t>
      </w:r>
      <w:r>
        <w:rPr>
          <w:sz w:val="22"/>
          <w:lang w:val="el-GR"/>
        </w:rPr>
        <w:t>θηλάζουσα</w:t>
      </w:r>
      <w:r w:rsidR="00DC2D35">
        <w:rPr>
          <w:sz w:val="22"/>
          <w:lang w:val="el-GR"/>
        </w:rPr>
        <w:t>ς</w:t>
      </w:r>
      <w:r>
        <w:rPr>
          <w:sz w:val="22"/>
          <w:lang w:val="el-GR"/>
        </w:rPr>
        <w:t xml:space="preserve"> μητέρα</w:t>
      </w:r>
      <w:r w:rsidR="00DC2D35">
        <w:rPr>
          <w:sz w:val="22"/>
          <w:lang w:val="el-GR"/>
        </w:rPr>
        <w:t>ς</w:t>
      </w:r>
      <w:r>
        <w:rPr>
          <w:sz w:val="22"/>
          <w:lang w:val="el-GR"/>
        </w:rPr>
        <w:t xml:space="preserve"> είναι αμελητέα.</w:t>
      </w:r>
      <w:r w:rsidR="00CB3AA3">
        <w:rPr>
          <w:sz w:val="22"/>
          <w:lang w:val="el-GR"/>
        </w:rPr>
        <w:t>&gt;</w:t>
      </w:r>
    </w:p>
    <w:p w:rsidR="008846CD" w:rsidP="008846CD" w14:paraId="62DE14F5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7CD6F6DB" w14:textId="569DF098">
      <w:pPr>
        <w:rPr>
          <w:sz w:val="22"/>
          <w:lang w:val="el-GR"/>
        </w:rPr>
      </w:pPr>
      <w:r>
        <w:rPr>
          <w:sz w:val="22"/>
          <w:lang w:val="el-GR"/>
        </w:rPr>
        <w:t>&lt;</w:t>
      </w:r>
      <w:r>
        <w:rPr>
          <w:sz w:val="22"/>
          <w:lang w:val="el-GR"/>
        </w:rPr>
        <w:t xml:space="preserve">Η </w:t>
      </w:r>
      <w:r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>
        <w:rPr>
          <w:sz w:val="22"/>
          <w:lang w:val="el-GR"/>
        </w:rPr>
        <w:t>}</w:t>
      </w:r>
      <w:r>
        <w:rPr>
          <w:sz w:val="22"/>
          <w:lang w:val="el-GR"/>
        </w:rPr>
        <w:t xml:space="preserve">/ </w:t>
      </w:r>
      <w:r w:rsidR="00264F7C">
        <w:rPr>
          <w:sz w:val="22"/>
          <w:lang w:val="el-GR"/>
        </w:rPr>
        <w:t xml:space="preserve">Οι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δεν έχει</w:t>
      </w:r>
      <w:r w:rsidR="00264F7C">
        <w:rPr>
          <w:sz w:val="22"/>
          <w:lang w:val="el-GR"/>
        </w:rPr>
        <w:t>/έχουν</w:t>
      </w:r>
      <w:r>
        <w:rPr>
          <w:sz w:val="22"/>
          <w:lang w:val="el-GR"/>
        </w:rPr>
        <w:t xml:space="preserve"> ανιχνευθεί στο πλάσμα των  νεογέννητων/</w:t>
      </w:r>
      <w:r w:rsidR="00DC2D35">
        <w:rPr>
          <w:sz w:val="22"/>
          <w:lang w:val="el-GR"/>
        </w:rPr>
        <w:t>βρεφών</w:t>
      </w:r>
      <w:r>
        <w:rPr>
          <w:sz w:val="22"/>
          <w:lang w:val="el-GR"/>
        </w:rPr>
        <w:t xml:space="preserve"> που θηλάζουν από μητέρες που έχουν λάβει θεραπεία.</w:t>
      </w:r>
      <w:r>
        <w:rPr>
          <w:sz w:val="22"/>
          <w:lang w:val="el-GR"/>
        </w:rPr>
        <w:t>&gt;</w:t>
      </w:r>
    </w:p>
    <w:p w:rsidR="008846CD" w:rsidP="008846CD" w14:paraId="5DC9396D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P="008846CD" w14:paraId="0BACECD5" w14:textId="5C0956D4">
      <w:pPr>
        <w:rPr>
          <w:sz w:val="22"/>
          <w:lang w:val="el-GR"/>
        </w:rPr>
      </w:pPr>
      <w:r>
        <w:rPr>
          <w:sz w:val="22"/>
          <w:lang w:val="el-GR"/>
        </w:rPr>
        <w:t xml:space="preserve">Η </w:t>
      </w:r>
      <w:r w:rsidR="00CB3AA3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="00CB3AA3">
        <w:rPr>
          <w:sz w:val="22"/>
          <w:lang w:val="el-GR"/>
        </w:rPr>
        <w:t>}</w:t>
      </w:r>
      <w:r>
        <w:rPr>
          <w:sz w:val="22"/>
          <w:lang w:val="el-GR"/>
        </w:rPr>
        <w:t>/</w:t>
      </w:r>
      <w:r w:rsidR="00264F7C">
        <w:rPr>
          <w:sz w:val="22"/>
          <w:lang w:val="el-GR"/>
        </w:rPr>
        <w:t>Οι</w:t>
      </w:r>
      <w:r>
        <w:rPr>
          <w:sz w:val="22"/>
          <w:lang w:val="el-GR"/>
        </w:rPr>
        <w:t xml:space="preserve">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δεν απεκκρίνεται</w:t>
      </w:r>
      <w:r w:rsidR="00264F7C">
        <w:rPr>
          <w:sz w:val="22"/>
          <w:lang w:val="el-GR"/>
        </w:rPr>
        <w:t>/απεκκρίνονται</w:t>
      </w:r>
      <w:r>
        <w:rPr>
          <w:sz w:val="22"/>
          <w:lang w:val="el-GR"/>
        </w:rPr>
        <w:t xml:space="preserve"> στο ανθρώπινο γάλα.</w:t>
      </w:r>
      <w:r w:rsidR="00CB3AA3">
        <w:rPr>
          <w:sz w:val="22"/>
          <w:lang w:val="el-GR"/>
        </w:rPr>
        <w:t>&gt;</w:t>
      </w:r>
    </w:p>
    <w:p w:rsidR="008846CD" w:rsidP="008846CD" w14:paraId="04065FE1" w14:textId="77777777">
      <w:pPr>
        <w:rPr>
          <w:color w:val="008000"/>
          <w:sz w:val="22"/>
          <w:lang w:val="el-GR"/>
        </w:rPr>
      </w:pPr>
      <w:r>
        <w:rPr>
          <w:color w:val="008000"/>
          <w:sz w:val="22"/>
          <w:lang w:val="el-GR"/>
        </w:rPr>
        <w:t>[</w:t>
      </w:r>
      <w:r>
        <w:rPr>
          <w:color w:val="008000"/>
          <w:sz w:val="22"/>
          <w:lang w:val="el-GR"/>
        </w:rPr>
        <w:t>ή</w:t>
      </w:r>
      <w:r>
        <w:rPr>
          <w:color w:val="008000"/>
          <w:sz w:val="22"/>
          <w:lang w:val="el-GR"/>
        </w:rPr>
        <w:t>]</w:t>
      </w:r>
    </w:p>
    <w:p w:rsidR="008846CD" w:rsidRPr="008A5DC4" w:rsidP="008846CD" w14:paraId="0398EC92" w14:textId="4B0B0E6C">
      <w:pPr>
        <w:rPr>
          <w:sz w:val="22"/>
          <w:szCs w:val="22"/>
          <w:lang w:val="el-GR"/>
        </w:rPr>
      </w:pPr>
      <w:r>
        <w:rPr>
          <w:sz w:val="22"/>
          <w:lang w:val="el-GR"/>
        </w:rPr>
        <w:t xml:space="preserve">Η </w:t>
      </w:r>
      <w:r w:rsidR="00CB3AA3">
        <w:rPr>
          <w:sz w:val="22"/>
          <w:lang w:val="el-GR"/>
        </w:rPr>
        <w:t>{</w:t>
      </w:r>
      <w:r>
        <w:rPr>
          <w:sz w:val="22"/>
          <w:lang w:val="el-GR"/>
        </w:rPr>
        <w:t>δραστική ουσία</w:t>
      </w:r>
      <w:r w:rsidR="00CB3AA3">
        <w:rPr>
          <w:sz w:val="22"/>
          <w:lang w:val="el-GR"/>
        </w:rPr>
        <w:t>}</w:t>
      </w:r>
      <w:r>
        <w:rPr>
          <w:sz w:val="22"/>
          <w:lang w:val="el-GR"/>
        </w:rPr>
        <w:t>/</w:t>
      </w:r>
      <w:r w:rsidR="00264F7C">
        <w:rPr>
          <w:sz w:val="22"/>
          <w:lang w:val="el-GR"/>
        </w:rPr>
        <w:t>Οι</w:t>
      </w:r>
      <w:r>
        <w:rPr>
          <w:sz w:val="22"/>
          <w:lang w:val="el-GR"/>
        </w:rPr>
        <w:t xml:space="preserve"> </w:t>
      </w:r>
      <w:r>
        <w:rPr>
          <w:sz w:val="22"/>
          <w:lang w:val="el-GR"/>
        </w:rPr>
        <w:t>μεταβολίτες</w:t>
      </w:r>
      <w:r>
        <w:rPr>
          <w:sz w:val="22"/>
          <w:lang w:val="el-GR"/>
        </w:rPr>
        <w:t xml:space="preserve">  απεκκρίνεται</w:t>
      </w:r>
      <w:r w:rsidR="00264F7C">
        <w:rPr>
          <w:sz w:val="22"/>
          <w:lang w:val="el-GR"/>
        </w:rPr>
        <w:t>/απεκκρίνονται</w:t>
      </w:r>
      <w:r>
        <w:rPr>
          <w:sz w:val="22"/>
          <w:lang w:val="el-GR"/>
        </w:rPr>
        <w:t xml:space="preserve"> στο ανθρώπινο γάλα, αλλά σε θεραπευτικές δόσεις του  </w:t>
      </w:r>
      <w:r>
        <w:rPr>
          <w:sz w:val="22"/>
          <w:szCs w:val="22"/>
          <w:lang w:val="el-GR"/>
        </w:rPr>
        <w:t>{Εμπορική ονομασία} δεν αναμένονται επιδράσεις στα θηλάζοντα νεογέννητα/βρέφη.</w:t>
      </w:r>
      <w:r w:rsidR="00CB3AA3">
        <w:rPr>
          <w:sz w:val="22"/>
          <w:szCs w:val="22"/>
          <w:lang w:val="el-GR"/>
        </w:rPr>
        <w:t>&gt;</w:t>
      </w:r>
    </w:p>
    <w:p w:rsidR="008846CD" w:rsidP="008846CD" w14:paraId="1CB84880" w14:textId="77777777">
      <w:pPr>
        <w:rPr>
          <w:sz w:val="22"/>
          <w:szCs w:val="22"/>
          <w:lang w:val="el-GR"/>
        </w:rPr>
      </w:pPr>
    </w:p>
    <w:p w:rsidR="008846CD" w:rsidP="008846CD" w14:paraId="64C21776" w14:textId="77777777">
      <w:pPr>
        <w:rPr>
          <w:sz w:val="22"/>
          <w:szCs w:val="22"/>
          <w:lang w:val="el-GR"/>
        </w:rPr>
      </w:pPr>
    </w:p>
    <w:p w:rsidR="00CE4C0C" w:rsidRPr="0058497B" w:rsidP="008846CD" w14:paraId="050AF638" w14:textId="77777777">
      <w:pPr>
        <w:rPr>
          <w:lang w:val="el-GR"/>
        </w:rPr>
      </w:pPr>
      <w:r>
        <w:rPr>
          <w:sz w:val="22"/>
          <w:szCs w:val="22"/>
          <w:lang w:val="el-GR"/>
        </w:rPr>
        <w:t>{Εμπορική ονομασία}μπορεί να χρησιμοποιηθεί κατά την διάρκεια του θηλασμού.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2B010B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44F669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58794D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123C45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665A10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ED" w14:paraId="02F796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5682"/>
        </w:tabs>
        <w:ind w:left="4962" w:hanging="360"/>
      </w:pPr>
    </w:lvl>
  </w:abstractNum>
  <w:abstractNum w:abstractNumId="1">
    <w:nsid w:val="3CD03880"/>
    <w:multiLevelType w:val="hybridMultilevel"/>
    <w:tmpl w:val="DEDA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CD"/>
    <w:rsid w:val="00051578"/>
    <w:rsid w:val="000A2F4E"/>
    <w:rsid w:val="00141184"/>
    <w:rsid w:val="00163507"/>
    <w:rsid w:val="00171434"/>
    <w:rsid w:val="001F5650"/>
    <w:rsid w:val="00212C11"/>
    <w:rsid w:val="00224C12"/>
    <w:rsid w:val="00264F7C"/>
    <w:rsid w:val="002E71B0"/>
    <w:rsid w:val="00324EB9"/>
    <w:rsid w:val="00361531"/>
    <w:rsid w:val="00363CE8"/>
    <w:rsid w:val="0037309F"/>
    <w:rsid w:val="00450BBC"/>
    <w:rsid w:val="004735D6"/>
    <w:rsid w:val="004E2DD0"/>
    <w:rsid w:val="00540343"/>
    <w:rsid w:val="0054393C"/>
    <w:rsid w:val="00544D71"/>
    <w:rsid w:val="0058497B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E1FB7"/>
    <w:rsid w:val="007E6702"/>
    <w:rsid w:val="00803EF5"/>
    <w:rsid w:val="008846CD"/>
    <w:rsid w:val="008A5DC4"/>
    <w:rsid w:val="008B43A5"/>
    <w:rsid w:val="008E6891"/>
    <w:rsid w:val="00902D0B"/>
    <w:rsid w:val="0090582C"/>
    <w:rsid w:val="00956E51"/>
    <w:rsid w:val="009A3121"/>
    <w:rsid w:val="009D64B2"/>
    <w:rsid w:val="00A60DD8"/>
    <w:rsid w:val="00AA1968"/>
    <w:rsid w:val="00B1055F"/>
    <w:rsid w:val="00B16492"/>
    <w:rsid w:val="00B22DED"/>
    <w:rsid w:val="00B618D5"/>
    <w:rsid w:val="00B94EDA"/>
    <w:rsid w:val="00BD4FED"/>
    <w:rsid w:val="00BE0880"/>
    <w:rsid w:val="00BF1F86"/>
    <w:rsid w:val="00CB3AA3"/>
    <w:rsid w:val="00CE4C0C"/>
    <w:rsid w:val="00CE78B7"/>
    <w:rsid w:val="00D001A6"/>
    <w:rsid w:val="00D163F4"/>
    <w:rsid w:val="00D32D16"/>
    <w:rsid w:val="00D4077C"/>
    <w:rsid w:val="00D41E4D"/>
    <w:rsid w:val="00D506F4"/>
    <w:rsid w:val="00DC2D35"/>
    <w:rsid w:val="00DF3920"/>
    <w:rsid w:val="00EA665E"/>
    <w:rsid w:val="00F25205"/>
    <w:rsid w:val="00F64162"/>
    <w:rsid w:val="00F66EF1"/>
    <w:rsid w:val="00F932F6"/>
    <w:rsid w:val="00FA0275"/>
    <w:rsid w:val="00FB2C58"/>
    <w:rsid w:val="00FB747C"/>
    <w:rsid w:val="00FC6B65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CD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8846CD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584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497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6153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1074</Words>
  <Characters>6859</Characters>
  <Application>Microsoft Office Word</Application>
  <DocSecurity>0</DocSecurity>
  <Lines>57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HappendixIel</vt:lpstr>
      <vt:lpstr>HappendixIel</vt:lpstr>
    </vt:vector>
  </TitlesOfParts>
  <Company>EMEA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HappendixI_el</dc:title>
  <dc:creator>Administrator</dc:creator>
  <cp:lastModifiedBy>Akhtar Tia</cp:lastModifiedBy>
  <cp:revision>2</cp:revision>
  <dcterms:created xsi:type="dcterms:W3CDTF">2023-05-12T08:35:00Z</dcterms:created>
  <dcterms:modified xsi:type="dcterms:W3CDTF">2023-05-12T08:35:00Z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15:24:07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EMA/219736/2023</vt:lpwstr>
  </property>
  <property fmtid="{D5CDD505-2E9C-101B-9397-08002B2CF9AE}" pid="7" name="DM_emea_doc_ref_id">
    <vt:lpwstr>EMA/219736/2023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09:20:46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09:20:46</vt:lpwstr>
  </property>
  <property fmtid="{D5CDD505-2E9C-101B-9397-08002B2CF9AE}" pid="14" name="DM_Name">
    <vt:lpwstr>HappendixI_el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ab1914c0-4781-4602-919d-5a76ae08833c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2023-05-12T08:35:18Z</vt:lpwstr>
  </property>
  <property fmtid="{D5CDD505-2E9C-101B-9397-08002B2CF9AE}" pid="27" name="MSIP_Label_0eea11ca-d417-4147-80ed-01a58412c458_SiteId">
    <vt:lpwstr>bc9dc15c-61bc-4f03-b60b-e5b6d8922839</vt:lpwstr>
  </property>
</Properties>
</file>