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42CE" w14:textId="17F386FD" w:rsidR="0074397A" w:rsidRDefault="0056237E" w:rsidP="003A3785">
      <w:pPr>
        <w:pStyle w:val="RefAgency"/>
        <w:tabs>
          <w:tab w:val="left" w:pos="1277"/>
        </w:tabs>
      </w:pPr>
      <w:bookmarkStart w:id="0" w:name="Head"/>
      <w:r>
        <w:t>EMA/464566/2021</w:t>
      </w:r>
      <w:r w:rsidR="005D15E4">
        <w:t xml:space="preserve"> </w:t>
      </w:r>
      <w:r w:rsidR="002E0A62">
        <w:t xml:space="preserve">- </w:t>
      </w:r>
      <w:r w:rsidR="005D15E4">
        <w:t>Rev.</w:t>
      </w:r>
      <w:r w:rsidR="0021756C">
        <w:t>2</w:t>
      </w:r>
    </w:p>
    <w:p w14:paraId="4B1F9BE5" w14:textId="77777777" w:rsidR="00BA4CDA" w:rsidRPr="003A3785" w:rsidRDefault="0056237E" w:rsidP="003A3785">
      <w:pPr>
        <w:pStyle w:val="RefAgency"/>
        <w:tabs>
          <w:tab w:val="left" w:pos="1277"/>
        </w:tabs>
      </w:pPr>
      <w:r>
        <w:t>Veterinary Medicines Division</w:t>
      </w:r>
      <w:bookmarkStart w:id="1" w:name="BodyBlank"/>
      <w:bookmarkEnd w:id="0"/>
      <w:bookmarkEnd w:id="1"/>
    </w:p>
    <w:p w14:paraId="16AC8FD6" w14:textId="77777777" w:rsidR="00C87421" w:rsidRDefault="0056237E" w:rsidP="5795EC06">
      <w:pPr>
        <w:pStyle w:val="DoctitleAgency"/>
        <w:rPr>
          <w:noProof/>
        </w:rPr>
      </w:pPr>
      <w:r w:rsidRPr="5795EC06">
        <w:rPr>
          <w:noProof/>
        </w:rPr>
        <w:t xml:space="preserve">Veterinary </w:t>
      </w:r>
      <w:r w:rsidR="0024399F" w:rsidRPr="5795EC06">
        <w:rPr>
          <w:noProof/>
        </w:rPr>
        <w:t>Si</w:t>
      </w:r>
      <w:r w:rsidR="0074397A" w:rsidRPr="5795EC06">
        <w:rPr>
          <w:noProof/>
        </w:rPr>
        <w:t>g</w:t>
      </w:r>
      <w:r w:rsidR="0024399F" w:rsidRPr="5795EC06">
        <w:rPr>
          <w:noProof/>
        </w:rPr>
        <w:t xml:space="preserve">nal Assessment </w:t>
      </w:r>
      <w:r w:rsidR="00A84874" w:rsidRPr="5795EC06">
        <w:rPr>
          <w:noProof/>
        </w:rPr>
        <w:t>R</w:t>
      </w:r>
      <w:r w:rsidR="003A015A" w:rsidRPr="5795EC06">
        <w:rPr>
          <w:noProof/>
        </w:rPr>
        <w:t>eport</w:t>
      </w:r>
      <w:r w:rsidR="0024399F" w:rsidRPr="5795EC06">
        <w:rPr>
          <w:noProof/>
        </w:rPr>
        <w:t xml:space="preserve"> for </w:t>
      </w:r>
      <w:r w:rsidR="0024399F">
        <w:rPr>
          <w:noProof/>
        </w:rPr>
        <w:br/>
      </w:r>
      <w:r w:rsidR="0024399F" w:rsidRPr="5795EC06">
        <w:rPr>
          <w:noProof/>
        </w:rPr>
        <w:t>&lt;Active substance/INN – BRANDNAME (therapeutic class</w:t>
      </w:r>
      <w:r>
        <w:rPr>
          <w:rStyle w:val="FootnoteReference"/>
          <w:noProof/>
        </w:rPr>
        <w:footnoteReference w:id="1"/>
      </w:r>
      <w:r w:rsidR="0024399F" w:rsidRPr="5795EC06">
        <w:rPr>
          <w:noProof/>
        </w:rPr>
        <w:t xml:space="preserve">) and adverse </w:t>
      </w:r>
      <w:r w:rsidR="0074397A" w:rsidRPr="5795EC06">
        <w:rPr>
          <w:noProof/>
        </w:rPr>
        <w:t>event</w:t>
      </w:r>
      <w:r w:rsidR="00620C75" w:rsidRPr="5795EC06">
        <w:rPr>
          <w:noProof/>
        </w:rPr>
        <w:t>(s)</w:t>
      </w:r>
      <w:r w:rsidR="0074397A" w:rsidRPr="5795EC06">
        <w:rPr>
          <w:noProof/>
        </w:rPr>
        <w:t xml:space="preserve"> </w:t>
      </w:r>
      <w:r w:rsidR="0024399F" w:rsidRPr="5795EC06">
        <w:rPr>
          <w:noProof/>
        </w:rPr>
        <w:t>(Ve</w:t>
      </w:r>
      <w:r w:rsidR="003A3785" w:rsidRPr="5795EC06">
        <w:rPr>
          <w:noProof/>
        </w:rPr>
        <w:t>D</w:t>
      </w:r>
      <w:r w:rsidR="0024399F" w:rsidRPr="5795EC06">
        <w:rPr>
          <w:noProof/>
        </w:rPr>
        <w:t xml:space="preserve">DRA </w:t>
      </w:r>
      <w:r w:rsidR="0024399F" w:rsidRPr="00752BCA">
        <w:t>term</w:t>
      </w:r>
      <w:r w:rsidR="003A3785" w:rsidRPr="5795EC06">
        <w:rPr>
          <w:noProof/>
        </w:rPr>
        <w:t>(s)</w:t>
      </w:r>
      <w:r w:rsidR="0024399F" w:rsidRPr="5795EC06">
        <w:rPr>
          <w:noProof/>
        </w:rPr>
        <w:t>)&gt;</w:t>
      </w:r>
    </w:p>
    <w:p w14:paraId="7516D0F1" w14:textId="77777777" w:rsidR="00C87421" w:rsidRDefault="00C87421" w:rsidP="5795EC06">
      <w:pPr>
        <w:rPr>
          <w:noProof/>
        </w:rPr>
      </w:pPr>
    </w:p>
    <w:p w14:paraId="075AA358" w14:textId="77777777" w:rsidR="00C87421" w:rsidRDefault="00C87421" w:rsidP="00C87421">
      <w:pPr>
        <w:pStyle w:val="DraftingNotesAgenc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150181" w14:paraId="03244738" w14:textId="77777777" w:rsidTr="526741D0">
        <w:trPr>
          <w:trHeight w:val="5654"/>
        </w:trPr>
        <w:tc>
          <w:tcPr>
            <w:tcW w:w="9628" w:type="dxa"/>
          </w:tcPr>
          <w:p w14:paraId="3B3908C3" w14:textId="77777777" w:rsidR="00C87421" w:rsidRPr="0031240D" w:rsidRDefault="0056237E" w:rsidP="008D0FAD">
            <w:pPr>
              <w:pStyle w:val="DraftingNotesAgency"/>
              <w:spacing w:line="276" w:lineRule="auto"/>
              <w:jc w:val="both"/>
              <w:rPr>
                <w:sz w:val="20"/>
                <w:szCs w:val="20"/>
                <w:u w:val="single"/>
              </w:rPr>
            </w:pPr>
            <w:r w:rsidRPr="0031240D">
              <w:rPr>
                <w:sz w:val="20"/>
                <w:szCs w:val="20"/>
                <w:u w:val="single"/>
              </w:rPr>
              <w:t>General guidance</w:t>
            </w:r>
          </w:p>
          <w:p w14:paraId="1611F79C" w14:textId="118781A7" w:rsidR="00773FBF" w:rsidRPr="0031240D" w:rsidRDefault="79878E52" w:rsidP="008D0FAD">
            <w:pPr>
              <w:pStyle w:val="DraftingNotesAgency"/>
              <w:spacing w:after="0" w:line="276" w:lineRule="auto"/>
              <w:rPr>
                <w:sz w:val="20"/>
                <w:szCs w:val="20"/>
              </w:rPr>
            </w:pPr>
            <w:r w:rsidRPr="526741D0">
              <w:rPr>
                <w:sz w:val="20"/>
                <w:szCs w:val="20"/>
              </w:rPr>
              <w:t xml:space="preserve">This </w:t>
            </w:r>
            <w:r w:rsidR="6BF4C3CE" w:rsidRPr="526741D0">
              <w:rPr>
                <w:sz w:val="20"/>
                <w:szCs w:val="20"/>
              </w:rPr>
              <w:t xml:space="preserve">template </w:t>
            </w:r>
            <w:r w:rsidRPr="526741D0">
              <w:rPr>
                <w:sz w:val="20"/>
                <w:szCs w:val="20"/>
              </w:rPr>
              <w:t xml:space="preserve">should be used by marketing authorisation holders </w:t>
            </w:r>
            <w:r w:rsidR="356C21D5" w:rsidRPr="526741D0">
              <w:rPr>
                <w:sz w:val="20"/>
                <w:szCs w:val="20"/>
              </w:rPr>
              <w:t xml:space="preserve">(MAHs) </w:t>
            </w:r>
            <w:r w:rsidRPr="526741D0">
              <w:rPr>
                <w:sz w:val="20"/>
                <w:szCs w:val="20"/>
              </w:rPr>
              <w:t xml:space="preserve">to </w:t>
            </w:r>
            <w:r w:rsidR="6C8700F2" w:rsidRPr="526741D0">
              <w:rPr>
                <w:sz w:val="20"/>
                <w:szCs w:val="20"/>
              </w:rPr>
              <w:t>provide the</w:t>
            </w:r>
            <w:r w:rsidR="6BE25F15" w:rsidRPr="526741D0">
              <w:rPr>
                <w:sz w:val="20"/>
                <w:szCs w:val="20"/>
              </w:rPr>
              <w:t>ir</w:t>
            </w:r>
            <w:r w:rsidR="6C8700F2" w:rsidRPr="526741D0">
              <w:rPr>
                <w:sz w:val="20"/>
                <w:szCs w:val="20"/>
              </w:rPr>
              <w:t xml:space="preserve"> assessment of </w:t>
            </w:r>
            <w:r w:rsidR="697CE0B3" w:rsidRPr="526741D0">
              <w:rPr>
                <w:sz w:val="20"/>
                <w:szCs w:val="20"/>
              </w:rPr>
              <w:t xml:space="preserve">all </w:t>
            </w:r>
            <w:r w:rsidRPr="526741D0">
              <w:rPr>
                <w:sz w:val="20"/>
                <w:szCs w:val="20"/>
              </w:rPr>
              <w:t>signals detected</w:t>
            </w:r>
            <w:r w:rsidR="6C8700F2" w:rsidRPr="526741D0">
              <w:rPr>
                <w:sz w:val="20"/>
                <w:szCs w:val="20"/>
              </w:rPr>
              <w:t xml:space="preserve"> and validated</w:t>
            </w:r>
            <w:r w:rsidRPr="526741D0">
              <w:rPr>
                <w:sz w:val="20"/>
                <w:szCs w:val="20"/>
              </w:rPr>
              <w:t xml:space="preserve"> in the </w:t>
            </w:r>
            <w:r w:rsidR="33C81C73" w:rsidRPr="526741D0">
              <w:rPr>
                <w:sz w:val="20"/>
                <w:szCs w:val="20"/>
              </w:rPr>
              <w:t>Union Pharmacovigilance database (</w:t>
            </w:r>
            <w:proofErr w:type="spellStart"/>
            <w:r w:rsidRPr="526741D0">
              <w:rPr>
                <w:sz w:val="20"/>
                <w:szCs w:val="20"/>
              </w:rPr>
              <w:t>EudraVigilance</w:t>
            </w:r>
            <w:proofErr w:type="spellEnd"/>
            <w:r w:rsidR="6E8208C0" w:rsidRPr="526741D0">
              <w:rPr>
                <w:sz w:val="20"/>
                <w:szCs w:val="20"/>
              </w:rPr>
              <w:t xml:space="preserve"> </w:t>
            </w:r>
            <w:proofErr w:type="gramStart"/>
            <w:r w:rsidR="6E8208C0" w:rsidRPr="526741D0">
              <w:rPr>
                <w:sz w:val="20"/>
                <w:szCs w:val="20"/>
              </w:rPr>
              <w:t>Veterinary</w:t>
            </w:r>
            <w:r w:rsidR="3654A0B0" w:rsidRPr="526741D0">
              <w:rPr>
                <w:sz w:val="20"/>
                <w:szCs w:val="20"/>
              </w:rPr>
              <w:t>(</w:t>
            </w:r>
            <w:proofErr w:type="spellStart"/>
            <w:proofErr w:type="gramEnd"/>
            <w:r w:rsidR="3654A0B0" w:rsidRPr="526741D0">
              <w:rPr>
                <w:sz w:val="20"/>
                <w:szCs w:val="20"/>
              </w:rPr>
              <w:t>EVVet</w:t>
            </w:r>
            <w:proofErr w:type="spellEnd"/>
            <w:r w:rsidR="3654A0B0" w:rsidRPr="526741D0">
              <w:rPr>
                <w:sz w:val="20"/>
                <w:szCs w:val="20"/>
              </w:rPr>
              <w:t>)</w:t>
            </w:r>
            <w:r w:rsidR="33C81C73" w:rsidRPr="526741D0">
              <w:rPr>
                <w:sz w:val="20"/>
                <w:szCs w:val="20"/>
              </w:rPr>
              <w:t>)</w:t>
            </w:r>
            <w:r w:rsidRPr="526741D0">
              <w:rPr>
                <w:sz w:val="20"/>
                <w:szCs w:val="20"/>
              </w:rPr>
              <w:t xml:space="preserve"> </w:t>
            </w:r>
            <w:r w:rsidR="5522328A" w:rsidRPr="526741D0">
              <w:rPr>
                <w:sz w:val="20"/>
                <w:szCs w:val="20"/>
              </w:rPr>
              <w:t xml:space="preserve">or </w:t>
            </w:r>
            <w:r w:rsidR="401499FB" w:rsidRPr="526741D0">
              <w:rPr>
                <w:sz w:val="20"/>
                <w:szCs w:val="20"/>
              </w:rPr>
              <w:t xml:space="preserve">from </w:t>
            </w:r>
            <w:r w:rsidR="5522328A" w:rsidRPr="526741D0">
              <w:rPr>
                <w:sz w:val="20"/>
                <w:szCs w:val="20"/>
              </w:rPr>
              <w:t>any other source</w:t>
            </w:r>
            <w:r w:rsidR="401499FB" w:rsidRPr="526741D0">
              <w:rPr>
                <w:sz w:val="20"/>
                <w:szCs w:val="20"/>
              </w:rPr>
              <w:t>s</w:t>
            </w:r>
            <w:r w:rsidR="5522328A" w:rsidRPr="526741D0">
              <w:rPr>
                <w:sz w:val="20"/>
                <w:szCs w:val="20"/>
              </w:rPr>
              <w:t xml:space="preserve">, including </w:t>
            </w:r>
            <w:r w:rsidR="6BE25F15" w:rsidRPr="526741D0">
              <w:rPr>
                <w:sz w:val="20"/>
                <w:szCs w:val="20"/>
              </w:rPr>
              <w:t xml:space="preserve">the </w:t>
            </w:r>
            <w:r w:rsidR="5522328A" w:rsidRPr="526741D0">
              <w:rPr>
                <w:sz w:val="20"/>
                <w:szCs w:val="20"/>
              </w:rPr>
              <w:t>MAH</w:t>
            </w:r>
            <w:r w:rsidR="6BE25F15" w:rsidRPr="526741D0">
              <w:rPr>
                <w:sz w:val="20"/>
                <w:szCs w:val="20"/>
              </w:rPr>
              <w:t>’s own</w:t>
            </w:r>
            <w:r w:rsidR="5522328A" w:rsidRPr="526741D0">
              <w:rPr>
                <w:sz w:val="20"/>
                <w:szCs w:val="20"/>
              </w:rPr>
              <w:t xml:space="preserve"> database</w:t>
            </w:r>
            <w:r w:rsidRPr="526741D0">
              <w:rPr>
                <w:sz w:val="20"/>
                <w:szCs w:val="20"/>
              </w:rPr>
              <w:t>.</w:t>
            </w:r>
          </w:p>
          <w:p w14:paraId="4A54DC2F" w14:textId="77777777" w:rsidR="006E418F" w:rsidRPr="0031240D" w:rsidRDefault="0056237E" w:rsidP="008D0FAD">
            <w:pPr>
              <w:pStyle w:val="DraftingNotesAgency"/>
              <w:spacing w:line="276" w:lineRule="auto"/>
              <w:rPr>
                <w:sz w:val="20"/>
                <w:szCs w:val="20"/>
              </w:rPr>
            </w:pPr>
            <w:r w:rsidRPr="0031240D">
              <w:rPr>
                <w:sz w:val="20"/>
                <w:szCs w:val="20"/>
              </w:rPr>
              <w:t>This includes</w:t>
            </w:r>
            <w:r w:rsidR="008E3217" w:rsidRPr="0031240D">
              <w:rPr>
                <w:sz w:val="20"/>
                <w:szCs w:val="20"/>
              </w:rPr>
              <w:t>:</w:t>
            </w:r>
          </w:p>
          <w:p w14:paraId="348FDFFA" w14:textId="77777777" w:rsidR="006E418F" w:rsidRPr="0031240D" w:rsidRDefault="0056237E" w:rsidP="008D0FAD">
            <w:pPr>
              <w:pStyle w:val="DraftingNotesAgency"/>
              <w:spacing w:line="276" w:lineRule="auto"/>
              <w:ind w:left="480"/>
              <w:jc w:val="both"/>
              <w:rPr>
                <w:sz w:val="20"/>
                <w:szCs w:val="20"/>
              </w:rPr>
            </w:pPr>
            <w:r w:rsidRPr="0031240D">
              <w:rPr>
                <w:sz w:val="20"/>
                <w:szCs w:val="20"/>
              </w:rPr>
              <w:t xml:space="preserve">- </w:t>
            </w:r>
            <w:r w:rsidR="008E3217" w:rsidRPr="0031240D">
              <w:rPr>
                <w:sz w:val="20"/>
                <w:szCs w:val="20"/>
              </w:rPr>
              <w:t xml:space="preserve">signals for which the MAH proposes </w:t>
            </w:r>
            <w:r w:rsidR="00D10AC2" w:rsidRPr="0031240D">
              <w:rPr>
                <w:sz w:val="20"/>
                <w:szCs w:val="20"/>
              </w:rPr>
              <w:t>further regulatory actions</w:t>
            </w:r>
            <w:r w:rsidR="0085171E" w:rsidRPr="0031240D">
              <w:rPr>
                <w:sz w:val="20"/>
                <w:szCs w:val="20"/>
              </w:rPr>
              <w:t>/measures</w:t>
            </w:r>
            <w:r w:rsidR="00D10AC2" w:rsidRPr="0031240D">
              <w:rPr>
                <w:sz w:val="20"/>
                <w:szCs w:val="20"/>
              </w:rPr>
              <w:t xml:space="preserve"> </w:t>
            </w:r>
            <w:r w:rsidR="00981206" w:rsidRPr="0031240D">
              <w:rPr>
                <w:sz w:val="20"/>
                <w:szCs w:val="20"/>
              </w:rPr>
              <w:t>(</w:t>
            </w:r>
            <w:r w:rsidR="00B71AB7" w:rsidRPr="0031240D">
              <w:rPr>
                <w:sz w:val="20"/>
                <w:szCs w:val="20"/>
              </w:rPr>
              <w:t>e.g., update of the product information (PI))</w:t>
            </w:r>
            <w:r w:rsidR="00773FBF" w:rsidRPr="0031240D">
              <w:rPr>
                <w:sz w:val="20"/>
                <w:szCs w:val="20"/>
              </w:rPr>
              <w:t>,</w:t>
            </w:r>
          </w:p>
          <w:p w14:paraId="0E9038B0" w14:textId="77777777" w:rsidR="006E418F" w:rsidRPr="0031240D" w:rsidRDefault="0056237E" w:rsidP="008D0FAD">
            <w:pPr>
              <w:pStyle w:val="DraftingNotesAgency"/>
              <w:spacing w:line="276" w:lineRule="auto"/>
              <w:ind w:left="480"/>
              <w:jc w:val="both"/>
              <w:rPr>
                <w:sz w:val="20"/>
                <w:szCs w:val="20"/>
              </w:rPr>
            </w:pPr>
            <w:r w:rsidRPr="0031240D">
              <w:rPr>
                <w:sz w:val="20"/>
                <w:szCs w:val="20"/>
              </w:rPr>
              <w:t xml:space="preserve">- </w:t>
            </w:r>
            <w:r w:rsidR="008E3217" w:rsidRPr="0031240D">
              <w:rPr>
                <w:sz w:val="20"/>
                <w:szCs w:val="20"/>
              </w:rPr>
              <w:t xml:space="preserve">signals </w:t>
            </w:r>
            <w:r w:rsidR="000E69F5" w:rsidRPr="0031240D">
              <w:rPr>
                <w:sz w:val="20"/>
                <w:szCs w:val="20"/>
              </w:rPr>
              <w:t xml:space="preserve">for </w:t>
            </w:r>
            <w:r w:rsidR="001C31FD" w:rsidRPr="0031240D">
              <w:rPr>
                <w:sz w:val="20"/>
                <w:szCs w:val="20"/>
              </w:rPr>
              <w:t>close monitoring</w:t>
            </w:r>
            <w:r w:rsidR="003D4FCC" w:rsidRPr="0031240D">
              <w:rPr>
                <w:sz w:val="20"/>
                <w:szCs w:val="20"/>
              </w:rPr>
              <w:t xml:space="preserve">, </w:t>
            </w:r>
          </w:p>
          <w:p w14:paraId="4DDB7AA0" w14:textId="77777777" w:rsidR="00C26A34" w:rsidRPr="0031240D" w:rsidRDefault="0056237E" w:rsidP="008D0FAD">
            <w:pPr>
              <w:pStyle w:val="DraftingNotesAgency"/>
              <w:spacing w:line="276" w:lineRule="auto"/>
              <w:ind w:left="480"/>
              <w:jc w:val="both"/>
              <w:rPr>
                <w:sz w:val="20"/>
                <w:szCs w:val="20"/>
              </w:rPr>
            </w:pPr>
            <w:r w:rsidRPr="0031240D">
              <w:rPr>
                <w:sz w:val="20"/>
                <w:szCs w:val="20"/>
              </w:rPr>
              <w:t xml:space="preserve">- </w:t>
            </w:r>
            <w:r w:rsidR="000E69F5" w:rsidRPr="0031240D">
              <w:rPr>
                <w:sz w:val="20"/>
                <w:szCs w:val="20"/>
              </w:rPr>
              <w:t>signals that are refuted by the MAH</w:t>
            </w:r>
            <w:r w:rsidRPr="0031240D">
              <w:rPr>
                <w:sz w:val="20"/>
                <w:szCs w:val="20"/>
              </w:rPr>
              <w:t>,</w:t>
            </w:r>
          </w:p>
          <w:p w14:paraId="77FC18EC" w14:textId="77777777" w:rsidR="003A3785" w:rsidRPr="00072A13" w:rsidRDefault="0056237E" w:rsidP="008D0FAD">
            <w:pPr>
              <w:pStyle w:val="DraftingNotesAgency"/>
              <w:spacing w:line="276" w:lineRule="auto"/>
              <w:ind w:left="480"/>
              <w:rPr>
                <w:i w:val="0"/>
                <w:iCs w:val="0"/>
                <w:sz w:val="20"/>
                <w:szCs w:val="20"/>
              </w:rPr>
            </w:pPr>
            <w:r w:rsidRPr="0031240D">
              <w:rPr>
                <w:sz w:val="20"/>
                <w:szCs w:val="20"/>
              </w:rPr>
              <w:t xml:space="preserve">- </w:t>
            </w:r>
            <w:r w:rsidR="003D4FCC" w:rsidRPr="0031240D">
              <w:rPr>
                <w:sz w:val="20"/>
                <w:szCs w:val="20"/>
              </w:rPr>
              <w:t>signals which are currently placed under close monitoring and the MAH has</w:t>
            </w:r>
            <w:r w:rsidR="00A47051" w:rsidRPr="0031240D">
              <w:rPr>
                <w:sz w:val="20"/>
                <w:szCs w:val="20"/>
              </w:rPr>
              <w:t xml:space="preserve"> subsequently </w:t>
            </w:r>
            <w:r w:rsidR="003D4FCC" w:rsidRPr="0031240D">
              <w:rPr>
                <w:sz w:val="20"/>
                <w:szCs w:val="20"/>
              </w:rPr>
              <w:t>undertaken further analysis (i.e. follow – up assessment).</w:t>
            </w:r>
          </w:p>
          <w:p w14:paraId="1D551CE8" w14:textId="77777777" w:rsidR="00A52B55" w:rsidRPr="0031240D" w:rsidRDefault="0056237E" w:rsidP="008D0FAD">
            <w:pPr>
              <w:pStyle w:val="DraftingNotesAgency"/>
              <w:spacing w:line="276" w:lineRule="auto"/>
              <w:rPr>
                <w:sz w:val="20"/>
                <w:szCs w:val="20"/>
              </w:rPr>
            </w:pPr>
            <w:r w:rsidRPr="0031240D">
              <w:rPr>
                <w:sz w:val="20"/>
                <w:szCs w:val="20"/>
              </w:rPr>
              <w:t>[Note that separate documents should not be submitted and all information relevant for the signal assessment should be included in this form</w:t>
            </w:r>
            <w:r w:rsidR="002670D7" w:rsidRPr="0031240D">
              <w:rPr>
                <w:sz w:val="20"/>
                <w:szCs w:val="20"/>
              </w:rPr>
              <w:t xml:space="preserve">, </w:t>
            </w:r>
            <w:r w:rsidR="0080133C">
              <w:rPr>
                <w:sz w:val="20"/>
                <w:szCs w:val="20"/>
              </w:rPr>
              <w:t>using</w:t>
            </w:r>
            <w:r w:rsidR="002670D7" w:rsidRPr="0031240D">
              <w:rPr>
                <w:sz w:val="20"/>
                <w:szCs w:val="20"/>
              </w:rPr>
              <w:t xml:space="preserve"> annexes as necessary</w:t>
            </w:r>
            <w:r w:rsidRPr="0031240D">
              <w:rPr>
                <w:sz w:val="20"/>
                <w:szCs w:val="20"/>
              </w:rPr>
              <w:t>].</w:t>
            </w:r>
          </w:p>
          <w:p w14:paraId="6542BDD5" w14:textId="0864C1E3" w:rsidR="00C87421" w:rsidRPr="0031240D" w:rsidRDefault="79878E52" w:rsidP="008D0FAD">
            <w:pPr>
              <w:pStyle w:val="DraftingNotesAgency"/>
              <w:spacing w:line="276" w:lineRule="auto"/>
              <w:rPr>
                <w:sz w:val="20"/>
                <w:szCs w:val="20"/>
              </w:rPr>
            </w:pPr>
            <w:r w:rsidRPr="526741D0">
              <w:rPr>
                <w:sz w:val="20"/>
                <w:szCs w:val="20"/>
              </w:rPr>
              <w:t xml:space="preserve">The requirements outlined in the </w:t>
            </w:r>
            <w:hyperlink r:id="rId11">
              <w:r w:rsidR="67680725" w:rsidRPr="526741D0">
                <w:rPr>
                  <w:rStyle w:val="Hyperlink"/>
                  <w:sz w:val="20"/>
                  <w:szCs w:val="20"/>
                </w:rPr>
                <w:t>Guideline on veterinary good pharmacovigilance practices (VGVP) Module: Signal Management</w:t>
              </w:r>
            </w:hyperlink>
            <w:r w:rsidR="65380818" w:rsidRPr="00E24AB9">
              <w:rPr>
                <w:rStyle w:val="Hyperlink"/>
                <w:i w:val="0"/>
                <w:iCs w:val="0"/>
                <w:sz w:val="20"/>
                <w:szCs w:val="20"/>
                <w:u w:val="none"/>
              </w:rPr>
              <w:t xml:space="preserve"> </w:t>
            </w:r>
            <w:r w:rsidR="65380818" w:rsidRPr="00E24AB9">
              <w:t>and the</w:t>
            </w:r>
            <w:r w:rsidR="65380818" w:rsidRPr="526741D0">
              <w:rPr>
                <w:rStyle w:val="Hyperlink"/>
                <w:sz w:val="20"/>
                <w:szCs w:val="20"/>
              </w:rPr>
              <w:t xml:space="preserve"> </w:t>
            </w:r>
            <w:r w:rsidR="35CEF3BA" w:rsidRPr="526741D0">
              <w:rPr>
                <w:sz w:val="20"/>
                <w:szCs w:val="20"/>
              </w:rPr>
              <w:t xml:space="preserve"> </w:t>
            </w:r>
            <w:r w:rsidR="61FEA0FE" w:rsidRPr="526741D0">
              <w:rPr>
                <w:sz w:val="20"/>
                <w:szCs w:val="20"/>
              </w:rPr>
              <w:t>Veterinary Union Pharmacovigilance Database</w:t>
            </w:r>
            <w:r w:rsidR="65380818" w:rsidRPr="00E24AB9">
              <w:rPr>
                <w:rStyle w:val="Hyperlink"/>
                <w:i w:val="0"/>
                <w:iCs w:val="0"/>
                <w:sz w:val="20"/>
                <w:szCs w:val="20"/>
                <w:u w:val="none"/>
              </w:rPr>
              <w:t xml:space="preserve"> </w:t>
            </w:r>
            <w:hyperlink r:id="rId12" w:history="1">
              <w:r w:rsidR="65380818" w:rsidRPr="00C65F05">
                <w:rPr>
                  <w:rStyle w:val="Hyperlink"/>
                  <w:sz w:val="20"/>
                  <w:szCs w:val="20"/>
                </w:rPr>
                <w:t>Best Pr</w:t>
              </w:r>
              <w:r w:rsidR="65380818" w:rsidRPr="00C65F05">
                <w:rPr>
                  <w:rStyle w:val="Hyperlink"/>
                  <w:sz w:val="20"/>
                  <w:szCs w:val="20"/>
                </w:rPr>
                <w:t>a</w:t>
              </w:r>
              <w:r w:rsidR="65380818" w:rsidRPr="00C65F05">
                <w:rPr>
                  <w:rStyle w:val="Hyperlink"/>
                  <w:sz w:val="20"/>
                  <w:szCs w:val="20"/>
                </w:rPr>
                <w:t>c</w:t>
              </w:r>
              <w:r w:rsidR="65380818" w:rsidRPr="00C65F05">
                <w:rPr>
                  <w:rStyle w:val="Hyperlink"/>
                  <w:sz w:val="20"/>
                  <w:szCs w:val="20"/>
                </w:rPr>
                <w:t>t</w:t>
              </w:r>
              <w:r w:rsidR="65380818" w:rsidRPr="00C65F05">
                <w:rPr>
                  <w:rStyle w:val="Hyperlink"/>
                  <w:sz w:val="20"/>
                  <w:szCs w:val="20"/>
                </w:rPr>
                <w:t>i</w:t>
              </w:r>
              <w:r w:rsidR="65380818" w:rsidRPr="00C65F05">
                <w:rPr>
                  <w:rStyle w:val="Hyperlink"/>
                  <w:sz w:val="20"/>
                  <w:szCs w:val="20"/>
                </w:rPr>
                <w:t>ce Guide</w:t>
              </w:r>
            </w:hyperlink>
            <w:r w:rsidRPr="526741D0">
              <w:rPr>
                <w:sz w:val="20"/>
                <w:szCs w:val="20"/>
              </w:rPr>
              <w:t xml:space="preserve"> </w:t>
            </w:r>
            <w:r w:rsidR="13A8B033" w:rsidRPr="526741D0">
              <w:rPr>
                <w:sz w:val="20"/>
                <w:szCs w:val="20"/>
              </w:rPr>
              <w:t xml:space="preserve">should </w:t>
            </w:r>
            <w:r w:rsidRPr="526741D0">
              <w:rPr>
                <w:sz w:val="20"/>
                <w:szCs w:val="20"/>
              </w:rPr>
              <w:t xml:space="preserve">be followed when completing the form. </w:t>
            </w:r>
          </w:p>
          <w:p w14:paraId="4C796E24" w14:textId="77777777" w:rsidR="00C87421" w:rsidRPr="0031240D" w:rsidRDefault="0056237E" w:rsidP="008D0FAD">
            <w:pPr>
              <w:pStyle w:val="DraftingNotesAgency"/>
              <w:spacing w:line="276" w:lineRule="auto"/>
              <w:rPr>
                <w:sz w:val="20"/>
                <w:szCs w:val="20"/>
              </w:rPr>
            </w:pPr>
            <w:r w:rsidRPr="5564C20D">
              <w:rPr>
                <w:sz w:val="20"/>
                <w:szCs w:val="20"/>
              </w:rPr>
              <w:t xml:space="preserve">This form </w:t>
            </w:r>
            <w:r w:rsidR="2AC1FCEB" w:rsidRPr="5564C20D">
              <w:rPr>
                <w:sz w:val="20"/>
                <w:szCs w:val="20"/>
              </w:rPr>
              <w:t xml:space="preserve">should </w:t>
            </w:r>
            <w:r w:rsidR="2AC1FCEB" w:rsidRPr="5564C20D">
              <w:rPr>
                <w:sz w:val="20"/>
                <w:szCs w:val="20"/>
                <w:u w:val="single"/>
              </w:rPr>
              <w:t>not</w:t>
            </w:r>
            <w:r w:rsidR="2AC1FCEB" w:rsidRPr="5564C20D">
              <w:rPr>
                <w:sz w:val="20"/>
                <w:szCs w:val="20"/>
              </w:rPr>
              <w:t xml:space="preserve"> be used for</w:t>
            </w:r>
            <w:r w:rsidR="26DB1603" w:rsidRPr="5564C20D">
              <w:rPr>
                <w:sz w:val="20"/>
                <w:szCs w:val="20"/>
              </w:rPr>
              <w:t xml:space="preserve"> </w:t>
            </w:r>
            <w:r w:rsidRPr="5564C20D">
              <w:rPr>
                <w:sz w:val="20"/>
                <w:szCs w:val="20"/>
              </w:rPr>
              <w:t xml:space="preserve">signals meeting the definition of an emerging safety issue (unless a signal </w:t>
            </w:r>
            <w:r w:rsidR="7134C049" w:rsidRPr="5564C20D">
              <w:rPr>
                <w:sz w:val="20"/>
                <w:szCs w:val="20"/>
              </w:rPr>
              <w:t xml:space="preserve">assessment </w:t>
            </w:r>
            <w:r w:rsidRPr="5564C20D">
              <w:rPr>
                <w:sz w:val="20"/>
                <w:szCs w:val="20"/>
              </w:rPr>
              <w:t>is requested by the</w:t>
            </w:r>
            <w:r w:rsidR="7134C049" w:rsidRPr="5564C20D">
              <w:rPr>
                <w:sz w:val="20"/>
                <w:szCs w:val="20"/>
              </w:rPr>
              <w:t xml:space="preserve"> Agency or</w:t>
            </w:r>
            <w:r w:rsidRPr="5564C20D">
              <w:rPr>
                <w:sz w:val="20"/>
                <w:szCs w:val="20"/>
              </w:rPr>
              <w:t xml:space="preserve"> </w:t>
            </w:r>
            <w:r w:rsidR="7134C049" w:rsidRPr="5564C20D">
              <w:rPr>
                <w:sz w:val="20"/>
                <w:szCs w:val="20"/>
              </w:rPr>
              <w:t xml:space="preserve">national </w:t>
            </w:r>
            <w:r w:rsidR="34BC9F7B" w:rsidRPr="5564C20D">
              <w:rPr>
                <w:sz w:val="20"/>
                <w:szCs w:val="20"/>
              </w:rPr>
              <w:t xml:space="preserve">competent </w:t>
            </w:r>
            <w:r w:rsidRPr="5564C20D">
              <w:rPr>
                <w:sz w:val="20"/>
                <w:szCs w:val="20"/>
              </w:rPr>
              <w:t>authorities).</w:t>
            </w:r>
          </w:p>
          <w:p w14:paraId="69834C25" w14:textId="33C19270" w:rsidR="00C87421" w:rsidRPr="0031240D" w:rsidRDefault="0056237E" w:rsidP="008D0FAD">
            <w:pPr>
              <w:pStyle w:val="DraftingNotesAgency"/>
              <w:spacing w:line="276" w:lineRule="auto"/>
              <w:rPr>
                <w:sz w:val="20"/>
                <w:szCs w:val="20"/>
              </w:rPr>
            </w:pPr>
            <w:r w:rsidRPr="0031240D">
              <w:rPr>
                <w:sz w:val="20"/>
                <w:szCs w:val="20"/>
              </w:rPr>
              <w:t xml:space="preserve">Once completed, please upload the form as </w:t>
            </w:r>
            <w:r w:rsidR="0063501D" w:rsidRPr="0031240D">
              <w:rPr>
                <w:sz w:val="20"/>
                <w:szCs w:val="20"/>
              </w:rPr>
              <w:t xml:space="preserve">an </w:t>
            </w:r>
            <w:r w:rsidRPr="0031240D">
              <w:rPr>
                <w:sz w:val="20"/>
                <w:szCs w:val="20"/>
              </w:rPr>
              <w:t>attachment (in Microsoft Word format) in</w:t>
            </w:r>
            <w:r w:rsidR="00E24AB9">
              <w:rPr>
                <w:sz w:val="20"/>
                <w:szCs w:val="20"/>
              </w:rPr>
              <w:t xml:space="preserve"> the</w:t>
            </w:r>
            <w:r w:rsidR="003A3785" w:rsidRPr="0031240D">
              <w:rPr>
                <w:sz w:val="20"/>
                <w:szCs w:val="20"/>
              </w:rPr>
              <w:t xml:space="preserve"> </w:t>
            </w:r>
            <w:hyperlink r:id="rId13" w:history="1">
              <w:r w:rsidR="00680547" w:rsidRPr="0031240D">
                <w:rPr>
                  <w:rStyle w:val="Hyperlink"/>
                  <w:sz w:val="20"/>
                  <w:szCs w:val="20"/>
                </w:rPr>
                <w:t xml:space="preserve">EMA </w:t>
              </w:r>
              <w:r w:rsidR="00680547" w:rsidRPr="00072A13">
                <w:rPr>
                  <w:rStyle w:val="Hyperlink"/>
                  <w:sz w:val="20"/>
                  <w:szCs w:val="20"/>
                </w:rPr>
                <w:t>IRIS portal</w:t>
              </w:r>
            </w:hyperlink>
            <w:r w:rsidR="003A3785" w:rsidRPr="0031240D">
              <w:rPr>
                <w:sz w:val="20"/>
                <w:szCs w:val="20"/>
              </w:rPr>
              <w:t xml:space="preserve"> together with the </w:t>
            </w:r>
            <w:r w:rsidR="00C37F33" w:rsidRPr="0031240D">
              <w:rPr>
                <w:sz w:val="20"/>
                <w:szCs w:val="20"/>
              </w:rPr>
              <w:t xml:space="preserve">veterinary </w:t>
            </w:r>
            <w:r w:rsidR="003A3785" w:rsidRPr="0031240D">
              <w:rPr>
                <w:sz w:val="20"/>
                <w:szCs w:val="20"/>
              </w:rPr>
              <w:t>signal management submission.</w:t>
            </w:r>
          </w:p>
          <w:p w14:paraId="6D0D04F3" w14:textId="77777777" w:rsidR="00C87421" w:rsidRPr="0031240D" w:rsidRDefault="0056237E" w:rsidP="008D0FAD">
            <w:pPr>
              <w:pStyle w:val="DraftingNotesAgency"/>
              <w:spacing w:line="276" w:lineRule="auto"/>
              <w:rPr>
                <w:i w:val="0"/>
                <w:iCs w:val="0"/>
                <w:sz w:val="20"/>
                <w:szCs w:val="20"/>
              </w:rPr>
            </w:pPr>
            <w:r w:rsidRPr="0031240D">
              <w:rPr>
                <w:sz w:val="20"/>
                <w:szCs w:val="20"/>
              </w:rPr>
              <w:lastRenderedPageBreak/>
              <w:t>All the sections should be completed with the information requested or a justification should be provided</w:t>
            </w:r>
            <w:r w:rsidR="0063501D" w:rsidRPr="0031240D">
              <w:rPr>
                <w:sz w:val="20"/>
                <w:szCs w:val="20"/>
              </w:rPr>
              <w:t xml:space="preserve"> where the req</w:t>
            </w:r>
            <w:r w:rsidR="00C37F33" w:rsidRPr="0031240D">
              <w:rPr>
                <w:sz w:val="20"/>
                <w:szCs w:val="20"/>
              </w:rPr>
              <w:t>u</w:t>
            </w:r>
            <w:r w:rsidR="0063501D" w:rsidRPr="0031240D">
              <w:rPr>
                <w:sz w:val="20"/>
                <w:szCs w:val="20"/>
              </w:rPr>
              <w:t>ired information has not been provided</w:t>
            </w:r>
            <w:r w:rsidRPr="0031240D">
              <w:rPr>
                <w:sz w:val="20"/>
                <w:szCs w:val="20"/>
              </w:rPr>
              <w:t>. Sections should not be left blank.</w:t>
            </w:r>
          </w:p>
          <w:p w14:paraId="2783D27E" w14:textId="77777777" w:rsidR="00765B1F" w:rsidRPr="0031240D" w:rsidRDefault="0056237E" w:rsidP="008D0FAD">
            <w:pPr>
              <w:pStyle w:val="DraftingNotesAgency"/>
              <w:spacing w:line="276" w:lineRule="auto"/>
              <w:rPr>
                <w:i w:val="0"/>
                <w:iCs w:val="0"/>
                <w:sz w:val="20"/>
                <w:szCs w:val="20"/>
              </w:rPr>
            </w:pPr>
            <w:r w:rsidRPr="0031240D">
              <w:rPr>
                <w:sz w:val="20"/>
                <w:szCs w:val="20"/>
              </w:rPr>
              <w:t xml:space="preserve">Once </w:t>
            </w:r>
            <w:r w:rsidR="00952539" w:rsidRPr="0031240D">
              <w:rPr>
                <w:sz w:val="20"/>
                <w:szCs w:val="20"/>
              </w:rPr>
              <w:t>MAHs</w:t>
            </w:r>
            <w:r w:rsidR="00DC11D4" w:rsidRPr="0031240D">
              <w:rPr>
                <w:sz w:val="20"/>
                <w:szCs w:val="20"/>
              </w:rPr>
              <w:t xml:space="preserve"> </w:t>
            </w:r>
            <w:r w:rsidR="00952539" w:rsidRPr="0031240D">
              <w:rPr>
                <w:sz w:val="20"/>
                <w:szCs w:val="20"/>
              </w:rPr>
              <w:t>have notified</w:t>
            </w:r>
            <w:r w:rsidRPr="0031240D">
              <w:rPr>
                <w:sz w:val="20"/>
                <w:szCs w:val="20"/>
              </w:rPr>
              <w:t xml:space="preserve"> </w:t>
            </w:r>
            <w:r w:rsidR="00F32705" w:rsidRPr="0031240D">
              <w:rPr>
                <w:sz w:val="20"/>
                <w:szCs w:val="20"/>
              </w:rPr>
              <w:t xml:space="preserve">and recorded in IRIS </w:t>
            </w:r>
            <w:r w:rsidRPr="0031240D">
              <w:rPr>
                <w:sz w:val="20"/>
                <w:szCs w:val="20"/>
              </w:rPr>
              <w:t>any detected</w:t>
            </w:r>
            <w:r w:rsidR="00952539" w:rsidRPr="0031240D">
              <w:rPr>
                <w:sz w:val="20"/>
                <w:szCs w:val="20"/>
              </w:rPr>
              <w:t xml:space="preserve">, validated and </w:t>
            </w:r>
            <w:r w:rsidRPr="0031240D">
              <w:rPr>
                <w:sz w:val="20"/>
                <w:szCs w:val="20"/>
              </w:rPr>
              <w:t>assessed</w:t>
            </w:r>
            <w:r w:rsidR="005D15E4" w:rsidRPr="0031240D">
              <w:rPr>
                <w:sz w:val="20"/>
                <w:szCs w:val="20"/>
              </w:rPr>
              <w:t xml:space="preserve"> signals with </w:t>
            </w:r>
            <w:r w:rsidR="0095721B" w:rsidRPr="0031240D">
              <w:rPr>
                <w:sz w:val="20"/>
                <w:szCs w:val="20"/>
              </w:rPr>
              <w:t xml:space="preserve">proposed further regulatory actions such as an </w:t>
            </w:r>
            <w:r w:rsidR="00370F74" w:rsidRPr="0031240D">
              <w:rPr>
                <w:sz w:val="20"/>
                <w:szCs w:val="20"/>
              </w:rPr>
              <w:t>update</w:t>
            </w:r>
            <w:r w:rsidR="005D15E4" w:rsidRPr="0031240D">
              <w:rPr>
                <w:sz w:val="20"/>
                <w:szCs w:val="20"/>
              </w:rPr>
              <w:t xml:space="preserve"> </w:t>
            </w:r>
            <w:r w:rsidR="007D77CF" w:rsidRPr="0031240D">
              <w:rPr>
                <w:sz w:val="20"/>
                <w:szCs w:val="20"/>
              </w:rPr>
              <w:t xml:space="preserve">of </w:t>
            </w:r>
            <w:r w:rsidR="005D15E4" w:rsidRPr="0031240D">
              <w:rPr>
                <w:sz w:val="20"/>
                <w:szCs w:val="20"/>
              </w:rPr>
              <w:t xml:space="preserve">the </w:t>
            </w:r>
            <w:r w:rsidR="00B71AB7" w:rsidRPr="0031240D">
              <w:rPr>
                <w:sz w:val="20"/>
                <w:szCs w:val="20"/>
              </w:rPr>
              <w:t>PI</w:t>
            </w:r>
            <w:r w:rsidR="005D15E4" w:rsidRPr="0031240D">
              <w:rPr>
                <w:sz w:val="20"/>
                <w:szCs w:val="20"/>
              </w:rPr>
              <w:t xml:space="preserve">, </w:t>
            </w:r>
            <w:r w:rsidR="005D15E4" w:rsidRPr="0031240D">
              <w:rPr>
                <w:b/>
                <w:bCs/>
                <w:sz w:val="20"/>
                <w:szCs w:val="20"/>
              </w:rPr>
              <w:t xml:space="preserve">they </w:t>
            </w:r>
            <w:r w:rsidRPr="0031240D">
              <w:rPr>
                <w:b/>
                <w:bCs/>
                <w:sz w:val="20"/>
                <w:szCs w:val="20"/>
              </w:rPr>
              <w:t>shall</w:t>
            </w:r>
            <w:r w:rsidR="005D15E4" w:rsidRPr="0031240D">
              <w:rPr>
                <w:b/>
                <w:bCs/>
                <w:sz w:val="20"/>
                <w:szCs w:val="20"/>
              </w:rPr>
              <w:t xml:space="preserve"> </w:t>
            </w:r>
            <w:r w:rsidR="00DC11D4" w:rsidRPr="0031240D">
              <w:rPr>
                <w:b/>
                <w:bCs/>
                <w:sz w:val="20"/>
                <w:szCs w:val="20"/>
              </w:rPr>
              <w:t xml:space="preserve">submit </w:t>
            </w:r>
            <w:r w:rsidR="005D15E4" w:rsidRPr="0031240D">
              <w:rPr>
                <w:b/>
                <w:bCs/>
                <w:sz w:val="20"/>
                <w:szCs w:val="20"/>
              </w:rPr>
              <w:t xml:space="preserve">without undue delay </w:t>
            </w:r>
            <w:r w:rsidR="00DC11D4" w:rsidRPr="0031240D">
              <w:rPr>
                <w:b/>
                <w:bCs/>
                <w:sz w:val="20"/>
                <w:szCs w:val="20"/>
              </w:rPr>
              <w:t>a</w:t>
            </w:r>
            <w:r w:rsidR="005D15E4" w:rsidRPr="0031240D">
              <w:rPr>
                <w:b/>
                <w:bCs/>
                <w:sz w:val="20"/>
                <w:szCs w:val="20"/>
              </w:rPr>
              <w:t>n application for a</w:t>
            </w:r>
            <w:r w:rsidR="00DC11D4" w:rsidRPr="0031240D">
              <w:rPr>
                <w:b/>
                <w:bCs/>
                <w:sz w:val="20"/>
                <w:szCs w:val="20"/>
              </w:rPr>
              <w:t xml:space="preserve"> variation requiring assessment (</w:t>
            </w:r>
            <w:r w:rsidR="00B51FCF" w:rsidRPr="0031240D">
              <w:rPr>
                <w:b/>
                <w:bCs/>
                <w:sz w:val="20"/>
                <w:szCs w:val="20"/>
              </w:rPr>
              <w:t>VRA)</w:t>
            </w:r>
            <w:r w:rsidR="00DC11D4" w:rsidRPr="0031240D">
              <w:rPr>
                <w:b/>
                <w:bCs/>
                <w:sz w:val="20"/>
                <w:szCs w:val="20"/>
              </w:rPr>
              <w:t xml:space="preserve"> </w:t>
            </w:r>
            <w:r w:rsidR="00B51FCF" w:rsidRPr="0031240D">
              <w:rPr>
                <w:b/>
                <w:bCs/>
                <w:sz w:val="20"/>
                <w:szCs w:val="20"/>
              </w:rPr>
              <w:t>under classification G.I.19</w:t>
            </w:r>
            <w:r w:rsidR="00DC11D4" w:rsidRPr="0031240D">
              <w:rPr>
                <w:b/>
                <w:bCs/>
                <w:sz w:val="20"/>
                <w:szCs w:val="20"/>
              </w:rPr>
              <w:t>.</w:t>
            </w:r>
          </w:p>
          <w:p w14:paraId="072EFB20" w14:textId="77777777" w:rsidR="005D15E4" w:rsidRPr="0031240D" w:rsidRDefault="0056237E" w:rsidP="008D0FAD">
            <w:pPr>
              <w:pStyle w:val="DraftingNotesAgency"/>
              <w:spacing w:line="276" w:lineRule="auto"/>
              <w:rPr>
                <w:sz w:val="20"/>
                <w:szCs w:val="20"/>
              </w:rPr>
            </w:pPr>
            <w:r w:rsidRPr="0031240D">
              <w:rPr>
                <w:sz w:val="20"/>
                <w:szCs w:val="20"/>
              </w:rPr>
              <w:t xml:space="preserve">For </w:t>
            </w:r>
            <w:r w:rsidR="00FB0D3A" w:rsidRPr="0031240D">
              <w:rPr>
                <w:sz w:val="20"/>
                <w:szCs w:val="20"/>
              </w:rPr>
              <w:t>VRAs</w:t>
            </w:r>
            <w:r w:rsidRPr="0031240D">
              <w:rPr>
                <w:sz w:val="20"/>
                <w:szCs w:val="20"/>
              </w:rPr>
              <w:t xml:space="preserve"> where </w:t>
            </w:r>
            <w:r w:rsidR="00FE0804" w:rsidRPr="0031240D">
              <w:rPr>
                <w:sz w:val="20"/>
                <w:szCs w:val="20"/>
              </w:rPr>
              <w:t>the data submitted in support of the proposed changes concern</w:t>
            </w:r>
            <w:r w:rsidR="00A52512" w:rsidRPr="0031240D">
              <w:rPr>
                <w:sz w:val="20"/>
                <w:szCs w:val="20"/>
              </w:rPr>
              <w:t xml:space="preserve"> </w:t>
            </w:r>
            <w:r w:rsidR="00952539" w:rsidRPr="0031240D">
              <w:rPr>
                <w:sz w:val="20"/>
                <w:szCs w:val="20"/>
              </w:rPr>
              <w:t xml:space="preserve">extensive </w:t>
            </w:r>
            <w:r w:rsidR="00FB0D3A" w:rsidRPr="0031240D">
              <w:rPr>
                <w:sz w:val="20"/>
                <w:szCs w:val="20"/>
              </w:rPr>
              <w:t>safety data</w:t>
            </w:r>
            <w:r w:rsidR="00952539" w:rsidRPr="0031240D">
              <w:rPr>
                <w:sz w:val="20"/>
                <w:szCs w:val="20"/>
              </w:rPr>
              <w:t xml:space="preserve"> (e.g., post-marketing surveillance </w:t>
            </w:r>
            <w:r w:rsidRPr="0031240D">
              <w:rPr>
                <w:sz w:val="20"/>
                <w:szCs w:val="20"/>
              </w:rPr>
              <w:t>stud</w:t>
            </w:r>
            <w:r w:rsidR="00952539" w:rsidRPr="0031240D">
              <w:rPr>
                <w:sz w:val="20"/>
                <w:szCs w:val="20"/>
              </w:rPr>
              <w:t>y results</w:t>
            </w:r>
            <w:r w:rsidR="00BC67BD" w:rsidRPr="0031240D">
              <w:rPr>
                <w:sz w:val="20"/>
                <w:szCs w:val="20"/>
              </w:rPr>
              <w:t>,</w:t>
            </w:r>
            <w:r w:rsidRPr="0031240D">
              <w:rPr>
                <w:sz w:val="20"/>
                <w:szCs w:val="20"/>
              </w:rPr>
              <w:t xml:space="preserve"> or extensive published literature references</w:t>
            </w:r>
            <w:r w:rsidR="00B71AB7" w:rsidRPr="0031240D">
              <w:rPr>
                <w:sz w:val="20"/>
                <w:szCs w:val="20"/>
              </w:rPr>
              <w:t>)</w:t>
            </w:r>
            <w:r w:rsidRPr="0031240D">
              <w:rPr>
                <w:sz w:val="20"/>
                <w:szCs w:val="20"/>
              </w:rPr>
              <w:t xml:space="preserve">, or where </w:t>
            </w:r>
            <w:r w:rsidR="004D5ACD" w:rsidRPr="0031240D">
              <w:rPr>
                <w:sz w:val="20"/>
                <w:szCs w:val="20"/>
              </w:rPr>
              <w:t xml:space="preserve">the proposed changes concern </w:t>
            </w:r>
            <w:r w:rsidR="000F0A83" w:rsidRPr="0031240D">
              <w:rPr>
                <w:sz w:val="20"/>
                <w:szCs w:val="20"/>
              </w:rPr>
              <w:t xml:space="preserve">a major PI update impacting </w:t>
            </w:r>
            <w:r w:rsidRPr="0031240D">
              <w:rPr>
                <w:sz w:val="20"/>
                <w:szCs w:val="20"/>
              </w:rPr>
              <w:t xml:space="preserve">several </w:t>
            </w:r>
            <w:r w:rsidR="009530FB" w:rsidRPr="0031240D">
              <w:rPr>
                <w:sz w:val="20"/>
                <w:szCs w:val="20"/>
              </w:rPr>
              <w:t xml:space="preserve">safety-related or lengthy </w:t>
            </w:r>
            <w:r w:rsidRPr="0031240D">
              <w:rPr>
                <w:sz w:val="20"/>
                <w:szCs w:val="20"/>
              </w:rPr>
              <w:t xml:space="preserve">sections, or where other risk minimisation measures are involved, </w:t>
            </w:r>
            <w:r w:rsidR="00B51FCF" w:rsidRPr="0031240D">
              <w:rPr>
                <w:sz w:val="20"/>
                <w:szCs w:val="20"/>
              </w:rPr>
              <w:t>VRA</w:t>
            </w:r>
            <w:r w:rsidRPr="0031240D">
              <w:rPr>
                <w:sz w:val="20"/>
                <w:szCs w:val="20"/>
              </w:rPr>
              <w:t xml:space="preserve"> classification </w:t>
            </w:r>
            <w:r w:rsidRPr="00072A13">
              <w:rPr>
                <w:b/>
                <w:bCs/>
                <w:sz w:val="20"/>
                <w:szCs w:val="20"/>
              </w:rPr>
              <w:t xml:space="preserve">G.I.4 </w:t>
            </w:r>
            <w:r w:rsidR="00B51FCF" w:rsidRPr="00072A13">
              <w:rPr>
                <w:b/>
                <w:bCs/>
                <w:sz w:val="20"/>
                <w:szCs w:val="20"/>
              </w:rPr>
              <w:t xml:space="preserve">should </w:t>
            </w:r>
            <w:r w:rsidR="00916D50">
              <w:rPr>
                <w:b/>
                <w:bCs/>
                <w:sz w:val="20"/>
                <w:szCs w:val="20"/>
              </w:rPr>
              <w:t>be used</w:t>
            </w:r>
            <w:r w:rsidRPr="0031240D">
              <w:rPr>
                <w:sz w:val="20"/>
                <w:szCs w:val="20"/>
              </w:rPr>
              <w:t>.</w:t>
            </w:r>
          </w:p>
          <w:p w14:paraId="3064BBD0" w14:textId="3AD98DD9" w:rsidR="000F0A83" w:rsidRPr="00072A13" w:rsidRDefault="0056237E" w:rsidP="008D0FAD">
            <w:pPr>
              <w:pStyle w:val="BodytextAgency"/>
              <w:spacing w:line="276" w:lineRule="auto"/>
              <w:rPr>
                <w:i/>
                <w:iCs/>
                <w:sz w:val="20"/>
                <w:szCs w:val="20"/>
              </w:rPr>
            </w:pPr>
            <w:r w:rsidRPr="5564C20D">
              <w:rPr>
                <w:rFonts w:ascii="Courier New" w:hAnsi="Courier New" w:cs="Times New Roman"/>
                <w:i/>
                <w:iCs/>
                <w:color w:val="339966"/>
                <w:sz w:val="20"/>
                <w:szCs w:val="20"/>
              </w:rPr>
              <w:t xml:space="preserve">In case of doubt related to the required assessment of the PI update and therefore the selection of </w:t>
            </w:r>
            <w:r w:rsidRPr="000C034D">
              <w:rPr>
                <w:rFonts w:ascii="Courier New" w:hAnsi="Courier New" w:cs="Times New Roman"/>
                <w:i/>
                <w:iCs/>
                <w:color w:val="339966"/>
                <w:sz w:val="20"/>
                <w:szCs w:val="20"/>
              </w:rPr>
              <w:t>the appropriate VRA classification (G.I.19</w:t>
            </w:r>
            <w:r w:rsidR="475B0ADD" w:rsidRPr="000C034D">
              <w:rPr>
                <w:rFonts w:ascii="Courier New" w:hAnsi="Courier New" w:cs="Times New Roman"/>
                <w:i/>
                <w:iCs/>
                <w:color w:val="339966"/>
                <w:sz w:val="20"/>
                <w:szCs w:val="20"/>
              </w:rPr>
              <w:t xml:space="preserve"> or G.I.4</w:t>
            </w:r>
            <w:r w:rsidRPr="000C034D">
              <w:rPr>
                <w:rFonts w:ascii="Courier New" w:hAnsi="Courier New" w:cs="Times New Roman"/>
                <w:i/>
                <w:iCs/>
                <w:color w:val="339966"/>
                <w:sz w:val="20"/>
                <w:szCs w:val="20"/>
              </w:rPr>
              <w:t xml:space="preserve">), for non-centrally authorised products, MAHs are encouraged to contact </w:t>
            </w:r>
            <w:r w:rsidRPr="000C034D">
              <w:rPr>
                <w:rFonts w:ascii="Courier New" w:hAnsi="Courier New" w:cs="Courier New"/>
                <w:i/>
                <w:iCs/>
                <w:color w:val="339966"/>
                <w:sz w:val="20"/>
                <w:szCs w:val="20"/>
              </w:rPr>
              <w:t>the</w:t>
            </w:r>
            <w:r w:rsidRPr="000C034D">
              <w:rPr>
                <w:rFonts w:ascii="Courier New" w:hAnsi="Courier New" w:cs="Courier New"/>
                <w:sz w:val="20"/>
                <w:szCs w:val="20"/>
              </w:rPr>
              <w:t xml:space="preserve"> </w:t>
            </w:r>
            <w:hyperlink r:id="rId14">
              <w:r w:rsidR="3CC4092C" w:rsidRPr="000C034D">
                <w:rPr>
                  <w:rStyle w:val="Hyperlink"/>
                  <w:rFonts w:ascii="Courier New" w:hAnsi="Courier New" w:cs="Courier New"/>
                  <w:i/>
                  <w:iCs/>
                  <w:sz w:val="20"/>
                  <w:szCs w:val="20"/>
                </w:rPr>
                <w:t>relevant competent authority</w:t>
              </w:r>
            </w:hyperlink>
            <w:r w:rsidRPr="000C034D">
              <w:rPr>
                <w:rFonts w:ascii="Courier New" w:hAnsi="Courier New" w:cs="Courier New"/>
                <w:sz w:val="20"/>
                <w:szCs w:val="20"/>
              </w:rPr>
              <w:t xml:space="preserve"> </w:t>
            </w:r>
            <w:r w:rsidR="00E31BD0" w:rsidRPr="000C034D">
              <w:rPr>
                <w:rFonts w:ascii="Courier New" w:hAnsi="Courier New" w:cs="Times New Roman"/>
                <w:i/>
                <w:iCs/>
                <w:color w:val="339966"/>
                <w:sz w:val="20"/>
                <w:szCs w:val="20"/>
              </w:rPr>
              <w:t>(Heads of Medicines Agencies: National Contacts (hma.eu))</w:t>
            </w:r>
            <w:r w:rsidR="00E31BD0" w:rsidRPr="000C034D">
              <w:rPr>
                <w:rFonts w:ascii="Courier New" w:hAnsi="Courier New" w:cs="Courier New"/>
                <w:sz w:val="20"/>
                <w:szCs w:val="20"/>
              </w:rPr>
              <w:t xml:space="preserve"> </w:t>
            </w:r>
            <w:r w:rsidRPr="000C034D">
              <w:rPr>
                <w:rFonts w:ascii="Courier New" w:hAnsi="Courier New" w:cs="Courier New"/>
                <w:i/>
                <w:iCs/>
                <w:color w:val="339966"/>
                <w:sz w:val="20"/>
                <w:szCs w:val="20"/>
              </w:rPr>
              <w:t>and seek</w:t>
            </w:r>
            <w:r w:rsidRPr="000C034D">
              <w:rPr>
                <w:rFonts w:ascii="Courier New" w:hAnsi="Courier New" w:cs="Times New Roman"/>
                <w:i/>
                <w:iCs/>
                <w:color w:val="339966"/>
                <w:sz w:val="20"/>
                <w:szCs w:val="20"/>
              </w:rPr>
              <w:t xml:space="preserve"> clarification</w:t>
            </w:r>
            <w:r w:rsidRPr="5564C20D">
              <w:rPr>
                <w:rFonts w:ascii="Courier New" w:hAnsi="Courier New" w:cs="Times New Roman"/>
                <w:i/>
                <w:iCs/>
                <w:color w:val="339966"/>
                <w:sz w:val="20"/>
                <w:szCs w:val="20"/>
              </w:rPr>
              <w:t xml:space="preserve"> before submitting. For centrally authorised products, please contact the Agency via</w:t>
            </w:r>
            <w:r w:rsidR="0047647D">
              <w:rPr>
                <w:rFonts w:ascii="Courier New" w:hAnsi="Courier New" w:cs="Times New Roman"/>
                <w:i/>
                <w:iCs/>
                <w:color w:val="339966"/>
                <w:sz w:val="20"/>
                <w:szCs w:val="20"/>
              </w:rPr>
              <w:t xml:space="preserve"> the </w:t>
            </w:r>
            <w:hyperlink r:id="rId15" w:history="1">
              <w:r w:rsidR="00743F19" w:rsidRPr="00743F19">
                <w:rPr>
                  <w:rStyle w:val="Hyperlink"/>
                  <w:rFonts w:ascii="Courier New" w:hAnsi="Courier New" w:cs="Times New Roman"/>
                  <w:i/>
                  <w:iCs/>
                  <w:sz w:val="20"/>
                  <w:szCs w:val="20"/>
                </w:rPr>
                <w:t xml:space="preserve">question form on the </w:t>
              </w:r>
              <w:r w:rsidR="0047647D" w:rsidRPr="00743F19">
                <w:rPr>
                  <w:rStyle w:val="Hyperlink"/>
                  <w:rFonts w:ascii="Courier New" w:hAnsi="Courier New" w:cs="Times New Roman"/>
                  <w:i/>
                  <w:iCs/>
                  <w:sz w:val="20"/>
                  <w:szCs w:val="20"/>
                </w:rPr>
                <w:t>EMA website</w:t>
              </w:r>
            </w:hyperlink>
            <w:r w:rsidR="00743F19">
              <w:rPr>
                <w:rFonts w:ascii="Courier New" w:hAnsi="Courier New" w:cs="Times New Roman"/>
                <w:i/>
                <w:iCs/>
                <w:color w:val="339966"/>
                <w:sz w:val="20"/>
                <w:szCs w:val="20"/>
              </w:rPr>
              <w:t>.</w:t>
            </w:r>
          </w:p>
          <w:p w14:paraId="2385F574" w14:textId="6FC7E23A" w:rsidR="000C46AF" w:rsidRPr="0031240D" w:rsidRDefault="0056237E" w:rsidP="008D0FAD">
            <w:pPr>
              <w:pStyle w:val="DraftingNotesAgency"/>
              <w:spacing w:line="276" w:lineRule="auto"/>
              <w:rPr>
                <w:i w:val="0"/>
                <w:iCs w:val="0"/>
                <w:sz w:val="20"/>
                <w:szCs w:val="20"/>
              </w:rPr>
            </w:pPr>
            <w:r w:rsidRPr="612D5A35">
              <w:rPr>
                <w:sz w:val="20"/>
                <w:szCs w:val="20"/>
              </w:rPr>
              <w:t xml:space="preserve">Where MAHs are responsible for the same or similar veterinary medicinal product(s) as defined in the </w:t>
            </w:r>
            <w:hyperlink r:id="rId16" w:history="1">
              <w:r w:rsidR="000C46AF" w:rsidRPr="612D5A35">
                <w:rPr>
                  <w:rStyle w:val="Hyperlink"/>
                  <w:sz w:val="20"/>
                  <w:szCs w:val="20"/>
                </w:rPr>
                <w:t>VICH Guideline 24</w:t>
              </w:r>
            </w:hyperlink>
            <w:r w:rsidRPr="612D5A35">
              <w:rPr>
                <w:sz w:val="20"/>
                <w:szCs w:val="20"/>
              </w:rPr>
              <w:t>, authorised in different Member States through different authorisation procedures, the signal management process may be performed at active substance level for all the products combined according to Article 17(2) of the Commission Implementing Regulation (EU) 2021/1281. For these cases, MAHs should follow the work</w:t>
            </w:r>
            <w:r w:rsidR="00DE24F3" w:rsidRPr="612D5A35">
              <w:rPr>
                <w:sz w:val="20"/>
                <w:szCs w:val="20"/>
              </w:rPr>
              <w:t>-</w:t>
            </w:r>
            <w:r w:rsidRPr="612D5A35">
              <w:rPr>
                <w:sz w:val="20"/>
                <w:szCs w:val="20"/>
              </w:rPr>
              <w:t>sharing procedure for the VRAs that need to be submitted.</w:t>
            </w:r>
            <w:r w:rsidR="0020548B">
              <w:rPr>
                <w:sz w:val="20"/>
                <w:szCs w:val="20"/>
              </w:rPr>
              <w:t xml:space="preserve"> </w:t>
            </w:r>
            <w:r w:rsidR="00E31BD0">
              <w:rPr>
                <w:sz w:val="20"/>
                <w:szCs w:val="20"/>
              </w:rPr>
              <w:t xml:space="preserve">Please refer to the </w:t>
            </w:r>
            <w:hyperlink r:id="rId17" w:history="1">
              <w:r w:rsidR="00E31BD0" w:rsidRPr="00E31BD0">
                <w:rPr>
                  <w:rStyle w:val="Hyperlink"/>
                  <w:sz w:val="20"/>
                  <w:szCs w:val="20"/>
                </w:rPr>
                <w:t>CMDv Best Pra</w:t>
              </w:r>
              <w:r w:rsidR="00E31BD0" w:rsidRPr="00E31BD0">
                <w:rPr>
                  <w:rStyle w:val="Hyperlink"/>
                  <w:sz w:val="20"/>
                  <w:szCs w:val="20"/>
                </w:rPr>
                <w:t>c</w:t>
              </w:r>
              <w:r w:rsidR="00E31BD0" w:rsidRPr="00E31BD0">
                <w:rPr>
                  <w:rStyle w:val="Hyperlink"/>
                  <w:sz w:val="20"/>
                  <w:szCs w:val="20"/>
                </w:rPr>
                <w:t xml:space="preserve">tice Guide for </w:t>
              </w:r>
              <w:r w:rsidR="00E24AB9" w:rsidRPr="00E31BD0">
                <w:rPr>
                  <w:rStyle w:val="Hyperlink"/>
                  <w:sz w:val="20"/>
                  <w:szCs w:val="20"/>
                </w:rPr>
                <w:t>work-sharing</w:t>
              </w:r>
              <w:r w:rsidR="00E31BD0" w:rsidRPr="00E31BD0">
                <w:rPr>
                  <w:rStyle w:val="Hyperlink"/>
                  <w:sz w:val="20"/>
                  <w:szCs w:val="20"/>
                </w:rPr>
                <w:t>.</w:t>
              </w:r>
            </w:hyperlink>
          </w:p>
          <w:p w14:paraId="7CB30065" w14:textId="32E38A4A" w:rsidR="00D24018" w:rsidRDefault="0AB84E5C" w:rsidP="008D0FAD">
            <w:pPr>
              <w:pStyle w:val="DraftingNotesAgency"/>
              <w:spacing w:line="276" w:lineRule="auto"/>
              <w:rPr>
                <w:sz w:val="20"/>
                <w:szCs w:val="20"/>
              </w:rPr>
            </w:pPr>
            <w:r w:rsidRPr="5DA21448">
              <w:rPr>
                <w:sz w:val="20"/>
                <w:szCs w:val="20"/>
              </w:rPr>
              <w:t>For detailed procedural guidance, please refer to the</w:t>
            </w:r>
            <w:r w:rsidRPr="5DA21448">
              <w:rPr>
                <w:color w:val="FF0000"/>
                <w:sz w:val="20"/>
                <w:szCs w:val="20"/>
              </w:rPr>
              <w:t xml:space="preserve"> </w:t>
            </w:r>
            <w:hyperlink r:id="rId18" w:history="1">
              <w:r w:rsidR="17A7E08F" w:rsidRPr="0073719A">
                <w:rPr>
                  <w:rStyle w:val="Hyperlink"/>
                  <w:sz w:val="20"/>
                  <w:szCs w:val="20"/>
                </w:rPr>
                <w:t>EMA-CMDv VRA guidance</w:t>
              </w:r>
            </w:hyperlink>
            <w:r w:rsidR="0056237E" w:rsidRPr="00072A13">
              <w:rPr>
                <w:sz w:val="20"/>
                <w:szCs w:val="20"/>
              </w:rPr>
              <w:t xml:space="preserve"> </w:t>
            </w:r>
            <w:r w:rsidR="0056237E" w:rsidRPr="0031240D">
              <w:rPr>
                <w:sz w:val="20"/>
                <w:szCs w:val="20"/>
              </w:rPr>
              <w:t xml:space="preserve">and for centrally authorised products, see also </w:t>
            </w:r>
            <w:hyperlink r:id="rId19" w:anchor="questions-and-answers-section">
              <w:r w:rsidR="17A7E08F" w:rsidRPr="5DA21448">
                <w:rPr>
                  <w:rStyle w:val="Hyperlink"/>
                  <w:sz w:val="20"/>
                  <w:szCs w:val="20"/>
                </w:rPr>
                <w:t>VRA Q&amp;As</w:t>
              </w:r>
            </w:hyperlink>
            <w:r w:rsidRPr="5DA21448">
              <w:rPr>
                <w:sz w:val="20"/>
                <w:szCs w:val="20"/>
              </w:rPr>
              <w:t>.</w:t>
            </w:r>
            <w:r w:rsidR="0056237E" w:rsidRPr="0031240D">
              <w:rPr>
                <w:sz w:val="20"/>
                <w:szCs w:val="20"/>
              </w:rPr>
              <w:t xml:space="preserve"> For non-centrally authorised products, please liaise with the </w:t>
            </w:r>
            <w:r w:rsidR="00474C4F" w:rsidRPr="00474C4F">
              <w:rPr>
                <w:sz w:val="20"/>
                <w:szCs w:val="20"/>
              </w:rPr>
              <w:t>relevant competent authority</w:t>
            </w:r>
            <w:r w:rsidR="0056237E" w:rsidRPr="0031240D">
              <w:rPr>
                <w:sz w:val="20"/>
                <w:szCs w:val="20"/>
              </w:rPr>
              <w:t>.</w:t>
            </w:r>
          </w:p>
          <w:p w14:paraId="0E4C46E4" w14:textId="4F3F1A73" w:rsidR="00BE49D1" w:rsidRPr="00EE082D" w:rsidRDefault="0056237E" w:rsidP="008D0FAD">
            <w:pPr>
              <w:pStyle w:val="BodytextAgency"/>
              <w:spacing w:line="276" w:lineRule="auto"/>
              <w:rPr>
                <w:rFonts w:ascii="Courier New" w:hAnsi="Courier New" w:cs="Times New Roman"/>
                <w:i/>
                <w:iCs/>
                <w:color w:val="339966"/>
                <w:sz w:val="20"/>
                <w:szCs w:val="20"/>
              </w:rPr>
            </w:pPr>
            <w:r w:rsidRPr="00EE082D">
              <w:rPr>
                <w:rFonts w:ascii="Courier New" w:hAnsi="Courier New" w:cs="Times New Roman"/>
                <w:i/>
                <w:iCs/>
                <w:color w:val="339966"/>
                <w:sz w:val="20"/>
                <w:szCs w:val="20"/>
              </w:rPr>
              <w:t xml:space="preserve">Unless </w:t>
            </w:r>
            <w:r w:rsidR="00CA0406">
              <w:rPr>
                <w:rFonts w:ascii="Courier New" w:hAnsi="Courier New" w:cs="Times New Roman"/>
                <w:i/>
                <w:iCs/>
                <w:color w:val="339966"/>
                <w:sz w:val="20"/>
                <w:szCs w:val="20"/>
              </w:rPr>
              <w:t xml:space="preserve">justified, </w:t>
            </w:r>
            <w:r w:rsidRPr="00FA3CD2">
              <w:rPr>
                <w:rFonts w:ascii="Courier New" w:hAnsi="Courier New" w:cs="Times New Roman"/>
                <w:i/>
                <w:iCs/>
                <w:color w:val="339966"/>
                <w:sz w:val="20"/>
                <w:szCs w:val="20"/>
              </w:rPr>
              <w:t xml:space="preserve">all sections </w:t>
            </w:r>
            <w:r w:rsidR="00CA0406">
              <w:rPr>
                <w:rFonts w:ascii="Courier New" w:hAnsi="Courier New" w:cs="Times New Roman"/>
                <w:i/>
                <w:iCs/>
                <w:color w:val="339966"/>
                <w:sz w:val="20"/>
                <w:szCs w:val="20"/>
              </w:rPr>
              <w:t>of the assessment report should be completed irrespective of</w:t>
            </w:r>
            <w:r w:rsidRPr="00EE082D">
              <w:rPr>
                <w:rFonts w:ascii="Courier New" w:hAnsi="Courier New" w:cs="Times New Roman"/>
                <w:i/>
                <w:iCs/>
                <w:color w:val="339966"/>
                <w:sz w:val="20"/>
                <w:szCs w:val="20"/>
              </w:rPr>
              <w:t xml:space="preserve"> </w:t>
            </w:r>
            <w:r w:rsidR="00C706C8">
              <w:rPr>
                <w:rFonts w:ascii="Courier New" w:hAnsi="Courier New" w:cs="Times New Roman"/>
                <w:i/>
                <w:iCs/>
                <w:color w:val="339966"/>
                <w:sz w:val="20"/>
                <w:szCs w:val="20"/>
              </w:rPr>
              <w:t xml:space="preserve">the </w:t>
            </w:r>
            <w:r w:rsidRPr="00EE082D">
              <w:rPr>
                <w:rFonts w:ascii="Courier New" w:hAnsi="Courier New" w:cs="Times New Roman"/>
                <w:i/>
                <w:iCs/>
                <w:color w:val="339966"/>
                <w:sz w:val="20"/>
                <w:szCs w:val="20"/>
              </w:rPr>
              <w:t xml:space="preserve">signal submission type. </w:t>
            </w:r>
          </w:p>
          <w:p w14:paraId="65262347" w14:textId="44D2B01B" w:rsidR="008535EC" w:rsidRPr="00EE082D" w:rsidRDefault="008535EC" w:rsidP="008D0FAD">
            <w:pPr>
              <w:pStyle w:val="BodytextAgency"/>
              <w:spacing w:line="276" w:lineRule="auto"/>
            </w:pPr>
            <w:r w:rsidRPr="00EE082D">
              <w:rPr>
                <w:rFonts w:ascii="Courier New" w:hAnsi="Courier New" w:cs="Times New Roman"/>
                <w:i/>
                <w:iCs/>
                <w:color w:val="339966"/>
                <w:sz w:val="20"/>
                <w:szCs w:val="20"/>
              </w:rPr>
              <w:t xml:space="preserve">MAHs should note this template is </w:t>
            </w:r>
            <w:r w:rsidR="00CA0406">
              <w:rPr>
                <w:rFonts w:ascii="Courier New" w:hAnsi="Courier New" w:cs="Times New Roman"/>
                <w:i/>
                <w:iCs/>
                <w:color w:val="339966"/>
                <w:sz w:val="20"/>
                <w:szCs w:val="20"/>
              </w:rPr>
              <w:t xml:space="preserve">designed </w:t>
            </w:r>
            <w:r w:rsidRPr="00FA3CD2">
              <w:rPr>
                <w:rFonts w:ascii="Courier New" w:hAnsi="Courier New" w:cs="Times New Roman"/>
                <w:i/>
                <w:iCs/>
                <w:color w:val="339966"/>
                <w:sz w:val="20"/>
                <w:szCs w:val="20"/>
              </w:rPr>
              <w:t xml:space="preserve">to </w:t>
            </w:r>
            <w:r w:rsidR="00CA0406">
              <w:rPr>
                <w:rFonts w:ascii="Courier New" w:hAnsi="Courier New" w:cs="Times New Roman"/>
                <w:i/>
                <w:iCs/>
                <w:color w:val="339966"/>
                <w:sz w:val="20"/>
                <w:szCs w:val="20"/>
              </w:rPr>
              <w:t xml:space="preserve">allow the MAH to </w:t>
            </w:r>
            <w:r w:rsidRPr="00EE082D">
              <w:rPr>
                <w:rFonts w:ascii="Courier New" w:hAnsi="Courier New" w:cs="Times New Roman"/>
                <w:i/>
                <w:iCs/>
                <w:color w:val="339966"/>
                <w:sz w:val="20"/>
                <w:szCs w:val="20"/>
              </w:rPr>
              <w:t xml:space="preserve">provide a clear, concise overview of the signal evaluated, focusing on the main points that provide support to the conclusion drawn by the MAH. </w:t>
            </w:r>
            <w:r w:rsidR="00CA0406">
              <w:rPr>
                <w:rFonts w:ascii="Courier New" w:hAnsi="Courier New" w:cs="Times New Roman"/>
                <w:i/>
                <w:iCs/>
                <w:color w:val="339966"/>
                <w:sz w:val="20"/>
                <w:szCs w:val="20"/>
              </w:rPr>
              <w:t xml:space="preserve">It is up to the </w:t>
            </w:r>
            <w:r w:rsidR="00033A23">
              <w:rPr>
                <w:rFonts w:ascii="Courier New" w:hAnsi="Courier New" w:cs="Times New Roman"/>
                <w:i/>
                <w:iCs/>
                <w:color w:val="339966"/>
                <w:sz w:val="20"/>
                <w:szCs w:val="20"/>
              </w:rPr>
              <w:t xml:space="preserve">MAH </w:t>
            </w:r>
            <w:r w:rsidR="00CA0406">
              <w:rPr>
                <w:rFonts w:ascii="Courier New" w:hAnsi="Courier New" w:cs="Times New Roman"/>
                <w:i/>
                <w:iCs/>
                <w:color w:val="339966"/>
                <w:sz w:val="20"/>
                <w:szCs w:val="20"/>
              </w:rPr>
              <w:t xml:space="preserve">to </w:t>
            </w:r>
            <w:r w:rsidR="00CA0406" w:rsidRPr="00CA0406">
              <w:rPr>
                <w:rFonts w:ascii="Courier New" w:hAnsi="Courier New" w:cs="Times New Roman"/>
                <w:i/>
                <w:iCs/>
                <w:color w:val="339966"/>
                <w:sz w:val="20"/>
                <w:szCs w:val="20"/>
              </w:rPr>
              <w:t xml:space="preserve">use their judgement as to the extent of the </w:t>
            </w:r>
            <w:r w:rsidR="005257DA">
              <w:rPr>
                <w:rFonts w:ascii="Courier New" w:hAnsi="Courier New" w:cs="Times New Roman"/>
                <w:i/>
                <w:iCs/>
                <w:color w:val="339966"/>
                <w:sz w:val="20"/>
                <w:szCs w:val="20"/>
              </w:rPr>
              <w:t>information/</w:t>
            </w:r>
            <w:r w:rsidR="00CA0406" w:rsidRPr="00CA0406">
              <w:rPr>
                <w:rFonts w:ascii="Courier New" w:hAnsi="Courier New" w:cs="Times New Roman"/>
                <w:i/>
                <w:iCs/>
                <w:color w:val="339966"/>
                <w:sz w:val="20"/>
                <w:szCs w:val="20"/>
              </w:rPr>
              <w:t xml:space="preserve">data and analysis to be provided, however, they should ensure that it is sufficient to permit the regulator to understand the justification for their conclusion. </w:t>
            </w:r>
          </w:p>
        </w:tc>
      </w:tr>
    </w:tbl>
    <w:p w14:paraId="5A749C0D" w14:textId="516BDE63" w:rsidR="008F308C" w:rsidRDefault="005749D1" w:rsidP="00512547">
      <w:pPr>
        <w:pStyle w:val="DoctitleAgency"/>
        <w:spacing w:line="240" w:lineRule="auto"/>
        <w:jc w:val="both"/>
        <w:rPr>
          <w:noProof/>
        </w:rPr>
      </w:pPr>
      <w:bookmarkStart w:id="2" w:name="_Hlk175922969"/>
      <w:r>
        <w:rPr>
          <w:b/>
          <w:bCs/>
          <w:noProof/>
          <w:sz w:val="20"/>
          <w:szCs w:val="20"/>
        </w:rPr>
        <w:lastRenderedPageBreak/>
        <w:t>Proposal for action</w:t>
      </w:r>
      <w:r w:rsidR="0056237E">
        <w:rPr>
          <w:b/>
          <w:bCs/>
          <w:noProof/>
          <w:sz w:val="20"/>
          <w:szCs w:val="20"/>
        </w:rPr>
        <w:t>:</w:t>
      </w:r>
    </w:p>
    <w:p w14:paraId="636C66FC" w14:textId="77777777" w:rsidR="00DC5E4A" w:rsidRPr="00512547" w:rsidRDefault="00DC5E4A" w:rsidP="00512547">
      <w:pPr>
        <w:pStyle w:val="BodytextAgency"/>
        <w:spacing w:line="240" w:lineRule="auto"/>
        <w:rPr>
          <w:noProof/>
          <w:sz w:val="8"/>
          <w:szCs w:val="8"/>
        </w:rPr>
      </w:pPr>
      <w:bookmarkStart w:id="3" w:name="_Hlk175914545"/>
    </w:p>
    <w:p w14:paraId="469390C3" w14:textId="10465730" w:rsidR="008F308C" w:rsidRPr="00A47051" w:rsidRDefault="0056237E" w:rsidP="00512547">
      <w:pPr>
        <w:pStyle w:val="BodytextAgency"/>
        <w:spacing w:line="240" w:lineRule="auto"/>
        <w:rPr>
          <w:noProof/>
          <w:sz w:val="20"/>
          <w:szCs w:val="20"/>
        </w:rPr>
      </w:pPr>
      <w:r w:rsidRPr="00A47051">
        <w:rPr>
          <w:noProof/>
          <w:sz w:val="20"/>
          <w:szCs w:val="20"/>
        </w:rPr>
        <w:t xml:space="preserve">Close Monitoring </w:t>
      </w:r>
      <w:sdt>
        <w:sdtPr>
          <w:rPr>
            <w:noProof/>
            <w:sz w:val="20"/>
            <w:szCs w:val="20"/>
          </w:rPr>
          <w:id w:val="-1068099612"/>
          <w14:checkbox>
            <w14:checked w14:val="0"/>
            <w14:checkedState w14:val="2612" w14:font="MS Gothic"/>
            <w14:uncheckedState w14:val="2610" w14:font="MS Gothic"/>
          </w14:checkbox>
        </w:sdtPr>
        <w:sdtContent>
          <w:r w:rsidR="00512547">
            <w:rPr>
              <w:rFonts w:ascii="MS Gothic" w:eastAsia="MS Gothic" w:hAnsi="MS Gothic" w:hint="eastAsia"/>
              <w:noProof/>
              <w:sz w:val="20"/>
              <w:szCs w:val="20"/>
            </w:rPr>
            <w:t>☐</w:t>
          </w:r>
        </w:sdtContent>
      </w:sdt>
    </w:p>
    <w:bookmarkEnd w:id="3"/>
    <w:p w14:paraId="4B59E5F1" w14:textId="4A80B76B" w:rsidR="00481AD2" w:rsidRPr="00A62F81" w:rsidRDefault="0056237E" w:rsidP="00481AD2">
      <w:pPr>
        <w:pStyle w:val="BodytextAgency"/>
        <w:rPr>
          <w:noProof/>
          <w:sz w:val="20"/>
          <w:szCs w:val="20"/>
          <w:lang w:val="it-IT"/>
        </w:rPr>
      </w:pPr>
      <w:r w:rsidRPr="00A62F81">
        <w:rPr>
          <w:noProof/>
          <w:sz w:val="20"/>
          <w:szCs w:val="20"/>
          <w:lang w:val="it-IT"/>
        </w:rPr>
        <w:t>Refuted</w:t>
      </w:r>
      <w:r w:rsidR="00481AD2" w:rsidRPr="00A62F81">
        <w:rPr>
          <w:noProof/>
          <w:sz w:val="20"/>
          <w:szCs w:val="20"/>
          <w:lang w:val="it-IT"/>
        </w:rPr>
        <w:t xml:space="preserve"> </w:t>
      </w:r>
      <w:sdt>
        <w:sdtPr>
          <w:rPr>
            <w:noProof/>
            <w:sz w:val="20"/>
            <w:szCs w:val="20"/>
            <w:lang w:val="it-IT"/>
          </w:rPr>
          <w:id w:val="483668140"/>
          <w14:checkbox>
            <w14:checked w14:val="0"/>
            <w14:checkedState w14:val="2612" w14:font="MS Gothic"/>
            <w14:uncheckedState w14:val="2610" w14:font="MS Gothic"/>
          </w14:checkbox>
        </w:sdtPr>
        <w:sdtContent>
          <w:r w:rsidR="00481AD2" w:rsidRPr="00A62F81">
            <w:rPr>
              <w:rFonts w:ascii="Segoe UI Symbol" w:hAnsi="Segoe UI Symbol" w:cs="Segoe UI Symbol"/>
              <w:noProof/>
              <w:sz w:val="20"/>
              <w:szCs w:val="20"/>
              <w:lang w:val="it-IT"/>
            </w:rPr>
            <w:t>☐</w:t>
          </w:r>
        </w:sdtContent>
      </w:sdt>
    </w:p>
    <w:p w14:paraId="0A63EBAC" w14:textId="3C1679A1" w:rsidR="00E03D74" w:rsidRPr="00A62F81" w:rsidRDefault="0056237E" w:rsidP="5795EC06">
      <w:pPr>
        <w:pStyle w:val="BodytextAgency"/>
        <w:rPr>
          <w:noProof/>
          <w:sz w:val="20"/>
          <w:szCs w:val="20"/>
          <w:lang w:val="it-IT"/>
        </w:rPr>
      </w:pPr>
      <w:r w:rsidRPr="00A62F81">
        <w:rPr>
          <w:noProof/>
          <w:sz w:val="20"/>
          <w:szCs w:val="20"/>
          <w:lang w:val="it-IT"/>
        </w:rPr>
        <w:t>PI update via G.I.19</w:t>
      </w:r>
      <w:r w:rsidR="00E03D74" w:rsidRPr="00A62F81">
        <w:rPr>
          <w:noProof/>
          <w:sz w:val="20"/>
          <w:szCs w:val="20"/>
          <w:lang w:val="it-IT"/>
        </w:rPr>
        <w:t xml:space="preserve"> variation </w:t>
      </w:r>
      <w:sdt>
        <w:sdtPr>
          <w:rPr>
            <w:b/>
            <w:bCs/>
            <w:sz w:val="20"/>
            <w:szCs w:val="20"/>
            <w:lang w:val="it-IT"/>
          </w:rPr>
          <w:id w:val="-61713010"/>
          <w14:checkbox>
            <w14:checked w14:val="0"/>
            <w14:checkedState w14:val="2612" w14:font="MS Gothic"/>
            <w14:uncheckedState w14:val="2610" w14:font="MS Gothic"/>
          </w14:checkbox>
        </w:sdtPr>
        <w:sdtContent>
          <w:r w:rsidR="00512547" w:rsidRPr="00A62F81">
            <w:rPr>
              <w:rFonts w:ascii="MS Gothic" w:eastAsia="MS Gothic" w:hAnsi="MS Gothic" w:hint="eastAsia"/>
              <w:b/>
              <w:bCs/>
              <w:sz w:val="20"/>
              <w:szCs w:val="20"/>
              <w:lang w:val="it-IT"/>
            </w:rPr>
            <w:t>☐</w:t>
          </w:r>
        </w:sdtContent>
      </w:sdt>
    </w:p>
    <w:p w14:paraId="35BC94B4" w14:textId="2D1AD324" w:rsidR="00BE49D1" w:rsidRPr="00A62F81" w:rsidRDefault="00E03D74" w:rsidP="00E03D74">
      <w:pPr>
        <w:pStyle w:val="BodytextAgency"/>
        <w:tabs>
          <w:tab w:val="left" w:pos="3620"/>
        </w:tabs>
        <w:rPr>
          <w:b/>
          <w:bCs/>
          <w:color w:val="003399"/>
          <w:sz w:val="20"/>
          <w:szCs w:val="20"/>
          <w:lang w:val="it-IT"/>
        </w:rPr>
      </w:pPr>
      <w:r w:rsidRPr="00A62F81">
        <w:rPr>
          <w:noProof/>
          <w:sz w:val="20"/>
          <w:szCs w:val="20"/>
          <w:lang w:val="it-IT"/>
        </w:rPr>
        <w:lastRenderedPageBreak/>
        <w:t>PI update via</w:t>
      </w:r>
      <w:r w:rsidR="005F2F3C" w:rsidRPr="00A62F81">
        <w:rPr>
          <w:noProof/>
          <w:sz w:val="20"/>
          <w:szCs w:val="20"/>
          <w:lang w:val="it-IT"/>
        </w:rPr>
        <w:t xml:space="preserve"> G.I.4 </w:t>
      </w:r>
      <w:r w:rsidR="0056237E" w:rsidRPr="00A62F81">
        <w:rPr>
          <w:noProof/>
          <w:sz w:val="20"/>
          <w:szCs w:val="20"/>
          <w:lang w:val="it-IT"/>
        </w:rPr>
        <w:t xml:space="preserve">variation </w:t>
      </w:r>
      <w:sdt>
        <w:sdtPr>
          <w:rPr>
            <w:b/>
            <w:bCs/>
            <w:sz w:val="20"/>
            <w:szCs w:val="20"/>
            <w:lang w:val="it-IT"/>
          </w:rPr>
          <w:id w:val="-1601484654"/>
          <w14:checkbox>
            <w14:checked w14:val="0"/>
            <w14:checkedState w14:val="2612" w14:font="MS Gothic"/>
            <w14:uncheckedState w14:val="2610" w14:font="MS Gothic"/>
          </w14:checkbox>
        </w:sdtPr>
        <w:sdtContent>
          <w:r w:rsidR="00512547" w:rsidRPr="00A62F81">
            <w:rPr>
              <w:rFonts w:ascii="MS Gothic" w:eastAsia="MS Gothic" w:hAnsi="MS Gothic" w:hint="eastAsia"/>
              <w:b/>
              <w:bCs/>
              <w:sz w:val="20"/>
              <w:szCs w:val="20"/>
              <w:lang w:val="it-IT"/>
            </w:rPr>
            <w:t>☐</w:t>
          </w:r>
        </w:sdtContent>
      </w:sdt>
      <w:bookmarkEnd w:id="2"/>
      <w:r w:rsidRPr="00A62F81">
        <w:rPr>
          <w:b/>
          <w:bCs/>
          <w:color w:val="003399"/>
          <w:sz w:val="20"/>
          <w:szCs w:val="20"/>
          <w:lang w:val="it-IT"/>
        </w:rPr>
        <w:tab/>
      </w:r>
    </w:p>
    <w:p w14:paraId="587B62CA" w14:textId="77777777" w:rsidR="009A50C9" w:rsidRDefault="009A50C9" w:rsidP="009A50C9">
      <w:pPr>
        <w:pStyle w:val="BodytextAgency"/>
        <w:rPr>
          <w:noProof/>
          <w:sz w:val="20"/>
          <w:szCs w:val="20"/>
        </w:rPr>
      </w:pPr>
      <w:r>
        <w:rPr>
          <w:noProof/>
          <w:sz w:val="20"/>
          <w:szCs w:val="20"/>
        </w:rPr>
        <w:t>Post-marketing surveillance study</w:t>
      </w:r>
      <w:r w:rsidRPr="00A47051">
        <w:rPr>
          <w:noProof/>
          <w:sz w:val="20"/>
          <w:szCs w:val="20"/>
        </w:rPr>
        <w:t xml:space="preserve"> </w:t>
      </w:r>
      <w:sdt>
        <w:sdtPr>
          <w:rPr>
            <w:b/>
            <w:bCs/>
            <w:color w:val="003399"/>
            <w:sz w:val="20"/>
            <w:szCs w:val="20"/>
          </w:rPr>
          <w:id w:val="-490641224"/>
          <w14:checkbox>
            <w14:checked w14:val="0"/>
            <w14:checkedState w14:val="2612" w14:font="MS Gothic"/>
            <w14:uncheckedState w14:val="2610" w14:font="MS Gothic"/>
          </w14:checkbox>
        </w:sdtPr>
        <w:sdtContent>
          <w:r w:rsidRPr="00A47051">
            <w:rPr>
              <w:rFonts w:ascii="MS Gothic" w:eastAsia="MS Gothic" w:hAnsi="MS Gothic" w:hint="eastAsia"/>
              <w:b/>
              <w:bCs/>
              <w:sz w:val="20"/>
              <w:szCs w:val="20"/>
            </w:rPr>
            <w:t>☐</w:t>
          </w:r>
        </w:sdtContent>
      </w:sdt>
    </w:p>
    <w:p w14:paraId="7B9B654D" w14:textId="38A5AEE1" w:rsidR="009A50C9" w:rsidRDefault="009A50C9" w:rsidP="00E03D74">
      <w:pPr>
        <w:pStyle w:val="BodytextAgency"/>
        <w:rPr>
          <w:noProof/>
          <w:sz w:val="20"/>
          <w:szCs w:val="20"/>
        </w:rPr>
      </w:pPr>
      <w:r>
        <w:rPr>
          <w:noProof/>
          <w:sz w:val="20"/>
          <w:szCs w:val="20"/>
        </w:rPr>
        <w:t>Other</w:t>
      </w:r>
      <w:r w:rsidR="00030850">
        <w:rPr>
          <w:noProof/>
          <w:sz w:val="20"/>
          <w:szCs w:val="20"/>
        </w:rPr>
        <w:t xml:space="preserve">, please specify: </w:t>
      </w:r>
      <w:sdt>
        <w:sdtPr>
          <w:rPr>
            <w:b/>
            <w:bCs/>
            <w:color w:val="003399"/>
            <w:sz w:val="20"/>
            <w:szCs w:val="20"/>
          </w:rPr>
          <w:id w:val="2000774303"/>
          <w14:checkbox>
            <w14:checked w14:val="0"/>
            <w14:checkedState w14:val="2612" w14:font="MS Gothic"/>
            <w14:uncheckedState w14:val="2610" w14:font="MS Gothic"/>
          </w14:checkbox>
        </w:sdtPr>
        <w:sdtContent>
          <w:r w:rsidR="00030850" w:rsidRPr="00A47051">
            <w:rPr>
              <w:rFonts w:ascii="MS Gothic" w:eastAsia="MS Gothic" w:hAnsi="MS Gothic" w:hint="eastAsia"/>
              <w:b/>
              <w:bCs/>
              <w:sz w:val="20"/>
              <w:szCs w:val="20"/>
            </w:rPr>
            <w:t>☐</w:t>
          </w:r>
        </w:sdtContent>
      </w:sdt>
    </w:p>
    <w:p w14:paraId="353847E8" w14:textId="4669D904" w:rsidR="00C87421" w:rsidRDefault="0056237E" w:rsidP="5795EC06">
      <w:pPr>
        <w:pStyle w:val="BodytextAgency"/>
        <w:rPr>
          <w:b/>
          <w:bCs/>
        </w:rPr>
      </w:pPr>
      <w:r w:rsidRPr="5795EC06">
        <w:rPr>
          <w:b/>
          <w:bCs/>
        </w:rPr>
        <w:t>1. ADMINISTRATIVE INFORMATION</w:t>
      </w:r>
    </w:p>
    <w:tbl>
      <w:tblPr>
        <w:tblW w:w="921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57"/>
        <w:gridCol w:w="4557"/>
      </w:tblGrid>
      <w:tr w:rsidR="00150181" w14:paraId="102D4033" w14:textId="77777777" w:rsidTr="526741D0">
        <w:trPr>
          <w:cantSplit/>
        </w:trPr>
        <w:tc>
          <w:tcPr>
            <w:tcW w:w="4657" w:type="dxa"/>
            <w:tcBorders>
              <w:top w:val="single" w:sz="4" w:space="0" w:color="auto"/>
              <w:left w:val="single" w:sz="4" w:space="0" w:color="auto"/>
              <w:bottom w:val="single" w:sz="6" w:space="0" w:color="auto"/>
              <w:right w:val="single" w:sz="6" w:space="0" w:color="auto"/>
            </w:tcBorders>
          </w:tcPr>
          <w:p w14:paraId="4B2B6872" w14:textId="77777777" w:rsidR="00C87421" w:rsidRPr="00752BCA" w:rsidRDefault="0056237E" w:rsidP="00752BCA">
            <w:pPr>
              <w:pStyle w:val="BodytextAgency"/>
              <w:rPr>
                <w:b/>
                <w:bCs/>
              </w:rPr>
            </w:pPr>
            <w:r w:rsidRPr="5795EC06">
              <w:rPr>
                <w:b/>
                <w:bCs/>
              </w:rPr>
              <w:t>Date of this notification</w:t>
            </w:r>
          </w:p>
        </w:tc>
        <w:tc>
          <w:tcPr>
            <w:tcW w:w="4557" w:type="dxa"/>
            <w:tcBorders>
              <w:top w:val="single" w:sz="4" w:space="0" w:color="auto"/>
              <w:left w:val="single" w:sz="6" w:space="0" w:color="auto"/>
              <w:bottom w:val="single" w:sz="6" w:space="0" w:color="auto"/>
              <w:right w:val="single" w:sz="4" w:space="0" w:color="auto"/>
            </w:tcBorders>
          </w:tcPr>
          <w:p w14:paraId="5B52BD19" w14:textId="77777777" w:rsidR="00C87421" w:rsidRPr="00886FE5" w:rsidRDefault="0056237E" w:rsidP="00537492">
            <w:pPr>
              <w:pStyle w:val="TabletextrowsAgency"/>
              <w:rPr>
                <w:szCs w:val="24"/>
              </w:rPr>
            </w:pPr>
            <w:r>
              <w:rPr>
                <w:szCs w:val="24"/>
              </w:rPr>
              <w:t>DD</w:t>
            </w:r>
            <w:r w:rsidR="0063501D">
              <w:rPr>
                <w:szCs w:val="24"/>
              </w:rPr>
              <w:t xml:space="preserve"> MM</w:t>
            </w:r>
            <w:r>
              <w:rPr>
                <w:szCs w:val="24"/>
              </w:rPr>
              <w:t xml:space="preserve"> YYYY</w:t>
            </w:r>
          </w:p>
        </w:tc>
      </w:tr>
      <w:tr w:rsidR="00150181" w14:paraId="468CF4BD" w14:textId="77777777" w:rsidTr="526741D0">
        <w:trPr>
          <w:cantSplit/>
          <w:trHeight w:val="300"/>
        </w:trPr>
        <w:tc>
          <w:tcPr>
            <w:tcW w:w="4657" w:type="dxa"/>
            <w:tcBorders>
              <w:top w:val="single" w:sz="4" w:space="0" w:color="auto"/>
              <w:left w:val="single" w:sz="4" w:space="0" w:color="auto"/>
              <w:bottom w:val="single" w:sz="6" w:space="0" w:color="auto"/>
              <w:right w:val="single" w:sz="6" w:space="0" w:color="auto"/>
            </w:tcBorders>
          </w:tcPr>
          <w:p w14:paraId="3304AF62" w14:textId="77777777" w:rsidR="25BB929C" w:rsidRDefault="0056237E" w:rsidP="008F308C">
            <w:pPr>
              <w:pStyle w:val="BodytextAgency"/>
              <w:rPr>
                <w:b/>
                <w:bCs/>
              </w:rPr>
            </w:pPr>
            <w:r w:rsidRPr="47C691A1">
              <w:rPr>
                <w:b/>
                <w:bCs/>
              </w:rPr>
              <w:t>Status of this notification</w:t>
            </w:r>
          </w:p>
          <w:p w14:paraId="55C907AF" w14:textId="77777777" w:rsidR="0F675597" w:rsidRDefault="0056237E" w:rsidP="6F1CFF2D">
            <w:pPr>
              <w:pStyle w:val="BodytextAgency"/>
              <w:rPr>
                <w:b/>
                <w:bCs/>
              </w:rPr>
            </w:pPr>
            <w:r w:rsidRPr="00E4166F">
              <w:t>&lt;</w:t>
            </w:r>
            <w:r w:rsidRPr="008F308C">
              <w:rPr>
                <w:i/>
                <w:iCs/>
              </w:rPr>
              <w:t xml:space="preserve">Select “follow-up” if this submission relates to a previous </w:t>
            </w:r>
            <w:r w:rsidR="11297663" w:rsidRPr="6F1CFF2D">
              <w:rPr>
                <w:i/>
                <w:iCs/>
              </w:rPr>
              <w:t xml:space="preserve">signal </w:t>
            </w:r>
            <w:r w:rsidRPr="008F308C">
              <w:rPr>
                <w:i/>
                <w:iCs/>
              </w:rPr>
              <w:t>submission, with a recommendation for close monitoring</w:t>
            </w:r>
            <w:r w:rsidRPr="00E4166F">
              <w:t>&gt;</w:t>
            </w:r>
          </w:p>
        </w:tc>
        <w:tc>
          <w:tcPr>
            <w:tcW w:w="4557" w:type="dxa"/>
            <w:tcBorders>
              <w:top w:val="single" w:sz="4" w:space="0" w:color="auto"/>
              <w:left w:val="single" w:sz="6" w:space="0" w:color="auto"/>
              <w:bottom w:val="single" w:sz="6" w:space="0" w:color="auto"/>
              <w:right w:val="single" w:sz="4" w:space="0" w:color="auto"/>
            </w:tcBorders>
          </w:tcPr>
          <w:p w14:paraId="1C38B08C" w14:textId="77777777" w:rsidR="0F675597" w:rsidRDefault="0056237E" w:rsidP="008F308C">
            <w:pPr>
              <w:pStyle w:val="TabletextrowsAgency"/>
              <w:rPr>
                <w:rFonts w:eastAsia="Verdana"/>
                <w:noProof/>
              </w:rPr>
            </w:pPr>
            <w:r>
              <w:rPr>
                <w:rFonts w:eastAsia="Verdana"/>
                <w:noProof/>
              </w:rPr>
              <w:t>&lt;&lt;</w:t>
            </w:r>
            <w:r w:rsidRPr="6F1CFF2D">
              <w:rPr>
                <w:rFonts w:eastAsia="Verdana"/>
                <w:noProof/>
              </w:rPr>
              <w:t>Initial</w:t>
            </w:r>
            <w:r>
              <w:rPr>
                <w:rFonts w:eastAsia="Verdana"/>
                <w:noProof/>
              </w:rPr>
              <w:t>&gt;&gt;</w:t>
            </w:r>
          </w:p>
          <w:p w14:paraId="45D9BAE2" w14:textId="77777777" w:rsidR="008F308C" w:rsidRDefault="008F308C" w:rsidP="008F308C">
            <w:pPr>
              <w:pStyle w:val="TabletextrowsAgency"/>
              <w:rPr>
                <w:rFonts w:eastAsia="Verdana"/>
                <w:noProof/>
              </w:rPr>
            </w:pPr>
          </w:p>
          <w:p w14:paraId="4CE349A4" w14:textId="77777777" w:rsidR="0F675597" w:rsidRDefault="0056237E" w:rsidP="6F1CFF2D">
            <w:pPr>
              <w:pStyle w:val="TabletextrowsAgency"/>
              <w:rPr>
                <w:rFonts w:eastAsia="Verdana"/>
                <w:noProof/>
              </w:rPr>
            </w:pPr>
            <w:r>
              <w:rPr>
                <w:rFonts w:eastAsia="Verdana"/>
                <w:noProof/>
              </w:rPr>
              <w:t>&lt;&lt;</w:t>
            </w:r>
            <w:r w:rsidRPr="47C691A1">
              <w:rPr>
                <w:rFonts w:eastAsia="Verdana"/>
                <w:noProof/>
              </w:rPr>
              <w:t>Follow-up</w:t>
            </w:r>
            <w:r>
              <w:rPr>
                <w:rFonts w:eastAsia="Verdana"/>
                <w:noProof/>
              </w:rPr>
              <w:t>&gt;&gt;</w:t>
            </w:r>
            <w:r w:rsidR="7978E651" w:rsidRPr="47C691A1">
              <w:rPr>
                <w:rFonts w:eastAsia="Verdana"/>
                <w:noProof/>
              </w:rPr>
              <w:t xml:space="preserve"> </w:t>
            </w:r>
          </w:p>
        </w:tc>
      </w:tr>
      <w:tr w:rsidR="00150181" w14:paraId="0CC045FB" w14:textId="77777777" w:rsidTr="526741D0">
        <w:trPr>
          <w:cantSplit/>
        </w:trPr>
        <w:tc>
          <w:tcPr>
            <w:tcW w:w="4657" w:type="dxa"/>
            <w:tcBorders>
              <w:top w:val="single" w:sz="4" w:space="0" w:color="auto"/>
              <w:left w:val="single" w:sz="4" w:space="0" w:color="auto"/>
              <w:bottom w:val="single" w:sz="6" w:space="0" w:color="auto"/>
              <w:right w:val="single" w:sz="6" w:space="0" w:color="auto"/>
            </w:tcBorders>
          </w:tcPr>
          <w:p w14:paraId="2895E089" w14:textId="77777777" w:rsidR="00C87421" w:rsidRPr="00752BCA" w:rsidRDefault="0056237E" w:rsidP="00752BCA">
            <w:pPr>
              <w:pStyle w:val="BodytextAgency"/>
              <w:rPr>
                <w:b/>
                <w:bCs/>
              </w:rPr>
            </w:pPr>
            <w:r w:rsidRPr="5795EC06">
              <w:rPr>
                <w:b/>
                <w:bCs/>
              </w:rPr>
              <w:t xml:space="preserve">Active substance(s) (invented name(s)) of the </w:t>
            </w:r>
            <w:r w:rsidR="1DBFA8C1" w:rsidRPr="5795EC06">
              <w:rPr>
                <w:b/>
                <w:bCs/>
              </w:rPr>
              <w:t xml:space="preserve">veterinary </w:t>
            </w:r>
            <w:r w:rsidRPr="5795EC06">
              <w:rPr>
                <w:b/>
                <w:bCs/>
              </w:rPr>
              <w:t>medicinal product</w:t>
            </w:r>
          </w:p>
        </w:tc>
        <w:tc>
          <w:tcPr>
            <w:tcW w:w="4557" w:type="dxa"/>
            <w:tcBorders>
              <w:top w:val="single" w:sz="4" w:space="0" w:color="auto"/>
              <w:left w:val="single" w:sz="6" w:space="0" w:color="auto"/>
              <w:bottom w:val="single" w:sz="6" w:space="0" w:color="auto"/>
              <w:right w:val="single" w:sz="4" w:space="0" w:color="auto"/>
            </w:tcBorders>
          </w:tcPr>
          <w:p w14:paraId="18D3B480" w14:textId="77777777" w:rsidR="00C87421" w:rsidRPr="00886FE5" w:rsidRDefault="0056237E" w:rsidP="00537492">
            <w:pPr>
              <w:pStyle w:val="TabletextrowsAgency"/>
            </w:pP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&lt;Text&gt;</w:t>
            </w:r>
            <w:r w:rsidRPr="00886FE5">
              <w:rPr>
                <w:szCs w:val="24"/>
              </w:rPr>
              <w:fldChar w:fldCharType="end"/>
            </w:r>
          </w:p>
        </w:tc>
      </w:tr>
      <w:tr w:rsidR="00150181" w14:paraId="68AC5573" w14:textId="77777777" w:rsidTr="526741D0">
        <w:trPr>
          <w:cantSplit/>
          <w:trHeight w:val="300"/>
        </w:trPr>
        <w:tc>
          <w:tcPr>
            <w:tcW w:w="4657" w:type="dxa"/>
            <w:tcBorders>
              <w:top w:val="single" w:sz="4" w:space="0" w:color="auto"/>
              <w:left w:val="single" w:sz="4" w:space="0" w:color="auto"/>
              <w:bottom w:val="single" w:sz="6" w:space="0" w:color="auto"/>
              <w:right w:val="single" w:sz="6" w:space="0" w:color="auto"/>
            </w:tcBorders>
          </w:tcPr>
          <w:p w14:paraId="4749597E" w14:textId="77777777" w:rsidR="16330BCA" w:rsidRDefault="0056237E" w:rsidP="5795EC06">
            <w:pPr>
              <w:pStyle w:val="BodytextAgency"/>
              <w:rPr>
                <w:b/>
                <w:bCs/>
              </w:rPr>
            </w:pPr>
            <w:proofErr w:type="spellStart"/>
            <w:r w:rsidRPr="5795EC06">
              <w:rPr>
                <w:b/>
                <w:bCs/>
              </w:rPr>
              <w:t>VeDDRA</w:t>
            </w:r>
            <w:proofErr w:type="spellEnd"/>
            <w:r w:rsidRPr="5795EC06">
              <w:rPr>
                <w:b/>
                <w:bCs/>
              </w:rPr>
              <w:t xml:space="preserve"> term(s):</w:t>
            </w:r>
          </w:p>
          <w:p w14:paraId="63FB1029" w14:textId="22BBE9B9" w:rsidR="00E31BD0" w:rsidRDefault="79878E52" w:rsidP="5795EC06">
            <w:pPr>
              <w:pStyle w:val="BodytextAgency"/>
              <w:rPr>
                <w:b/>
                <w:bCs/>
              </w:rPr>
            </w:pPr>
            <w:bookmarkStart w:id="4" w:name="_Hlk182240778"/>
            <w:r>
              <w:t>Please refer to the Veterinary Union Pharmacovigilance Database –</w:t>
            </w:r>
            <w:hyperlink r:id="rId20" w:history="1">
              <w:r w:rsidRPr="00C65F05">
                <w:rPr>
                  <w:rStyle w:val="Hyperlink"/>
                </w:rPr>
                <w:t xml:space="preserve"> Best P</w:t>
              </w:r>
              <w:r w:rsidRPr="00C65F05">
                <w:rPr>
                  <w:rStyle w:val="Hyperlink"/>
                </w:rPr>
                <w:t>r</w:t>
              </w:r>
              <w:r w:rsidRPr="00C65F05">
                <w:rPr>
                  <w:rStyle w:val="Hyperlink"/>
                </w:rPr>
                <w:t>actice Guide.</w:t>
              </w:r>
              <w:bookmarkEnd w:id="4"/>
            </w:hyperlink>
          </w:p>
          <w:p w14:paraId="31A7E97C" w14:textId="77777777" w:rsidR="00E31BD0" w:rsidRDefault="00E31BD0" w:rsidP="5795EC06">
            <w:pPr>
              <w:pStyle w:val="BodytextAgency"/>
              <w:rPr>
                <w:b/>
                <w:bCs/>
              </w:rPr>
            </w:pPr>
          </w:p>
        </w:tc>
        <w:tc>
          <w:tcPr>
            <w:tcW w:w="4557" w:type="dxa"/>
            <w:tcBorders>
              <w:top w:val="single" w:sz="4" w:space="0" w:color="auto"/>
              <w:left w:val="single" w:sz="6" w:space="0" w:color="auto"/>
              <w:bottom w:val="single" w:sz="6" w:space="0" w:color="auto"/>
              <w:right w:val="single" w:sz="4" w:space="0" w:color="auto"/>
            </w:tcBorders>
          </w:tcPr>
          <w:p w14:paraId="11B505CD" w14:textId="77777777" w:rsidR="16330BCA" w:rsidRDefault="0056237E" w:rsidP="5795EC06">
            <w:pPr>
              <w:pStyle w:val="BodytextAgency"/>
            </w:pPr>
            <w:r>
              <w:t xml:space="preserve">&lt;Include all the related </w:t>
            </w:r>
            <w:proofErr w:type="spellStart"/>
            <w:r>
              <w:t>VeDDRA</w:t>
            </w:r>
            <w:proofErr w:type="spellEnd"/>
            <w:r>
              <w:t xml:space="preserve"> PT terms applicable for the signal, even if the</w:t>
            </w:r>
            <w:r w:rsidR="48BDC5DA">
              <w:t>y</w:t>
            </w:r>
            <w:r>
              <w:t xml:space="preserve"> are included in different SOC (e.g. Diabetes mellitus, Hyperglycaemia, Glucosuria, Ketosis)</w:t>
            </w:r>
            <w:r w:rsidR="00E56748">
              <w:t xml:space="preserve">. </w:t>
            </w:r>
          </w:p>
        </w:tc>
      </w:tr>
      <w:tr w:rsidR="00150181" w14:paraId="47EBB6A7" w14:textId="77777777" w:rsidTr="526741D0">
        <w:trPr>
          <w:cantSplit/>
          <w:trHeight w:val="300"/>
        </w:trPr>
        <w:tc>
          <w:tcPr>
            <w:tcW w:w="4657" w:type="dxa"/>
            <w:tcBorders>
              <w:top w:val="single" w:sz="4" w:space="0" w:color="auto"/>
              <w:left w:val="single" w:sz="4" w:space="0" w:color="auto"/>
              <w:bottom w:val="single" w:sz="6" w:space="0" w:color="auto"/>
              <w:right w:val="single" w:sz="6" w:space="0" w:color="auto"/>
            </w:tcBorders>
          </w:tcPr>
          <w:p w14:paraId="3656FDA9" w14:textId="77777777" w:rsidR="1DE2CAE5" w:rsidRDefault="0056237E" w:rsidP="5564C20D">
            <w:pPr>
              <w:pStyle w:val="BodytextAgency"/>
              <w:rPr>
                <w:b/>
                <w:bCs/>
              </w:rPr>
            </w:pPr>
            <w:r w:rsidRPr="5564C20D">
              <w:rPr>
                <w:b/>
                <w:bCs/>
              </w:rPr>
              <w:t>Species:</w:t>
            </w:r>
          </w:p>
        </w:tc>
        <w:tc>
          <w:tcPr>
            <w:tcW w:w="4557" w:type="dxa"/>
            <w:tcBorders>
              <w:top w:val="single" w:sz="4" w:space="0" w:color="auto"/>
              <w:left w:val="single" w:sz="6" w:space="0" w:color="auto"/>
              <w:bottom w:val="single" w:sz="6" w:space="0" w:color="auto"/>
              <w:right w:val="single" w:sz="4" w:space="0" w:color="auto"/>
            </w:tcBorders>
          </w:tcPr>
          <w:p w14:paraId="424E10EA" w14:textId="77777777" w:rsidR="1DE2CAE5" w:rsidRDefault="0056237E" w:rsidP="5564C20D">
            <w:pPr>
              <w:pStyle w:val="TabletextrowsAgency"/>
            </w:pPr>
            <w:r>
              <w:fldChar w:fldCharType="begin"/>
            </w:r>
            <w:r>
              <w:instrText xml:space="preserve"> FORMTEXT </w:instrText>
            </w:r>
            <w:r>
              <w:fldChar w:fldCharType="separate"/>
            </w:r>
            <w:r w:rsidRPr="5564C20D">
              <w:rPr>
                <w:noProof/>
              </w:rPr>
              <w:t>&lt;Text&gt;</w:t>
            </w:r>
            <w:r>
              <w:rPr>
                <w:noProof/>
              </w:rPr>
              <w:fldChar w:fldCharType="end"/>
            </w:r>
          </w:p>
        </w:tc>
      </w:tr>
    </w:tbl>
    <w:p w14:paraId="38CAEFBF" w14:textId="77777777" w:rsidR="5795EC06" w:rsidRDefault="5795EC06" w:rsidP="5795EC06">
      <w:pPr>
        <w:pStyle w:val="BodytextAgency"/>
        <w:spacing w:after="0" w:line="240" w:lineRule="auto"/>
        <w:rPr>
          <w:sz w:val="16"/>
          <w:szCs w:val="16"/>
        </w:rPr>
      </w:pPr>
    </w:p>
    <w:p w14:paraId="5C5C4C60" w14:textId="77777777" w:rsidR="00C87421" w:rsidRPr="003B4471" w:rsidRDefault="00C87421" w:rsidP="5795EC06">
      <w:pPr>
        <w:pStyle w:val="BodytextAgency"/>
        <w:spacing w:after="0" w:line="240" w:lineRule="auto"/>
        <w:rPr>
          <w:sz w:val="16"/>
          <w:szCs w:val="16"/>
        </w:rPr>
      </w:pPr>
    </w:p>
    <w:p w14:paraId="5BEADE7B" w14:textId="77777777" w:rsidR="5795EC06" w:rsidRDefault="5795EC06" w:rsidP="5795EC06">
      <w:pPr>
        <w:pStyle w:val="BodytextAgency"/>
        <w:spacing w:after="0" w:line="240" w:lineRule="auto"/>
        <w:rPr>
          <w:sz w:val="16"/>
          <w:szCs w:val="16"/>
        </w:rPr>
      </w:pPr>
    </w:p>
    <w:p w14:paraId="5C660C31" w14:textId="77777777" w:rsidR="5795EC06" w:rsidRDefault="5795EC06" w:rsidP="5795EC06">
      <w:pPr>
        <w:pStyle w:val="BodytextAgency"/>
        <w:spacing w:after="0" w:line="240" w:lineRule="auto"/>
        <w:rPr>
          <w:sz w:val="16"/>
          <w:szCs w:val="16"/>
        </w:rPr>
      </w:pPr>
    </w:p>
    <w:p w14:paraId="51EEA923" w14:textId="06AE84CA" w:rsidR="00C87421" w:rsidRDefault="0056237E" w:rsidP="00BE49D1">
      <w:pPr>
        <w:pStyle w:val="BodytextAgency"/>
        <w:rPr>
          <w:b/>
          <w:bCs/>
        </w:rPr>
      </w:pPr>
      <w:r w:rsidRPr="5795EC06">
        <w:rPr>
          <w:b/>
          <w:bCs/>
        </w:rPr>
        <w:t>2. SIGNAL DESCRIPTION</w:t>
      </w:r>
    </w:p>
    <w:p w14:paraId="4176AC89" w14:textId="0606B89A" w:rsidR="005E573D" w:rsidRPr="00490D83" w:rsidRDefault="0056237E" w:rsidP="008D0FAD">
      <w:pPr>
        <w:pStyle w:val="BodytextAgency"/>
        <w:spacing w:line="276" w:lineRule="auto"/>
        <w:rPr>
          <w:rFonts w:ascii="Courier New" w:hAnsi="Courier New" w:cs="Courier New"/>
          <w:i/>
          <w:color w:val="339966"/>
          <w:sz w:val="20"/>
          <w:szCs w:val="20"/>
        </w:rPr>
      </w:pPr>
      <w:r w:rsidRPr="46A2D95E">
        <w:rPr>
          <w:rFonts w:ascii="Courier New" w:hAnsi="Courier New" w:cs="Courier New"/>
          <w:i/>
          <w:color w:val="339966"/>
          <w:sz w:val="20"/>
          <w:szCs w:val="20"/>
        </w:rPr>
        <w:t>&lt;</w:t>
      </w:r>
      <w:r w:rsidR="00E018FD" w:rsidRPr="46A2D95E">
        <w:rPr>
          <w:rFonts w:ascii="Courier New" w:hAnsi="Courier New" w:cs="Courier New"/>
          <w:i/>
          <w:color w:val="339966"/>
          <w:sz w:val="20"/>
          <w:szCs w:val="20"/>
        </w:rPr>
        <w:t>E</w:t>
      </w:r>
      <w:r w:rsidR="00C8338C" w:rsidRPr="46A2D95E">
        <w:rPr>
          <w:rFonts w:ascii="Courier New" w:hAnsi="Courier New" w:cs="Courier New"/>
          <w:i/>
          <w:color w:val="339966"/>
          <w:sz w:val="20"/>
          <w:szCs w:val="20"/>
        </w:rPr>
        <w:t xml:space="preserve">fforts should be made to provide all relevant data (including a cumulative data review, meaning analysis from the moment the product has been marketed </w:t>
      </w:r>
      <w:r w:rsidR="000A4114" w:rsidRPr="46A2D95E">
        <w:rPr>
          <w:rFonts w:ascii="Courier New" w:hAnsi="Courier New" w:cs="Courier New"/>
          <w:i/>
          <w:color w:val="339966"/>
          <w:sz w:val="20"/>
          <w:szCs w:val="20"/>
        </w:rPr>
        <w:t>until the</w:t>
      </w:r>
      <w:r w:rsidR="00C8338C" w:rsidRPr="46A2D95E">
        <w:rPr>
          <w:rFonts w:ascii="Courier New" w:hAnsi="Courier New" w:cs="Courier New"/>
          <w:i/>
          <w:color w:val="339966"/>
          <w:sz w:val="20"/>
          <w:szCs w:val="20"/>
        </w:rPr>
        <w:t xml:space="preserve"> end period of the analysis) and complete all </w:t>
      </w:r>
      <w:r w:rsidR="00BE49D1" w:rsidRPr="46A2D95E">
        <w:rPr>
          <w:rFonts w:ascii="Courier New" w:hAnsi="Courier New" w:cs="Courier New"/>
          <w:i/>
          <w:color w:val="339966"/>
          <w:sz w:val="20"/>
          <w:szCs w:val="20"/>
        </w:rPr>
        <w:t xml:space="preserve">relevant </w:t>
      </w:r>
      <w:r w:rsidR="00C8338C" w:rsidRPr="46A2D95E">
        <w:rPr>
          <w:rFonts w:ascii="Courier New" w:hAnsi="Courier New" w:cs="Courier New"/>
          <w:i/>
          <w:color w:val="339966"/>
          <w:sz w:val="20"/>
          <w:szCs w:val="20"/>
        </w:rPr>
        <w:t>sections of this form. Applicants should present data in a concise, readable, and informative way in order to facilitate a timely assessment</w:t>
      </w:r>
      <w:r w:rsidR="657D3C32" w:rsidRPr="46A2D95E">
        <w:rPr>
          <w:rFonts w:ascii="Courier New" w:hAnsi="Courier New" w:cs="Courier New"/>
          <w:i/>
          <w:color w:val="339966"/>
          <w:sz w:val="20"/>
          <w:szCs w:val="20"/>
        </w:rPr>
        <w:t>.</w:t>
      </w:r>
    </w:p>
    <w:p w14:paraId="4BDB8EC9" w14:textId="4E85429C" w:rsidR="00C87421" w:rsidRPr="00490D83" w:rsidRDefault="005E573D" w:rsidP="008D0FAD">
      <w:pPr>
        <w:pStyle w:val="paragraph"/>
        <w:spacing w:before="0" w:beforeAutospacing="0" w:after="0" w:afterAutospacing="0" w:line="276" w:lineRule="auto"/>
        <w:textAlignment w:val="baseline"/>
        <w:rPr>
          <w:rFonts w:ascii="Courier New" w:eastAsia="Verdana" w:hAnsi="Courier New" w:cs="Courier New"/>
          <w:i/>
          <w:color w:val="339966"/>
          <w:sz w:val="20"/>
          <w:szCs w:val="20"/>
        </w:rPr>
      </w:pPr>
      <w:r w:rsidRPr="00490D83">
        <w:rPr>
          <w:rFonts w:ascii="Courier New" w:eastAsia="Verdana" w:hAnsi="Courier New" w:cs="Courier New"/>
          <w:i/>
          <w:color w:val="339966"/>
          <w:sz w:val="20"/>
          <w:szCs w:val="20"/>
          <w:lang w:val="en-GB" w:eastAsia="en-GB"/>
        </w:rPr>
        <w:t xml:space="preserve">Text for inclusion in this section will be dependent on signal type and associated </w:t>
      </w:r>
      <w:proofErr w:type="spellStart"/>
      <w:r w:rsidRPr="00490D83">
        <w:rPr>
          <w:rFonts w:ascii="Courier New" w:eastAsia="Verdana" w:hAnsi="Courier New" w:cs="Courier New"/>
          <w:i/>
          <w:color w:val="339966"/>
          <w:sz w:val="20"/>
          <w:szCs w:val="20"/>
          <w:lang w:val="en-GB" w:eastAsia="en-GB"/>
        </w:rPr>
        <w:t>VeDDRA</w:t>
      </w:r>
      <w:proofErr w:type="spellEnd"/>
      <w:r w:rsidRPr="00490D83">
        <w:rPr>
          <w:rFonts w:ascii="Courier New" w:eastAsia="Verdana" w:hAnsi="Courier New" w:cs="Courier New"/>
          <w:i/>
          <w:color w:val="339966"/>
          <w:sz w:val="20"/>
          <w:szCs w:val="20"/>
          <w:lang w:val="en-GB" w:eastAsia="en-GB"/>
        </w:rPr>
        <w:t xml:space="preserve"> term(s). MAHs should use their clinical judgement when filling in this section and only provide information which is relevant to the signal submission and associated </w:t>
      </w:r>
      <w:proofErr w:type="spellStart"/>
      <w:r w:rsidRPr="00490D83">
        <w:rPr>
          <w:rFonts w:ascii="Courier New" w:eastAsia="Verdana" w:hAnsi="Courier New" w:cs="Courier New"/>
          <w:i/>
          <w:color w:val="339966"/>
          <w:sz w:val="20"/>
          <w:szCs w:val="20"/>
          <w:lang w:val="en-GB" w:eastAsia="en-GB"/>
        </w:rPr>
        <w:t>VeDDRA</w:t>
      </w:r>
      <w:proofErr w:type="spellEnd"/>
      <w:r w:rsidRPr="00490D83">
        <w:rPr>
          <w:rFonts w:ascii="Courier New" w:eastAsia="Verdana" w:hAnsi="Courier New" w:cs="Courier New"/>
          <w:i/>
          <w:color w:val="339966"/>
          <w:sz w:val="20"/>
          <w:szCs w:val="20"/>
          <w:lang w:val="en-GB" w:eastAsia="en-GB"/>
        </w:rPr>
        <w:t xml:space="preserve"> term(s) submitted.</w:t>
      </w:r>
      <w:r w:rsidR="657D3C32" w:rsidRPr="00490D83">
        <w:rPr>
          <w:rFonts w:ascii="Courier New" w:eastAsia="Verdana" w:hAnsi="Courier New" w:cs="Courier New"/>
          <w:color w:val="339966"/>
          <w:sz w:val="20"/>
          <w:szCs w:val="20"/>
        </w:rPr>
        <w:t>&gt;</w:t>
      </w:r>
    </w:p>
    <w:p w14:paraId="4101A483" w14:textId="77777777" w:rsidR="00C87421" w:rsidRDefault="0056237E" w:rsidP="6F1CFF2D">
      <w:pPr>
        <w:pStyle w:val="BodytextAgency"/>
        <w:rPr>
          <w:b/>
          <w:bCs/>
        </w:rPr>
      </w:pPr>
      <w:bookmarkStart w:id="5" w:name="_Hlk175923133"/>
      <w:r w:rsidRPr="6F1CFF2D">
        <w:rPr>
          <w:b/>
          <w:bCs/>
        </w:rPr>
        <w:t xml:space="preserve">2.1. </w:t>
      </w:r>
      <w:r w:rsidR="00E861DF">
        <w:rPr>
          <w:b/>
          <w:bCs/>
        </w:rPr>
        <w:t xml:space="preserve">Source of signal assessment data </w:t>
      </w:r>
    </w:p>
    <w:p w14:paraId="77111A37" w14:textId="2003C7FF" w:rsidR="00E31BD0" w:rsidRPr="00EE082D" w:rsidRDefault="79878E52" w:rsidP="008D0FAD">
      <w:pPr>
        <w:pStyle w:val="paragraph"/>
        <w:spacing w:before="0" w:beforeAutospacing="0" w:after="0" w:afterAutospacing="0" w:line="276" w:lineRule="auto"/>
        <w:textAlignment w:val="baseline"/>
        <w:rPr>
          <w:rFonts w:ascii="Courier New" w:hAnsi="Courier New"/>
          <w:i/>
          <w:iCs/>
          <w:color w:val="339966"/>
          <w:sz w:val="20"/>
          <w:szCs w:val="20"/>
        </w:rPr>
      </w:pPr>
      <w:r w:rsidRPr="526741D0">
        <w:rPr>
          <w:rFonts w:ascii="Courier New" w:eastAsia="Verdana" w:hAnsi="Courier New"/>
          <w:i/>
          <w:iCs/>
          <w:color w:val="339966"/>
          <w:sz w:val="20"/>
          <w:szCs w:val="20"/>
          <w:lang w:val="en-GB" w:eastAsia="en-GB"/>
        </w:rPr>
        <w:t>&lt;</w:t>
      </w:r>
      <w:r w:rsidR="0506240D" w:rsidRPr="526741D0">
        <w:rPr>
          <w:rFonts w:ascii="Courier New" w:eastAsia="Verdana" w:hAnsi="Courier New"/>
          <w:i/>
          <w:iCs/>
          <w:color w:val="339966"/>
          <w:sz w:val="20"/>
          <w:szCs w:val="20"/>
          <w:lang w:val="en-GB" w:eastAsia="en-GB"/>
        </w:rPr>
        <w:t xml:space="preserve">Along with the </w:t>
      </w:r>
      <w:proofErr w:type="spellStart"/>
      <w:r w:rsidR="0506240D" w:rsidRPr="526741D0">
        <w:rPr>
          <w:rFonts w:ascii="Courier New" w:eastAsia="Verdana" w:hAnsi="Courier New"/>
          <w:i/>
          <w:iCs/>
          <w:color w:val="339966"/>
          <w:sz w:val="20"/>
          <w:szCs w:val="20"/>
          <w:lang w:val="en-GB" w:eastAsia="en-GB"/>
        </w:rPr>
        <w:t>EVV</w:t>
      </w:r>
      <w:r w:rsidR="33C9523A" w:rsidRPr="526741D0">
        <w:rPr>
          <w:rFonts w:ascii="Courier New" w:eastAsia="Verdana" w:hAnsi="Courier New"/>
          <w:i/>
          <w:iCs/>
          <w:color w:val="339966"/>
          <w:sz w:val="20"/>
          <w:szCs w:val="20"/>
          <w:lang w:val="en-GB" w:eastAsia="en-GB"/>
        </w:rPr>
        <w:t>et</w:t>
      </w:r>
      <w:r w:rsidR="0506240D" w:rsidRPr="526741D0">
        <w:rPr>
          <w:rFonts w:ascii="Courier New" w:eastAsia="Verdana" w:hAnsi="Courier New"/>
          <w:i/>
          <w:iCs/>
          <w:color w:val="339966"/>
          <w:sz w:val="20"/>
          <w:szCs w:val="20"/>
          <w:lang w:val="en-GB" w:eastAsia="en-GB"/>
        </w:rPr>
        <w:t>Data</w:t>
      </w:r>
      <w:proofErr w:type="spellEnd"/>
      <w:r w:rsidR="0506240D" w:rsidRPr="526741D0">
        <w:rPr>
          <w:rFonts w:ascii="Courier New" w:eastAsia="Verdana" w:hAnsi="Courier New"/>
          <w:i/>
          <w:iCs/>
          <w:color w:val="339966"/>
          <w:sz w:val="20"/>
          <w:szCs w:val="20"/>
          <w:lang w:val="en-GB" w:eastAsia="en-GB"/>
        </w:rPr>
        <w:t xml:space="preserve"> Warehouse database, the MAH may select one or more additional sources of data for their signal detection. In accordance with </w:t>
      </w:r>
      <w:r w:rsidR="2F19EE98" w:rsidRPr="526741D0">
        <w:rPr>
          <w:rFonts w:ascii="Courier New" w:eastAsia="Verdana" w:hAnsi="Courier New"/>
          <w:i/>
          <w:iCs/>
          <w:color w:val="339966"/>
          <w:sz w:val="20"/>
          <w:szCs w:val="20"/>
          <w:lang w:val="en-GB" w:eastAsia="en-GB"/>
        </w:rPr>
        <w:t>A</w:t>
      </w:r>
      <w:r w:rsidR="0506240D" w:rsidRPr="526741D0">
        <w:rPr>
          <w:rFonts w:ascii="Courier New" w:eastAsia="Verdana" w:hAnsi="Courier New"/>
          <w:i/>
          <w:iCs/>
          <w:color w:val="339966"/>
          <w:sz w:val="20"/>
          <w:szCs w:val="20"/>
          <w:lang w:val="en-GB" w:eastAsia="en-GB"/>
        </w:rPr>
        <w:t>rticle 17(7) of Commission Implementing Regulation (</w:t>
      </w:r>
      <w:r w:rsidR="6EA3444A" w:rsidRPr="526741D0">
        <w:rPr>
          <w:rFonts w:ascii="Courier New" w:eastAsia="Verdana" w:hAnsi="Courier New"/>
          <w:i/>
          <w:iCs/>
          <w:color w:val="339966"/>
          <w:sz w:val="20"/>
          <w:szCs w:val="20"/>
          <w:lang w:val="en-GB" w:eastAsia="en-GB"/>
        </w:rPr>
        <w:t>E</w:t>
      </w:r>
      <w:r w:rsidR="0506240D" w:rsidRPr="526741D0">
        <w:rPr>
          <w:rFonts w:ascii="Courier New" w:eastAsia="Verdana" w:hAnsi="Courier New"/>
          <w:i/>
          <w:iCs/>
          <w:color w:val="339966"/>
          <w:sz w:val="20"/>
          <w:szCs w:val="20"/>
          <w:lang w:val="en-GB" w:eastAsia="en-GB"/>
        </w:rPr>
        <w:t>U) 2021/1281, MAH</w:t>
      </w:r>
      <w:r w:rsidR="2F19EE98" w:rsidRPr="526741D0">
        <w:rPr>
          <w:rFonts w:ascii="Courier New" w:eastAsia="Verdana" w:hAnsi="Courier New"/>
          <w:i/>
          <w:iCs/>
          <w:color w:val="339966"/>
          <w:sz w:val="20"/>
          <w:szCs w:val="20"/>
          <w:lang w:val="en-GB" w:eastAsia="en-GB"/>
        </w:rPr>
        <w:t>s</w:t>
      </w:r>
      <w:r w:rsidR="0506240D" w:rsidRPr="526741D0">
        <w:rPr>
          <w:rFonts w:ascii="Courier New" w:eastAsia="Verdana" w:hAnsi="Courier New"/>
          <w:i/>
          <w:iCs/>
          <w:color w:val="339966"/>
          <w:sz w:val="20"/>
          <w:szCs w:val="20"/>
          <w:lang w:val="en-GB" w:eastAsia="en-GB"/>
        </w:rPr>
        <w:t xml:space="preserve"> shall conduct at least one signal detection analysis per year for each of their active substances or products in the Union Pharmacovigilance Database. Therefore, MAHs are encouraged to include data obtained from the </w:t>
      </w:r>
      <w:proofErr w:type="spellStart"/>
      <w:r w:rsidR="0506240D" w:rsidRPr="526741D0">
        <w:rPr>
          <w:rFonts w:ascii="Courier New" w:eastAsia="Verdana" w:hAnsi="Courier New"/>
          <w:i/>
          <w:iCs/>
          <w:color w:val="339966"/>
          <w:sz w:val="20"/>
          <w:szCs w:val="20"/>
          <w:lang w:val="en-GB" w:eastAsia="en-GB"/>
        </w:rPr>
        <w:t>EVV</w:t>
      </w:r>
      <w:r w:rsidR="6CA66F48" w:rsidRPr="526741D0">
        <w:rPr>
          <w:rFonts w:ascii="Courier New" w:eastAsia="Verdana" w:hAnsi="Courier New"/>
          <w:i/>
          <w:iCs/>
          <w:color w:val="339966"/>
          <w:sz w:val="20"/>
          <w:szCs w:val="20"/>
          <w:lang w:val="en-GB" w:eastAsia="en-GB"/>
        </w:rPr>
        <w:t>et</w:t>
      </w:r>
      <w:proofErr w:type="spellEnd"/>
      <w:r w:rsidR="0506240D" w:rsidRPr="526741D0">
        <w:rPr>
          <w:rFonts w:ascii="Courier New" w:eastAsia="Verdana" w:hAnsi="Courier New"/>
          <w:i/>
          <w:iCs/>
          <w:color w:val="339966"/>
          <w:sz w:val="20"/>
          <w:szCs w:val="20"/>
          <w:lang w:val="en-GB" w:eastAsia="en-GB"/>
        </w:rPr>
        <w:t xml:space="preserve"> Data Warehouse </w:t>
      </w:r>
      <w:r w:rsidR="0943BC1A" w:rsidRPr="526741D0">
        <w:rPr>
          <w:rFonts w:ascii="Courier New" w:eastAsia="Verdana" w:hAnsi="Courier New"/>
          <w:i/>
          <w:iCs/>
          <w:color w:val="339966"/>
          <w:sz w:val="20"/>
          <w:szCs w:val="20"/>
          <w:lang w:val="en-GB" w:eastAsia="en-GB"/>
        </w:rPr>
        <w:t xml:space="preserve">database </w:t>
      </w:r>
      <w:r w:rsidR="0506240D" w:rsidRPr="526741D0">
        <w:rPr>
          <w:rFonts w:ascii="Courier New" w:eastAsia="Verdana" w:hAnsi="Courier New"/>
          <w:i/>
          <w:iCs/>
          <w:color w:val="339966"/>
          <w:sz w:val="20"/>
          <w:szCs w:val="20"/>
          <w:lang w:val="en-GB" w:eastAsia="en-GB"/>
        </w:rPr>
        <w:t xml:space="preserve">in their submission as either primary or supportive data. Please refer </w:t>
      </w:r>
      <w:r w:rsidRPr="526741D0">
        <w:rPr>
          <w:rFonts w:ascii="Courier New" w:eastAsia="Verdana" w:hAnsi="Courier New"/>
          <w:i/>
          <w:iCs/>
          <w:color w:val="339966"/>
          <w:sz w:val="20"/>
          <w:szCs w:val="20"/>
          <w:lang w:val="en-GB" w:eastAsia="en-GB"/>
        </w:rPr>
        <w:t xml:space="preserve">to the </w:t>
      </w:r>
      <w:r w:rsidR="464825BD" w:rsidRPr="526741D0">
        <w:rPr>
          <w:rFonts w:ascii="Courier New" w:eastAsia="Verdana" w:hAnsi="Courier New"/>
          <w:i/>
          <w:iCs/>
          <w:color w:val="339966"/>
          <w:sz w:val="20"/>
          <w:szCs w:val="20"/>
          <w:lang w:val="en-GB" w:eastAsia="en-GB"/>
        </w:rPr>
        <w:t xml:space="preserve">Veterinary </w:t>
      </w:r>
      <w:r w:rsidR="0506240D" w:rsidRPr="526741D0">
        <w:rPr>
          <w:rFonts w:ascii="Courier New" w:eastAsia="Verdana" w:hAnsi="Courier New"/>
          <w:i/>
          <w:iCs/>
          <w:color w:val="339966"/>
          <w:sz w:val="20"/>
          <w:szCs w:val="20"/>
          <w:lang w:val="en-GB" w:eastAsia="en-GB"/>
        </w:rPr>
        <w:t xml:space="preserve">Union Pharmacovigilance Database – </w:t>
      </w:r>
      <w:hyperlink r:id="rId21" w:history="1">
        <w:r w:rsidR="0506240D" w:rsidRPr="00803C19">
          <w:rPr>
            <w:rStyle w:val="Hyperlink"/>
            <w:rFonts w:ascii="Courier New" w:eastAsia="Verdana" w:hAnsi="Courier New"/>
            <w:i/>
            <w:iCs/>
            <w:sz w:val="20"/>
            <w:szCs w:val="20"/>
            <w:lang w:val="en-GB" w:eastAsia="en-GB"/>
          </w:rPr>
          <w:t>Best Practice Guide</w:t>
        </w:r>
      </w:hyperlink>
      <w:r w:rsidR="0506240D" w:rsidRPr="526741D0">
        <w:rPr>
          <w:rFonts w:ascii="Courier New" w:eastAsia="Verdana" w:hAnsi="Courier New"/>
          <w:i/>
          <w:iCs/>
          <w:color w:val="339966"/>
          <w:sz w:val="20"/>
          <w:szCs w:val="20"/>
          <w:lang w:val="en-GB" w:eastAsia="en-GB"/>
        </w:rPr>
        <w:t>.</w:t>
      </w:r>
      <w:r w:rsidR="4C645EF0" w:rsidRPr="526741D0">
        <w:rPr>
          <w:rFonts w:ascii="Courier New" w:eastAsia="Verdana" w:hAnsi="Courier New"/>
          <w:i/>
          <w:iCs/>
          <w:color w:val="339966"/>
          <w:sz w:val="20"/>
          <w:szCs w:val="20"/>
          <w:lang w:val="en-GB" w:eastAsia="en-GB"/>
        </w:rPr>
        <w:t>&gt;</w:t>
      </w:r>
      <w:r w:rsidR="0506240D" w:rsidRPr="526741D0">
        <w:rPr>
          <w:rFonts w:ascii="Courier New" w:eastAsia="Verdana" w:hAnsi="Courier New"/>
          <w:i/>
          <w:iCs/>
          <w:color w:val="339966"/>
          <w:sz w:val="20"/>
          <w:szCs w:val="20"/>
          <w:lang w:val="en-GB" w:eastAsia="en-GB"/>
        </w:rPr>
        <w:t xml:space="preserve"> </w:t>
      </w:r>
    </w:p>
    <w:p w14:paraId="6627AE02" w14:textId="77777777" w:rsidR="00727C95" w:rsidRDefault="00727C95" w:rsidP="00727C95">
      <w:pPr>
        <w:rPr>
          <w:rFonts w:asciiTheme="minorHAnsi" w:hAnsiTheme="minorHAnsi"/>
          <w:sz w:val="22"/>
          <w:szCs w:val="22"/>
        </w:rPr>
      </w:pPr>
    </w:p>
    <w:tbl>
      <w:tblPr>
        <w:tblW w:w="53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655"/>
        <w:gridCol w:w="730"/>
      </w:tblGrid>
      <w:tr w:rsidR="00150181" w14:paraId="3E3D226B" w14:textId="77777777" w:rsidTr="526741D0">
        <w:trPr>
          <w:cantSplit/>
        </w:trPr>
        <w:tc>
          <w:tcPr>
            <w:tcW w:w="4655" w:type="dxa"/>
            <w:tcBorders>
              <w:top w:val="single" w:sz="4" w:space="0" w:color="auto"/>
              <w:left w:val="single" w:sz="4" w:space="0" w:color="auto"/>
              <w:bottom w:val="single" w:sz="6" w:space="0" w:color="auto"/>
              <w:right w:val="single" w:sz="6" w:space="0" w:color="auto"/>
            </w:tcBorders>
            <w:hideMark/>
          </w:tcPr>
          <w:p w14:paraId="1B4B70A6" w14:textId="2BFCE2F1" w:rsidR="00727C95" w:rsidRPr="00415219" w:rsidRDefault="79878E52" w:rsidP="005812CE">
            <w:pPr>
              <w:pStyle w:val="BodytextAgency"/>
              <w:jc w:val="both"/>
              <w:rPr>
                <w:kern w:val="2"/>
                <w14:ligatures w14:val="standardContextual"/>
              </w:rPr>
            </w:pPr>
            <w:proofErr w:type="spellStart"/>
            <w:r w:rsidRPr="00415219">
              <w:rPr>
                <w:kern w:val="2"/>
                <w14:ligatures w14:val="standardContextual"/>
              </w:rPr>
              <w:t>EVVet</w:t>
            </w:r>
            <w:proofErr w:type="spellEnd"/>
            <w:r w:rsidRPr="00415219">
              <w:rPr>
                <w:kern w:val="2"/>
                <w14:ligatures w14:val="standardContextual"/>
              </w:rPr>
              <w:t xml:space="preserve"> Data Warehouse</w:t>
            </w:r>
            <w:r w:rsidR="511861CD" w:rsidRPr="00415219">
              <w:rPr>
                <w:kern w:val="2"/>
                <w14:ligatures w14:val="standardContextual"/>
              </w:rPr>
              <w:t xml:space="preserve"> database</w:t>
            </w:r>
          </w:p>
        </w:tc>
        <w:tc>
          <w:tcPr>
            <w:tcW w:w="730" w:type="dxa"/>
            <w:tcBorders>
              <w:top w:val="single" w:sz="4" w:space="0" w:color="auto"/>
              <w:left w:val="single" w:sz="6" w:space="0" w:color="auto"/>
              <w:bottom w:val="single" w:sz="6" w:space="0" w:color="auto"/>
              <w:right w:val="single" w:sz="4" w:space="0" w:color="auto"/>
            </w:tcBorders>
            <w:hideMark/>
          </w:tcPr>
          <w:p w14:paraId="382D55B0" w14:textId="0FCC5956" w:rsidR="00727C95" w:rsidRDefault="00000000" w:rsidP="005812CE">
            <w:pPr>
              <w:pStyle w:val="TabletextrowsAgency"/>
              <w:jc w:val="both"/>
              <w:rPr>
                <w:kern w:val="2"/>
                <w:szCs w:val="24"/>
                <w14:ligatures w14:val="standardContextual"/>
              </w:rPr>
            </w:pPr>
            <w:sdt>
              <w:sdtPr>
                <w:rPr>
                  <w:b/>
                  <w:bCs/>
                  <w:kern w:val="2"/>
                  <w14:ligatures w14:val="standardContextual"/>
                </w:rPr>
                <w:id w:val="-172654315"/>
                <w14:checkbox>
                  <w14:checked w14:val="0"/>
                  <w14:checkedState w14:val="2612" w14:font="MS Gothic"/>
                  <w14:uncheckedState w14:val="2610" w14:font="MS Gothic"/>
                </w14:checkbox>
              </w:sdtPr>
              <w:sdtContent>
                <w:r w:rsidR="00983C1C">
                  <w:rPr>
                    <w:rFonts w:ascii="MS Gothic" w:eastAsia="MS Gothic" w:hAnsi="MS Gothic" w:hint="eastAsia"/>
                    <w:b/>
                    <w:bCs/>
                    <w:kern w:val="2"/>
                    <w14:ligatures w14:val="standardContextual"/>
                  </w:rPr>
                  <w:t>☐</w:t>
                </w:r>
              </w:sdtContent>
            </w:sdt>
          </w:p>
        </w:tc>
      </w:tr>
      <w:tr w:rsidR="00150181" w14:paraId="00B72E2C" w14:textId="77777777" w:rsidTr="526741D0">
        <w:trPr>
          <w:cantSplit/>
        </w:trPr>
        <w:tc>
          <w:tcPr>
            <w:tcW w:w="4655" w:type="dxa"/>
            <w:tcBorders>
              <w:top w:val="single" w:sz="4" w:space="0" w:color="auto"/>
              <w:left w:val="single" w:sz="4" w:space="0" w:color="auto"/>
              <w:bottom w:val="single" w:sz="6" w:space="0" w:color="auto"/>
              <w:right w:val="single" w:sz="6" w:space="0" w:color="auto"/>
            </w:tcBorders>
            <w:hideMark/>
          </w:tcPr>
          <w:p w14:paraId="4A5E48C6" w14:textId="77777777" w:rsidR="00727C95" w:rsidRPr="00415219" w:rsidRDefault="0056237E" w:rsidP="005812CE">
            <w:pPr>
              <w:pStyle w:val="BodytextAgency"/>
              <w:jc w:val="both"/>
              <w:rPr>
                <w:kern w:val="2"/>
                <w14:ligatures w14:val="standardContextual"/>
              </w:rPr>
            </w:pPr>
            <w:r w:rsidRPr="00415219">
              <w:rPr>
                <w:kern w:val="2"/>
                <w14:ligatures w14:val="standardContextual"/>
              </w:rPr>
              <w:lastRenderedPageBreak/>
              <w:t>MAH database</w:t>
            </w:r>
          </w:p>
        </w:tc>
        <w:tc>
          <w:tcPr>
            <w:tcW w:w="730" w:type="dxa"/>
            <w:tcBorders>
              <w:top w:val="single" w:sz="4" w:space="0" w:color="auto"/>
              <w:left w:val="single" w:sz="6" w:space="0" w:color="auto"/>
              <w:bottom w:val="single" w:sz="6" w:space="0" w:color="auto"/>
              <w:right w:val="single" w:sz="4" w:space="0" w:color="auto"/>
            </w:tcBorders>
            <w:hideMark/>
          </w:tcPr>
          <w:p w14:paraId="1E1AAEF8" w14:textId="77777777" w:rsidR="00727C95" w:rsidRDefault="00000000" w:rsidP="005812CE">
            <w:pPr>
              <w:pStyle w:val="TabletextrowsAgency"/>
              <w:jc w:val="both"/>
              <w:rPr>
                <w:kern w:val="2"/>
                <w:szCs w:val="24"/>
                <w14:ligatures w14:val="standardContextual"/>
              </w:rPr>
            </w:pPr>
            <w:sdt>
              <w:sdtPr>
                <w:rPr>
                  <w:b/>
                  <w:bCs/>
                  <w:kern w:val="2"/>
                  <w14:ligatures w14:val="standardContextual"/>
                </w:rPr>
                <w:id w:val="-2000795621"/>
                <w14:checkbox>
                  <w14:checked w14:val="0"/>
                  <w14:checkedState w14:val="2612" w14:font="MS Gothic"/>
                  <w14:uncheckedState w14:val="2610" w14:font="MS Gothic"/>
                </w14:checkbox>
              </w:sdtPr>
              <w:sdtContent>
                <w:r w:rsidR="00C8338C">
                  <w:rPr>
                    <w:rFonts w:ascii="MS Gothic" w:eastAsia="MS Gothic" w:hAnsi="MS Gothic" w:hint="eastAsia"/>
                    <w:b/>
                    <w:bCs/>
                    <w:kern w:val="2"/>
                    <w14:ligatures w14:val="standardContextual"/>
                  </w:rPr>
                  <w:t>☐</w:t>
                </w:r>
              </w:sdtContent>
            </w:sdt>
          </w:p>
        </w:tc>
      </w:tr>
      <w:tr w:rsidR="00150181" w14:paraId="6D33F0EF" w14:textId="77777777" w:rsidTr="526741D0">
        <w:trPr>
          <w:cantSplit/>
        </w:trPr>
        <w:tc>
          <w:tcPr>
            <w:tcW w:w="4655" w:type="dxa"/>
            <w:tcBorders>
              <w:top w:val="single" w:sz="4" w:space="0" w:color="auto"/>
              <w:left w:val="single" w:sz="4" w:space="0" w:color="auto"/>
              <w:bottom w:val="single" w:sz="6" w:space="0" w:color="auto"/>
              <w:right w:val="single" w:sz="6" w:space="0" w:color="auto"/>
            </w:tcBorders>
            <w:hideMark/>
          </w:tcPr>
          <w:p w14:paraId="0E730BCE" w14:textId="77777777" w:rsidR="00727C95" w:rsidRPr="00415219" w:rsidRDefault="0056237E" w:rsidP="005812CE">
            <w:pPr>
              <w:pStyle w:val="BodytextAgency"/>
              <w:jc w:val="both"/>
              <w:rPr>
                <w:kern w:val="2"/>
                <w14:ligatures w14:val="standardContextual"/>
              </w:rPr>
            </w:pPr>
            <w:r w:rsidRPr="00415219">
              <w:rPr>
                <w:kern w:val="2"/>
                <w14:ligatures w14:val="standardContextual"/>
              </w:rPr>
              <w:t>Additional information from Scientific Literature</w:t>
            </w:r>
          </w:p>
        </w:tc>
        <w:tc>
          <w:tcPr>
            <w:tcW w:w="730" w:type="dxa"/>
            <w:tcBorders>
              <w:top w:val="single" w:sz="4" w:space="0" w:color="auto"/>
              <w:left w:val="single" w:sz="6" w:space="0" w:color="auto"/>
              <w:bottom w:val="single" w:sz="6" w:space="0" w:color="auto"/>
              <w:right w:val="single" w:sz="4" w:space="0" w:color="auto"/>
            </w:tcBorders>
            <w:hideMark/>
          </w:tcPr>
          <w:p w14:paraId="6E988BB1" w14:textId="77777777" w:rsidR="00727C95" w:rsidRDefault="00000000" w:rsidP="005812CE">
            <w:pPr>
              <w:pStyle w:val="TabletextrowsAgency"/>
              <w:jc w:val="both"/>
              <w:rPr>
                <w:kern w:val="2"/>
                <w:szCs w:val="24"/>
                <w14:ligatures w14:val="standardContextual"/>
              </w:rPr>
            </w:pPr>
            <w:sdt>
              <w:sdtPr>
                <w:rPr>
                  <w:b/>
                  <w:bCs/>
                  <w:kern w:val="2"/>
                  <w14:ligatures w14:val="standardContextual"/>
                </w:rPr>
                <w:id w:val="-1521392688"/>
                <w14:checkbox>
                  <w14:checked w14:val="0"/>
                  <w14:checkedState w14:val="2612" w14:font="MS Gothic"/>
                  <w14:uncheckedState w14:val="2610" w14:font="MS Gothic"/>
                </w14:checkbox>
              </w:sdtPr>
              <w:sdtContent>
                <w:r w:rsidR="00C8338C">
                  <w:rPr>
                    <w:rFonts w:ascii="MS Gothic" w:eastAsia="MS Gothic" w:hAnsi="MS Gothic" w:hint="eastAsia"/>
                    <w:b/>
                    <w:bCs/>
                    <w:kern w:val="2"/>
                    <w14:ligatures w14:val="standardContextual"/>
                  </w:rPr>
                  <w:t>☐</w:t>
                </w:r>
              </w:sdtContent>
            </w:sdt>
          </w:p>
        </w:tc>
      </w:tr>
      <w:tr w:rsidR="00150181" w14:paraId="0DE99E3F" w14:textId="77777777" w:rsidTr="526741D0">
        <w:trPr>
          <w:cantSplit/>
        </w:trPr>
        <w:tc>
          <w:tcPr>
            <w:tcW w:w="4655" w:type="dxa"/>
            <w:tcBorders>
              <w:top w:val="single" w:sz="4" w:space="0" w:color="auto"/>
              <w:left w:val="single" w:sz="4" w:space="0" w:color="auto"/>
              <w:bottom w:val="single" w:sz="4" w:space="0" w:color="auto"/>
              <w:right w:val="single" w:sz="6" w:space="0" w:color="auto"/>
            </w:tcBorders>
            <w:hideMark/>
          </w:tcPr>
          <w:p w14:paraId="7CAEEB25" w14:textId="56CF64CC" w:rsidR="00727C95" w:rsidRPr="00415219" w:rsidRDefault="0056237E" w:rsidP="005812CE">
            <w:pPr>
              <w:pStyle w:val="BodytextAgency"/>
              <w:jc w:val="both"/>
              <w:rPr>
                <w:kern w:val="2"/>
                <w14:ligatures w14:val="standardContextual"/>
              </w:rPr>
            </w:pPr>
            <w:r>
              <w:rPr>
                <w:rStyle w:val="normaltextrun"/>
                <w:color w:val="000000"/>
                <w:bdr w:val="none" w:sz="0" w:space="0" w:color="auto" w:frame="1"/>
              </w:rPr>
              <w:t>Safety-related regulatory action or communication in third countries</w:t>
            </w:r>
          </w:p>
        </w:tc>
        <w:tc>
          <w:tcPr>
            <w:tcW w:w="730" w:type="dxa"/>
            <w:tcBorders>
              <w:top w:val="single" w:sz="4" w:space="0" w:color="auto"/>
              <w:left w:val="single" w:sz="6" w:space="0" w:color="auto"/>
              <w:bottom w:val="single" w:sz="4" w:space="0" w:color="auto"/>
              <w:right w:val="single" w:sz="4" w:space="0" w:color="auto"/>
            </w:tcBorders>
            <w:hideMark/>
          </w:tcPr>
          <w:p w14:paraId="5D7FE10D" w14:textId="77777777" w:rsidR="00727C95" w:rsidRDefault="00000000" w:rsidP="005812CE">
            <w:pPr>
              <w:pStyle w:val="TabletextrowsAgency"/>
              <w:jc w:val="both"/>
              <w:rPr>
                <w:kern w:val="2"/>
                <w:szCs w:val="24"/>
                <w14:ligatures w14:val="standardContextual"/>
              </w:rPr>
            </w:pPr>
            <w:sdt>
              <w:sdtPr>
                <w:rPr>
                  <w:b/>
                  <w:bCs/>
                  <w:kern w:val="2"/>
                  <w14:ligatures w14:val="standardContextual"/>
                </w:rPr>
                <w:id w:val="250483581"/>
                <w14:checkbox>
                  <w14:checked w14:val="0"/>
                  <w14:checkedState w14:val="2612" w14:font="MS Gothic"/>
                  <w14:uncheckedState w14:val="2610" w14:font="MS Gothic"/>
                </w14:checkbox>
              </w:sdtPr>
              <w:sdtContent>
                <w:r w:rsidR="00C8338C">
                  <w:rPr>
                    <w:rFonts w:ascii="MS Gothic" w:eastAsia="MS Gothic" w:hAnsi="MS Gothic" w:hint="eastAsia"/>
                    <w:b/>
                    <w:bCs/>
                    <w:kern w:val="2"/>
                    <w14:ligatures w14:val="standardContextual"/>
                  </w:rPr>
                  <w:t>☐</w:t>
                </w:r>
              </w:sdtContent>
            </w:sdt>
          </w:p>
        </w:tc>
      </w:tr>
      <w:tr w:rsidR="00150181" w14:paraId="3F2BE360" w14:textId="77777777" w:rsidTr="526741D0">
        <w:trPr>
          <w:cantSplit/>
        </w:trPr>
        <w:tc>
          <w:tcPr>
            <w:tcW w:w="4655" w:type="dxa"/>
            <w:tcBorders>
              <w:top w:val="single" w:sz="4" w:space="0" w:color="auto"/>
              <w:left w:val="single" w:sz="4" w:space="0" w:color="auto"/>
              <w:bottom w:val="single" w:sz="4" w:space="0" w:color="auto"/>
              <w:right w:val="single" w:sz="6" w:space="0" w:color="auto"/>
            </w:tcBorders>
            <w:hideMark/>
          </w:tcPr>
          <w:p w14:paraId="5668874A" w14:textId="77777777" w:rsidR="00727C95" w:rsidRPr="00415219" w:rsidRDefault="0056237E" w:rsidP="005812CE">
            <w:pPr>
              <w:pStyle w:val="BodytextAgency"/>
              <w:jc w:val="both"/>
              <w:rPr>
                <w:kern w:val="2"/>
                <w14:ligatures w14:val="standardContextual"/>
              </w:rPr>
            </w:pPr>
            <w:r w:rsidRPr="00415219">
              <w:rPr>
                <w:kern w:val="2"/>
                <w14:ligatures w14:val="standardContextual"/>
              </w:rPr>
              <w:t>Clinical studies or post-marketing surveillance studies</w:t>
            </w:r>
          </w:p>
        </w:tc>
        <w:tc>
          <w:tcPr>
            <w:tcW w:w="730" w:type="dxa"/>
            <w:tcBorders>
              <w:top w:val="single" w:sz="4" w:space="0" w:color="auto"/>
              <w:left w:val="single" w:sz="6" w:space="0" w:color="auto"/>
              <w:bottom w:val="single" w:sz="4" w:space="0" w:color="auto"/>
              <w:right w:val="single" w:sz="4" w:space="0" w:color="auto"/>
            </w:tcBorders>
            <w:hideMark/>
          </w:tcPr>
          <w:p w14:paraId="031B08C3" w14:textId="77777777" w:rsidR="00727C95" w:rsidRDefault="00000000" w:rsidP="005812CE">
            <w:pPr>
              <w:pStyle w:val="TabletextrowsAgency"/>
              <w:jc w:val="both"/>
              <w:rPr>
                <w:kern w:val="2"/>
                <w:szCs w:val="24"/>
                <w14:ligatures w14:val="standardContextual"/>
              </w:rPr>
            </w:pPr>
            <w:sdt>
              <w:sdtPr>
                <w:rPr>
                  <w:b/>
                  <w:bCs/>
                  <w:kern w:val="2"/>
                  <w14:ligatures w14:val="standardContextual"/>
                </w:rPr>
                <w:id w:val="-1586300069"/>
                <w14:checkbox>
                  <w14:checked w14:val="0"/>
                  <w14:checkedState w14:val="2612" w14:font="MS Gothic"/>
                  <w14:uncheckedState w14:val="2610" w14:font="MS Gothic"/>
                </w14:checkbox>
              </w:sdtPr>
              <w:sdtContent>
                <w:r w:rsidR="00C8338C">
                  <w:rPr>
                    <w:rFonts w:ascii="MS Gothic" w:eastAsia="MS Gothic" w:hAnsi="MS Gothic" w:hint="eastAsia"/>
                    <w:b/>
                    <w:bCs/>
                    <w:kern w:val="2"/>
                    <w14:ligatures w14:val="standardContextual"/>
                  </w:rPr>
                  <w:t>☐</w:t>
                </w:r>
              </w:sdtContent>
            </w:sdt>
          </w:p>
        </w:tc>
      </w:tr>
      <w:tr w:rsidR="00150181" w14:paraId="727E98DE" w14:textId="77777777" w:rsidTr="526741D0">
        <w:trPr>
          <w:cantSplit/>
        </w:trPr>
        <w:tc>
          <w:tcPr>
            <w:tcW w:w="4655" w:type="dxa"/>
            <w:tcBorders>
              <w:top w:val="single" w:sz="4" w:space="0" w:color="auto"/>
              <w:left w:val="single" w:sz="4" w:space="0" w:color="auto"/>
              <w:bottom w:val="single" w:sz="4" w:space="0" w:color="auto"/>
              <w:right w:val="single" w:sz="6" w:space="0" w:color="auto"/>
            </w:tcBorders>
            <w:hideMark/>
          </w:tcPr>
          <w:p w14:paraId="12E3516E" w14:textId="77777777" w:rsidR="00727C95" w:rsidRPr="00415219" w:rsidRDefault="0056237E" w:rsidP="005812CE">
            <w:pPr>
              <w:pStyle w:val="BodytextAgency"/>
              <w:jc w:val="both"/>
              <w:rPr>
                <w:kern w:val="2"/>
                <w14:ligatures w14:val="standardContextual"/>
              </w:rPr>
            </w:pPr>
            <w:r w:rsidRPr="00415219">
              <w:rPr>
                <w:kern w:val="2"/>
                <w14:ligatures w14:val="standardContextual"/>
              </w:rPr>
              <w:t>Other – please specify</w:t>
            </w:r>
          </w:p>
          <w:p w14:paraId="35B7B670" w14:textId="77777777" w:rsidR="000A4114" w:rsidRPr="00415219" w:rsidRDefault="000A4114" w:rsidP="005812CE">
            <w:pPr>
              <w:pStyle w:val="BodytextAgency"/>
              <w:jc w:val="both"/>
              <w:rPr>
                <w:kern w:val="2"/>
                <w14:ligatures w14:val="standardContextual"/>
              </w:rPr>
            </w:pPr>
          </w:p>
        </w:tc>
        <w:tc>
          <w:tcPr>
            <w:tcW w:w="730" w:type="dxa"/>
            <w:tcBorders>
              <w:top w:val="single" w:sz="4" w:space="0" w:color="auto"/>
              <w:left w:val="single" w:sz="6" w:space="0" w:color="auto"/>
              <w:bottom w:val="single" w:sz="4" w:space="0" w:color="auto"/>
              <w:right w:val="single" w:sz="4" w:space="0" w:color="auto"/>
            </w:tcBorders>
            <w:hideMark/>
          </w:tcPr>
          <w:p w14:paraId="63DEB97B" w14:textId="77777777" w:rsidR="00727C95" w:rsidRDefault="00000000" w:rsidP="005812CE">
            <w:pPr>
              <w:pStyle w:val="TabletextrowsAgency"/>
              <w:jc w:val="both"/>
              <w:rPr>
                <w:kern w:val="2"/>
                <w:szCs w:val="24"/>
                <w14:ligatures w14:val="standardContextual"/>
              </w:rPr>
            </w:pPr>
            <w:sdt>
              <w:sdtPr>
                <w:rPr>
                  <w:b/>
                  <w:bCs/>
                  <w:kern w:val="2"/>
                  <w14:ligatures w14:val="standardContextual"/>
                </w:rPr>
                <w:id w:val="-487791924"/>
                <w14:checkbox>
                  <w14:checked w14:val="0"/>
                  <w14:checkedState w14:val="2612" w14:font="MS Gothic"/>
                  <w14:uncheckedState w14:val="2610" w14:font="MS Gothic"/>
                </w14:checkbox>
              </w:sdtPr>
              <w:sdtContent>
                <w:r w:rsidR="00C8338C">
                  <w:rPr>
                    <w:rFonts w:ascii="MS Gothic" w:eastAsia="MS Gothic" w:hAnsi="MS Gothic" w:hint="eastAsia"/>
                    <w:b/>
                    <w:bCs/>
                    <w:kern w:val="2"/>
                    <w14:ligatures w14:val="standardContextual"/>
                  </w:rPr>
                  <w:t>☐</w:t>
                </w:r>
              </w:sdtContent>
            </w:sdt>
          </w:p>
        </w:tc>
      </w:tr>
    </w:tbl>
    <w:p w14:paraId="7DBB8025" w14:textId="77777777" w:rsidR="00727C95" w:rsidRDefault="00727C95" w:rsidP="00727C95">
      <w:pPr>
        <w:pStyle w:val="BodytextAgency"/>
      </w:pPr>
    </w:p>
    <w:p w14:paraId="1D300341" w14:textId="77777777" w:rsidR="00727C95" w:rsidRDefault="0056237E" w:rsidP="00727C95">
      <w:pPr>
        <w:pStyle w:val="paragraph"/>
        <w:spacing w:before="0" w:beforeAutospacing="0" w:after="0" w:afterAutospacing="0"/>
        <w:textAlignment w:val="baseline"/>
        <w:rPr>
          <w:rStyle w:val="eop"/>
          <w:rFonts w:ascii="Verdana" w:hAnsi="Verdana" w:cs="Segoe UI"/>
          <w:sz w:val="18"/>
          <w:szCs w:val="18"/>
        </w:rPr>
      </w:pPr>
      <w:r>
        <w:rPr>
          <w:rStyle w:val="normaltextrun"/>
          <w:rFonts w:ascii="Verdana" w:hAnsi="Verdana" w:cs="Segoe UI"/>
          <w:b/>
          <w:bCs/>
          <w:sz w:val="18"/>
          <w:szCs w:val="18"/>
          <w:u w:val="single"/>
          <w:lang w:val="en-GB"/>
        </w:rPr>
        <w:t>Nature</w:t>
      </w:r>
      <w:r w:rsidR="00474C4F">
        <w:rPr>
          <w:rStyle w:val="normaltextrun"/>
          <w:rFonts w:ascii="Verdana" w:hAnsi="Verdana" w:cs="Segoe UI"/>
          <w:b/>
          <w:bCs/>
          <w:sz w:val="18"/>
          <w:szCs w:val="18"/>
          <w:u w:val="single"/>
          <w:lang w:val="en-GB"/>
        </w:rPr>
        <w:t xml:space="preserve"> of the signal</w:t>
      </w:r>
      <w:r>
        <w:rPr>
          <w:rStyle w:val="normaltextrun"/>
          <w:rFonts w:ascii="Verdana" w:hAnsi="Verdana" w:cs="Segoe UI"/>
          <w:b/>
          <w:bCs/>
          <w:sz w:val="18"/>
          <w:szCs w:val="18"/>
          <w:lang w:val="en-GB"/>
        </w:rPr>
        <w:t>: </w:t>
      </w:r>
      <w:r>
        <w:rPr>
          <w:rStyle w:val="eop"/>
          <w:rFonts w:ascii="Verdana" w:hAnsi="Verdana" w:cs="Segoe UI"/>
          <w:sz w:val="18"/>
          <w:szCs w:val="18"/>
        </w:rPr>
        <w:t> </w:t>
      </w:r>
    </w:p>
    <w:p w14:paraId="365B3D15" w14:textId="77777777" w:rsidR="00975D28" w:rsidRDefault="00975D28" w:rsidP="59E5BB87">
      <w:pPr>
        <w:pStyle w:val="paragraph"/>
        <w:spacing w:before="0" w:beforeAutospacing="0" w:after="0" w:afterAutospacing="0"/>
        <w:textAlignment w:val="baseline"/>
        <w:rPr>
          <w:rStyle w:val="normaltextrun"/>
          <w:rFonts w:ascii="Verdana" w:hAnsi="Verdana" w:cs="Segoe UI"/>
          <w:sz w:val="18"/>
          <w:szCs w:val="18"/>
          <w:lang w:val="en-GB"/>
        </w:rPr>
      </w:pPr>
    </w:p>
    <w:p w14:paraId="63760E8A" w14:textId="24A06176" w:rsidR="00E56748" w:rsidRPr="00444217" w:rsidRDefault="79878E52" w:rsidP="008D0FAD">
      <w:pPr>
        <w:pStyle w:val="paragraph"/>
        <w:spacing w:before="0" w:beforeAutospacing="0" w:after="0" w:afterAutospacing="0" w:line="276" w:lineRule="auto"/>
        <w:textAlignment w:val="baseline"/>
        <w:rPr>
          <w:rStyle w:val="eop"/>
          <w:rFonts w:eastAsia="Verdana"/>
          <w:color w:val="339966"/>
          <w:sz w:val="20"/>
          <w:szCs w:val="20"/>
          <w:lang w:eastAsia="en-GB"/>
        </w:rPr>
      </w:pPr>
      <w:r>
        <w:rPr>
          <w:rStyle w:val="normaltextrun"/>
          <w:rFonts w:ascii="Verdana" w:hAnsi="Verdana" w:cs="Segoe UI"/>
          <w:sz w:val="18"/>
          <w:szCs w:val="18"/>
          <w:lang w:val="en-GB"/>
        </w:rPr>
        <w:t xml:space="preserve">New risk: </w:t>
      </w:r>
      <w:r>
        <w:rPr>
          <w:rStyle w:val="normaltextrun"/>
          <w:rFonts w:ascii="Verdana" w:hAnsi="Verdana" w:cs="Segoe UI"/>
          <w:color w:val="000000"/>
          <w:sz w:val="18"/>
          <w:szCs w:val="18"/>
          <w:shd w:val="clear" w:color="auto" w:fill="E1E3E6"/>
          <w:lang w:val="en-GB"/>
        </w:rPr>
        <w:t>&lt;Text&gt;</w:t>
      </w:r>
      <w:r>
        <w:rPr>
          <w:rStyle w:val="normaltextrun"/>
          <w:rFonts w:ascii="Verdana" w:hAnsi="Verdana" w:cs="Segoe UI"/>
          <w:sz w:val="18"/>
          <w:szCs w:val="18"/>
          <w:lang w:val="en-GB"/>
        </w:rPr>
        <w:t xml:space="preserve"> </w:t>
      </w:r>
      <w:r w:rsidRPr="526741D0">
        <w:rPr>
          <w:rFonts w:ascii="Courier New" w:eastAsia="Courier New" w:hAnsi="Courier New" w:cs="Courier New"/>
          <w:i/>
          <w:iCs/>
          <w:color w:val="339966"/>
          <w:sz w:val="20"/>
          <w:szCs w:val="20"/>
          <w:lang w:eastAsia="en-GB"/>
        </w:rPr>
        <w:t>&lt;specify the adverse event, the species, and if relevant, statistical measures such as ROR values</w:t>
      </w:r>
      <w:r w:rsidR="5FE5905A" w:rsidRPr="526741D0">
        <w:rPr>
          <w:rFonts w:ascii="Courier New" w:eastAsia="Courier New" w:hAnsi="Courier New" w:cs="Courier New"/>
          <w:i/>
          <w:iCs/>
          <w:color w:val="339966"/>
          <w:sz w:val="20"/>
          <w:szCs w:val="20"/>
          <w:lang w:eastAsia="en-GB"/>
        </w:rPr>
        <w:t xml:space="preserve">. </w:t>
      </w:r>
      <w:r w:rsidRPr="526741D0">
        <w:rPr>
          <w:rFonts w:ascii="Courier New" w:eastAsia="Courier New" w:hAnsi="Courier New" w:cs="Courier New"/>
          <w:i/>
          <w:iCs/>
          <w:color w:val="339966"/>
          <w:sz w:val="20"/>
          <w:szCs w:val="20"/>
          <w:lang w:eastAsia="en-GB"/>
        </w:rPr>
        <w:t xml:space="preserve">Please refer to the Veterinary Union Pharmacovigilance Database – </w:t>
      </w:r>
      <w:hyperlink r:id="rId22" w:history="1">
        <w:r w:rsidRPr="00803C19">
          <w:rPr>
            <w:rStyle w:val="Hyperlink"/>
            <w:rFonts w:ascii="Courier New" w:eastAsia="Courier New" w:hAnsi="Courier New" w:cs="Courier New"/>
            <w:i/>
            <w:iCs/>
            <w:sz w:val="20"/>
            <w:szCs w:val="20"/>
            <w:lang w:eastAsia="en-GB"/>
          </w:rPr>
          <w:t>Best Practice Guide</w:t>
        </w:r>
      </w:hyperlink>
      <w:r w:rsidR="57664007" w:rsidRPr="526741D0">
        <w:rPr>
          <w:rFonts w:ascii="Courier New" w:eastAsia="Courier New" w:hAnsi="Courier New" w:cs="Courier New"/>
          <w:i/>
          <w:iCs/>
          <w:color w:val="339966"/>
          <w:sz w:val="20"/>
          <w:szCs w:val="20"/>
          <w:lang w:eastAsia="en-GB"/>
        </w:rPr>
        <w:t>&gt;</w:t>
      </w:r>
    </w:p>
    <w:p w14:paraId="4318B101" w14:textId="77777777" w:rsidR="00E56748" w:rsidRDefault="00E56748" w:rsidP="008D0FAD">
      <w:pPr>
        <w:pStyle w:val="paragraph"/>
        <w:spacing w:before="0" w:beforeAutospacing="0" w:after="0" w:afterAutospacing="0" w:line="276" w:lineRule="auto"/>
        <w:textAlignment w:val="baseline"/>
        <w:rPr>
          <w:rStyle w:val="eop"/>
          <w:rFonts w:ascii="Courier New" w:hAnsi="Courier New" w:cs="Courier New"/>
          <w:color w:val="00B050"/>
          <w:sz w:val="22"/>
          <w:szCs w:val="22"/>
        </w:rPr>
      </w:pPr>
    </w:p>
    <w:p w14:paraId="254B4A48" w14:textId="77777777" w:rsidR="008F308C" w:rsidRDefault="008F308C" w:rsidP="008D0FAD">
      <w:pPr>
        <w:pStyle w:val="paragraph"/>
        <w:spacing w:before="0" w:beforeAutospacing="0" w:after="0" w:afterAutospacing="0" w:line="276" w:lineRule="auto"/>
        <w:textAlignment w:val="baseline"/>
        <w:rPr>
          <w:rFonts w:ascii="Segoe UI" w:hAnsi="Segoe UI" w:cs="Segoe UI"/>
          <w:sz w:val="18"/>
          <w:szCs w:val="18"/>
        </w:rPr>
      </w:pPr>
    </w:p>
    <w:p w14:paraId="546D7A9B" w14:textId="77777777" w:rsidR="00727C95" w:rsidRDefault="0056237E" w:rsidP="008D0FAD">
      <w:pPr>
        <w:pStyle w:val="paragraph"/>
        <w:spacing w:before="0" w:beforeAutospacing="0" w:after="0" w:afterAutospacing="0" w:line="276" w:lineRule="auto"/>
        <w:textAlignment w:val="baseline"/>
        <w:rPr>
          <w:rStyle w:val="eop"/>
          <w:rFonts w:ascii="Courier New" w:hAnsi="Courier New" w:cs="Courier New"/>
          <w:color w:val="00B050"/>
          <w:sz w:val="22"/>
          <w:szCs w:val="22"/>
        </w:rPr>
      </w:pPr>
      <w:r>
        <w:rPr>
          <w:rStyle w:val="normaltextrun"/>
          <w:rFonts w:ascii="Verdana" w:hAnsi="Verdana" w:cs="Segoe UI"/>
          <w:sz w:val="18"/>
          <w:szCs w:val="18"/>
          <w:lang w:val="en-GB"/>
        </w:rPr>
        <w:t xml:space="preserve">New aspect of a known risk: </w:t>
      </w:r>
      <w:r>
        <w:rPr>
          <w:rStyle w:val="normaltextrun"/>
          <w:rFonts w:ascii="Verdana" w:hAnsi="Verdana" w:cs="Segoe UI"/>
          <w:color w:val="000000"/>
          <w:sz w:val="18"/>
          <w:szCs w:val="18"/>
          <w:shd w:val="clear" w:color="auto" w:fill="E1E3E6"/>
          <w:lang w:val="en-GB"/>
        </w:rPr>
        <w:t>&lt;Text&gt;</w:t>
      </w:r>
      <w:r>
        <w:rPr>
          <w:rStyle w:val="normaltextrun"/>
          <w:rFonts w:ascii="Verdana" w:hAnsi="Verdana" w:cs="Segoe UI"/>
          <w:sz w:val="18"/>
          <w:szCs w:val="18"/>
          <w:lang w:val="en-GB"/>
        </w:rPr>
        <w:t xml:space="preserve"> </w:t>
      </w:r>
      <w:r w:rsidRPr="00444217">
        <w:rPr>
          <w:rFonts w:ascii="Courier New" w:eastAsia="Courier New" w:hAnsi="Courier New" w:cs="Courier New"/>
          <w:i/>
          <w:iCs/>
          <w:color w:val="339966"/>
          <w:sz w:val="20"/>
          <w:szCs w:val="20"/>
          <w:lang w:eastAsia="en-GB"/>
        </w:rPr>
        <w:t>&lt;specify the new aspect and the known risk (e.g. increase in the incidence of an expected adverse event, change in the severity of an expected adverse event…)&gt;</w:t>
      </w:r>
      <w:r w:rsidRPr="00444217">
        <w:rPr>
          <w:rStyle w:val="eop"/>
          <w:rFonts w:ascii="Courier New" w:eastAsia="Courier New" w:hAnsi="Courier New" w:cs="Courier New"/>
          <w:i/>
          <w:iCs/>
          <w:color w:val="00B050"/>
          <w:sz w:val="22"/>
          <w:szCs w:val="22"/>
        </w:rPr>
        <w:t> </w:t>
      </w:r>
      <w:bookmarkEnd w:id="5"/>
    </w:p>
    <w:p w14:paraId="07056CF8" w14:textId="77777777" w:rsidR="008F308C" w:rsidRDefault="008F308C" w:rsidP="00727C95">
      <w:pPr>
        <w:pStyle w:val="paragraph"/>
        <w:spacing w:before="0" w:beforeAutospacing="0" w:after="0" w:afterAutospacing="0"/>
        <w:textAlignment w:val="baseline"/>
        <w:rPr>
          <w:rFonts w:ascii="Segoe UI" w:hAnsi="Segoe UI" w:cs="Segoe UI"/>
          <w:sz w:val="18"/>
          <w:szCs w:val="18"/>
        </w:rPr>
      </w:pPr>
    </w:p>
    <w:p w14:paraId="763225B4" w14:textId="77777777" w:rsidR="00E861DF" w:rsidRDefault="0056237E" w:rsidP="00E861DF">
      <w:pPr>
        <w:pStyle w:val="BodytextAgency"/>
        <w:rPr>
          <w:b/>
          <w:bCs/>
        </w:rPr>
      </w:pPr>
      <w:r w:rsidRPr="5795EC06">
        <w:rPr>
          <w:b/>
          <w:bCs/>
        </w:rPr>
        <w:t xml:space="preserve">2.2. Background </w:t>
      </w:r>
    </w:p>
    <w:p w14:paraId="7CDD72C2" w14:textId="77777777" w:rsidR="00E861DF" w:rsidRPr="00BB19DA" w:rsidRDefault="0056237E" w:rsidP="008D0FAD">
      <w:pPr>
        <w:pStyle w:val="BodytextAgency"/>
        <w:spacing w:line="276" w:lineRule="auto"/>
        <w:jc w:val="both"/>
      </w:pP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 here.&gt;</w:t>
      </w:r>
      <w:r w:rsidRPr="00886FE5">
        <w:rPr>
          <w:szCs w:val="24"/>
        </w:rPr>
        <w:fldChar w:fldCharType="end"/>
      </w:r>
    </w:p>
    <w:p w14:paraId="56886CCB" w14:textId="2F5F8B5B" w:rsidR="00E861DF" w:rsidRPr="00072A13" w:rsidRDefault="0056237E" w:rsidP="008D0FAD">
      <w:pPr>
        <w:pStyle w:val="paragraph"/>
        <w:spacing w:before="0" w:beforeAutospacing="0" w:after="0" w:afterAutospacing="0" w:line="276" w:lineRule="auto"/>
        <w:textAlignment w:val="baseline"/>
        <w:rPr>
          <w:rFonts w:ascii="Courier New" w:eastAsia="Verdana" w:hAnsi="Courier New"/>
          <w:i/>
          <w:iCs/>
          <w:color w:val="339966"/>
          <w:sz w:val="20"/>
          <w:szCs w:val="20"/>
          <w:lang w:val="en-GB" w:eastAsia="en-GB"/>
        </w:rPr>
      </w:pPr>
      <w:r w:rsidRPr="00425C8C">
        <w:rPr>
          <w:rFonts w:ascii="Courier New" w:eastAsia="Verdana" w:hAnsi="Courier New"/>
          <w:i/>
          <w:iCs/>
          <w:color w:val="339966"/>
          <w:sz w:val="20"/>
          <w:szCs w:val="20"/>
          <w:lang w:val="en-GB" w:eastAsia="en-GB"/>
        </w:rPr>
        <w:t>&lt;This section should include a concise summary of the relevant information on the product(s) / active substance(s) (including therapeutic indication(s), target species, etc), and on the adverse event(s) (e.g., morbidity, epidemiology, case definition, etc.)</w:t>
      </w:r>
      <w:r w:rsidR="1180CC6F" w:rsidRPr="00425C8C">
        <w:rPr>
          <w:rFonts w:ascii="Courier New" w:eastAsia="Verdana" w:hAnsi="Courier New"/>
          <w:i/>
          <w:iCs/>
          <w:color w:val="339966"/>
          <w:sz w:val="20"/>
          <w:szCs w:val="20"/>
          <w:lang w:val="en-GB" w:eastAsia="en-GB"/>
        </w:rPr>
        <w:t>&gt;</w:t>
      </w:r>
      <w:r w:rsidRPr="00425C8C">
        <w:rPr>
          <w:rFonts w:ascii="Courier New" w:eastAsia="Verdana" w:hAnsi="Courier New"/>
          <w:i/>
          <w:iCs/>
          <w:color w:val="339966"/>
          <w:sz w:val="20"/>
          <w:szCs w:val="20"/>
          <w:lang w:val="en-GB" w:eastAsia="en-GB"/>
        </w:rPr>
        <w:t xml:space="preserve"> </w:t>
      </w:r>
    </w:p>
    <w:p w14:paraId="4AC28C60" w14:textId="77777777" w:rsidR="00312D11" w:rsidRDefault="00312D11" w:rsidP="00727C95">
      <w:pPr>
        <w:pStyle w:val="paragraph"/>
        <w:spacing w:before="0" w:beforeAutospacing="0" w:after="0" w:afterAutospacing="0"/>
        <w:textAlignment w:val="baseline"/>
        <w:rPr>
          <w:rFonts w:ascii="Segoe UI" w:hAnsi="Segoe UI" w:cs="Segoe UI"/>
          <w:sz w:val="18"/>
          <w:szCs w:val="18"/>
        </w:rPr>
      </w:pPr>
    </w:p>
    <w:p w14:paraId="2490168B" w14:textId="77777777" w:rsidR="00C87421" w:rsidRDefault="0056237E" w:rsidP="003D3FE8">
      <w:pPr>
        <w:pStyle w:val="BodytextAgency"/>
      </w:pPr>
      <w:r>
        <w:t>Clinical relevance</w:t>
      </w:r>
      <w:r w:rsidRPr="00BE75DB">
        <w:t xml:space="preserve">: </w:t>
      </w: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&lt;Text&gt;</w:t>
      </w:r>
      <w:r w:rsidRPr="00886FE5">
        <w:rPr>
          <w:szCs w:val="24"/>
        </w:rPr>
        <w:fldChar w:fldCharType="end"/>
      </w:r>
    </w:p>
    <w:p w14:paraId="46BD99E7" w14:textId="477D3543" w:rsidR="00C87421" w:rsidRPr="00072A13" w:rsidRDefault="0056237E" w:rsidP="008D0FAD">
      <w:pPr>
        <w:pStyle w:val="DraftingNotesAgency"/>
        <w:spacing w:line="276" w:lineRule="auto"/>
        <w:rPr>
          <w:sz w:val="20"/>
          <w:szCs w:val="20"/>
        </w:rPr>
      </w:pPr>
      <w:r w:rsidRPr="00072A13">
        <w:rPr>
          <w:sz w:val="20"/>
          <w:szCs w:val="20"/>
        </w:rPr>
        <w:t>&lt;</w:t>
      </w:r>
      <w:r w:rsidR="002C6319">
        <w:rPr>
          <w:sz w:val="20"/>
          <w:szCs w:val="20"/>
        </w:rPr>
        <w:t>B</w:t>
      </w:r>
      <w:r w:rsidRPr="00072A13">
        <w:rPr>
          <w:sz w:val="20"/>
          <w:szCs w:val="20"/>
        </w:rPr>
        <w:t xml:space="preserve">riefly summarise </w:t>
      </w:r>
      <w:r w:rsidR="000A5606" w:rsidRPr="00072A13">
        <w:rPr>
          <w:sz w:val="20"/>
          <w:szCs w:val="20"/>
        </w:rPr>
        <w:t xml:space="preserve">the </w:t>
      </w:r>
      <w:r w:rsidR="006C28E0" w:rsidRPr="00072A13">
        <w:rPr>
          <w:sz w:val="20"/>
          <w:szCs w:val="20"/>
        </w:rPr>
        <w:t xml:space="preserve">clinical relevance of the </w:t>
      </w:r>
      <w:r w:rsidR="0063501D" w:rsidRPr="00072A13">
        <w:rPr>
          <w:sz w:val="20"/>
          <w:szCs w:val="20"/>
        </w:rPr>
        <w:t xml:space="preserve">adverse </w:t>
      </w:r>
      <w:r w:rsidR="006C28E0" w:rsidRPr="00072A13">
        <w:rPr>
          <w:sz w:val="20"/>
          <w:szCs w:val="20"/>
        </w:rPr>
        <w:t>event</w:t>
      </w:r>
      <w:r w:rsidR="00CF1085" w:rsidRPr="00072A13">
        <w:rPr>
          <w:sz w:val="20"/>
          <w:szCs w:val="20"/>
        </w:rPr>
        <w:t>(s)</w:t>
      </w:r>
      <w:r w:rsidR="006C28E0" w:rsidRPr="00072A13">
        <w:rPr>
          <w:sz w:val="20"/>
          <w:szCs w:val="20"/>
        </w:rPr>
        <w:t xml:space="preserve"> and </w:t>
      </w:r>
      <w:r w:rsidR="000554A8" w:rsidRPr="00072A13">
        <w:rPr>
          <w:sz w:val="20"/>
          <w:szCs w:val="20"/>
        </w:rPr>
        <w:t>if</w:t>
      </w:r>
      <w:r w:rsidR="006C28E0" w:rsidRPr="00072A13">
        <w:rPr>
          <w:sz w:val="20"/>
          <w:szCs w:val="20"/>
        </w:rPr>
        <w:t xml:space="preserve"> </w:t>
      </w:r>
      <w:r w:rsidR="000554A8" w:rsidRPr="00072A13">
        <w:rPr>
          <w:sz w:val="20"/>
          <w:szCs w:val="20"/>
        </w:rPr>
        <w:t>the event</w:t>
      </w:r>
      <w:r w:rsidR="00CF1085" w:rsidRPr="00072A13">
        <w:rPr>
          <w:sz w:val="20"/>
          <w:szCs w:val="20"/>
        </w:rPr>
        <w:t>(s)</w:t>
      </w:r>
      <w:r w:rsidR="000554A8" w:rsidRPr="00072A13">
        <w:rPr>
          <w:sz w:val="20"/>
          <w:szCs w:val="20"/>
        </w:rPr>
        <w:t xml:space="preserve"> concern</w:t>
      </w:r>
      <w:r w:rsidR="00C31BA0">
        <w:rPr>
          <w:sz w:val="20"/>
          <w:szCs w:val="20"/>
        </w:rPr>
        <w:t>(</w:t>
      </w:r>
      <w:r w:rsidR="000554A8" w:rsidRPr="00072A13">
        <w:rPr>
          <w:sz w:val="20"/>
          <w:szCs w:val="20"/>
        </w:rPr>
        <w:t>s</w:t>
      </w:r>
      <w:r w:rsidR="00C31BA0">
        <w:rPr>
          <w:sz w:val="20"/>
          <w:szCs w:val="20"/>
        </w:rPr>
        <w:t>)</w:t>
      </w:r>
      <w:r w:rsidR="000554A8" w:rsidRPr="00072A13">
        <w:rPr>
          <w:sz w:val="20"/>
          <w:szCs w:val="20"/>
        </w:rPr>
        <w:t xml:space="preserve"> a medically important (MI) </w:t>
      </w:r>
      <w:proofErr w:type="spellStart"/>
      <w:r w:rsidR="003C34FC" w:rsidRPr="00072A13">
        <w:rPr>
          <w:sz w:val="20"/>
          <w:szCs w:val="20"/>
        </w:rPr>
        <w:t>VeDDRA</w:t>
      </w:r>
      <w:proofErr w:type="spellEnd"/>
      <w:r w:rsidR="003C34FC" w:rsidRPr="00072A13">
        <w:rPr>
          <w:sz w:val="20"/>
          <w:szCs w:val="20"/>
        </w:rPr>
        <w:t xml:space="preserve"> </w:t>
      </w:r>
      <w:r w:rsidR="000554A8" w:rsidRPr="00072A13">
        <w:rPr>
          <w:sz w:val="20"/>
          <w:szCs w:val="20"/>
        </w:rPr>
        <w:t>term.</w:t>
      </w:r>
      <w:r w:rsidRPr="00072A13">
        <w:rPr>
          <w:sz w:val="20"/>
          <w:szCs w:val="20"/>
        </w:rPr>
        <w:t xml:space="preserve"> </w:t>
      </w:r>
      <w:r w:rsidR="002C6319">
        <w:rPr>
          <w:sz w:val="20"/>
          <w:szCs w:val="20"/>
        </w:rPr>
        <w:t>B</w:t>
      </w:r>
      <w:r w:rsidR="0040608E" w:rsidRPr="00072A13">
        <w:rPr>
          <w:sz w:val="20"/>
          <w:szCs w:val="20"/>
        </w:rPr>
        <w:t>riefly e</w:t>
      </w:r>
      <w:r w:rsidR="000554A8" w:rsidRPr="00072A13">
        <w:rPr>
          <w:sz w:val="20"/>
          <w:szCs w:val="20"/>
        </w:rPr>
        <w:t xml:space="preserve">xplain the potential public health, animal health </w:t>
      </w:r>
      <w:r w:rsidR="0063501D" w:rsidRPr="00072A13">
        <w:rPr>
          <w:sz w:val="20"/>
          <w:szCs w:val="20"/>
        </w:rPr>
        <w:t xml:space="preserve">or </w:t>
      </w:r>
      <w:r w:rsidR="000554A8" w:rsidRPr="00072A13">
        <w:rPr>
          <w:sz w:val="20"/>
          <w:szCs w:val="20"/>
        </w:rPr>
        <w:t>environmental implications.</w:t>
      </w:r>
      <w:r w:rsidR="0048209F" w:rsidRPr="00072A13">
        <w:rPr>
          <w:sz w:val="20"/>
          <w:szCs w:val="20"/>
        </w:rPr>
        <w:t xml:space="preserve"> </w:t>
      </w:r>
      <w:r w:rsidRPr="00072A13">
        <w:rPr>
          <w:sz w:val="20"/>
          <w:szCs w:val="20"/>
        </w:rPr>
        <w:t xml:space="preserve">See </w:t>
      </w:r>
      <w:hyperlink r:id="rId23" w:history="1">
        <w:r w:rsidR="00EE3165" w:rsidRPr="00072A13">
          <w:rPr>
            <w:rStyle w:val="Hyperlink"/>
            <w:sz w:val="20"/>
            <w:szCs w:val="20"/>
          </w:rPr>
          <w:t xml:space="preserve">Guideline on veterinary good pharmacovigilance practices </w:t>
        </w:r>
        <w:r w:rsidRPr="00072A13">
          <w:rPr>
            <w:rStyle w:val="Hyperlink"/>
            <w:sz w:val="20"/>
            <w:szCs w:val="20"/>
          </w:rPr>
          <w:t>VGVP Module</w:t>
        </w:r>
        <w:r w:rsidR="00EE3165" w:rsidRPr="00072A13">
          <w:rPr>
            <w:rStyle w:val="Hyperlink"/>
            <w:sz w:val="20"/>
            <w:szCs w:val="20"/>
          </w:rPr>
          <w:t>:</w:t>
        </w:r>
        <w:r w:rsidRPr="00072A13">
          <w:rPr>
            <w:rStyle w:val="Hyperlink"/>
            <w:sz w:val="20"/>
            <w:szCs w:val="20"/>
          </w:rPr>
          <w:t xml:space="preserve"> Signal Management</w:t>
        </w:r>
      </w:hyperlink>
      <w:r w:rsidR="00680547" w:rsidRPr="00072A13">
        <w:rPr>
          <w:sz w:val="20"/>
          <w:szCs w:val="20"/>
        </w:rPr>
        <w:t>.</w:t>
      </w:r>
      <w:r w:rsidRPr="00072A13">
        <w:rPr>
          <w:sz w:val="20"/>
          <w:szCs w:val="20"/>
        </w:rPr>
        <w:t>&gt;</w:t>
      </w:r>
    </w:p>
    <w:p w14:paraId="72C610BA" w14:textId="77777777" w:rsidR="00C87421" w:rsidRDefault="0056237E" w:rsidP="00C87421">
      <w:pPr>
        <w:pStyle w:val="BodytextAgency"/>
      </w:pPr>
      <w:r>
        <w:t>Relevant history</w:t>
      </w:r>
      <w:r w:rsidR="00D10AC2">
        <w:t xml:space="preserve">: </w:t>
      </w:r>
      <w:r w:rsidR="00D10AC2" w:rsidRPr="00886FE5">
        <w:rPr>
          <w:szCs w:val="24"/>
        </w:rPr>
        <w:fldChar w:fldCharType="begin">
          <w:ffData>
            <w:name w:val="Text8"/>
            <w:enabled/>
            <w:calcOnExit w:val="0"/>
            <w:textInput>
              <w:default w:val="&lt;Text&gt;"/>
            </w:textInput>
          </w:ffData>
        </w:fldChar>
      </w:r>
      <w:r w:rsidR="00D10AC2" w:rsidRPr="00886FE5">
        <w:rPr>
          <w:szCs w:val="24"/>
        </w:rPr>
        <w:instrText xml:space="preserve"> FORMTEXT </w:instrText>
      </w:r>
      <w:r w:rsidR="00D10AC2" w:rsidRPr="00886FE5">
        <w:rPr>
          <w:szCs w:val="24"/>
        </w:rPr>
      </w:r>
      <w:r w:rsidR="00D10AC2" w:rsidRPr="00886FE5">
        <w:rPr>
          <w:szCs w:val="24"/>
        </w:rPr>
        <w:fldChar w:fldCharType="separate"/>
      </w:r>
      <w:r w:rsidR="00D10AC2" w:rsidRPr="5795EC06">
        <w:rPr>
          <w:noProof/>
        </w:rPr>
        <w:t>&lt;Text&gt;</w:t>
      </w:r>
      <w:r w:rsidR="00D10AC2" w:rsidRPr="00886FE5">
        <w:rPr>
          <w:szCs w:val="24"/>
        </w:rPr>
        <w:fldChar w:fldCharType="end"/>
      </w:r>
      <w:r w:rsidR="00D10AC2" w:rsidRPr="5795EC06">
        <w:t xml:space="preserve"> </w:t>
      </w:r>
    </w:p>
    <w:p w14:paraId="337C994C" w14:textId="7E5F7E60" w:rsidR="00C87421" w:rsidRPr="00474C4F" w:rsidRDefault="0056237E" w:rsidP="008D0FAD">
      <w:pPr>
        <w:pStyle w:val="DraftingNotesAgency"/>
        <w:spacing w:line="276" w:lineRule="auto"/>
        <w:rPr>
          <w:sz w:val="20"/>
          <w:szCs w:val="20"/>
        </w:rPr>
      </w:pPr>
      <w:r w:rsidRPr="00425C8C">
        <w:rPr>
          <w:sz w:val="20"/>
          <w:szCs w:val="20"/>
        </w:rPr>
        <w:t>&lt;</w:t>
      </w:r>
      <w:r w:rsidR="65E8B592" w:rsidRPr="00425C8C">
        <w:rPr>
          <w:sz w:val="20"/>
          <w:szCs w:val="20"/>
        </w:rPr>
        <w:t>P</w:t>
      </w:r>
      <w:r w:rsidRPr="00425C8C">
        <w:rPr>
          <w:sz w:val="20"/>
          <w:szCs w:val="20"/>
        </w:rPr>
        <w:t>rovide information on any regulatory actions or previous assessments, performed at national</w:t>
      </w:r>
      <w:r w:rsidR="0020548B" w:rsidRPr="00425C8C">
        <w:rPr>
          <w:sz w:val="20"/>
          <w:szCs w:val="20"/>
        </w:rPr>
        <w:t xml:space="preserve"> or</w:t>
      </w:r>
      <w:r w:rsidRPr="00425C8C">
        <w:rPr>
          <w:sz w:val="20"/>
          <w:szCs w:val="20"/>
        </w:rPr>
        <w:t xml:space="preserve"> EU </w:t>
      </w:r>
      <w:r w:rsidR="0020548B" w:rsidRPr="00425C8C">
        <w:rPr>
          <w:sz w:val="20"/>
          <w:szCs w:val="20"/>
        </w:rPr>
        <w:t xml:space="preserve">level </w:t>
      </w:r>
      <w:r w:rsidRPr="00425C8C">
        <w:rPr>
          <w:sz w:val="20"/>
          <w:szCs w:val="20"/>
        </w:rPr>
        <w:t>in relation to the signal</w:t>
      </w:r>
      <w:r w:rsidR="0033620A">
        <w:rPr>
          <w:sz w:val="20"/>
          <w:szCs w:val="20"/>
        </w:rPr>
        <w:t>.</w:t>
      </w:r>
      <w:r w:rsidR="35A9B319" w:rsidRPr="00425C8C">
        <w:rPr>
          <w:sz w:val="20"/>
          <w:szCs w:val="20"/>
        </w:rPr>
        <w:t xml:space="preserve"> </w:t>
      </w:r>
      <w:r w:rsidR="0020548B" w:rsidRPr="00425C8C">
        <w:rPr>
          <w:sz w:val="20"/>
          <w:szCs w:val="20"/>
        </w:rPr>
        <w:t xml:space="preserve">Wherever relevant, it should be highlighted if the </w:t>
      </w:r>
      <w:proofErr w:type="spellStart"/>
      <w:r w:rsidR="0020548B" w:rsidRPr="00425C8C">
        <w:rPr>
          <w:sz w:val="20"/>
          <w:szCs w:val="20"/>
        </w:rPr>
        <w:t>VeDDRA</w:t>
      </w:r>
      <w:proofErr w:type="spellEnd"/>
      <w:r w:rsidR="0020548B" w:rsidRPr="00425C8C">
        <w:rPr>
          <w:sz w:val="20"/>
          <w:szCs w:val="20"/>
        </w:rPr>
        <w:t xml:space="preserve"> terms associated with the signal under assessment are included in the PI of the same or similar products authorised elsewhere.</w:t>
      </w:r>
      <w:r w:rsidR="2C0C9395" w:rsidRPr="00425C8C">
        <w:rPr>
          <w:sz w:val="20"/>
          <w:szCs w:val="20"/>
        </w:rPr>
        <w:t>&gt;</w:t>
      </w:r>
      <w:r w:rsidR="0020548B" w:rsidRPr="00425C8C">
        <w:rPr>
          <w:sz w:val="20"/>
          <w:szCs w:val="20"/>
        </w:rPr>
        <w:t xml:space="preserve"> </w:t>
      </w:r>
    </w:p>
    <w:p w14:paraId="4E11B779" w14:textId="77777777" w:rsidR="00E861DF" w:rsidRPr="009F7F99" w:rsidRDefault="0056237E" w:rsidP="00E861DF">
      <w:pPr>
        <w:pStyle w:val="BodytextAgency"/>
        <w:rPr>
          <w:b/>
          <w:bCs/>
        </w:rPr>
      </w:pPr>
      <w:r w:rsidRPr="47C691A1">
        <w:rPr>
          <w:b/>
          <w:bCs/>
        </w:rPr>
        <w:t>2.3. Signal assessment</w:t>
      </w:r>
    </w:p>
    <w:p w14:paraId="18B88602" w14:textId="33250E1F" w:rsidR="00E861DF" w:rsidRPr="00474C4F" w:rsidRDefault="0056237E" w:rsidP="008D0FAD">
      <w:pPr>
        <w:pStyle w:val="BodytextAgency"/>
        <w:spacing w:line="276" w:lineRule="auto"/>
        <w:rPr>
          <w:rFonts w:ascii="Courier New" w:hAnsi="Courier New" w:cs="Times New Roman"/>
          <w:i/>
          <w:iCs/>
          <w:color w:val="339966"/>
          <w:sz w:val="20"/>
          <w:szCs w:val="20"/>
        </w:rPr>
      </w:pPr>
      <w:r w:rsidRPr="59E5BB87">
        <w:rPr>
          <w:rFonts w:ascii="Courier New" w:hAnsi="Courier New" w:cs="Times New Roman"/>
          <w:i/>
          <w:iCs/>
          <w:color w:val="339966"/>
          <w:sz w:val="20"/>
          <w:szCs w:val="20"/>
        </w:rPr>
        <w:t>&lt;Th</w:t>
      </w:r>
      <w:r w:rsidR="005A7BBE" w:rsidRPr="59E5BB87">
        <w:rPr>
          <w:rFonts w:ascii="Courier New" w:hAnsi="Courier New" w:cs="Times New Roman"/>
          <w:i/>
          <w:iCs/>
          <w:color w:val="339966"/>
          <w:sz w:val="20"/>
          <w:szCs w:val="20"/>
        </w:rPr>
        <w:t xml:space="preserve">is section should </w:t>
      </w:r>
      <w:r w:rsidR="00E91D0B" w:rsidRPr="59E5BB87">
        <w:rPr>
          <w:rFonts w:ascii="Courier New" w:hAnsi="Courier New" w:cs="Times New Roman"/>
          <w:i/>
          <w:iCs/>
          <w:color w:val="339966"/>
          <w:sz w:val="20"/>
          <w:szCs w:val="20"/>
        </w:rPr>
        <w:t xml:space="preserve">assess the available information and provide a </w:t>
      </w:r>
      <w:r w:rsidRPr="59E5BB87">
        <w:rPr>
          <w:rFonts w:ascii="Courier New" w:hAnsi="Courier New" w:cs="Times New Roman"/>
          <w:i/>
          <w:iCs/>
          <w:color w:val="339966"/>
          <w:sz w:val="20"/>
          <w:szCs w:val="20"/>
        </w:rPr>
        <w:t>conclu</w:t>
      </w:r>
      <w:r w:rsidR="00E91D0B" w:rsidRPr="59E5BB87">
        <w:rPr>
          <w:rFonts w:ascii="Courier New" w:hAnsi="Courier New" w:cs="Times New Roman"/>
          <w:i/>
          <w:iCs/>
          <w:color w:val="339966"/>
          <w:sz w:val="20"/>
          <w:szCs w:val="20"/>
        </w:rPr>
        <w:t>sion</w:t>
      </w:r>
      <w:r w:rsidRPr="59E5BB87">
        <w:rPr>
          <w:rFonts w:ascii="Courier New" w:hAnsi="Courier New" w:cs="Times New Roman"/>
          <w:i/>
          <w:iCs/>
          <w:color w:val="339966"/>
          <w:sz w:val="20"/>
          <w:szCs w:val="20"/>
        </w:rPr>
        <w:t xml:space="preserve"> on a</w:t>
      </w:r>
      <w:r w:rsidR="00E91D0B" w:rsidRPr="59E5BB87">
        <w:rPr>
          <w:rFonts w:ascii="Courier New" w:hAnsi="Courier New" w:cs="Times New Roman"/>
          <w:i/>
          <w:iCs/>
          <w:color w:val="339966"/>
          <w:sz w:val="20"/>
          <w:szCs w:val="20"/>
        </w:rPr>
        <w:t>ny</w:t>
      </w:r>
      <w:r w:rsidRPr="59E5BB87">
        <w:rPr>
          <w:rFonts w:ascii="Courier New" w:hAnsi="Courier New" w:cs="Times New Roman"/>
          <w:i/>
          <w:iCs/>
          <w:color w:val="339966"/>
          <w:sz w:val="20"/>
          <w:szCs w:val="20"/>
        </w:rPr>
        <w:t xml:space="preserve"> potential causal relationship between the </w:t>
      </w:r>
      <w:r w:rsidR="00E91D0B" w:rsidRPr="59E5BB87">
        <w:rPr>
          <w:rFonts w:ascii="Courier New" w:hAnsi="Courier New" w:cs="Times New Roman"/>
          <w:i/>
          <w:iCs/>
          <w:color w:val="339966"/>
          <w:sz w:val="20"/>
          <w:szCs w:val="20"/>
        </w:rPr>
        <w:t xml:space="preserve">concerned </w:t>
      </w:r>
      <w:r w:rsidRPr="59E5BB87">
        <w:rPr>
          <w:rFonts w:ascii="Courier New" w:hAnsi="Courier New" w:cs="Times New Roman"/>
          <w:i/>
          <w:iCs/>
          <w:color w:val="339966"/>
          <w:sz w:val="20"/>
          <w:szCs w:val="20"/>
        </w:rPr>
        <w:t>product and the detected new risk or change in a known risk</w:t>
      </w:r>
      <w:r w:rsidR="00E91D0B" w:rsidRPr="59E5BB87">
        <w:rPr>
          <w:rFonts w:ascii="Courier New" w:hAnsi="Courier New" w:cs="Times New Roman"/>
          <w:i/>
          <w:iCs/>
          <w:color w:val="339966"/>
          <w:sz w:val="20"/>
          <w:szCs w:val="20"/>
        </w:rPr>
        <w:t>. In addition, a conclusion should be provided</w:t>
      </w:r>
      <w:r w:rsidRPr="59E5BB87">
        <w:rPr>
          <w:rFonts w:ascii="Courier New" w:hAnsi="Courier New" w:cs="Times New Roman"/>
          <w:i/>
          <w:iCs/>
          <w:color w:val="339966"/>
          <w:sz w:val="20"/>
          <w:szCs w:val="20"/>
        </w:rPr>
        <w:t xml:space="preserve"> on any change to the benefit/risk balance of the product</w:t>
      </w:r>
      <w:r w:rsidR="00EA0D52" w:rsidRPr="59E5BB87">
        <w:rPr>
          <w:rFonts w:ascii="Courier New" w:hAnsi="Courier New" w:cs="Times New Roman"/>
          <w:i/>
          <w:iCs/>
          <w:color w:val="339966"/>
          <w:sz w:val="20"/>
          <w:szCs w:val="20"/>
        </w:rPr>
        <w:t xml:space="preserve"> and </w:t>
      </w:r>
      <w:r w:rsidR="00EA0D52" w:rsidRPr="59E5BB87">
        <w:rPr>
          <w:rFonts w:ascii="Courier New" w:hAnsi="Courier New" w:cs="Times New Roman"/>
          <w:i/>
          <w:iCs/>
          <w:color w:val="339966"/>
          <w:sz w:val="20"/>
          <w:szCs w:val="20"/>
        </w:rPr>
        <w:lastRenderedPageBreak/>
        <w:t xml:space="preserve">whether any regulatory action/measures (such as updating the PI) </w:t>
      </w:r>
      <w:r w:rsidR="00752CAA">
        <w:rPr>
          <w:rFonts w:ascii="Courier New" w:hAnsi="Courier New" w:cs="Times New Roman"/>
          <w:i/>
          <w:iCs/>
          <w:color w:val="339966"/>
          <w:sz w:val="20"/>
          <w:szCs w:val="20"/>
        </w:rPr>
        <w:t>are</w:t>
      </w:r>
      <w:r w:rsidR="00EA0D52" w:rsidRPr="59E5BB87">
        <w:rPr>
          <w:rFonts w:ascii="Courier New" w:hAnsi="Courier New" w:cs="Times New Roman"/>
          <w:i/>
          <w:iCs/>
          <w:color w:val="339966"/>
          <w:sz w:val="20"/>
          <w:szCs w:val="20"/>
        </w:rPr>
        <w:t xml:space="preserve"> required</w:t>
      </w:r>
      <w:r w:rsidRPr="59E5BB87">
        <w:rPr>
          <w:rFonts w:ascii="Courier New" w:hAnsi="Courier New" w:cs="Times New Roman"/>
          <w:i/>
          <w:iCs/>
          <w:color w:val="339966"/>
          <w:sz w:val="20"/>
          <w:szCs w:val="20"/>
        </w:rPr>
        <w:t>.&gt;</w:t>
      </w:r>
    </w:p>
    <w:p w14:paraId="7E6866D9" w14:textId="20004559" w:rsidR="00727C95" w:rsidRDefault="79878E52" w:rsidP="37E11DAD">
      <w:pPr>
        <w:pStyle w:val="BodytextAgency"/>
        <w:rPr>
          <w:i/>
          <w:iCs/>
        </w:rPr>
      </w:pPr>
      <w:r w:rsidRPr="37E11DAD">
        <w:rPr>
          <w:i/>
          <w:iCs/>
        </w:rPr>
        <w:t xml:space="preserve">2.3.1. Evidence from </w:t>
      </w:r>
      <w:proofErr w:type="spellStart"/>
      <w:r w:rsidRPr="37E11DAD">
        <w:rPr>
          <w:i/>
          <w:iCs/>
        </w:rPr>
        <w:t>EudraVigilance</w:t>
      </w:r>
      <w:proofErr w:type="spellEnd"/>
      <w:r w:rsidRPr="37E11DAD">
        <w:rPr>
          <w:i/>
          <w:iCs/>
        </w:rPr>
        <w:t xml:space="preserve"> Veterinary</w:t>
      </w:r>
      <w:r w:rsidR="4C45C689" w:rsidRPr="37E11DAD">
        <w:rPr>
          <w:i/>
          <w:iCs/>
        </w:rPr>
        <w:t xml:space="preserve"> (</w:t>
      </w:r>
      <w:proofErr w:type="spellStart"/>
      <w:r w:rsidR="4C45C689" w:rsidRPr="37E11DAD">
        <w:rPr>
          <w:i/>
          <w:iCs/>
        </w:rPr>
        <w:t>EVVet</w:t>
      </w:r>
      <w:proofErr w:type="spellEnd"/>
      <w:r w:rsidR="4C45C689" w:rsidRPr="37E11DAD">
        <w:rPr>
          <w:i/>
          <w:iCs/>
        </w:rPr>
        <w:t>)</w:t>
      </w:r>
    </w:p>
    <w:p w14:paraId="063E86C0" w14:textId="77777777" w:rsidR="007A436F" w:rsidRDefault="0056237E" w:rsidP="008D0FAD">
      <w:pPr>
        <w:pStyle w:val="BodytextAgency"/>
        <w:spacing w:line="276" w:lineRule="auto"/>
        <w:rPr>
          <w:rFonts w:ascii="Courier New" w:hAnsi="Courier New" w:cs="Times New Roman"/>
          <w:i/>
          <w:iCs/>
          <w:color w:val="339966"/>
          <w:sz w:val="20"/>
          <w:szCs w:val="20"/>
        </w:rPr>
      </w:pPr>
      <w:bookmarkStart w:id="6" w:name="_Hlk175923582"/>
      <w:r w:rsidRPr="59E5BB87">
        <w:rPr>
          <w:rFonts w:ascii="Courier New" w:hAnsi="Courier New" w:cs="Times New Roman"/>
          <w:i/>
          <w:iCs/>
          <w:color w:val="339966"/>
          <w:sz w:val="20"/>
          <w:szCs w:val="20"/>
        </w:rPr>
        <w:t>&lt;</w:t>
      </w:r>
      <w:r w:rsidR="328EB893" w:rsidRPr="59E5BB87">
        <w:rPr>
          <w:rFonts w:ascii="Courier New" w:hAnsi="Courier New" w:cs="Times New Roman"/>
          <w:i/>
          <w:iCs/>
          <w:color w:val="339966"/>
          <w:sz w:val="20"/>
          <w:szCs w:val="20"/>
        </w:rPr>
        <w:t>The period of analyses should be clearly specified</w:t>
      </w:r>
      <w:r w:rsidR="70BA22CB" w:rsidRPr="59E5BB87">
        <w:rPr>
          <w:rFonts w:ascii="Courier New" w:hAnsi="Courier New" w:cs="Times New Roman"/>
          <w:i/>
          <w:iCs/>
          <w:color w:val="339966"/>
          <w:sz w:val="20"/>
          <w:szCs w:val="20"/>
        </w:rPr>
        <w:t xml:space="preserve"> and justified</w:t>
      </w:r>
      <w:r w:rsidR="328EB893" w:rsidRPr="59E5BB87">
        <w:rPr>
          <w:rFonts w:ascii="Courier New" w:hAnsi="Courier New" w:cs="Times New Roman"/>
          <w:i/>
          <w:iCs/>
          <w:color w:val="339966"/>
          <w:sz w:val="20"/>
          <w:szCs w:val="20"/>
        </w:rPr>
        <w:t xml:space="preserve">. </w:t>
      </w:r>
      <w:r w:rsidR="7AF46DFB" w:rsidRPr="59E5BB87">
        <w:rPr>
          <w:rFonts w:ascii="Courier New" w:hAnsi="Courier New" w:cs="Times New Roman"/>
          <w:i/>
          <w:iCs/>
          <w:color w:val="339966"/>
          <w:sz w:val="20"/>
          <w:szCs w:val="20"/>
        </w:rPr>
        <w:t>T</w:t>
      </w:r>
      <w:r w:rsidRPr="59E5BB87">
        <w:rPr>
          <w:rFonts w:ascii="Courier New" w:hAnsi="Courier New" w:cs="Times New Roman"/>
          <w:i/>
          <w:iCs/>
          <w:color w:val="339966"/>
          <w:sz w:val="20"/>
          <w:szCs w:val="20"/>
        </w:rPr>
        <w:t xml:space="preserve">he </w:t>
      </w:r>
      <w:r w:rsidR="328EB893" w:rsidRPr="59E5BB87">
        <w:rPr>
          <w:rFonts w:ascii="Courier New" w:hAnsi="Courier New" w:cs="Times New Roman"/>
          <w:i/>
          <w:iCs/>
          <w:color w:val="339966"/>
          <w:sz w:val="20"/>
          <w:szCs w:val="20"/>
        </w:rPr>
        <w:t>analysis</w:t>
      </w:r>
      <w:r w:rsidR="0020548B" w:rsidRPr="59E5BB87">
        <w:rPr>
          <w:rFonts w:ascii="Courier New" w:hAnsi="Courier New" w:cs="Times New Roman"/>
          <w:i/>
          <w:iCs/>
          <w:color w:val="339966"/>
          <w:sz w:val="20"/>
          <w:szCs w:val="20"/>
        </w:rPr>
        <w:t xml:space="preserve"> for any initial signals</w:t>
      </w:r>
      <w:r w:rsidR="328EB893" w:rsidRPr="59E5BB87">
        <w:rPr>
          <w:rFonts w:ascii="Courier New" w:hAnsi="Courier New" w:cs="Times New Roman"/>
          <w:i/>
          <w:iCs/>
          <w:color w:val="339966"/>
          <w:sz w:val="20"/>
          <w:szCs w:val="20"/>
        </w:rPr>
        <w:t xml:space="preserve"> should </w:t>
      </w:r>
      <w:r w:rsidRPr="59E5BB87">
        <w:rPr>
          <w:rFonts w:ascii="Courier New" w:hAnsi="Courier New" w:cs="Times New Roman"/>
          <w:i/>
          <w:iCs/>
          <w:color w:val="339966"/>
          <w:sz w:val="20"/>
          <w:szCs w:val="20"/>
        </w:rPr>
        <w:t xml:space="preserve">include a cumulative review of all available </w:t>
      </w:r>
      <w:r w:rsidR="32B25A2B" w:rsidRPr="59E5BB87">
        <w:rPr>
          <w:rFonts w:ascii="Courier New" w:hAnsi="Courier New" w:cs="Times New Roman"/>
          <w:i/>
          <w:iCs/>
          <w:color w:val="339966"/>
          <w:sz w:val="20"/>
          <w:szCs w:val="20"/>
        </w:rPr>
        <w:t xml:space="preserve">relevant </w:t>
      </w:r>
      <w:r w:rsidR="328EB893" w:rsidRPr="59E5BB87">
        <w:rPr>
          <w:rFonts w:ascii="Courier New" w:hAnsi="Courier New" w:cs="Times New Roman"/>
          <w:i/>
          <w:iCs/>
          <w:color w:val="339966"/>
          <w:sz w:val="20"/>
          <w:szCs w:val="20"/>
        </w:rPr>
        <w:t>reports</w:t>
      </w:r>
      <w:r w:rsidR="32B25A2B" w:rsidRPr="59E5BB87">
        <w:rPr>
          <w:rFonts w:ascii="Courier New" w:hAnsi="Courier New" w:cs="Times New Roman"/>
          <w:i/>
          <w:iCs/>
          <w:color w:val="339966"/>
          <w:sz w:val="20"/>
          <w:szCs w:val="20"/>
        </w:rPr>
        <w:t>.</w:t>
      </w:r>
      <w:r w:rsidR="0020548B" w:rsidRPr="59E5BB87">
        <w:rPr>
          <w:rFonts w:ascii="Courier New" w:hAnsi="Courier New" w:cs="Times New Roman"/>
          <w:i/>
          <w:iCs/>
          <w:color w:val="339966"/>
          <w:sz w:val="20"/>
          <w:szCs w:val="20"/>
        </w:rPr>
        <w:t xml:space="preserve"> </w:t>
      </w:r>
    </w:p>
    <w:p w14:paraId="1C3D71D3" w14:textId="4A1123E5" w:rsidR="008053EC" w:rsidRDefault="0056237E" w:rsidP="008D0FAD">
      <w:pPr>
        <w:pStyle w:val="BodytextAgency"/>
        <w:spacing w:line="276" w:lineRule="auto"/>
        <w:rPr>
          <w:rFonts w:ascii="Courier New" w:hAnsi="Courier New" w:cs="Times New Roman"/>
          <w:i/>
          <w:iCs/>
          <w:color w:val="339966"/>
          <w:sz w:val="20"/>
          <w:szCs w:val="20"/>
        </w:rPr>
      </w:pPr>
      <w:r w:rsidRPr="00EE082D">
        <w:rPr>
          <w:rFonts w:ascii="Courier New" w:hAnsi="Courier New" w:cs="Times New Roman"/>
          <w:i/>
          <w:iCs/>
          <w:color w:val="339966"/>
          <w:sz w:val="20"/>
          <w:szCs w:val="20"/>
        </w:rPr>
        <w:t>For follow</w:t>
      </w:r>
      <w:r w:rsidR="00A23909">
        <w:rPr>
          <w:rFonts w:ascii="Courier New" w:hAnsi="Courier New" w:cs="Times New Roman"/>
          <w:i/>
          <w:iCs/>
          <w:color w:val="339966"/>
          <w:sz w:val="20"/>
          <w:szCs w:val="20"/>
        </w:rPr>
        <w:t>-</w:t>
      </w:r>
      <w:r w:rsidRPr="00EE082D">
        <w:rPr>
          <w:rFonts w:ascii="Courier New" w:hAnsi="Courier New" w:cs="Times New Roman"/>
          <w:i/>
          <w:iCs/>
          <w:color w:val="339966"/>
          <w:sz w:val="20"/>
          <w:szCs w:val="20"/>
        </w:rPr>
        <w:t xml:space="preserve">up submissions, the MAH should include </w:t>
      </w:r>
      <w:r w:rsidR="000A4114" w:rsidRPr="00EE082D">
        <w:rPr>
          <w:rFonts w:ascii="Courier New" w:hAnsi="Courier New" w:cs="Times New Roman"/>
          <w:i/>
          <w:iCs/>
          <w:color w:val="339966"/>
          <w:sz w:val="20"/>
          <w:szCs w:val="20"/>
        </w:rPr>
        <w:t>an</w:t>
      </w:r>
      <w:r w:rsidRPr="00EE082D">
        <w:rPr>
          <w:rFonts w:ascii="Courier New" w:hAnsi="Courier New" w:cs="Times New Roman"/>
          <w:i/>
          <w:iCs/>
          <w:color w:val="339966"/>
          <w:sz w:val="20"/>
          <w:szCs w:val="20"/>
        </w:rPr>
        <w:t xml:space="preserve"> analysis conducted from the last submission</w:t>
      </w:r>
      <w:r w:rsidR="00E31BD0" w:rsidRPr="00EE082D">
        <w:rPr>
          <w:rFonts w:ascii="Courier New" w:hAnsi="Courier New" w:cs="Times New Roman"/>
          <w:i/>
          <w:iCs/>
          <w:color w:val="339966"/>
          <w:sz w:val="20"/>
          <w:szCs w:val="20"/>
        </w:rPr>
        <w:t xml:space="preserve"> date</w:t>
      </w:r>
      <w:r w:rsidRPr="00EE082D">
        <w:rPr>
          <w:rFonts w:ascii="Courier New" w:hAnsi="Courier New" w:cs="Times New Roman"/>
          <w:i/>
          <w:iCs/>
          <w:color w:val="339966"/>
          <w:sz w:val="20"/>
          <w:szCs w:val="20"/>
        </w:rPr>
        <w:t xml:space="preserve"> </w:t>
      </w:r>
      <w:r w:rsidR="008053EC" w:rsidRPr="00EE082D">
        <w:rPr>
          <w:rFonts w:ascii="Courier New" w:hAnsi="Courier New" w:cs="Times New Roman"/>
          <w:i/>
          <w:iCs/>
          <w:color w:val="339966"/>
          <w:sz w:val="20"/>
          <w:szCs w:val="20"/>
        </w:rPr>
        <w:t>to the current date of analysis</w:t>
      </w:r>
      <w:r w:rsidRPr="00EE082D">
        <w:rPr>
          <w:rFonts w:ascii="Courier New" w:hAnsi="Courier New" w:cs="Times New Roman"/>
          <w:i/>
          <w:iCs/>
          <w:color w:val="339966"/>
          <w:sz w:val="20"/>
          <w:szCs w:val="20"/>
        </w:rPr>
        <w:t>. The analysis should focus on the relative, new aspects of data found.</w:t>
      </w:r>
      <w:r>
        <w:rPr>
          <w:sz w:val="20"/>
          <w:szCs w:val="20"/>
        </w:rPr>
        <w:t xml:space="preserve"> </w:t>
      </w:r>
      <w:r w:rsidR="008053EC">
        <w:rPr>
          <w:rFonts w:ascii="Courier New" w:hAnsi="Courier New" w:cs="Times New Roman"/>
          <w:i/>
          <w:iCs/>
          <w:color w:val="339966"/>
          <w:sz w:val="20"/>
          <w:szCs w:val="20"/>
        </w:rPr>
        <w:t>The previous signal submission reference number should be included to allow the assessor to cross reference previous assessment.</w:t>
      </w:r>
      <w:r w:rsidR="008053EC" w:rsidRPr="007A436F">
        <w:rPr>
          <w:rFonts w:ascii="Courier New" w:hAnsi="Courier New" w:cs="Times New Roman"/>
          <w:i/>
          <w:iCs/>
          <w:color w:val="339966"/>
          <w:sz w:val="20"/>
          <w:szCs w:val="20"/>
        </w:rPr>
        <w:t xml:space="preserve"> </w:t>
      </w:r>
      <w:r w:rsidR="008053EC">
        <w:rPr>
          <w:rFonts w:ascii="Courier New" w:hAnsi="Courier New" w:cs="Times New Roman"/>
          <w:i/>
          <w:iCs/>
          <w:color w:val="339966"/>
          <w:sz w:val="20"/>
          <w:szCs w:val="20"/>
        </w:rPr>
        <w:t xml:space="preserve">This should be supplemented with a cumulative search for comparison only. </w:t>
      </w:r>
    </w:p>
    <w:p w14:paraId="27C4273A" w14:textId="17445E2E" w:rsidR="007A436F" w:rsidRPr="004E1560" w:rsidRDefault="0056237E" w:rsidP="008D0FAD">
      <w:pPr>
        <w:pStyle w:val="DraftingNotesAgency"/>
        <w:spacing w:line="276" w:lineRule="auto"/>
        <w:jc w:val="both"/>
        <w:rPr>
          <w:sz w:val="20"/>
          <w:szCs w:val="20"/>
        </w:rPr>
      </w:pPr>
      <w:r>
        <w:rPr>
          <w:sz w:val="20"/>
          <w:szCs w:val="20"/>
        </w:rPr>
        <w:t xml:space="preserve">The MAH should </w:t>
      </w:r>
      <w:r w:rsidRPr="0020548B">
        <w:rPr>
          <w:sz w:val="20"/>
          <w:szCs w:val="20"/>
        </w:rPr>
        <w:t>consider if they change</w:t>
      </w:r>
      <w:r>
        <w:rPr>
          <w:sz w:val="20"/>
          <w:szCs w:val="20"/>
        </w:rPr>
        <w:t xml:space="preserve"> the outcome of</w:t>
      </w:r>
      <w:r w:rsidRPr="0020548B">
        <w:rPr>
          <w:sz w:val="20"/>
          <w:szCs w:val="20"/>
        </w:rPr>
        <w:t xml:space="preserve"> the previous evaluation</w:t>
      </w:r>
      <w:r>
        <w:rPr>
          <w:sz w:val="20"/>
          <w:szCs w:val="20"/>
        </w:rPr>
        <w:t>.</w:t>
      </w:r>
    </w:p>
    <w:p w14:paraId="46132B6A" w14:textId="77777777" w:rsidR="00E31BD0" w:rsidRDefault="0056237E" w:rsidP="008D0FAD">
      <w:pPr>
        <w:pStyle w:val="BodytextAgency"/>
        <w:spacing w:line="276" w:lineRule="auto"/>
        <w:rPr>
          <w:rFonts w:ascii="Courier New" w:hAnsi="Courier New" w:cs="Times New Roman"/>
          <w:i/>
          <w:iCs/>
          <w:color w:val="339966"/>
          <w:sz w:val="20"/>
          <w:szCs w:val="20"/>
        </w:rPr>
      </w:pPr>
      <w:r>
        <w:rPr>
          <w:rFonts w:ascii="Courier New" w:hAnsi="Courier New" w:cs="Times New Roman"/>
          <w:i/>
          <w:iCs/>
          <w:color w:val="339966"/>
          <w:sz w:val="20"/>
          <w:szCs w:val="20"/>
        </w:rPr>
        <w:t>For G.I.19</w:t>
      </w:r>
      <w:r w:rsidR="007A436F">
        <w:rPr>
          <w:rFonts w:ascii="Courier New" w:hAnsi="Courier New" w:cs="Times New Roman"/>
          <w:i/>
          <w:iCs/>
          <w:color w:val="339966"/>
          <w:sz w:val="20"/>
          <w:szCs w:val="20"/>
        </w:rPr>
        <w:t xml:space="preserve"> submissions, f</w:t>
      </w:r>
      <w:r>
        <w:rPr>
          <w:rFonts w:ascii="Courier New" w:hAnsi="Courier New" w:cs="Times New Roman"/>
          <w:i/>
          <w:iCs/>
          <w:color w:val="339966"/>
          <w:sz w:val="20"/>
          <w:szCs w:val="20"/>
        </w:rPr>
        <w:t xml:space="preserve">ocus should be on the most recent, </w:t>
      </w:r>
      <w:r w:rsidRPr="00EE082D">
        <w:rPr>
          <w:rFonts w:ascii="Courier New" w:hAnsi="Courier New" w:cs="Times New Roman"/>
          <w:b/>
          <w:bCs/>
          <w:i/>
          <w:iCs/>
          <w:color w:val="339966"/>
          <w:sz w:val="20"/>
          <w:szCs w:val="20"/>
        </w:rPr>
        <w:t>new</w:t>
      </w:r>
      <w:r w:rsidR="007A436F">
        <w:rPr>
          <w:rFonts w:ascii="Courier New" w:hAnsi="Courier New" w:cs="Times New Roman"/>
          <w:i/>
          <w:iCs/>
          <w:color w:val="339966"/>
          <w:sz w:val="20"/>
          <w:szCs w:val="20"/>
        </w:rPr>
        <w:t xml:space="preserve"> </w:t>
      </w:r>
      <w:r w:rsidR="007A436F" w:rsidRPr="00EE082D">
        <w:rPr>
          <w:rFonts w:ascii="Courier New" w:hAnsi="Courier New" w:cs="Times New Roman"/>
          <w:b/>
          <w:bCs/>
          <w:i/>
          <w:iCs/>
          <w:color w:val="339966"/>
          <w:sz w:val="20"/>
          <w:szCs w:val="20"/>
        </w:rPr>
        <w:t>aspects</w:t>
      </w:r>
      <w:r w:rsidR="007A436F">
        <w:rPr>
          <w:rFonts w:ascii="Courier New" w:hAnsi="Courier New" w:cs="Times New Roman"/>
          <w:i/>
          <w:iCs/>
          <w:color w:val="339966"/>
          <w:sz w:val="20"/>
          <w:szCs w:val="20"/>
        </w:rPr>
        <w:t xml:space="preserve"> of</w:t>
      </w:r>
      <w:r>
        <w:rPr>
          <w:rFonts w:ascii="Courier New" w:hAnsi="Courier New" w:cs="Times New Roman"/>
          <w:i/>
          <w:iCs/>
          <w:color w:val="339966"/>
          <w:sz w:val="20"/>
          <w:szCs w:val="20"/>
        </w:rPr>
        <w:t xml:space="preserve"> information which contributed to the decision to update the product information. </w:t>
      </w:r>
      <w:bookmarkStart w:id="7" w:name="_Hlk199948513"/>
      <w:r>
        <w:rPr>
          <w:rFonts w:ascii="Courier New" w:hAnsi="Courier New" w:cs="Times New Roman"/>
          <w:i/>
          <w:iCs/>
          <w:color w:val="339966"/>
          <w:sz w:val="20"/>
          <w:szCs w:val="20"/>
        </w:rPr>
        <w:t xml:space="preserve">Previous signal submission </w:t>
      </w:r>
      <w:r w:rsidR="007A436F">
        <w:rPr>
          <w:rFonts w:ascii="Courier New" w:hAnsi="Courier New" w:cs="Times New Roman"/>
          <w:i/>
          <w:iCs/>
          <w:color w:val="339966"/>
          <w:sz w:val="20"/>
          <w:szCs w:val="20"/>
        </w:rPr>
        <w:t xml:space="preserve">reference </w:t>
      </w:r>
      <w:r>
        <w:rPr>
          <w:rFonts w:ascii="Courier New" w:hAnsi="Courier New" w:cs="Times New Roman"/>
          <w:i/>
          <w:iCs/>
          <w:color w:val="339966"/>
          <w:sz w:val="20"/>
          <w:szCs w:val="20"/>
        </w:rPr>
        <w:t>numbers should be included</w:t>
      </w:r>
      <w:r w:rsidR="007A436F">
        <w:rPr>
          <w:rFonts w:ascii="Courier New" w:hAnsi="Courier New" w:cs="Times New Roman"/>
          <w:i/>
          <w:iCs/>
          <w:color w:val="339966"/>
          <w:sz w:val="20"/>
          <w:szCs w:val="20"/>
        </w:rPr>
        <w:t xml:space="preserve"> to allow the assessor to cross reference previous assessment</w:t>
      </w:r>
      <w:r>
        <w:rPr>
          <w:rFonts w:ascii="Courier New" w:hAnsi="Courier New" w:cs="Times New Roman"/>
          <w:i/>
          <w:iCs/>
          <w:color w:val="339966"/>
          <w:sz w:val="20"/>
          <w:szCs w:val="20"/>
        </w:rPr>
        <w:t>.</w:t>
      </w:r>
      <w:r w:rsidR="007A436F" w:rsidRPr="007A436F">
        <w:rPr>
          <w:rFonts w:ascii="Courier New" w:hAnsi="Courier New" w:cs="Times New Roman"/>
          <w:i/>
          <w:iCs/>
          <w:color w:val="339966"/>
          <w:sz w:val="20"/>
          <w:szCs w:val="20"/>
        </w:rPr>
        <w:t xml:space="preserve"> </w:t>
      </w:r>
      <w:r w:rsidR="007A436F">
        <w:rPr>
          <w:rFonts w:ascii="Courier New" w:hAnsi="Courier New" w:cs="Times New Roman"/>
          <w:i/>
          <w:iCs/>
          <w:color w:val="339966"/>
          <w:sz w:val="20"/>
          <w:szCs w:val="20"/>
        </w:rPr>
        <w:t xml:space="preserve">This should be supplemented with a cumulative search for </w:t>
      </w:r>
      <w:proofErr w:type="gramStart"/>
      <w:r w:rsidR="007A436F">
        <w:rPr>
          <w:rFonts w:ascii="Courier New" w:hAnsi="Courier New" w:cs="Times New Roman"/>
          <w:i/>
          <w:iCs/>
          <w:color w:val="339966"/>
          <w:sz w:val="20"/>
          <w:szCs w:val="20"/>
        </w:rPr>
        <w:t>comparison,</w:t>
      </w:r>
      <w:proofErr w:type="gramEnd"/>
      <w:r w:rsidR="007A436F">
        <w:rPr>
          <w:rFonts w:ascii="Courier New" w:hAnsi="Courier New" w:cs="Times New Roman"/>
          <w:i/>
          <w:iCs/>
          <w:color w:val="339966"/>
          <w:sz w:val="20"/>
          <w:szCs w:val="20"/>
        </w:rPr>
        <w:t xml:space="preserve"> however in-depth analysis should focus on the follow–up submission search timeframe.  </w:t>
      </w:r>
    </w:p>
    <w:bookmarkEnd w:id="7"/>
    <w:p w14:paraId="68754FBB" w14:textId="5047FFE9" w:rsidR="00234041" w:rsidRPr="00474C4F" w:rsidRDefault="79878E52" w:rsidP="008D0FAD">
      <w:pPr>
        <w:pStyle w:val="BodytextAgency"/>
        <w:spacing w:line="276" w:lineRule="auto"/>
        <w:rPr>
          <w:rFonts w:ascii="Courier New" w:hAnsi="Courier New" w:cs="Times New Roman"/>
          <w:i/>
          <w:iCs/>
          <w:color w:val="339966"/>
          <w:sz w:val="20"/>
          <w:szCs w:val="20"/>
        </w:rPr>
      </w:pPr>
      <w:r w:rsidRPr="526741D0">
        <w:rPr>
          <w:rFonts w:ascii="Courier New" w:hAnsi="Courier New" w:cs="Times New Roman"/>
          <w:i/>
          <w:iCs/>
          <w:color w:val="339966"/>
          <w:sz w:val="20"/>
          <w:szCs w:val="20"/>
        </w:rPr>
        <w:t xml:space="preserve">Please refer to the Veterinary Union Pharmacovigilance Database – </w:t>
      </w:r>
      <w:hyperlink r:id="rId24" w:history="1">
        <w:r w:rsidRPr="00333540">
          <w:rPr>
            <w:rStyle w:val="Hyperlink"/>
            <w:rFonts w:ascii="Courier New" w:hAnsi="Courier New" w:cs="Times New Roman"/>
            <w:i/>
            <w:iCs/>
            <w:sz w:val="20"/>
            <w:szCs w:val="20"/>
          </w:rPr>
          <w:t>Best Practice Guide</w:t>
        </w:r>
      </w:hyperlink>
      <w:r w:rsidRPr="526741D0">
        <w:rPr>
          <w:rFonts w:ascii="Courier New" w:hAnsi="Courier New" w:cs="Times New Roman"/>
          <w:i/>
          <w:iCs/>
          <w:color w:val="339966"/>
          <w:sz w:val="20"/>
          <w:szCs w:val="20"/>
        </w:rPr>
        <w:t>.</w:t>
      </w:r>
    </w:p>
    <w:p w14:paraId="7780AB0C" w14:textId="77777777" w:rsidR="00E861DF" w:rsidRPr="00727C95" w:rsidRDefault="00E861DF" w:rsidP="00E861DF">
      <w:pPr>
        <w:pStyle w:val="BodytextAgency"/>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65"/>
        <w:gridCol w:w="4557"/>
      </w:tblGrid>
      <w:tr w:rsidR="00150181" w14:paraId="773733AE" w14:textId="77777777" w:rsidTr="008F308C">
        <w:trPr>
          <w:cantSplit/>
          <w:trHeight w:val="300"/>
        </w:trPr>
        <w:tc>
          <w:tcPr>
            <w:tcW w:w="4765" w:type="dxa"/>
            <w:tcBorders>
              <w:top w:val="single" w:sz="4" w:space="0" w:color="auto"/>
              <w:left w:val="single" w:sz="4" w:space="0" w:color="auto"/>
              <w:bottom w:val="single" w:sz="4" w:space="0" w:color="auto"/>
              <w:right w:val="single" w:sz="6" w:space="0" w:color="auto"/>
            </w:tcBorders>
          </w:tcPr>
          <w:p w14:paraId="1E2EDDB4" w14:textId="77777777" w:rsidR="003D4FCC" w:rsidRDefault="0056237E" w:rsidP="005812CE">
            <w:pPr>
              <w:pStyle w:val="BodytextAgency"/>
              <w:rPr>
                <w:b/>
                <w:bCs/>
              </w:rPr>
            </w:pPr>
            <w:r w:rsidRPr="47C691A1">
              <w:rPr>
                <w:b/>
                <w:bCs/>
              </w:rPr>
              <w:t>Period of the</w:t>
            </w:r>
            <w:r w:rsidR="00E31BD0">
              <w:rPr>
                <w:b/>
                <w:bCs/>
              </w:rPr>
              <w:t xml:space="preserve"> cumulative</w:t>
            </w:r>
            <w:r w:rsidRPr="47C691A1">
              <w:rPr>
                <w:b/>
                <w:bCs/>
              </w:rPr>
              <w:t xml:space="preserve"> analysis</w:t>
            </w:r>
          </w:p>
          <w:p w14:paraId="06FBFD10" w14:textId="77777777" w:rsidR="003D4FCC" w:rsidRDefault="0056237E" w:rsidP="005812CE">
            <w:pPr>
              <w:pStyle w:val="BodytextAgency"/>
              <w:rPr>
                <w:b/>
                <w:bCs/>
                <w:i/>
                <w:iCs/>
              </w:rPr>
            </w:pPr>
            <w:r w:rsidRPr="6C6B86E6">
              <w:rPr>
                <w:b/>
                <w:bCs/>
                <w:i/>
                <w:iCs/>
              </w:rPr>
              <w:t>&lt;from date of authorisation – current date of analysis &gt;</w:t>
            </w:r>
          </w:p>
        </w:tc>
        <w:tc>
          <w:tcPr>
            <w:tcW w:w="4557" w:type="dxa"/>
            <w:tcBorders>
              <w:top w:val="single" w:sz="4" w:space="0" w:color="auto"/>
              <w:left w:val="single" w:sz="6" w:space="0" w:color="auto"/>
              <w:bottom w:val="single" w:sz="4" w:space="0" w:color="auto"/>
              <w:right w:val="single" w:sz="4" w:space="0" w:color="auto"/>
            </w:tcBorders>
          </w:tcPr>
          <w:p w14:paraId="0C280AE9" w14:textId="77777777" w:rsidR="003D4FCC" w:rsidRDefault="0056237E" w:rsidP="005812CE">
            <w:pPr>
              <w:pStyle w:val="TabletextrowsAgency"/>
            </w:pPr>
            <w:r>
              <w:t>&lt;&lt;DD MM YYYY – DD MM YYYY&gt;&gt;</w:t>
            </w:r>
          </w:p>
        </w:tc>
      </w:tr>
      <w:tr w:rsidR="00150181" w14:paraId="37DA4C6A" w14:textId="77777777" w:rsidTr="00444217">
        <w:trPr>
          <w:cantSplit/>
          <w:trHeight w:val="300"/>
        </w:trPr>
        <w:tc>
          <w:tcPr>
            <w:tcW w:w="4765" w:type="dxa"/>
            <w:tcBorders>
              <w:top w:val="single" w:sz="4" w:space="0" w:color="auto"/>
              <w:left w:val="single" w:sz="4" w:space="0" w:color="auto"/>
              <w:bottom w:val="single" w:sz="4" w:space="0" w:color="auto"/>
              <w:right w:val="single" w:sz="6" w:space="0" w:color="auto"/>
            </w:tcBorders>
          </w:tcPr>
          <w:p w14:paraId="1BC68C67" w14:textId="77777777" w:rsidR="008F308C" w:rsidRDefault="0056237E" w:rsidP="005812CE">
            <w:pPr>
              <w:pStyle w:val="BodytextAgency"/>
              <w:rPr>
                <w:b/>
                <w:bCs/>
              </w:rPr>
            </w:pPr>
            <w:r>
              <w:rPr>
                <w:b/>
                <w:bCs/>
              </w:rPr>
              <w:t xml:space="preserve">Additional analysis </w:t>
            </w:r>
          </w:p>
          <w:p w14:paraId="2B051E5D" w14:textId="3009D61B" w:rsidR="008F308C" w:rsidRDefault="0056237E" w:rsidP="005812CE">
            <w:pPr>
              <w:pStyle w:val="BodytextAgency"/>
              <w:rPr>
                <w:b/>
                <w:bCs/>
              </w:rPr>
            </w:pPr>
            <w:r>
              <w:rPr>
                <w:b/>
                <w:bCs/>
              </w:rPr>
              <w:t>(applicable for follow</w:t>
            </w:r>
            <w:r w:rsidR="00030699">
              <w:rPr>
                <w:b/>
                <w:bCs/>
              </w:rPr>
              <w:t>-</w:t>
            </w:r>
            <w:r>
              <w:rPr>
                <w:b/>
                <w:bCs/>
              </w:rPr>
              <w:t xml:space="preserve">up </w:t>
            </w:r>
            <w:r w:rsidR="00E31BD0">
              <w:rPr>
                <w:b/>
                <w:bCs/>
              </w:rPr>
              <w:t>submissions</w:t>
            </w:r>
            <w:r>
              <w:rPr>
                <w:b/>
                <w:bCs/>
              </w:rPr>
              <w:t>)</w:t>
            </w:r>
          </w:p>
          <w:p w14:paraId="7E6AB28B" w14:textId="49255223" w:rsidR="008F308C" w:rsidRPr="47C691A1" w:rsidRDefault="0056237E" w:rsidP="005812CE">
            <w:pPr>
              <w:pStyle w:val="BodytextAgency"/>
              <w:rPr>
                <w:b/>
                <w:bCs/>
              </w:rPr>
            </w:pPr>
            <w:r>
              <w:rPr>
                <w:b/>
                <w:bCs/>
              </w:rPr>
              <w:t xml:space="preserve">(E.g. one year period from last due date to current </w:t>
            </w:r>
            <w:r w:rsidR="00975D28">
              <w:rPr>
                <w:b/>
                <w:bCs/>
              </w:rPr>
              <w:t>date of analysis</w:t>
            </w:r>
            <w:r>
              <w:rPr>
                <w:b/>
                <w:bCs/>
              </w:rPr>
              <w:t>)</w:t>
            </w:r>
          </w:p>
        </w:tc>
        <w:tc>
          <w:tcPr>
            <w:tcW w:w="4557" w:type="dxa"/>
            <w:tcBorders>
              <w:top w:val="single" w:sz="4" w:space="0" w:color="auto"/>
              <w:left w:val="single" w:sz="6" w:space="0" w:color="auto"/>
              <w:bottom w:val="single" w:sz="4" w:space="0" w:color="auto"/>
              <w:right w:val="single" w:sz="4" w:space="0" w:color="auto"/>
            </w:tcBorders>
          </w:tcPr>
          <w:p w14:paraId="5E5079C0" w14:textId="77777777" w:rsidR="008F308C" w:rsidRDefault="0056237E" w:rsidP="005812CE">
            <w:pPr>
              <w:pStyle w:val="TabletextrowsAgency"/>
            </w:pPr>
            <w:r>
              <w:t>&lt;&lt;DD MM YYYY - DD MM YYYY&gt;&gt;</w:t>
            </w:r>
          </w:p>
          <w:p w14:paraId="505BB34F" w14:textId="77777777" w:rsidR="00E31BD0" w:rsidRPr="00E31BD0" w:rsidRDefault="00E31BD0" w:rsidP="00444217"/>
          <w:p w14:paraId="68FAC180" w14:textId="77777777" w:rsidR="00E31BD0" w:rsidRDefault="00E31BD0" w:rsidP="00E31BD0">
            <w:pPr>
              <w:rPr>
                <w:rFonts w:eastAsia="Times New Roman" w:cs="Verdana"/>
              </w:rPr>
            </w:pPr>
          </w:p>
          <w:p w14:paraId="76DE499A" w14:textId="77777777" w:rsidR="00E31BD0" w:rsidRDefault="0056237E" w:rsidP="00E31BD0">
            <w:pPr>
              <w:rPr>
                <w:rFonts w:eastAsia="Times New Roman" w:cs="Verdana"/>
              </w:rPr>
            </w:pPr>
            <w:r>
              <w:rPr>
                <w:b/>
                <w:bCs/>
              </w:rPr>
              <w:t>&lt;</w:t>
            </w:r>
            <w:r w:rsidRPr="00E31BD0">
              <w:rPr>
                <w:b/>
                <w:bCs/>
              </w:rPr>
              <w:t>Specify the dates(s) of previous submission(s)&gt;</w:t>
            </w:r>
          </w:p>
          <w:p w14:paraId="48BA8DAF" w14:textId="77777777" w:rsidR="00E31BD0" w:rsidRPr="00E31BD0" w:rsidRDefault="00E31BD0" w:rsidP="00444217">
            <w:pPr>
              <w:ind w:firstLine="720"/>
            </w:pPr>
          </w:p>
        </w:tc>
      </w:tr>
      <w:tr w:rsidR="00150181" w14:paraId="408B573D" w14:textId="77777777" w:rsidTr="003D4FCC">
        <w:trPr>
          <w:cantSplit/>
          <w:trHeight w:val="300"/>
        </w:trPr>
        <w:tc>
          <w:tcPr>
            <w:tcW w:w="4765" w:type="dxa"/>
            <w:tcBorders>
              <w:top w:val="single" w:sz="4" w:space="0" w:color="auto"/>
              <w:left w:val="single" w:sz="4" w:space="0" w:color="auto"/>
              <w:bottom w:val="single" w:sz="6" w:space="0" w:color="auto"/>
              <w:right w:val="single" w:sz="6" w:space="0" w:color="auto"/>
            </w:tcBorders>
          </w:tcPr>
          <w:p w14:paraId="4CB2502E" w14:textId="77777777" w:rsidR="00E31BD0" w:rsidRDefault="0056237E" w:rsidP="005812CE">
            <w:pPr>
              <w:pStyle w:val="BodytextAgency"/>
              <w:rPr>
                <w:b/>
                <w:bCs/>
              </w:rPr>
            </w:pPr>
            <w:r>
              <w:rPr>
                <w:b/>
                <w:bCs/>
              </w:rPr>
              <w:t>Previous signal submission(s)</w:t>
            </w:r>
          </w:p>
        </w:tc>
        <w:tc>
          <w:tcPr>
            <w:tcW w:w="4557" w:type="dxa"/>
            <w:tcBorders>
              <w:top w:val="single" w:sz="4" w:space="0" w:color="auto"/>
              <w:left w:val="single" w:sz="6" w:space="0" w:color="auto"/>
              <w:bottom w:val="single" w:sz="6" w:space="0" w:color="auto"/>
              <w:right w:val="single" w:sz="4" w:space="0" w:color="auto"/>
            </w:tcBorders>
          </w:tcPr>
          <w:p w14:paraId="6FBACE19" w14:textId="77777777" w:rsidR="00E31BD0" w:rsidRDefault="0056237E" w:rsidP="00E31BD0">
            <w:pPr>
              <w:rPr>
                <w:rFonts w:eastAsia="Times New Roman" w:cs="Verdana"/>
              </w:rPr>
            </w:pPr>
            <w:r>
              <w:rPr>
                <w:b/>
                <w:bCs/>
              </w:rPr>
              <w:t>&lt;</w:t>
            </w:r>
            <w:r w:rsidRPr="00E31BD0">
              <w:rPr>
                <w:b/>
                <w:bCs/>
              </w:rPr>
              <w:t>Specify the</w:t>
            </w:r>
            <w:r>
              <w:rPr>
                <w:b/>
                <w:bCs/>
              </w:rPr>
              <w:t xml:space="preserve"> r</w:t>
            </w:r>
            <w:r w:rsidRPr="00E31BD0">
              <w:rPr>
                <w:b/>
                <w:bCs/>
              </w:rPr>
              <w:t>eference(s) of previous submission(s)&gt;</w:t>
            </w:r>
          </w:p>
          <w:p w14:paraId="6C8189AB" w14:textId="77777777" w:rsidR="00E31BD0" w:rsidRDefault="00E31BD0" w:rsidP="005812CE">
            <w:pPr>
              <w:pStyle w:val="TabletextrowsAgency"/>
            </w:pPr>
          </w:p>
        </w:tc>
      </w:tr>
    </w:tbl>
    <w:p w14:paraId="3C9E8B37" w14:textId="77777777" w:rsidR="00E861DF" w:rsidRDefault="00E861DF" w:rsidP="00E861DF">
      <w:pPr>
        <w:pStyle w:val="BodytextAgency"/>
        <w:ind w:left="-105" w:firstLine="105"/>
        <w:jc w:val="both"/>
      </w:pPr>
    </w:p>
    <w:p w14:paraId="69B391FD" w14:textId="77777777" w:rsidR="00E861DF" w:rsidRDefault="0056237E" w:rsidP="00E861DF">
      <w:pPr>
        <w:pStyle w:val="BodytextAgency"/>
        <w:ind w:left="-105" w:firstLine="105"/>
        <w:jc w:val="both"/>
      </w:pPr>
      <w:r>
        <w:t>Date of query: &lt;&lt;DD – MM – YYYY&gt;</w:t>
      </w:r>
    </w:p>
    <w:p w14:paraId="28F4934B" w14:textId="039B4E76" w:rsidR="00E861DF" w:rsidRDefault="79878E52" w:rsidP="008D0FAD">
      <w:pPr>
        <w:pStyle w:val="BodytextAgency"/>
        <w:spacing w:line="276" w:lineRule="auto"/>
      </w:pPr>
      <w:r>
        <w:t xml:space="preserve">Type of search used: </w:t>
      </w:r>
      <w:r w:rsidRPr="37E11DAD">
        <w:rPr>
          <w:rFonts w:ascii="Courier New" w:hAnsi="Courier New" w:cs="Times New Roman"/>
          <w:i/>
          <w:iCs/>
          <w:color w:val="339966"/>
          <w:sz w:val="20"/>
          <w:szCs w:val="20"/>
        </w:rPr>
        <w:t>&lt;The MAH should include the type of search used on the</w:t>
      </w:r>
      <w:r w:rsidR="5B220F07" w:rsidRPr="000C034D">
        <w:rPr>
          <w:rFonts w:ascii="Courier New" w:hAnsi="Courier New" w:cs="Times New Roman"/>
          <w:i/>
          <w:iCs/>
          <w:color w:val="339966"/>
          <w:sz w:val="20"/>
          <w:szCs w:val="20"/>
        </w:rPr>
        <w:t xml:space="preserve"> </w:t>
      </w:r>
      <w:proofErr w:type="spellStart"/>
      <w:r w:rsidR="5B220F07" w:rsidRPr="000C034D">
        <w:rPr>
          <w:rFonts w:ascii="Courier New" w:hAnsi="Courier New" w:cs="Times New Roman"/>
          <w:i/>
          <w:iCs/>
          <w:color w:val="339966"/>
          <w:sz w:val="20"/>
          <w:szCs w:val="20"/>
        </w:rPr>
        <w:t>EVVet</w:t>
      </w:r>
      <w:proofErr w:type="spellEnd"/>
      <w:r w:rsidR="5B220F07" w:rsidRPr="000C034D">
        <w:rPr>
          <w:rFonts w:ascii="Courier New" w:hAnsi="Courier New" w:cs="Times New Roman"/>
          <w:i/>
          <w:iCs/>
          <w:color w:val="339966"/>
          <w:sz w:val="20"/>
          <w:szCs w:val="20"/>
        </w:rPr>
        <w:t xml:space="preserve"> Data Warehouse</w:t>
      </w:r>
      <w:r w:rsidRPr="37E11DAD">
        <w:rPr>
          <w:rFonts w:ascii="Courier New" w:hAnsi="Courier New" w:cs="Times New Roman"/>
          <w:i/>
          <w:iCs/>
          <w:color w:val="339966"/>
          <w:sz w:val="20"/>
          <w:szCs w:val="20"/>
        </w:rPr>
        <w:t xml:space="preserve"> database if applicable (e.g. product short </w:t>
      </w:r>
      <w:r w:rsidR="57664007" w:rsidRPr="37E11DAD">
        <w:rPr>
          <w:rFonts w:ascii="Courier New" w:hAnsi="Courier New" w:cs="Times New Roman"/>
          <w:i/>
          <w:iCs/>
          <w:color w:val="339966"/>
          <w:sz w:val="20"/>
          <w:szCs w:val="20"/>
        </w:rPr>
        <w:t>name</w:t>
      </w:r>
      <w:r w:rsidRPr="37E11DAD">
        <w:rPr>
          <w:rFonts w:ascii="Courier New" w:hAnsi="Courier New" w:cs="Times New Roman"/>
          <w:i/>
          <w:iCs/>
          <w:color w:val="339966"/>
          <w:sz w:val="20"/>
          <w:szCs w:val="20"/>
        </w:rPr>
        <w:t>, ATC vet code etc)</w:t>
      </w:r>
      <w:r w:rsidR="76E150D1" w:rsidRPr="37E11DAD">
        <w:rPr>
          <w:rFonts w:ascii="Courier New" w:hAnsi="Courier New" w:cs="Times New Roman"/>
          <w:i/>
          <w:iCs/>
          <w:color w:val="339966"/>
          <w:sz w:val="20"/>
          <w:szCs w:val="20"/>
        </w:rPr>
        <w:t xml:space="preserve">, so that the search can be repeated </w:t>
      </w:r>
      <w:r w:rsidR="20B3B8F6" w:rsidRPr="37E11DAD">
        <w:rPr>
          <w:rFonts w:ascii="Courier New" w:hAnsi="Courier New" w:cs="Times New Roman"/>
          <w:i/>
          <w:iCs/>
          <w:color w:val="339966"/>
          <w:sz w:val="20"/>
          <w:szCs w:val="20"/>
        </w:rPr>
        <w:t xml:space="preserve">by the competent authority </w:t>
      </w:r>
      <w:r w:rsidR="76E150D1" w:rsidRPr="37E11DAD">
        <w:rPr>
          <w:rFonts w:ascii="Courier New" w:hAnsi="Courier New" w:cs="Times New Roman"/>
          <w:i/>
          <w:iCs/>
          <w:color w:val="339966"/>
          <w:sz w:val="20"/>
          <w:szCs w:val="20"/>
        </w:rPr>
        <w:t>if necessary</w:t>
      </w:r>
      <w:r w:rsidR="318D05E7" w:rsidRPr="37E11DAD">
        <w:rPr>
          <w:rFonts w:ascii="Courier New" w:hAnsi="Courier New" w:cs="Times New Roman"/>
          <w:i/>
          <w:iCs/>
          <w:color w:val="339966"/>
          <w:sz w:val="20"/>
          <w:szCs w:val="20"/>
        </w:rPr>
        <w:t>&gt;</w:t>
      </w:r>
      <w:r w:rsidRPr="37E11DAD">
        <w:rPr>
          <w:rFonts w:ascii="Courier New" w:hAnsi="Courier New" w:cs="Times New Roman"/>
          <w:i/>
          <w:iCs/>
          <w:color w:val="339966"/>
          <w:sz w:val="20"/>
          <w:szCs w:val="20"/>
        </w:rPr>
        <w:t>.</w:t>
      </w:r>
    </w:p>
    <w:bookmarkEnd w:id="6"/>
    <w:p w14:paraId="50E5708E" w14:textId="4CBF9545" w:rsidR="00E87807" w:rsidRPr="00474C4F" w:rsidRDefault="79878E52" w:rsidP="008D0FAD">
      <w:pPr>
        <w:pStyle w:val="DraftingNotesAgency"/>
        <w:spacing w:line="276" w:lineRule="auto"/>
        <w:rPr>
          <w:sz w:val="20"/>
          <w:szCs w:val="20"/>
        </w:rPr>
      </w:pPr>
      <w:r w:rsidRPr="37E11DAD">
        <w:rPr>
          <w:sz w:val="20"/>
          <w:szCs w:val="20"/>
        </w:rPr>
        <w:t>&lt;</w:t>
      </w:r>
      <w:r w:rsidR="5A5D2DE8" w:rsidRPr="37E11DAD">
        <w:rPr>
          <w:sz w:val="20"/>
          <w:szCs w:val="20"/>
        </w:rPr>
        <w:t xml:space="preserve">This section should include a complete review of the data from </w:t>
      </w:r>
      <w:proofErr w:type="spellStart"/>
      <w:r w:rsidR="12B7265F" w:rsidRPr="37E11DAD">
        <w:rPr>
          <w:sz w:val="20"/>
          <w:szCs w:val="20"/>
        </w:rPr>
        <w:t>EVVet</w:t>
      </w:r>
      <w:proofErr w:type="spellEnd"/>
      <w:r w:rsidR="38927D73" w:rsidRPr="37E11DAD">
        <w:rPr>
          <w:sz w:val="20"/>
          <w:szCs w:val="20"/>
        </w:rPr>
        <w:t xml:space="preserve"> database</w:t>
      </w:r>
      <w:r w:rsidR="5A5D2DE8" w:rsidRPr="37E11DAD">
        <w:rPr>
          <w:sz w:val="20"/>
          <w:szCs w:val="20"/>
        </w:rPr>
        <w:t>,</w:t>
      </w:r>
      <w:r w:rsidR="024E5B03" w:rsidRPr="37E11DAD">
        <w:rPr>
          <w:sz w:val="20"/>
          <w:szCs w:val="20"/>
        </w:rPr>
        <w:t xml:space="preserve"> </w:t>
      </w:r>
      <w:r w:rsidR="5A5D2DE8" w:rsidRPr="37E11DAD">
        <w:rPr>
          <w:sz w:val="20"/>
          <w:szCs w:val="20"/>
        </w:rPr>
        <w:t xml:space="preserve">based on the MAHs analysis of the relevant individual adverse event reports recorded </w:t>
      </w:r>
      <w:r w:rsidR="024E5B03" w:rsidRPr="37E11DAD">
        <w:rPr>
          <w:sz w:val="20"/>
          <w:szCs w:val="20"/>
        </w:rPr>
        <w:t>(</w:t>
      </w:r>
      <w:r w:rsidR="5A5D2DE8" w:rsidRPr="37E11DAD">
        <w:rPr>
          <w:sz w:val="20"/>
          <w:szCs w:val="20"/>
        </w:rPr>
        <w:t>both</w:t>
      </w:r>
      <w:r w:rsidR="024E5B03" w:rsidRPr="37E11DAD">
        <w:rPr>
          <w:sz w:val="20"/>
          <w:szCs w:val="20"/>
        </w:rPr>
        <w:t>)</w:t>
      </w:r>
      <w:r w:rsidR="5A5D2DE8" w:rsidRPr="37E11DAD">
        <w:rPr>
          <w:sz w:val="20"/>
          <w:szCs w:val="20"/>
        </w:rPr>
        <w:t xml:space="preserve"> in the period concerned as well as cumulatively. The review should highlight the strength of evidence and clinical relevance of the signal and should include a summary of the cases in support of the conclusions on the signal. </w:t>
      </w:r>
    </w:p>
    <w:p w14:paraId="0D1BD2A1" w14:textId="77777777" w:rsidR="008126AC" w:rsidRPr="00474C4F" w:rsidRDefault="0056237E" w:rsidP="008D0FAD">
      <w:pPr>
        <w:pStyle w:val="DraftingNotesAgency"/>
        <w:spacing w:line="276" w:lineRule="auto"/>
        <w:rPr>
          <w:sz w:val="20"/>
          <w:szCs w:val="20"/>
        </w:rPr>
      </w:pPr>
      <w:r w:rsidRPr="00474C4F">
        <w:rPr>
          <w:sz w:val="20"/>
          <w:szCs w:val="20"/>
        </w:rPr>
        <w:lastRenderedPageBreak/>
        <w:t>Ideally, the s</w:t>
      </w:r>
      <w:r w:rsidR="008F308C" w:rsidRPr="00474C4F">
        <w:rPr>
          <w:sz w:val="20"/>
          <w:szCs w:val="20"/>
        </w:rPr>
        <w:t xml:space="preserve">ummaries </w:t>
      </w:r>
      <w:r w:rsidRPr="00474C4F">
        <w:rPr>
          <w:sz w:val="20"/>
          <w:szCs w:val="20"/>
        </w:rPr>
        <w:t>should</w:t>
      </w:r>
      <w:r w:rsidR="008F308C" w:rsidRPr="00474C4F">
        <w:rPr>
          <w:sz w:val="20"/>
          <w:szCs w:val="20"/>
        </w:rPr>
        <w:t xml:space="preserve"> include, where relevant: the </w:t>
      </w:r>
      <w:proofErr w:type="spellStart"/>
      <w:r w:rsidR="008F308C" w:rsidRPr="00474C4F">
        <w:rPr>
          <w:sz w:val="20"/>
          <w:szCs w:val="20"/>
        </w:rPr>
        <w:t>VeDDRA</w:t>
      </w:r>
      <w:proofErr w:type="spellEnd"/>
      <w:r w:rsidR="008F308C" w:rsidRPr="00474C4F">
        <w:rPr>
          <w:sz w:val="20"/>
          <w:szCs w:val="20"/>
        </w:rPr>
        <w:t xml:space="preserve"> term(s) used, the total number of cases, and from those, the number of supportive cases, positive de-challenge or re-challenge, dose-event relationship, lack of potential alternative causes, possible mechanism based on the biological and pharmacological plausibility, temporal plausibility, clinical context (e.g., potential drug-drug interactions, specific species affected, risk factors) and quality of documentation.</w:t>
      </w:r>
    </w:p>
    <w:p w14:paraId="7F6C1232" w14:textId="77777777" w:rsidR="008F308C" w:rsidRPr="00474C4F" w:rsidRDefault="0056237E" w:rsidP="008D0FAD">
      <w:pPr>
        <w:pStyle w:val="DraftingNotesAgency"/>
        <w:spacing w:line="276" w:lineRule="auto"/>
        <w:rPr>
          <w:sz w:val="20"/>
          <w:szCs w:val="20"/>
        </w:rPr>
      </w:pPr>
      <w:r w:rsidRPr="00474C4F">
        <w:rPr>
          <w:sz w:val="20"/>
          <w:szCs w:val="20"/>
        </w:rPr>
        <w:t xml:space="preserve">It may be helpful, especially for signals which contain a large number of adverse events, to introduce tables or tabulations summarising the main findings. It is important to indicate which data has been excluded from the analysis and provide relevant </w:t>
      </w:r>
      <w:r w:rsidR="00C72A20">
        <w:rPr>
          <w:sz w:val="20"/>
          <w:szCs w:val="20"/>
        </w:rPr>
        <w:t>justification</w:t>
      </w:r>
      <w:r w:rsidRPr="00474C4F">
        <w:rPr>
          <w:sz w:val="20"/>
          <w:szCs w:val="20"/>
        </w:rPr>
        <w:t xml:space="preserve"> for the exclusion. </w:t>
      </w:r>
    </w:p>
    <w:p w14:paraId="700312B4" w14:textId="04852667" w:rsidR="008F308C" w:rsidRPr="00474C4F" w:rsidRDefault="79878E52" w:rsidP="008D0FAD">
      <w:pPr>
        <w:pStyle w:val="DraftingNotesAgency"/>
        <w:spacing w:line="276" w:lineRule="auto"/>
        <w:rPr>
          <w:sz w:val="20"/>
          <w:szCs w:val="20"/>
        </w:rPr>
      </w:pPr>
      <w:r w:rsidRPr="526741D0">
        <w:rPr>
          <w:sz w:val="20"/>
          <w:szCs w:val="20"/>
        </w:rPr>
        <w:t>I</w:t>
      </w:r>
      <w:r w:rsidR="76BFD276" w:rsidRPr="526741D0">
        <w:rPr>
          <w:sz w:val="20"/>
          <w:szCs w:val="20"/>
        </w:rPr>
        <w:t xml:space="preserve">n order to present the analyses and findings in a clear manner, it may be helpful to </w:t>
      </w:r>
      <w:r w:rsidRPr="526741D0">
        <w:rPr>
          <w:sz w:val="20"/>
          <w:szCs w:val="20"/>
        </w:rPr>
        <w:t xml:space="preserve">structure the data review in relation to e.g. different formulations (dosage form(s) and strength(s)), target species (if the veterinary medicinal product is authorised for use in more than one species), event type (that is, serious, non-serious, human adverse event, etc.), and country or region where the event occurred. Any statistical review should also be presented i.e., ROR values or any other relevant statistical measure. See </w:t>
      </w:r>
      <w:hyperlink r:id="rId25" w:history="1">
        <w:r w:rsidR="003569D1" w:rsidRPr="00072A13">
          <w:rPr>
            <w:rStyle w:val="Hyperlink"/>
            <w:sz w:val="20"/>
            <w:szCs w:val="20"/>
          </w:rPr>
          <w:t>Guideline on veterinary good pharmacovigilance practices VGVP Module: Signal Management</w:t>
        </w:r>
      </w:hyperlink>
      <w:r w:rsidR="003569D1">
        <w:t xml:space="preserve"> </w:t>
      </w:r>
      <w:r w:rsidRPr="526741D0">
        <w:rPr>
          <w:sz w:val="20"/>
          <w:szCs w:val="20"/>
        </w:rPr>
        <w:t>and</w:t>
      </w:r>
      <w:r w:rsidR="000C034D">
        <w:rPr>
          <w:sz w:val="20"/>
          <w:szCs w:val="20"/>
        </w:rPr>
        <w:t xml:space="preserve"> </w:t>
      </w:r>
      <w:r w:rsidRPr="526741D0">
        <w:rPr>
          <w:sz w:val="20"/>
          <w:szCs w:val="20"/>
        </w:rPr>
        <w:t xml:space="preserve">the </w:t>
      </w:r>
      <w:r w:rsidR="06F63B56" w:rsidRPr="000C034D">
        <w:rPr>
          <w:sz w:val="20"/>
          <w:szCs w:val="20"/>
        </w:rPr>
        <w:t xml:space="preserve">Veterinary Union Pharmacovigilance Database – </w:t>
      </w:r>
      <w:hyperlink r:id="rId26" w:history="1">
        <w:r w:rsidR="06F63B56" w:rsidRPr="00C65F05">
          <w:rPr>
            <w:rStyle w:val="Hyperlink"/>
            <w:sz w:val="20"/>
            <w:szCs w:val="20"/>
          </w:rPr>
          <w:t>Best Practice Guide</w:t>
        </w:r>
      </w:hyperlink>
      <w:r w:rsidR="06F63B56" w:rsidRPr="000C034D">
        <w:rPr>
          <w:sz w:val="20"/>
          <w:szCs w:val="20"/>
        </w:rPr>
        <w:t>.</w:t>
      </w:r>
      <w:r w:rsidRPr="526741D0">
        <w:rPr>
          <w:sz w:val="20"/>
          <w:szCs w:val="20"/>
        </w:rPr>
        <w:t>&gt;</w:t>
      </w:r>
    </w:p>
    <w:p w14:paraId="40F17E0C" w14:textId="77777777" w:rsidR="00A47051" w:rsidRDefault="0056237E" w:rsidP="00A47051">
      <w:pPr>
        <w:pStyle w:val="BodytextAgency"/>
      </w:pPr>
      <w:bookmarkStart w:id="8" w:name="_Hlk175923694"/>
      <w:r w:rsidRPr="00CC1211">
        <w:t>Relevant statistical measures</w:t>
      </w:r>
      <w:r>
        <w:t xml:space="preserve">: </w:t>
      </w: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&lt;Text&gt;</w:t>
      </w:r>
      <w:r w:rsidRPr="00886FE5">
        <w:rPr>
          <w:szCs w:val="24"/>
        </w:rPr>
        <w:fldChar w:fldCharType="end"/>
      </w:r>
    </w:p>
    <w:p w14:paraId="0B7D798A" w14:textId="77777777" w:rsidR="00A47051" w:rsidRPr="00474C4F" w:rsidRDefault="0056237E" w:rsidP="008D0FAD">
      <w:pPr>
        <w:pStyle w:val="DraftingNotesAgency"/>
        <w:spacing w:line="276" w:lineRule="auto"/>
        <w:rPr>
          <w:sz w:val="20"/>
          <w:szCs w:val="20"/>
        </w:rPr>
      </w:pPr>
      <w:r w:rsidRPr="00474C4F">
        <w:rPr>
          <w:sz w:val="20"/>
          <w:szCs w:val="20"/>
        </w:rPr>
        <w:t>&lt;</w:t>
      </w:r>
      <w:r w:rsidR="00F3465F">
        <w:rPr>
          <w:sz w:val="20"/>
          <w:szCs w:val="20"/>
        </w:rPr>
        <w:t xml:space="preserve">The MAH should provide details of any statistical measures used in </w:t>
      </w:r>
      <w:r w:rsidR="00F63ABE">
        <w:rPr>
          <w:sz w:val="20"/>
          <w:szCs w:val="20"/>
        </w:rPr>
        <w:t>assessing the signal and how the results support t</w:t>
      </w:r>
      <w:r w:rsidR="00D32FAB">
        <w:rPr>
          <w:sz w:val="20"/>
          <w:szCs w:val="20"/>
        </w:rPr>
        <w:t xml:space="preserve">he conclusions </w:t>
      </w:r>
      <w:r w:rsidR="00FA3A5C">
        <w:rPr>
          <w:sz w:val="20"/>
          <w:szCs w:val="20"/>
        </w:rPr>
        <w:t>made</w:t>
      </w:r>
      <w:r w:rsidR="00D32FAB">
        <w:rPr>
          <w:sz w:val="20"/>
          <w:szCs w:val="20"/>
        </w:rPr>
        <w:t>.</w:t>
      </w:r>
      <w:r w:rsidRPr="00474C4F">
        <w:rPr>
          <w:sz w:val="20"/>
          <w:szCs w:val="20"/>
        </w:rPr>
        <w:t>&gt;</w:t>
      </w:r>
    </w:p>
    <w:p w14:paraId="67AC5B2D" w14:textId="77777777" w:rsidR="00A47051" w:rsidRDefault="0056237E" w:rsidP="00A47051">
      <w:pPr>
        <w:pStyle w:val="BodytextAgency"/>
      </w:pPr>
      <w:r>
        <w:t>Incidence</w:t>
      </w:r>
      <w:r w:rsidR="00D15034">
        <w:t xml:space="preserve"> calculations</w:t>
      </w:r>
      <w:r w:rsidRPr="00CC1211">
        <w:t>:</w:t>
      </w:r>
      <w:r>
        <w:t xml:space="preserve"> </w:t>
      </w: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&lt;Text&gt;</w:t>
      </w:r>
      <w:r w:rsidRPr="00886FE5">
        <w:rPr>
          <w:szCs w:val="24"/>
        </w:rPr>
        <w:fldChar w:fldCharType="end"/>
      </w:r>
      <w:bookmarkEnd w:id="8"/>
      <w:r w:rsidRPr="5795EC06">
        <w:t xml:space="preserve"> </w:t>
      </w:r>
    </w:p>
    <w:p w14:paraId="5A32C874" w14:textId="5DBC09AF" w:rsidR="00FA3A5C" w:rsidRPr="004E1560" w:rsidRDefault="0056237E" w:rsidP="008D0FAD">
      <w:pPr>
        <w:pStyle w:val="DraftingNotesAgency"/>
        <w:spacing w:line="276" w:lineRule="auto"/>
        <w:rPr>
          <w:sz w:val="20"/>
          <w:szCs w:val="20"/>
        </w:rPr>
      </w:pPr>
      <w:r w:rsidRPr="694963B0">
        <w:rPr>
          <w:sz w:val="20"/>
          <w:szCs w:val="20"/>
        </w:rPr>
        <w:t xml:space="preserve">&lt;The MAH should provide incidence calculations as appropriate and </w:t>
      </w:r>
      <w:r w:rsidR="001A42B2" w:rsidRPr="694963B0">
        <w:rPr>
          <w:sz w:val="20"/>
          <w:szCs w:val="20"/>
        </w:rPr>
        <w:t xml:space="preserve">should provide adequate </w:t>
      </w:r>
      <w:r w:rsidRPr="694963B0">
        <w:rPr>
          <w:sz w:val="20"/>
          <w:szCs w:val="20"/>
        </w:rPr>
        <w:t xml:space="preserve">details </w:t>
      </w:r>
      <w:r w:rsidR="001A42B2" w:rsidRPr="694963B0">
        <w:rPr>
          <w:sz w:val="20"/>
          <w:szCs w:val="20"/>
        </w:rPr>
        <w:t>to allow verification of the calculations made</w:t>
      </w:r>
      <w:r w:rsidRPr="694963B0">
        <w:rPr>
          <w:sz w:val="20"/>
          <w:szCs w:val="20"/>
        </w:rPr>
        <w:t>.</w:t>
      </w:r>
      <w:r w:rsidR="0020548B" w:rsidRPr="694963B0">
        <w:rPr>
          <w:sz w:val="20"/>
          <w:szCs w:val="20"/>
        </w:rPr>
        <w:t xml:space="preserve"> In the case of follow</w:t>
      </w:r>
      <w:r w:rsidR="00A662EA">
        <w:rPr>
          <w:sz w:val="20"/>
          <w:szCs w:val="20"/>
        </w:rPr>
        <w:t>-</w:t>
      </w:r>
      <w:r w:rsidR="0020548B" w:rsidRPr="694963B0">
        <w:rPr>
          <w:sz w:val="20"/>
          <w:szCs w:val="20"/>
        </w:rPr>
        <w:t>up signal submission</w:t>
      </w:r>
      <w:r w:rsidR="001A5A57" w:rsidRPr="694963B0">
        <w:rPr>
          <w:sz w:val="20"/>
          <w:szCs w:val="20"/>
        </w:rPr>
        <w:t>s</w:t>
      </w:r>
      <w:r w:rsidR="0020548B" w:rsidRPr="694963B0">
        <w:rPr>
          <w:sz w:val="20"/>
          <w:szCs w:val="20"/>
        </w:rPr>
        <w:t>, the MAH is expected to provide analysis covering the period from the last submission until the recent due date</w:t>
      </w:r>
      <w:r w:rsidR="001A5A57" w:rsidRPr="694963B0">
        <w:rPr>
          <w:sz w:val="20"/>
          <w:szCs w:val="20"/>
        </w:rPr>
        <w:t>, alongside the cumulative analysis</w:t>
      </w:r>
      <w:r w:rsidR="0020548B" w:rsidRPr="694963B0">
        <w:rPr>
          <w:sz w:val="20"/>
          <w:szCs w:val="20"/>
        </w:rPr>
        <w:t>.</w:t>
      </w:r>
      <w:r w:rsidR="00A662EA" w:rsidRPr="694963B0">
        <w:rPr>
          <w:sz w:val="20"/>
          <w:szCs w:val="20"/>
        </w:rPr>
        <w:t>&gt;</w:t>
      </w:r>
      <w:r w:rsidR="0020548B" w:rsidRPr="694963B0">
        <w:rPr>
          <w:sz w:val="20"/>
          <w:szCs w:val="20"/>
        </w:rPr>
        <w:t xml:space="preserve"> </w:t>
      </w:r>
      <w:bookmarkStart w:id="9" w:name="_Hlk182314641"/>
    </w:p>
    <w:bookmarkEnd w:id="9"/>
    <w:p w14:paraId="7BF7E903" w14:textId="77777777" w:rsidR="00C87421" w:rsidRDefault="0056237E" w:rsidP="5795EC06">
      <w:pPr>
        <w:pStyle w:val="BodytextAgency"/>
        <w:rPr>
          <w:i/>
          <w:iCs/>
        </w:rPr>
      </w:pPr>
      <w:r w:rsidRPr="47C691A1">
        <w:rPr>
          <w:i/>
          <w:iCs/>
        </w:rPr>
        <w:t>2.3.2. Evidence from other sources</w:t>
      </w:r>
    </w:p>
    <w:p w14:paraId="70B31990" w14:textId="77777777" w:rsidR="008F308C" w:rsidRPr="00BB19DA" w:rsidRDefault="0056237E" w:rsidP="008D0FAD">
      <w:pPr>
        <w:pStyle w:val="BodytextAgency"/>
        <w:spacing w:line="276" w:lineRule="auto"/>
        <w:jc w:val="both"/>
      </w:pP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 here.&gt;</w:t>
      </w:r>
      <w:r w:rsidRPr="00886FE5">
        <w:rPr>
          <w:szCs w:val="24"/>
        </w:rPr>
        <w:fldChar w:fldCharType="end"/>
      </w:r>
    </w:p>
    <w:p w14:paraId="21E8A4B9" w14:textId="79C9CA23" w:rsidR="008F308C" w:rsidRPr="00474C4F" w:rsidRDefault="79878E52" w:rsidP="008D0FAD">
      <w:pPr>
        <w:pStyle w:val="DraftingNotesAgency"/>
        <w:spacing w:line="276" w:lineRule="auto"/>
        <w:rPr>
          <w:sz w:val="20"/>
          <w:szCs w:val="20"/>
        </w:rPr>
      </w:pPr>
      <w:r w:rsidRPr="37E11DAD">
        <w:rPr>
          <w:sz w:val="20"/>
          <w:szCs w:val="20"/>
        </w:rPr>
        <w:t>&lt;This section should include a narrative overview of available data from other sources (e.g. from the MAH database, scientific literature, post-authorisation safety studies, published adverse event reports, user experience studies</w:t>
      </w:r>
      <w:r w:rsidR="37B8ACE8" w:rsidRPr="37E11DAD">
        <w:rPr>
          <w:sz w:val="20"/>
          <w:szCs w:val="20"/>
        </w:rPr>
        <w:t>)</w:t>
      </w:r>
      <w:r w:rsidRPr="37E11DAD">
        <w:rPr>
          <w:sz w:val="20"/>
          <w:szCs w:val="20"/>
        </w:rPr>
        <w:t xml:space="preserve">. Efforts should be made to present data in a concise and informative way to facilitate assessment. Adverse event reports included in the analysis, which are not included in the </w:t>
      </w:r>
      <w:proofErr w:type="spellStart"/>
      <w:r w:rsidRPr="37E11DAD">
        <w:rPr>
          <w:sz w:val="20"/>
          <w:szCs w:val="20"/>
        </w:rPr>
        <w:t>EVV</w:t>
      </w:r>
      <w:r w:rsidR="2CD1605B" w:rsidRPr="37E11DAD">
        <w:rPr>
          <w:sz w:val="20"/>
          <w:szCs w:val="20"/>
        </w:rPr>
        <w:t>et</w:t>
      </w:r>
      <w:proofErr w:type="spellEnd"/>
      <w:r w:rsidRPr="37E11DAD">
        <w:rPr>
          <w:sz w:val="20"/>
          <w:szCs w:val="20"/>
        </w:rPr>
        <w:t xml:space="preserve"> database, should be provided as line listings or similar, or be uploaded to </w:t>
      </w:r>
      <w:proofErr w:type="spellStart"/>
      <w:r w:rsidRPr="37E11DAD">
        <w:rPr>
          <w:sz w:val="20"/>
          <w:szCs w:val="20"/>
        </w:rPr>
        <w:t>EVV</w:t>
      </w:r>
      <w:r w:rsidR="2CD1605B" w:rsidRPr="37E11DAD">
        <w:rPr>
          <w:sz w:val="20"/>
          <w:szCs w:val="20"/>
        </w:rPr>
        <w:t>et</w:t>
      </w:r>
      <w:proofErr w:type="spellEnd"/>
      <w:r w:rsidRPr="37E11DAD">
        <w:rPr>
          <w:sz w:val="20"/>
          <w:szCs w:val="20"/>
        </w:rPr>
        <w:t xml:space="preserve"> </w:t>
      </w:r>
      <w:r w:rsidR="46BAA722" w:rsidRPr="37E11DAD">
        <w:rPr>
          <w:sz w:val="20"/>
          <w:szCs w:val="20"/>
        </w:rPr>
        <w:t xml:space="preserve">database </w:t>
      </w:r>
      <w:r w:rsidRPr="37E11DAD">
        <w:rPr>
          <w:sz w:val="20"/>
          <w:szCs w:val="20"/>
        </w:rPr>
        <w:t>prior to submission (if uploaded, they can be included in the analysis in section 2.3.1.</w:t>
      </w:r>
      <w:r w:rsidR="4BE42386" w:rsidRPr="37E11DAD">
        <w:rPr>
          <w:sz w:val="20"/>
          <w:szCs w:val="20"/>
        </w:rPr>
        <w:t>)</w:t>
      </w:r>
    </w:p>
    <w:p w14:paraId="750406F9" w14:textId="77777777" w:rsidR="008F308C" w:rsidRPr="00474C4F" w:rsidRDefault="0056237E" w:rsidP="008D0FAD">
      <w:pPr>
        <w:pStyle w:val="DraftingNotesAgency"/>
        <w:spacing w:line="276" w:lineRule="auto"/>
        <w:rPr>
          <w:sz w:val="20"/>
          <w:szCs w:val="20"/>
        </w:rPr>
      </w:pPr>
      <w:r w:rsidRPr="00425C8C">
        <w:rPr>
          <w:sz w:val="20"/>
          <w:szCs w:val="20"/>
        </w:rPr>
        <w:t>A bibliographic listing of the scientific articles that address adverse events should be included</w:t>
      </w:r>
      <w:r w:rsidR="003B1820" w:rsidRPr="00425C8C">
        <w:rPr>
          <w:sz w:val="20"/>
          <w:szCs w:val="20"/>
        </w:rPr>
        <w:t>, where appropriate</w:t>
      </w:r>
      <w:r w:rsidRPr="00425C8C">
        <w:rPr>
          <w:sz w:val="20"/>
          <w:szCs w:val="20"/>
        </w:rPr>
        <w:t xml:space="preserve">. Information on databases </w:t>
      </w:r>
      <w:r w:rsidR="004559F0" w:rsidRPr="00425C8C">
        <w:rPr>
          <w:sz w:val="20"/>
          <w:szCs w:val="20"/>
        </w:rPr>
        <w:t>searched</w:t>
      </w:r>
      <w:r w:rsidRPr="00425C8C">
        <w:rPr>
          <w:sz w:val="20"/>
          <w:szCs w:val="20"/>
        </w:rPr>
        <w:t xml:space="preserve"> should be provided. The literature search should primarily be product-based but can include information on other products with the same or similar active substances.&gt;</w:t>
      </w:r>
    </w:p>
    <w:p w14:paraId="4726083E" w14:textId="77777777" w:rsidR="00C87421" w:rsidRPr="00C36E8F" w:rsidRDefault="0056237E" w:rsidP="5795EC06">
      <w:pPr>
        <w:pStyle w:val="BodytextAgency"/>
        <w:rPr>
          <w:b/>
          <w:bCs/>
        </w:rPr>
      </w:pPr>
      <w:r w:rsidRPr="6F1CFF2D">
        <w:rPr>
          <w:b/>
          <w:bCs/>
        </w:rPr>
        <w:t xml:space="preserve">3. </w:t>
      </w:r>
      <w:r w:rsidR="00182919" w:rsidRPr="6F1CFF2D">
        <w:rPr>
          <w:b/>
          <w:bCs/>
        </w:rPr>
        <w:t>CONCLUSION AND P</w:t>
      </w:r>
      <w:r w:rsidRPr="6F1CFF2D">
        <w:rPr>
          <w:b/>
          <w:bCs/>
        </w:rPr>
        <w:t>ROPOS</w:t>
      </w:r>
      <w:r w:rsidR="006A2EEB">
        <w:rPr>
          <w:b/>
          <w:bCs/>
        </w:rPr>
        <w:t>ED</w:t>
      </w:r>
      <w:r w:rsidRPr="6F1CFF2D">
        <w:rPr>
          <w:b/>
          <w:bCs/>
        </w:rPr>
        <w:t xml:space="preserve"> ACTION BY THE MARKETING AUTHORISATION HOLDER</w:t>
      </w:r>
    </w:p>
    <w:p w14:paraId="191707CB" w14:textId="13497AC3" w:rsidR="00C87421" w:rsidRPr="00BB19DA" w:rsidDel="00A216B9" w:rsidRDefault="0056237E" w:rsidP="00C87421">
      <w:pPr>
        <w:pStyle w:val="BodytextAgency"/>
      </w:pPr>
      <w:r w:rsidRPr="00886FE5" w:rsidDel="00A216B9">
        <w:rPr>
          <w:szCs w:val="24"/>
        </w:rPr>
        <w:lastRenderedPageBreak/>
        <w:fldChar w:fldCharType="begin">
          <w:ffData>
            <w:name w:val="Text8"/>
            <w:enabled/>
            <w:calcOnExit w:val="0"/>
            <w:textInput>
              <w:default w:val="&lt;Text&gt;"/>
            </w:textInput>
          </w:ffData>
        </w:fldChar>
      </w:r>
      <w:r w:rsidRPr="00886FE5" w:rsidDel="00A216B9">
        <w:rPr>
          <w:szCs w:val="24"/>
        </w:rPr>
        <w:instrText xml:space="preserve"> FORMTEXT </w:instrText>
      </w:r>
      <w:r w:rsidRPr="00886FE5" w:rsidDel="00A216B9">
        <w:rPr>
          <w:szCs w:val="24"/>
        </w:rPr>
      </w:r>
      <w:r w:rsidRPr="00886FE5" w:rsidDel="00A216B9">
        <w:rPr>
          <w:szCs w:val="24"/>
        </w:rPr>
        <w:fldChar w:fldCharType="separate"/>
      </w:r>
      <w:r w:rsidRPr="5795EC06" w:rsidDel="00A216B9">
        <w:rPr>
          <w:noProof/>
        </w:rPr>
        <w:t>&lt;Text here.&gt;</w:t>
      </w:r>
      <w:r w:rsidRPr="00886FE5" w:rsidDel="00A216B9">
        <w:rPr>
          <w:szCs w:val="24"/>
        </w:rPr>
        <w:fldChar w:fldCharType="end"/>
      </w:r>
    </w:p>
    <w:p w14:paraId="2392C559" w14:textId="1F85164A" w:rsidR="00C87421" w:rsidRPr="00474C4F" w:rsidRDefault="0056237E" w:rsidP="008D0FAD">
      <w:pPr>
        <w:pStyle w:val="BodytextAgency"/>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 xml:space="preserve">&lt;This section should </w:t>
      </w:r>
      <w:r w:rsidR="0011340E">
        <w:rPr>
          <w:rFonts w:ascii="Courier New" w:hAnsi="Courier New" w:cs="Times New Roman"/>
          <w:i/>
          <w:iCs/>
          <w:color w:val="339966"/>
          <w:sz w:val="20"/>
          <w:szCs w:val="20"/>
        </w:rPr>
        <w:t xml:space="preserve">very briefly </w:t>
      </w:r>
      <w:r w:rsidR="00587D4E" w:rsidRPr="00474C4F">
        <w:rPr>
          <w:rFonts w:ascii="Courier New" w:hAnsi="Courier New" w:cs="Times New Roman"/>
          <w:i/>
          <w:iCs/>
          <w:color w:val="339966"/>
          <w:sz w:val="20"/>
          <w:szCs w:val="20"/>
        </w:rPr>
        <w:t>summari</w:t>
      </w:r>
      <w:r w:rsidR="00942FB6" w:rsidRPr="00474C4F">
        <w:rPr>
          <w:rFonts w:ascii="Courier New" w:hAnsi="Courier New" w:cs="Times New Roman"/>
          <w:i/>
          <w:iCs/>
          <w:color w:val="339966"/>
          <w:sz w:val="20"/>
          <w:szCs w:val="20"/>
        </w:rPr>
        <w:t>s</w:t>
      </w:r>
      <w:r w:rsidR="00587D4E" w:rsidRPr="00474C4F">
        <w:rPr>
          <w:rFonts w:ascii="Courier New" w:hAnsi="Courier New" w:cs="Times New Roman"/>
          <w:i/>
          <w:iCs/>
          <w:color w:val="339966"/>
          <w:sz w:val="20"/>
          <w:szCs w:val="20"/>
        </w:rPr>
        <w:t>e</w:t>
      </w:r>
      <w:r w:rsidR="00B73B19" w:rsidRPr="00474C4F">
        <w:rPr>
          <w:rFonts w:ascii="Courier New" w:hAnsi="Courier New" w:cs="Times New Roman"/>
          <w:i/>
          <w:iCs/>
          <w:color w:val="339966"/>
          <w:sz w:val="20"/>
          <w:szCs w:val="20"/>
        </w:rPr>
        <w:t xml:space="preserve"> and </w:t>
      </w:r>
      <w:r w:rsidR="00754BF5">
        <w:rPr>
          <w:rFonts w:ascii="Courier New" w:hAnsi="Courier New" w:cs="Times New Roman"/>
          <w:i/>
          <w:iCs/>
          <w:color w:val="339966"/>
          <w:sz w:val="20"/>
          <w:szCs w:val="20"/>
        </w:rPr>
        <w:t xml:space="preserve">justify the conclusions of the MAH and whether </w:t>
      </w:r>
      <w:r w:rsidR="00587D4E" w:rsidRPr="00474C4F">
        <w:rPr>
          <w:rFonts w:ascii="Courier New" w:hAnsi="Courier New" w:cs="Times New Roman"/>
          <w:i/>
          <w:iCs/>
          <w:color w:val="339966"/>
          <w:sz w:val="20"/>
          <w:szCs w:val="20"/>
        </w:rPr>
        <w:t>there are any changes to the benefit-risk balance of the product or if a new risk</w:t>
      </w:r>
      <w:r w:rsidR="7FC3399F" w:rsidRPr="00474C4F">
        <w:rPr>
          <w:rFonts w:ascii="Courier New" w:hAnsi="Courier New" w:cs="Times New Roman"/>
          <w:i/>
          <w:iCs/>
          <w:color w:val="339966"/>
          <w:sz w:val="20"/>
          <w:szCs w:val="20"/>
        </w:rPr>
        <w:t>/new aspect of a known risk</w:t>
      </w:r>
      <w:r w:rsidR="00587D4E" w:rsidRPr="00474C4F">
        <w:rPr>
          <w:rFonts w:ascii="Courier New" w:hAnsi="Courier New" w:cs="Times New Roman"/>
          <w:i/>
          <w:iCs/>
          <w:color w:val="339966"/>
          <w:sz w:val="20"/>
          <w:szCs w:val="20"/>
        </w:rPr>
        <w:t xml:space="preserve"> is identified</w:t>
      </w:r>
      <w:r w:rsidR="00B92FD4">
        <w:rPr>
          <w:rFonts w:ascii="Courier New" w:hAnsi="Courier New" w:cs="Times New Roman"/>
          <w:i/>
          <w:iCs/>
          <w:color w:val="339966"/>
          <w:sz w:val="20"/>
          <w:szCs w:val="20"/>
        </w:rPr>
        <w:t>. T</w:t>
      </w:r>
      <w:r w:rsidRPr="00474C4F">
        <w:rPr>
          <w:rFonts w:ascii="Courier New" w:hAnsi="Courier New" w:cs="Times New Roman"/>
          <w:i/>
          <w:iCs/>
          <w:color w:val="339966"/>
          <w:sz w:val="20"/>
          <w:szCs w:val="20"/>
        </w:rPr>
        <w:t xml:space="preserve">he most relevant evidence in support of </w:t>
      </w:r>
      <w:r w:rsidR="00B73B19" w:rsidRPr="00474C4F">
        <w:rPr>
          <w:rFonts w:ascii="Courier New" w:hAnsi="Courier New" w:cs="Times New Roman"/>
          <w:i/>
          <w:iCs/>
          <w:color w:val="339966"/>
          <w:sz w:val="20"/>
          <w:szCs w:val="20"/>
        </w:rPr>
        <w:t xml:space="preserve">this conclusion on the </w:t>
      </w:r>
      <w:r w:rsidRPr="00474C4F">
        <w:rPr>
          <w:rFonts w:ascii="Courier New" w:hAnsi="Courier New" w:cs="Times New Roman"/>
          <w:i/>
          <w:iCs/>
          <w:color w:val="339966"/>
          <w:sz w:val="20"/>
          <w:szCs w:val="20"/>
        </w:rPr>
        <w:t xml:space="preserve">signal </w:t>
      </w:r>
      <w:r w:rsidR="00B92FD4">
        <w:rPr>
          <w:rFonts w:ascii="Courier New" w:hAnsi="Courier New" w:cs="Times New Roman"/>
          <w:i/>
          <w:iCs/>
          <w:color w:val="339966"/>
          <w:sz w:val="20"/>
          <w:szCs w:val="20"/>
        </w:rPr>
        <w:t xml:space="preserve">should be identified </w:t>
      </w:r>
      <w:r w:rsidRPr="00474C4F">
        <w:rPr>
          <w:rFonts w:ascii="Courier New" w:hAnsi="Courier New" w:cs="Times New Roman"/>
          <w:i/>
          <w:iCs/>
          <w:color w:val="339966"/>
          <w:sz w:val="20"/>
          <w:szCs w:val="20"/>
        </w:rPr>
        <w:t>and a brief statement highlighting whether the available evidence reviewed supports a potential causal association between the veterinary medicinal product or active substance</w:t>
      </w:r>
      <w:r w:rsidR="0021630D" w:rsidRPr="00474C4F">
        <w:rPr>
          <w:rFonts w:ascii="Courier New" w:hAnsi="Courier New" w:cs="Times New Roman"/>
          <w:i/>
          <w:iCs/>
          <w:color w:val="339966"/>
          <w:sz w:val="20"/>
          <w:szCs w:val="20"/>
        </w:rPr>
        <w:t>(s)</w:t>
      </w:r>
      <w:r w:rsidRPr="00474C4F">
        <w:rPr>
          <w:rFonts w:ascii="Courier New" w:hAnsi="Courier New" w:cs="Times New Roman"/>
          <w:i/>
          <w:iCs/>
          <w:color w:val="339966"/>
          <w:sz w:val="20"/>
          <w:szCs w:val="20"/>
        </w:rPr>
        <w:t xml:space="preserve"> concerned and the suspected adverse event</w:t>
      </w:r>
      <w:r w:rsidR="00CF1085" w:rsidRPr="00474C4F">
        <w:rPr>
          <w:rFonts w:ascii="Courier New" w:hAnsi="Courier New" w:cs="Times New Roman"/>
          <w:i/>
          <w:iCs/>
          <w:color w:val="339966"/>
          <w:sz w:val="20"/>
          <w:szCs w:val="20"/>
        </w:rPr>
        <w:t>(s)</w:t>
      </w:r>
      <w:r w:rsidR="00BB2490">
        <w:rPr>
          <w:rFonts w:ascii="Courier New" w:hAnsi="Courier New" w:cs="Times New Roman"/>
          <w:i/>
          <w:iCs/>
          <w:color w:val="339966"/>
          <w:sz w:val="20"/>
          <w:szCs w:val="20"/>
        </w:rPr>
        <w:t>should be provided</w:t>
      </w:r>
      <w:r w:rsidRPr="00474C4F">
        <w:rPr>
          <w:rFonts w:ascii="Courier New" w:hAnsi="Courier New" w:cs="Times New Roman"/>
          <w:i/>
          <w:iCs/>
          <w:color w:val="339966"/>
          <w:sz w:val="20"/>
          <w:szCs w:val="20"/>
        </w:rPr>
        <w:t>.</w:t>
      </w:r>
      <w:r w:rsidR="006C28E0" w:rsidRPr="00474C4F">
        <w:rPr>
          <w:rFonts w:ascii="Courier New" w:hAnsi="Courier New" w:cs="Times New Roman"/>
          <w:i/>
          <w:iCs/>
          <w:color w:val="339966"/>
          <w:sz w:val="20"/>
          <w:szCs w:val="20"/>
        </w:rPr>
        <w:t xml:space="preserve"> </w:t>
      </w:r>
    </w:p>
    <w:p w14:paraId="59308850" w14:textId="09573772" w:rsidR="00754BF5" w:rsidRDefault="00754BF5" w:rsidP="008D0FAD">
      <w:pPr>
        <w:pStyle w:val="BodytextAgency"/>
        <w:spacing w:line="276" w:lineRule="auto"/>
        <w:rPr>
          <w:rFonts w:ascii="Courier New" w:hAnsi="Courier New" w:cs="Times New Roman"/>
          <w:i/>
          <w:iCs/>
          <w:color w:val="339966"/>
          <w:sz w:val="20"/>
          <w:szCs w:val="20"/>
        </w:rPr>
      </w:pPr>
      <w:r>
        <w:rPr>
          <w:rFonts w:ascii="Courier New" w:hAnsi="Courier New" w:cs="Times New Roman"/>
          <w:i/>
          <w:iCs/>
          <w:color w:val="339966"/>
          <w:sz w:val="20"/>
          <w:szCs w:val="20"/>
        </w:rPr>
        <w:t>It is important that t</w:t>
      </w:r>
      <w:r w:rsidRPr="00474C4F">
        <w:rPr>
          <w:rFonts w:ascii="Courier New" w:hAnsi="Courier New" w:cs="Times New Roman"/>
          <w:i/>
          <w:iCs/>
          <w:color w:val="339966"/>
          <w:sz w:val="20"/>
          <w:szCs w:val="20"/>
        </w:rPr>
        <w:t>he MAH provide</w:t>
      </w:r>
      <w:r>
        <w:rPr>
          <w:rFonts w:ascii="Courier New" w:hAnsi="Courier New" w:cs="Times New Roman"/>
          <w:i/>
          <w:iCs/>
          <w:color w:val="339966"/>
          <w:sz w:val="20"/>
          <w:szCs w:val="20"/>
        </w:rPr>
        <w:t>s</w:t>
      </w:r>
      <w:r w:rsidRPr="00474C4F">
        <w:rPr>
          <w:rFonts w:ascii="Courier New" w:hAnsi="Courier New" w:cs="Times New Roman"/>
          <w:i/>
          <w:iCs/>
          <w:color w:val="339966"/>
          <w:sz w:val="20"/>
          <w:szCs w:val="20"/>
        </w:rPr>
        <w:t xml:space="preserve"> adequate justification for their decision to refute or closely monitor a signal or for any regulatory action/measures they propose. </w:t>
      </w:r>
    </w:p>
    <w:p w14:paraId="50A9AF90" w14:textId="208E5EF8" w:rsidR="00F124E9" w:rsidRPr="00474C4F" w:rsidRDefault="00754BF5" w:rsidP="008D0FAD">
      <w:pPr>
        <w:pStyle w:val="BodytextAgency"/>
        <w:spacing w:line="276" w:lineRule="auto"/>
        <w:rPr>
          <w:rFonts w:ascii="Courier New" w:hAnsi="Courier New" w:cs="Times New Roman"/>
          <w:i/>
          <w:iCs/>
          <w:color w:val="339966"/>
          <w:sz w:val="20"/>
          <w:szCs w:val="20"/>
        </w:rPr>
      </w:pPr>
      <w:r>
        <w:rPr>
          <w:rFonts w:ascii="Courier New" w:hAnsi="Courier New" w:cs="Times New Roman"/>
          <w:i/>
          <w:iCs/>
          <w:color w:val="339966"/>
          <w:sz w:val="20"/>
          <w:szCs w:val="20"/>
        </w:rPr>
        <w:t>The MAH</w:t>
      </w:r>
      <w:r w:rsidR="00344C12" w:rsidRPr="00474C4F">
        <w:rPr>
          <w:rFonts w:ascii="Courier New" w:hAnsi="Courier New" w:cs="Times New Roman"/>
          <w:i/>
          <w:iCs/>
          <w:color w:val="339966"/>
          <w:sz w:val="20"/>
          <w:szCs w:val="20"/>
        </w:rPr>
        <w:t xml:space="preserve"> should specif</w:t>
      </w:r>
      <w:r>
        <w:rPr>
          <w:rFonts w:ascii="Courier New" w:hAnsi="Courier New" w:cs="Times New Roman"/>
          <w:i/>
          <w:iCs/>
          <w:color w:val="339966"/>
          <w:sz w:val="20"/>
          <w:szCs w:val="20"/>
        </w:rPr>
        <w:t>y</w:t>
      </w:r>
      <w:r w:rsidR="00344C12" w:rsidRPr="00474C4F">
        <w:rPr>
          <w:rFonts w:ascii="Courier New" w:hAnsi="Courier New" w:cs="Times New Roman"/>
          <w:i/>
          <w:iCs/>
          <w:color w:val="339966"/>
          <w:sz w:val="20"/>
          <w:szCs w:val="20"/>
        </w:rPr>
        <w:t xml:space="preserve"> if the signal is </w:t>
      </w:r>
      <w:r w:rsidR="00B73B19" w:rsidRPr="00474C4F">
        <w:rPr>
          <w:rFonts w:ascii="Courier New" w:hAnsi="Courier New" w:cs="Times New Roman"/>
          <w:i/>
          <w:iCs/>
          <w:color w:val="339966"/>
          <w:sz w:val="20"/>
          <w:szCs w:val="20"/>
        </w:rPr>
        <w:t xml:space="preserve">proposed to be </w:t>
      </w:r>
      <w:r w:rsidR="00344C12" w:rsidRPr="00474C4F">
        <w:rPr>
          <w:rFonts w:ascii="Courier New" w:hAnsi="Courier New" w:cs="Times New Roman"/>
          <w:i/>
          <w:iCs/>
          <w:color w:val="339966"/>
          <w:sz w:val="20"/>
          <w:szCs w:val="20"/>
        </w:rPr>
        <w:t>refuted (i.e.</w:t>
      </w:r>
      <w:r w:rsidR="00F758E4" w:rsidRPr="00474C4F">
        <w:rPr>
          <w:rFonts w:ascii="Courier New" w:hAnsi="Courier New" w:cs="Times New Roman"/>
          <w:i/>
          <w:iCs/>
          <w:color w:val="339966"/>
          <w:sz w:val="20"/>
          <w:szCs w:val="20"/>
        </w:rPr>
        <w:t>,</w:t>
      </w:r>
      <w:r w:rsidR="00344C12" w:rsidRPr="00474C4F">
        <w:rPr>
          <w:rFonts w:ascii="Courier New" w:hAnsi="Courier New" w:cs="Times New Roman"/>
          <w:i/>
          <w:iCs/>
          <w:color w:val="339966"/>
          <w:sz w:val="20"/>
          <w:szCs w:val="20"/>
        </w:rPr>
        <w:t xml:space="preserve"> no further </w:t>
      </w:r>
      <w:r w:rsidR="007451B3" w:rsidRPr="00474C4F">
        <w:rPr>
          <w:rFonts w:ascii="Courier New" w:hAnsi="Courier New" w:cs="Times New Roman"/>
          <w:i/>
          <w:iCs/>
          <w:color w:val="339966"/>
          <w:sz w:val="20"/>
          <w:szCs w:val="20"/>
        </w:rPr>
        <w:t xml:space="preserve">regulatory </w:t>
      </w:r>
      <w:r w:rsidR="00344C12" w:rsidRPr="00474C4F">
        <w:rPr>
          <w:rFonts w:ascii="Courier New" w:hAnsi="Courier New" w:cs="Times New Roman"/>
          <w:i/>
          <w:iCs/>
          <w:color w:val="339966"/>
          <w:sz w:val="20"/>
          <w:szCs w:val="20"/>
        </w:rPr>
        <w:t>actions are necessary</w:t>
      </w:r>
      <w:r w:rsidR="00BB2490">
        <w:rPr>
          <w:rFonts w:ascii="Courier New" w:hAnsi="Courier New" w:cs="Times New Roman"/>
          <w:i/>
          <w:iCs/>
          <w:color w:val="339966"/>
          <w:sz w:val="20"/>
          <w:szCs w:val="20"/>
        </w:rPr>
        <w:t xml:space="preserve"> </w:t>
      </w:r>
      <w:r w:rsidR="00344C12" w:rsidRPr="00474C4F">
        <w:rPr>
          <w:rFonts w:ascii="Courier New" w:hAnsi="Courier New" w:cs="Times New Roman"/>
          <w:i/>
          <w:iCs/>
          <w:color w:val="339966"/>
          <w:sz w:val="20"/>
          <w:szCs w:val="20"/>
        </w:rPr>
        <w:t>besides routine pharmacovigilance activities)</w:t>
      </w:r>
      <w:r w:rsidR="00B73B19" w:rsidRPr="00474C4F">
        <w:rPr>
          <w:rFonts w:ascii="Courier New" w:hAnsi="Courier New" w:cs="Times New Roman"/>
          <w:i/>
          <w:iCs/>
          <w:color w:val="339966"/>
          <w:sz w:val="20"/>
          <w:szCs w:val="20"/>
        </w:rPr>
        <w:t xml:space="preserve">, </w:t>
      </w:r>
      <w:r w:rsidR="00344C12" w:rsidRPr="00474C4F">
        <w:rPr>
          <w:rFonts w:ascii="Courier New" w:hAnsi="Courier New" w:cs="Times New Roman"/>
          <w:i/>
          <w:iCs/>
          <w:color w:val="339966"/>
          <w:sz w:val="20"/>
          <w:szCs w:val="20"/>
        </w:rPr>
        <w:t xml:space="preserve">if the signal is proposed for close monitoring (i.e. </w:t>
      </w:r>
      <w:r w:rsidR="0056237E" w:rsidRPr="00474C4F">
        <w:rPr>
          <w:rFonts w:ascii="Courier New" w:hAnsi="Courier New" w:cs="Times New Roman"/>
          <w:i/>
          <w:iCs/>
          <w:color w:val="339966"/>
          <w:sz w:val="20"/>
          <w:szCs w:val="20"/>
        </w:rPr>
        <w:t>if</w:t>
      </w:r>
      <w:r w:rsidR="00344C12" w:rsidRPr="00474C4F">
        <w:rPr>
          <w:rFonts w:ascii="Courier New" w:hAnsi="Courier New" w:cs="Times New Roman"/>
          <w:i/>
          <w:iCs/>
          <w:color w:val="339966"/>
          <w:sz w:val="20"/>
          <w:szCs w:val="20"/>
        </w:rPr>
        <w:t xml:space="preserve"> further follow</w:t>
      </w:r>
      <w:r w:rsidR="00867C46">
        <w:rPr>
          <w:rFonts w:ascii="Courier New" w:hAnsi="Courier New" w:cs="Times New Roman"/>
          <w:i/>
          <w:iCs/>
          <w:color w:val="339966"/>
          <w:sz w:val="20"/>
          <w:szCs w:val="20"/>
        </w:rPr>
        <w:t>-</w:t>
      </w:r>
      <w:r w:rsidR="00344C12" w:rsidRPr="00474C4F">
        <w:rPr>
          <w:rFonts w:ascii="Courier New" w:hAnsi="Courier New" w:cs="Times New Roman"/>
          <w:i/>
          <w:iCs/>
          <w:color w:val="339966"/>
          <w:sz w:val="20"/>
          <w:szCs w:val="20"/>
        </w:rPr>
        <w:t>up</w:t>
      </w:r>
      <w:r w:rsidR="00344C12" w:rsidRPr="47C691A1">
        <w:rPr>
          <w:rFonts w:ascii="Courier New" w:hAnsi="Courier New" w:cs="Times New Roman"/>
          <w:i/>
          <w:iCs/>
          <w:color w:val="339966"/>
          <w:sz w:val="22"/>
          <w:szCs w:val="22"/>
        </w:rPr>
        <w:t xml:space="preserve"> is warranted)</w:t>
      </w:r>
      <w:r w:rsidR="00B73B19" w:rsidRPr="47C691A1">
        <w:rPr>
          <w:rFonts w:ascii="Courier New" w:hAnsi="Courier New" w:cs="Times New Roman"/>
          <w:i/>
          <w:iCs/>
          <w:color w:val="339966"/>
          <w:sz w:val="22"/>
          <w:szCs w:val="22"/>
        </w:rPr>
        <w:t xml:space="preserve"> </w:t>
      </w:r>
      <w:r w:rsidR="00B73B19" w:rsidRPr="00474C4F">
        <w:rPr>
          <w:rFonts w:ascii="Courier New" w:hAnsi="Courier New" w:cs="Times New Roman"/>
          <w:i/>
          <w:iCs/>
          <w:color w:val="339966"/>
          <w:sz w:val="20"/>
          <w:szCs w:val="20"/>
        </w:rPr>
        <w:t xml:space="preserve">or </w:t>
      </w:r>
      <w:r w:rsidR="0056237E" w:rsidRPr="00474C4F">
        <w:rPr>
          <w:rFonts w:ascii="Courier New" w:hAnsi="Courier New" w:cs="Times New Roman"/>
          <w:i/>
          <w:iCs/>
          <w:color w:val="339966"/>
          <w:sz w:val="20"/>
          <w:szCs w:val="20"/>
        </w:rPr>
        <w:t xml:space="preserve">if </w:t>
      </w:r>
      <w:r w:rsidR="00B73B19" w:rsidRPr="00474C4F">
        <w:rPr>
          <w:rFonts w:ascii="Courier New" w:hAnsi="Courier New" w:cs="Times New Roman"/>
          <w:i/>
          <w:iCs/>
          <w:color w:val="339966"/>
          <w:sz w:val="20"/>
          <w:szCs w:val="20"/>
        </w:rPr>
        <w:t>any other</w:t>
      </w:r>
      <w:r w:rsidR="00B73B19" w:rsidRPr="47C691A1">
        <w:rPr>
          <w:rFonts w:ascii="Courier New" w:hAnsi="Courier New" w:cs="Times New Roman"/>
          <w:i/>
          <w:iCs/>
          <w:color w:val="339966"/>
          <w:sz w:val="22"/>
          <w:szCs w:val="22"/>
        </w:rPr>
        <w:t xml:space="preserve"> </w:t>
      </w:r>
      <w:r w:rsidR="00B73B19" w:rsidRPr="00474C4F">
        <w:rPr>
          <w:rFonts w:ascii="Courier New" w:hAnsi="Courier New" w:cs="Times New Roman"/>
          <w:i/>
          <w:iCs/>
          <w:color w:val="339966"/>
          <w:sz w:val="20"/>
          <w:szCs w:val="20"/>
        </w:rPr>
        <w:t>actions such as proposing a post-marketing surveillance study</w:t>
      </w:r>
      <w:r w:rsidR="00F076D4" w:rsidRPr="00474C4F">
        <w:rPr>
          <w:rFonts w:ascii="Courier New" w:hAnsi="Courier New" w:cs="Times New Roman"/>
          <w:i/>
          <w:iCs/>
          <w:color w:val="339966"/>
          <w:sz w:val="20"/>
          <w:szCs w:val="20"/>
        </w:rPr>
        <w:t xml:space="preserve"> are warranted</w:t>
      </w:r>
      <w:r>
        <w:rPr>
          <w:rFonts w:ascii="Courier New" w:hAnsi="Courier New" w:cs="Times New Roman"/>
          <w:i/>
          <w:iCs/>
          <w:color w:val="339966"/>
          <w:sz w:val="20"/>
          <w:szCs w:val="20"/>
        </w:rPr>
        <w:t>, by selecting the relevant statement below</w:t>
      </w:r>
      <w:r w:rsidR="00344C12" w:rsidRPr="00474C4F">
        <w:rPr>
          <w:rFonts w:ascii="Courier New" w:hAnsi="Courier New" w:cs="Times New Roman"/>
          <w:i/>
          <w:iCs/>
          <w:color w:val="339966"/>
          <w:sz w:val="20"/>
          <w:szCs w:val="20"/>
        </w:rPr>
        <w:t>.</w:t>
      </w:r>
      <w:r>
        <w:rPr>
          <w:rFonts w:ascii="Courier New" w:hAnsi="Courier New" w:cs="Times New Roman"/>
          <w:i/>
          <w:iCs/>
          <w:color w:val="339966"/>
          <w:sz w:val="20"/>
          <w:szCs w:val="20"/>
        </w:rPr>
        <w:t>&gt;</w:t>
      </w:r>
    </w:p>
    <w:p w14:paraId="3FEB801D" w14:textId="77777777" w:rsidR="00E861DF" w:rsidRDefault="0056237E" w:rsidP="00E861DF">
      <w:pPr>
        <w:pStyle w:val="BodytextAgency"/>
        <w:rPr>
          <w:b/>
        </w:rPr>
      </w:pPr>
      <w:bookmarkStart w:id="10" w:name="_Hlk175923840"/>
      <w:r>
        <w:rPr>
          <w:b/>
        </w:rPr>
        <w:t>&lt;&lt;Based on the above assessment of the detected signal, the marketing authorisation holder concludes that this signal can be refuted. No regulatory action is required at this point in time.&gt;&gt;</w:t>
      </w:r>
    </w:p>
    <w:p w14:paraId="489EC1CF" w14:textId="77777777" w:rsidR="00E861DF" w:rsidRDefault="0056237E" w:rsidP="00E861DF">
      <w:pPr>
        <w:pStyle w:val="BodytextAgency"/>
        <w:rPr>
          <w:b/>
        </w:rPr>
      </w:pPr>
      <w:r>
        <w:rPr>
          <w:b/>
        </w:rPr>
        <w:t>&lt;&lt;Based on the above assessment of the detected signal, the marketing authorisation holder concludes that this signal should be placed under close monitoring. This signal will be reviewed at the next product due date. No regulatory action is required at this point in time. &gt;&gt;</w:t>
      </w:r>
    </w:p>
    <w:p w14:paraId="0D7E03E9" w14:textId="4898202C" w:rsidR="00727C95" w:rsidRDefault="0056237E" w:rsidP="5795EC06">
      <w:pPr>
        <w:pStyle w:val="BodytextAgency"/>
        <w:rPr>
          <w:b/>
        </w:rPr>
      </w:pPr>
      <w:r>
        <w:rPr>
          <w:b/>
        </w:rPr>
        <w:t xml:space="preserve">&lt;&lt;Based on the above assessment of the detected signal, the marketing authorisation holder concludes that an update to the product information is required. A </w:t>
      </w:r>
      <w:r w:rsidR="005D772C">
        <w:rPr>
          <w:b/>
        </w:rPr>
        <w:t>&lt;</w:t>
      </w:r>
      <w:r>
        <w:rPr>
          <w:b/>
        </w:rPr>
        <w:t>G.I.19</w:t>
      </w:r>
      <w:r w:rsidR="005D772C">
        <w:rPr>
          <w:b/>
        </w:rPr>
        <w:t>&gt; &lt;G.I.4&gt;</w:t>
      </w:r>
      <w:r>
        <w:rPr>
          <w:b/>
        </w:rPr>
        <w:t xml:space="preserve"> variation will be submitted without undue delay.</w:t>
      </w:r>
      <w:r w:rsidR="00147955" w:rsidRPr="00147955">
        <w:rPr>
          <w:b/>
        </w:rPr>
        <w:t xml:space="preserve"> </w:t>
      </w:r>
      <w:r w:rsidR="00147955">
        <w:rPr>
          <w:b/>
        </w:rPr>
        <w:t>&gt;&gt;</w:t>
      </w:r>
    </w:p>
    <w:p w14:paraId="4282CCFD" w14:textId="2DFDED34" w:rsidR="00147955" w:rsidRDefault="00147955" w:rsidP="00147955">
      <w:pPr>
        <w:pStyle w:val="BodytextAgency"/>
        <w:rPr>
          <w:rFonts w:ascii="Courier New" w:hAnsi="Courier New" w:cs="Times New Roman"/>
          <w:i/>
          <w:iCs/>
          <w:color w:val="339966"/>
          <w:sz w:val="22"/>
          <w:szCs w:val="22"/>
        </w:rPr>
      </w:pPr>
      <w:r>
        <w:rPr>
          <w:b/>
        </w:rPr>
        <w:t>&lt;&lt;Based on the above assessment of the detected signal, the marketing authorisation holder proposes to conduct a post-marketing surveillance study to collect additional data.</w:t>
      </w:r>
      <w:r w:rsidRPr="00147955">
        <w:rPr>
          <w:b/>
        </w:rPr>
        <w:t xml:space="preserve"> </w:t>
      </w:r>
      <w:r>
        <w:rPr>
          <w:b/>
        </w:rPr>
        <w:t>&gt;&gt;</w:t>
      </w:r>
    </w:p>
    <w:bookmarkEnd w:id="10"/>
    <w:p w14:paraId="3668AFBA" w14:textId="77777777" w:rsidR="00A47051" w:rsidRPr="00474C4F" w:rsidRDefault="0056237E" w:rsidP="008D0FAD">
      <w:pPr>
        <w:pStyle w:val="BodytextAgency"/>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In case of changes to the benefit-risk balance or if a new risk/new aspect of a known risk is identified, a proposal for regulatory actions to address the signal should be provided, e.g.:</w:t>
      </w:r>
    </w:p>
    <w:p w14:paraId="692A413E" w14:textId="77777777" w:rsidR="00A47051" w:rsidRPr="00474C4F" w:rsidRDefault="0056237E" w:rsidP="008D0FAD">
      <w:pPr>
        <w:pStyle w:val="BodytextAgency"/>
        <w:numPr>
          <w:ilvl w:val="0"/>
          <w:numId w:val="11"/>
        </w:numPr>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 xml:space="preserve">Update the PI to add the event(s) as an adverse event, include a new warning, add a new contraindication, add a new interaction, information on risk minimisation measures, </w:t>
      </w:r>
      <w:proofErr w:type="gramStart"/>
      <w:r w:rsidRPr="00474C4F">
        <w:rPr>
          <w:rFonts w:ascii="Courier New" w:hAnsi="Courier New" w:cs="Times New Roman"/>
          <w:i/>
          <w:iCs/>
          <w:color w:val="339966"/>
          <w:sz w:val="20"/>
          <w:szCs w:val="20"/>
        </w:rPr>
        <w:t>etc.;</w:t>
      </w:r>
      <w:proofErr w:type="gramEnd"/>
    </w:p>
    <w:p w14:paraId="1515DD17" w14:textId="77777777" w:rsidR="00A47051" w:rsidRPr="00474C4F" w:rsidRDefault="0056237E" w:rsidP="008D0FAD">
      <w:pPr>
        <w:pStyle w:val="BodytextAgency"/>
        <w:numPr>
          <w:ilvl w:val="0"/>
          <w:numId w:val="11"/>
        </w:numPr>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 xml:space="preserve">Propose a post-marketing surveillance study to confirm and/or quantify the risk or identify potential risks factors, </w:t>
      </w:r>
      <w:proofErr w:type="gramStart"/>
      <w:r w:rsidRPr="00474C4F">
        <w:rPr>
          <w:rFonts w:ascii="Courier New" w:hAnsi="Courier New" w:cs="Times New Roman"/>
          <w:i/>
          <w:iCs/>
          <w:color w:val="339966"/>
          <w:sz w:val="20"/>
          <w:szCs w:val="20"/>
        </w:rPr>
        <w:t>etc.;</w:t>
      </w:r>
      <w:proofErr w:type="gramEnd"/>
    </w:p>
    <w:p w14:paraId="02CF6E9C" w14:textId="77777777" w:rsidR="00A47051" w:rsidRPr="00474C4F" w:rsidRDefault="0056237E" w:rsidP="008D0FAD">
      <w:pPr>
        <w:pStyle w:val="BodytextAgency"/>
        <w:numPr>
          <w:ilvl w:val="0"/>
          <w:numId w:val="11"/>
        </w:numPr>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Risk minimisation measures other than PI update, e.g. restricted/ changed prescription status.</w:t>
      </w:r>
    </w:p>
    <w:p w14:paraId="6AD31370" w14:textId="77777777" w:rsidR="00A47051" w:rsidRPr="00474C4F" w:rsidRDefault="0056237E" w:rsidP="008D0FAD">
      <w:pPr>
        <w:pStyle w:val="BodytextAgency"/>
        <w:numPr>
          <w:ilvl w:val="0"/>
          <w:numId w:val="11"/>
        </w:numPr>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 xml:space="preserve">Withdrawal </w:t>
      </w:r>
      <w:r w:rsidRPr="00474C4F">
        <w:rPr>
          <w:rFonts w:ascii="Courier New" w:hAnsi="Courier New"/>
          <w:i/>
          <w:iCs/>
          <w:color w:val="339966"/>
          <w:sz w:val="20"/>
          <w:szCs w:val="20"/>
        </w:rPr>
        <w:t>(permanent or temporary)</w:t>
      </w:r>
      <w:r w:rsidRPr="00474C4F">
        <w:rPr>
          <w:rFonts w:ascii="Courier New" w:hAnsi="Courier New" w:cs="Times New Roman"/>
          <w:i/>
          <w:iCs/>
          <w:color w:val="339966"/>
          <w:sz w:val="20"/>
          <w:szCs w:val="20"/>
        </w:rPr>
        <w:t xml:space="preserve"> of the marketing authorisation of the </w:t>
      </w:r>
      <w:proofErr w:type="gramStart"/>
      <w:r w:rsidRPr="00474C4F">
        <w:rPr>
          <w:rFonts w:ascii="Courier New" w:hAnsi="Courier New" w:cs="Times New Roman"/>
          <w:i/>
          <w:iCs/>
          <w:color w:val="339966"/>
          <w:sz w:val="20"/>
          <w:szCs w:val="20"/>
        </w:rPr>
        <w:t>product;</w:t>
      </w:r>
      <w:proofErr w:type="gramEnd"/>
      <w:r w:rsidRPr="00474C4F">
        <w:rPr>
          <w:rFonts w:ascii="Courier New" w:hAnsi="Courier New" w:cs="Times New Roman"/>
          <w:i/>
          <w:iCs/>
          <w:color w:val="339966"/>
          <w:sz w:val="20"/>
          <w:szCs w:val="20"/>
        </w:rPr>
        <w:t xml:space="preserve"> </w:t>
      </w:r>
    </w:p>
    <w:p w14:paraId="3E9D9571" w14:textId="77777777" w:rsidR="00A47051" w:rsidRPr="00474C4F" w:rsidRDefault="0056237E" w:rsidP="008D0FAD">
      <w:pPr>
        <w:pStyle w:val="BodytextAgency"/>
        <w:numPr>
          <w:ilvl w:val="0"/>
          <w:numId w:val="11"/>
        </w:numPr>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t>[other &lt;to be specified&gt;…].</w:t>
      </w:r>
    </w:p>
    <w:p w14:paraId="3E7AF43B" w14:textId="77777777" w:rsidR="00A47051" w:rsidRPr="00474C4F" w:rsidRDefault="0056237E" w:rsidP="008D0FAD">
      <w:pPr>
        <w:pStyle w:val="BodytextAgency"/>
        <w:spacing w:line="276" w:lineRule="auto"/>
        <w:rPr>
          <w:rFonts w:ascii="Courier New" w:hAnsi="Courier New" w:cs="Times New Roman"/>
          <w:i/>
          <w:iCs/>
          <w:color w:val="339966"/>
          <w:sz w:val="20"/>
          <w:szCs w:val="20"/>
        </w:rPr>
      </w:pPr>
      <w:r w:rsidRPr="00474C4F">
        <w:rPr>
          <w:rFonts w:ascii="Courier New" w:hAnsi="Courier New" w:cs="Times New Roman"/>
          <w:i/>
          <w:iCs/>
          <w:color w:val="339966"/>
          <w:sz w:val="20"/>
          <w:szCs w:val="20"/>
        </w:rPr>
        <w:lastRenderedPageBreak/>
        <w:t>If an update of the PI is proposed, the specific wording to be added/amended should be provided</w:t>
      </w:r>
      <w:r w:rsidR="007C0F7A">
        <w:rPr>
          <w:rFonts w:ascii="Courier New" w:hAnsi="Courier New" w:cs="Times New Roman"/>
          <w:i/>
          <w:iCs/>
          <w:color w:val="339966"/>
          <w:sz w:val="20"/>
          <w:szCs w:val="20"/>
        </w:rPr>
        <w:t xml:space="preserve"> and suitably justified</w:t>
      </w:r>
      <w:r w:rsidRPr="00474C4F">
        <w:rPr>
          <w:rFonts w:ascii="Courier New" w:hAnsi="Courier New" w:cs="Times New Roman"/>
          <w:i/>
          <w:iCs/>
          <w:color w:val="339966"/>
          <w:sz w:val="20"/>
          <w:szCs w:val="20"/>
        </w:rPr>
        <w:t>.&gt;</w:t>
      </w:r>
    </w:p>
    <w:p w14:paraId="0DF84FA8" w14:textId="77777777" w:rsidR="00727C95" w:rsidRPr="003338BA" w:rsidRDefault="00727C95" w:rsidP="5795EC06">
      <w:pPr>
        <w:pStyle w:val="BodytextAgency"/>
        <w:rPr>
          <w:rFonts w:ascii="Courier New" w:hAnsi="Courier New" w:cs="Times New Roman"/>
          <w:i/>
          <w:iCs/>
          <w:color w:val="339966"/>
          <w:sz w:val="22"/>
          <w:szCs w:val="22"/>
        </w:rPr>
      </w:pPr>
    </w:p>
    <w:p w14:paraId="0A1499CE" w14:textId="77777777" w:rsidR="00C87421" w:rsidRDefault="0056237E" w:rsidP="5795EC06">
      <w:pPr>
        <w:pStyle w:val="BodytextAgency"/>
        <w:rPr>
          <w:b/>
          <w:bCs/>
        </w:rPr>
      </w:pPr>
      <w:r w:rsidRPr="5795EC06">
        <w:rPr>
          <w:b/>
          <w:bCs/>
        </w:rPr>
        <w:t>4. ANNEXES</w:t>
      </w:r>
    </w:p>
    <w:p w14:paraId="535D2909" w14:textId="77777777" w:rsidR="00C87421" w:rsidRDefault="0056237E" w:rsidP="00C87421">
      <w:pPr>
        <w:pStyle w:val="BodytextAgency"/>
        <w:rPr>
          <w:szCs w:val="24"/>
        </w:rPr>
      </w:pPr>
      <w:r w:rsidRPr="00886FE5">
        <w:rPr>
          <w:szCs w:val="24"/>
        </w:rPr>
        <w:fldChar w:fldCharType="begin">
          <w:ffData>
            <w:name w:val="Text8"/>
            <w:enabled/>
            <w:calcOnExit w:val="0"/>
            <w:textInput>
              <w:default w:val="&lt;Text&gt;"/>
            </w:textInput>
          </w:ffData>
        </w:fldChar>
      </w:r>
      <w:r w:rsidRPr="00886FE5">
        <w:rPr>
          <w:szCs w:val="24"/>
        </w:rPr>
        <w:instrText xml:space="preserve"> FORMTEXT </w:instrText>
      </w:r>
      <w:r w:rsidRPr="00886FE5">
        <w:rPr>
          <w:szCs w:val="24"/>
        </w:rPr>
      </w:r>
      <w:r w:rsidRPr="00886FE5">
        <w:rPr>
          <w:szCs w:val="24"/>
        </w:rPr>
        <w:fldChar w:fldCharType="separate"/>
      </w:r>
      <w:r w:rsidRPr="5795EC06">
        <w:rPr>
          <w:noProof/>
        </w:rPr>
        <w:t>&lt;Text here.&gt;</w:t>
      </w:r>
      <w:r w:rsidRPr="00886FE5">
        <w:rPr>
          <w:szCs w:val="24"/>
        </w:rPr>
        <w:fldChar w:fldCharType="end"/>
      </w:r>
    </w:p>
    <w:p w14:paraId="37FC16C3" w14:textId="71D91D4E" w:rsidR="00905C42" w:rsidRPr="00754BF5" w:rsidRDefault="0056237E" w:rsidP="008D0FAD">
      <w:pPr>
        <w:pStyle w:val="BodytextAgency"/>
        <w:spacing w:line="360" w:lineRule="auto"/>
        <w:rPr>
          <w:sz w:val="20"/>
          <w:szCs w:val="20"/>
        </w:rPr>
      </w:pPr>
      <w:r w:rsidRPr="00EE082D">
        <w:rPr>
          <w:rFonts w:ascii="Courier New" w:hAnsi="Courier New" w:cs="Times New Roman"/>
          <w:i/>
          <w:iCs/>
          <w:color w:val="339966"/>
          <w:sz w:val="20"/>
          <w:szCs w:val="20"/>
        </w:rPr>
        <w:t xml:space="preserve">&lt;This section </w:t>
      </w:r>
      <w:r w:rsidR="00F95F8E" w:rsidRPr="00EE082D">
        <w:rPr>
          <w:rFonts w:ascii="Courier New" w:hAnsi="Courier New" w:cs="Times New Roman"/>
          <w:i/>
          <w:iCs/>
          <w:color w:val="339966"/>
          <w:sz w:val="20"/>
          <w:szCs w:val="20"/>
        </w:rPr>
        <w:t xml:space="preserve">may not </w:t>
      </w:r>
      <w:r w:rsidR="00754BF5">
        <w:rPr>
          <w:rFonts w:ascii="Courier New" w:hAnsi="Courier New" w:cs="Times New Roman"/>
          <w:i/>
          <w:iCs/>
          <w:color w:val="339966"/>
          <w:sz w:val="20"/>
          <w:szCs w:val="20"/>
        </w:rPr>
        <w:t xml:space="preserve">always be needed. </w:t>
      </w:r>
      <w:r w:rsidR="00A26464" w:rsidRPr="00754BF5">
        <w:rPr>
          <w:rFonts w:ascii="Courier New" w:hAnsi="Courier New" w:cs="Times New Roman"/>
          <w:i/>
          <w:iCs/>
          <w:color w:val="339966"/>
          <w:sz w:val="20"/>
          <w:szCs w:val="20"/>
        </w:rPr>
        <w:t xml:space="preserve">Additional/supplementary information may be provided as Annexes within this assessment </w:t>
      </w:r>
      <w:r w:rsidR="00931D32">
        <w:rPr>
          <w:rFonts w:ascii="Courier New" w:hAnsi="Courier New" w:cs="Times New Roman"/>
          <w:i/>
          <w:iCs/>
          <w:color w:val="339966"/>
          <w:sz w:val="20"/>
          <w:szCs w:val="20"/>
        </w:rPr>
        <w:t xml:space="preserve">report </w:t>
      </w:r>
      <w:r w:rsidR="00A26464" w:rsidRPr="00754BF5">
        <w:rPr>
          <w:rFonts w:ascii="Courier New" w:hAnsi="Courier New" w:cs="Times New Roman"/>
          <w:i/>
          <w:iCs/>
          <w:color w:val="339966"/>
          <w:sz w:val="20"/>
          <w:szCs w:val="20"/>
        </w:rPr>
        <w:t>template</w:t>
      </w:r>
      <w:r w:rsidRPr="00754BF5">
        <w:rPr>
          <w:rFonts w:ascii="Courier New" w:hAnsi="Courier New" w:cs="Times New Roman"/>
          <w:i/>
          <w:iCs/>
          <w:color w:val="339966"/>
          <w:sz w:val="20"/>
          <w:szCs w:val="20"/>
        </w:rPr>
        <w:t xml:space="preserve"> to ensure that only a single document is uploaded to IRIS.</w:t>
      </w:r>
      <w:r w:rsidR="00754BF5">
        <w:rPr>
          <w:rFonts w:ascii="Courier New" w:hAnsi="Courier New" w:cs="Times New Roman"/>
          <w:i/>
          <w:iCs/>
          <w:color w:val="339966"/>
          <w:sz w:val="20"/>
          <w:szCs w:val="20"/>
        </w:rPr>
        <w:t>&gt;</w:t>
      </w:r>
    </w:p>
    <w:p w14:paraId="5D01FE2C" w14:textId="77777777" w:rsidR="00C87421" w:rsidRPr="00474C4F" w:rsidRDefault="0056237E" w:rsidP="008D0FAD">
      <w:pPr>
        <w:pStyle w:val="DraftingNotesAgency"/>
        <w:spacing w:line="360" w:lineRule="auto"/>
        <w:jc w:val="both"/>
        <w:rPr>
          <w:sz w:val="20"/>
          <w:szCs w:val="20"/>
        </w:rPr>
      </w:pPr>
      <w:r>
        <w:rPr>
          <w:sz w:val="20"/>
          <w:szCs w:val="20"/>
        </w:rPr>
        <w:t>&lt;</w:t>
      </w:r>
      <w:r w:rsidR="00D10AC2" w:rsidRPr="00474C4F">
        <w:rPr>
          <w:sz w:val="20"/>
          <w:szCs w:val="20"/>
        </w:rPr>
        <w:t>List of literature references, if applicable&gt;</w:t>
      </w:r>
    </w:p>
    <w:p w14:paraId="3080B4D4" w14:textId="77777777" w:rsidR="00C87421" w:rsidRDefault="0056237E" w:rsidP="008D0FAD">
      <w:pPr>
        <w:pStyle w:val="DraftingNotesAgency"/>
        <w:spacing w:line="360" w:lineRule="auto"/>
        <w:jc w:val="both"/>
        <w:rPr>
          <w:sz w:val="20"/>
          <w:szCs w:val="20"/>
        </w:rPr>
      </w:pPr>
      <w:r w:rsidRPr="00474C4F">
        <w:rPr>
          <w:sz w:val="20"/>
          <w:szCs w:val="20"/>
        </w:rPr>
        <w:t>&lt;List of attachments, if applicable&gt;</w:t>
      </w:r>
    </w:p>
    <w:p w14:paraId="54A5F07F" w14:textId="77777777" w:rsidR="001A5A57" w:rsidRDefault="001A5A57" w:rsidP="001A5A57">
      <w:pPr>
        <w:pStyle w:val="BodytextAgency"/>
      </w:pPr>
    </w:p>
    <w:p w14:paraId="7D081CE9" w14:textId="6ACCFFFB" w:rsidR="001A5A57" w:rsidRPr="00444217" w:rsidRDefault="22FD1878" w:rsidP="00444217">
      <w:pPr>
        <w:pStyle w:val="BodytextAgency"/>
        <w:rPr>
          <w:b/>
          <w:bCs/>
          <w:sz w:val="22"/>
          <w:szCs w:val="22"/>
        </w:rPr>
      </w:pPr>
      <w:r w:rsidRPr="46A2D95E">
        <w:rPr>
          <w:b/>
          <w:bCs/>
        </w:rPr>
        <w:t>&lt;</w:t>
      </w:r>
      <w:r w:rsidR="0056237E" w:rsidRPr="00444217">
        <w:rPr>
          <w:b/>
          <w:bCs/>
        </w:rPr>
        <w:t xml:space="preserve">5. </w:t>
      </w:r>
      <w:r w:rsidR="00682417">
        <w:rPr>
          <w:b/>
          <w:bCs/>
        </w:rPr>
        <w:t>Regulatory outcome</w:t>
      </w:r>
      <w:r w:rsidR="6ECF42B0" w:rsidRPr="46A2D95E">
        <w:rPr>
          <w:b/>
          <w:bCs/>
        </w:rPr>
        <w:t>&gt;</w:t>
      </w:r>
    </w:p>
    <w:p w14:paraId="33A80737" w14:textId="4AE4CFBD" w:rsidR="008671D0" w:rsidRDefault="008671D0" w:rsidP="00463477">
      <w:pPr>
        <w:pStyle w:val="DraftingNotesAgency"/>
        <w:jc w:val="both"/>
        <w:rPr>
          <w:sz w:val="20"/>
          <w:szCs w:val="20"/>
        </w:rPr>
      </w:pPr>
      <w:r>
        <w:rPr>
          <w:sz w:val="20"/>
          <w:szCs w:val="20"/>
        </w:rPr>
        <w:t xml:space="preserve">For </w:t>
      </w:r>
      <w:r w:rsidRPr="000C034D">
        <w:rPr>
          <w:sz w:val="20"/>
          <w:szCs w:val="20"/>
        </w:rPr>
        <w:t>NCA’s internal use</w:t>
      </w:r>
    </w:p>
    <w:p w14:paraId="261EA034" w14:textId="77777777" w:rsidR="00C87421" w:rsidRPr="00444217" w:rsidRDefault="00C87421" w:rsidP="5795EC06">
      <w:pPr>
        <w:pStyle w:val="BodytextAgency"/>
        <w:rPr>
          <w:i/>
          <w:iCs/>
          <w:color w:val="538135" w:themeColor="accent6" w:themeShade="BF"/>
        </w:rPr>
      </w:pPr>
    </w:p>
    <w:sectPr w:rsidR="00C87421" w:rsidRPr="00444217" w:rsidSect="00052926">
      <w:headerReference w:type="default" r:id="rId27"/>
      <w:footerReference w:type="default" r:id="rId28"/>
      <w:headerReference w:type="first" r:id="rId29"/>
      <w:footerReference w:type="first" r:id="rId30"/>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A73" w14:textId="77777777" w:rsidR="00A6765C" w:rsidRDefault="00A6765C">
      <w:r>
        <w:separator/>
      </w:r>
    </w:p>
  </w:endnote>
  <w:endnote w:type="continuationSeparator" w:id="0">
    <w:p w14:paraId="7AC67C7D" w14:textId="77777777" w:rsidR="00A6765C" w:rsidRDefault="00A6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150181" w14:paraId="39BC4EF4" w14:textId="77777777" w:rsidTr="5795EC06">
      <w:tc>
        <w:tcPr>
          <w:tcW w:w="5000" w:type="pct"/>
          <w:gridSpan w:val="2"/>
          <w:tcBorders>
            <w:top w:val="single" w:sz="2" w:space="0" w:color="auto"/>
            <w:left w:val="nil"/>
            <w:bottom w:val="nil"/>
            <w:right w:val="nil"/>
          </w:tcBorders>
          <w:tcMar>
            <w:left w:w="0" w:type="dxa"/>
            <w:right w:w="0" w:type="dxa"/>
          </w:tcMar>
        </w:tcPr>
        <w:p w14:paraId="63BBE13A" w14:textId="77777777" w:rsidR="00164EC4" w:rsidRDefault="00164EC4">
          <w:pPr>
            <w:pStyle w:val="FooterAgency"/>
          </w:pPr>
        </w:p>
      </w:tc>
    </w:tr>
    <w:tr w:rsidR="00150181" w14:paraId="76191E35" w14:textId="77777777" w:rsidTr="5795EC06">
      <w:tc>
        <w:tcPr>
          <w:tcW w:w="3291" w:type="pct"/>
          <w:tcMar>
            <w:left w:w="0" w:type="dxa"/>
            <w:right w:w="0" w:type="dxa"/>
          </w:tcMar>
        </w:tcPr>
        <w:p w14:paraId="082DBB2A" w14:textId="64E39001" w:rsidR="00164EC4" w:rsidRDefault="00164EC4">
          <w:pPr>
            <w:pStyle w:val="FooterAgency"/>
          </w:pPr>
        </w:p>
      </w:tc>
      <w:tc>
        <w:tcPr>
          <w:tcW w:w="1709" w:type="pct"/>
          <w:tcMar>
            <w:left w:w="0" w:type="dxa"/>
            <w:right w:w="0" w:type="dxa"/>
          </w:tcMar>
        </w:tcPr>
        <w:p w14:paraId="5D71E989" w14:textId="77777777" w:rsidR="00164EC4" w:rsidRDefault="00164EC4">
          <w:pPr>
            <w:pStyle w:val="FooterAgency"/>
          </w:pPr>
        </w:p>
      </w:tc>
    </w:tr>
    <w:tr w:rsidR="00150181" w14:paraId="0351CC65" w14:textId="77777777" w:rsidTr="5795EC06">
      <w:tc>
        <w:tcPr>
          <w:tcW w:w="3291" w:type="pct"/>
          <w:tcMar>
            <w:left w:w="0" w:type="dxa"/>
            <w:right w:w="0" w:type="dxa"/>
          </w:tcMar>
        </w:tcPr>
        <w:p w14:paraId="3CA8D79B" w14:textId="62889D7D" w:rsidR="00164EC4" w:rsidRDefault="0056237E">
          <w:pPr>
            <w:pStyle w:val="FooterAgency"/>
          </w:pPr>
          <w:r>
            <w:fldChar w:fldCharType="begin"/>
          </w:r>
          <w:r>
            <w:instrText xml:space="preserve"> IF </w:instrText>
          </w:r>
          <w:fldSimple w:instr="DOCPROPERTY &quot;DM_emea_doc_ref_id&quot;  \* MERGEFORMAT">
            <w:r w:rsidRPr="5795EC06">
              <w:rPr>
                <w:b/>
                <w:bCs/>
                <w:lang w:val="en-US"/>
              </w:rPr>
              <w:instrText>EMA</w:instrText>
            </w:r>
            <w:r>
              <w:instrText>/464566/2021</w:instrText>
            </w:r>
          </w:fldSimple>
          <w:r>
            <w:instrText xml:space="preserve"> &lt;&gt; "Error*"</w:instrText>
          </w:r>
          <w:fldSimple w:instr="DOCPROPERTY &quot;DM_emea_doc_ref_id&quot;  \* MERGEFORMAT">
            <w:r>
              <w:instrText>EMA/464566/2021</w:instrText>
            </w:r>
          </w:fldSimple>
          <w:r>
            <w:instrText xml:space="preserve"> \* MERGEFORMAT </w:instrText>
          </w:r>
          <w:r>
            <w:fldChar w:fldCharType="separate"/>
          </w:r>
          <w:r w:rsidR="5795EC06">
            <w:t>EMA/464566/2021</w:t>
          </w:r>
          <w:r>
            <w:fldChar w:fldCharType="end"/>
          </w:r>
          <w:r w:rsidR="5795EC06">
            <w:t xml:space="preserve"> - Rev.</w:t>
          </w:r>
          <w:r w:rsidR="0021756C">
            <w:t>2</w:t>
          </w:r>
        </w:p>
      </w:tc>
      <w:tc>
        <w:tcPr>
          <w:tcW w:w="1709" w:type="pct"/>
          <w:tcMar>
            <w:left w:w="0" w:type="dxa"/>
            <w:right w:w="0" w:type="dxa"/>
          </w:tcMar>
        </w:tcPr>
        <w:p w14:paraId="346434FE" w14:textId="77777777" w:rsidR="00164EC4" w:rsidRDefault="0056237E">
          <w:pPr>
            <w:jc w:val="right"/>
            <w:rPr>
              <w:rStyle w:val="PageNumberAgency0"/>
              <w:lang w:val="fr-FR"/>
            </w:rPr>
          </w:pPr>
          <w:r w:rsidRPr="5795EC06">
            <w:rPr>
              <w:rStyle w:val="PageNumberAgency0"/>
            </w:rPr>
            <w:t xml:space="preserve">Page </w:t>
          </w:r>
          <w:r w:rsidR="00D10AC2" w:rsidRPr="5795EC06">
            <w:rPr>
              <w:rStyle w:val="PageNumberAgency0"/>
            </w:rPr>
            <w:fldChar w:fldCharType="begin"/>
          </w:r>
          <w:r w:rsidR="00D10AC2" w:rsidRPr="5795EC06">
            <w:rPr>
              <w:rStyle w:val="PageNumberAgency0"/>
              <w:lang w:val="fr-FR"/>
            </w:rPr>
            <w:instrText xml:space="preserve"> PAGE </w:instrText>
          </w:r>
          <w:r w:rsidR="00D10AC2" w:rsidRPr="5795EC06">
            <w:rPr>
              <w:rStyle w:val="PageNumberAgency0"/>
            </w:rPr>
            <w:fldChar w:fldCharType="separate"/>
          </w:r>
          <w:r w:rsidRPr="5795EC06">
            <w:rPr>
              <w:rStyle w:val="PageNumberAgency0"/>
            </w:rPr>
            <w:t>2</w:t>
          </w:r>
          <w:r w:rsidR="00D10AC2" w:rsidRPr="5795EC06">
            <w:rPr>
              <w:rStyle w:val="PageNumberAgency0"/>
            </w:rPr>
            <w:fldChar w:fldCharType="end"/>
          </w:r>
          <w:r w:rsidRPr="5795EC06">
            <w:rPr>
              <w:rStyle w:val="PageNumberAgency0"/>
            </w:rPr>
            <w:t>/</w:t>
          </w:r>
          <w:r w:rsidR="00D10AC2" w:rsidRPr="5795EC06">
            <w:rPr>
              <w:rStyle w:val="PageNumberAgency0"/>
            </w:rPr>
            <w:fldChar w:fldCharType="begin"/>
          </w:r>
          <w:r w:rsidR="00D10AC2" w:rsidRPr="5795EC06">
            <w:rPr>
              <w:rStyle w:val="PageNumberAgency0"/>
              <w:lang w:val="fr-FR"/>
            </w:rPr>
            <w:instrText xml:space="preserve"> NUMPAGES </w:instrText>
          </w:r>
          <w:r w:rsidR="00D10AC2" w:rsidRPr="5795EC06">
            <w:rPr>
              <w:rStyle w:val="PageNumberAgency0"/>
            </w:rPr>
            <w:fldChar w:fldCharType="separate"/>
          </w:r>
          <w:r w:rsidRPr="5795EC06">
            <w:rPr>
              <w:rStyle w:val="PageNumberAgency0"/>
            </w:rPr>
            <w:t>2</w:t>
          </w:r>
          <w:r w:rsidR="00D10AC2" w:rsidRPr="5795EC06">
            <w:rPr>
              <w:rStyle w:val="PageNumberAgency0"/>
            </w:rPr>
            <w:fldChar w:fldCharType="end"/>
          </w:r>
        </w:p>
      </w:tc>
    </w:tr>
  </w:tbl>
  <w:p w14:paraId="741AE32E" w14:textId="77777777" w:rsidR="00164EC4" w:rsidRDefault="00164EC4" w:rsidP="00EE5C10">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150181" w14:paraId="104BF3FB" w14:textId="77777777" w:rsidTr="5795EC06">
      <w:tc>
        <w:tcPr>
          <w:tcW w:w="9413" w:type="dxa"/>
          <w:gridSpan w:val="2"/>
          <w:tcBorders>
            <w:top w:val="single" w:sz="2" w:space="0" w:color="auto"/>
            <w:left w:val="nil"/>
            <w:bottom w:val="nil"/>
            <w:right w:val="nil"/>
            <w:tl2br w:val="nil"/>
            <w:tr2bl w:val="nil"/>
          </w:tcBorders>
          <w:tcMar>
            <w:left w:w="0" w:type="dxa"/>
            <w:right w:w="0" w:type="dxa"/>
          </w:tcMar>
          <w:vAlign w:val="bottom"/>
        </w:tcPr>
        <w:p w14:paraId="23B27555" w14:textId="77777777" w:rsidR="00164EC4" w:rsidRPr="00A623BF" w:rsidRDefault="00164EC4" w:rsidP="002D0506">
          <w:pPr>
            <w:rPr>
              <w:rFonts w:eastAsia="Verdana" w:cs="Verdana"/>
              <w:color w:val="6D6F71"/>
              <w:sz w:val="14"/>
              <w:szCs w:val="14"/>
            </w:rPr>
          </w:pPr>
        </w:p>
      </w:tc>
    </w:tr>
    <w:tr w:rsidR="00150181" w14:paraId="47B72AC0" w14:textId="77777777" w:rsidTr="5795EC06">
      <w:trPr>
        <w:trHeight w:hRule="exact" w:val="198"/>
      </w:trPr>
      <w:tc>
        <w:tcPr>
          <w:tcW w:w="6521" w:type="dxa"/>
          <w:tcMar>
            <w:left w:w="0" w:type="dxa"/>
            <w:right w:w="0" w:type="dxa"/>
          </w:tcMar>
          <w:vAlign w:val="bottom"/>
        </w:tcPr>
        <w:p w14:paraId="4CDB9D34" w14:textId="77777777" w:rsidR="00164EC4" w:rsidRPr="00A623BF" w:rsidRDefault="0056237E" w:rsidP="002D0506">
          <w:pPr>
            <w:rPr>
              <w:rFonts w:eastAsia="Verdana" w:cs="Verdana"/>
              <w:color w:val="6D6F71"/>
              <w:sz w:val="14"/>
              <w:szCs w:val="14"/>
            </w:rPr>
          </w:pPr>
          <w:r w:rsidRPr="5795EC06">
            <w:rPr>
              <w:rFonts w:eastAsia="Verdana" w:cs="Verdana"/>
              <w:b/>
              <w:bCs/>
              <w:color w:val="003399"/>
              <w:sz w:val="13"/>
              <w:szCs w:val="13"/>
            </w:rPr>
            <w:t xml:space="preserve">Official </w:t>
          </w:r>
          <w:proofErr w:type="gramStart"/>
          <w:r w:rsidRPr="5795EC06">
            <w:rPr>
              <w:rFonts w:eastAsia="Verdana" w:cs="Verdana"/>
              <w:b/>
              <w:bCs/>
              <w:color w:val="003399"/>
              <w:sz w:val="13"/>
              <w:szCs w:val="13"/>
            </w:rPr>
            <w:t>address</w:t>
          </w:r>
          <w:r w:rsidRPr="5795EC06">
            <w:rPr>
              <w:rFonts w:eastAsia="Verdana" w:cs="Verdana"/>
              <w:color w:val="6D6F71"/>
              <w:sz w:val="14"/>
              <w:szCs w:val="14"/>
            </w:rPr>
            <w:t xml:space="preserve">  Domenico</w:t>
          </w:r>
          <w:proofErr w:type="gramEnd"/>
          <w:r w:rsidRPr="5795EC06">
            <w:rPr>
              <w:rFonts w:eastAsia="Verdana" w:cs="Verdana"/>
              <w:color w:val="6D6F71"/>
              <w:sz w:val="14"/>
              <w:szCs w:val="14"/>
            </w:rPr>
            <w:t xml:space="preserve"> Scarlattilaan </w:t>
          </w:r>
          <w:proofErr w:type="gramStart"/>
          <w:r w:rsidRPr="5795EC06">
            <w:rPr>
              <w:rFonts w:eastAsia="Verdana" w:cs="Verdana"/>
              <w:color w:val="6D6F71"/>
              <w:sz w:val="14"/>
              <w:szCs w:val="14"/>
            </w:rPr>
            <w:t xml:space="preserve">6  </w:t>
          </w:r>
          <w:r w:rsidRPr="5795EC06">
            <w:rPr>
              <w:rFonts w:eastAsia="Verdana" w:cs="Verdana"/>
              <w:b/>
              <w:bCs/>
              <w:color w:val="003399"/>
              <w:sz w:val="13"/>
              <w:szCs w:val="13"/>
            </w:rPr>
            <w:t>●</w:t>
          </w:r>
          <w:proofErr w:type="gramEnd"/>
          <w:r w:rsidRPr="5795EC06">
            <w:rPr>
              <w:rFonts w:eastAsia="Verdana" w:cs="Verdana"/>
              <w:color w:val="6D6F71"/>
              <w:sz w:val="14"/>
              <w:szCs w:val="14"/>
            </w:rPr>
            <w:t xml:space="preserve">  1083 HS </w:t>
          </w:r>
          <w:proofErr w:type="gramStart"/>
          <w:r w:rsidRPr="5795EC06">
            <w:rPr>
              <w:rFonts w:eastAsia="Verdana" w:cs="Verdana"/>
              <w:color w:val="6D6F71"/>
              <w:sz w:val="14"/>
              <w:szCs w:val="14"/>
            </w:rPr>
            <w:t xml:space="preserve">Amsterdam  </w:t>
          </w:r>
          <w:r w:rsidRPr="5795EC06">
            <w:rPr>
              <w:rFonts w:eastAsia="Verdana" w:cs="Verdana"/>
              <w:b/>
              <w:bCs/>
              <w:color w:val="003399"/>
              <w:sz w:val="13"/>
              <w:szCs w:val="13"/>
            </w:rPr>
            <w:t>●</w:t>
          </w:r>
          <w:proofErr w:type="gramEnd"/>
          <w:r w:rsidRPr="5795EC06">
            <w:rPr>
              <w:rFonts w:eastAsia="Verdana" w:cs="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150181" w14:paraId="454D68E8" w14:textId="77777777" w:rsidTr="5795EC06">
            <w:trPr>
              <w:trHeight w:val="180"/>
              <w:tblHeader/>
              <w:jc w:val="right"/>
            </w:trPr>
            <w:tc>
              <w:tcPr>
                <w:tcW w:w="2183" w:type="dxa"/>
                <w:vMerge w:val="restart"/>
                <w:tcBorders>
                  <w:top w:val="nil"/>
                  <w:left w:val="nil"/>
                  <w:bottom w:val="nil"/>
                  <w:right w:val="nil"/>
                  <w:tl2br w:val="nil"/>
                  <w:tr2bl w:val="nil"/>
                </w:tcBorders>
                <w:vAlign w:val="bottom"/>
              </w:tcPr>
              <w:p w14:paraId="202AB680" w14:textId="77777777" w:rsidR="00164EC4" w:rsidRPr="00A623BF" w:rsidRDefault="0056237E" w:rsidP="002D0506">
                <w:pPr>
                  <w:jc w:val="right"/>
                  <w:rPr>
                    <w:rFonts w:eastAsia="Verdana" w:cs="Verdana"/>
                    <w:color w:val="6D6F71"/>
                    <w:sz w:val="14"/>
                    <w:szCs w:val="14"/>
                  </w:rPr>
                </w:pPr>
                <w:r w:rsidRPr="5795EC06">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21A8017A" w14:textId="77777777" w:rsidR="00164EC4" w:rsidRPr="00A623BF" w:rsidRDefault="0056237E" w:rsidP="002D0506">
                <w:pPr>
                  <w:jc w:val="right"/>
                  <w:rPr>
                    <w:rFonts w:eastAsia="Verdana" w:cs="Verdana"/>
                    <w:color w:val="6D6F71"/>
                    <w:sz w:val="14"/>
                    <w:szCs w:val="14"/>
                  </w:rPr>
                </w:pPr>
                <w:r>
                  <w:rPr>
                    <w:noProof/>
                  </w:rPr>
                  <w:drawing>
                    <wp:inline distT="0" distB="0" distL="0" distR="0" wp14:anchorId="566A7444" wp14:editId="4CFB440C">
                      <wp:extent cx="390525" cy="266700"/>
                      <wp:effectExtent l="0" t="0" r="0" b="0"/>
                      <wp:docPr id="3"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5524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150181" w14:paraId="234AB32E" w14:textId="77777777" w:rsidTr="5795EC06">
            <w:trPr>
              <w:trHeight w:val="390"/>
              <w:jc w:val="right"/>
            </w:trPr>
            <w:tc>
              <w:tcPr>
                <w:tcW w:w="2183" w:type="dxa"/>
                <w:vMerge/>
              </w:tcPr>
              <w:p w14:paraId="45BE5FFA" w14:textId="77777777" w:rsidR="00164EC4" w:rsidRPr="00A623BF" w:rsidRDefault="00164EC4" w:rsidP="002D0506">
                <w:pPr>
                  <w:rPr>
                    <w:rFonts w:eastAsia="Verdana" w:cs="Verdana"/>
                    <w:color w:val="6D6F71"/>
                    <w:sz w:val="14"/>
                    <w:szCs w:val="14"/>
                  </w:rPr>
                </w:pPr>
              </w:p>
            </w:tc>
            <w:tc>
              <w:tcPr>
                <w:tcW w:w="709" w:type="dxa"/>
                <w:vMerge/>
              </w:tcPr>
              <w:p w14:paraId="3374CF8A" w14:textId="77777777" w:rsidR="00164EC4" w:rsidRPr="00A623BF" w:rsidRDefault="00164EC4" w:rsidP="002D0506">
                <w:pPr>
                  <w:rPr>
                    <w:rFonts w:eastAsia="Verdana" w:cs="Verdana"/>
                    <w:color w:val="6D6F71"/>
                    <w:sz w:val="14"/>
                    <w:szCs w:val="14"/>
                  </w:rPr>
                </w:pPr>
              </w:p>
            </w:tc>
          </w:tr>
        </w:tbl>
        <w:p w14:paraId="03C8C195" w14:textId="77777777" w:rsidR="00164EC4" w:rsidRPr="00A623BF" w:rsidRDefault="00164EC4" w:rsidP="002D0506">
          <w:pPr>
            <w:widowControl w:val="0"/>
            <w:adjustRightInd w:val="0"/>
            <w:jc w:val="right"/>
            <w:rPr>
              <w:rFonts w:eastAsia="Verdana" w:cs="Verdana"/>
              <w:color w:val="6D6F71"/>
              <w:sz w:val="14"/>
              <w:szCs w:val="14"/>
            </w:rPr>
          </w:pPr>
        </w:p>
      </w:tc>
    </w:tr>
    <w:tr w:rsidR="00150181" w14:paraId="5BC02D7A" w14:textId="77777777" w:rsidTr="5795EC06">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150181" w14:paraId="03D9A49D" w14:textId="77777777" w:rsidTr="5795EC06">
            <w:trPr>
              <w:trHeight w:hRule="exact" w:val="198"/>
            </w:trPr>
            <w:tc>
              <w:tcPr>
                <w:tcW w:w="6521" w:type="dxa"/>
                <w:gridSpan w:val="2"/>
                <w:vAlign w:val="bottom"/>
              </w:tcPr>
              <w:p w14:paraId="58EFD560" w14:textId="77777777" w:rsidR="00164EC4" w:rsidRPr="00A623BF" w:rsidRDefault="0056237E" w:rsidP="002D0506">
                <w:pPr>
                  <w:rPr>
                    <w:rFonts w:eastAsia="Verdana" w:cs="Verdana"/>
                    <w:color w:val="6D6F71"/>
                    <w:sz w:val="14"/>
                    <w:szCs w:val="14"/>
                  </w:rPr>
                </w:pPr>
                <w:r w:rsidRPr="5795EC06">
                  <w:rPr>
                    <w:rFonts w:eastAsia="Verdana" w:cs="Verdana"/>
                    <w:b/>
                    <w:bCs/>
                    <w:color w:val="003399"/>
                    <w:sz w:val="13"/>
                    <w:szCs w:val="13"/>
                  </w:rPr>
                  <w:t xml:space="preserve">Address for visits and </w:t>
                </w:r>
                <w:proofErr w:type="gramStart"/>
                <w:r w:rsidRPr="5795EC06">
                  <w:rPr>
                    <w:rFonts w:eastAsia="Verdana" w:cs="Verdana"/>
                    <w:b/>
                    <w:bCs/>
                    <w:color w:val="003399"/>
                    <w:sz w:val="13"/>
                    <w:szCs w:val="13"/>
                  </w:rPr>
                  <w:t>deliveries</w:t>
                </w:r>
                <w:r w:rsidRPr="5795EC06">
                  <w:rPr>
                    <w:rFonts w:eastAsia="Verdana" w:cs="Verdana"/>
                    <w:color w:val="6D6F71"/>
                    <w:sz w:val="14"/>
                    <w:szCs w:val="14"/>
                  </w:rPr>
                  <w:t xml:space="preserve">  Refer</w:t>
                </w:r>
                <w:proofErr w:type="gramEnd"/>
                <w:r w:rsidRPr="5795EC06">
                  <w:rPr>
                    <w:rFonts w:eastAsia="Verdana" w:cs="Verdana"/>
                    <w:color w:val="6D6F71"/>
                    <w:sz w:val="14"/>
                    <w:szCs w:val="14"/>
                  </w:rPr>
                  <w:t xml:space="preserve"> to </w:t>
                </w:r>
                <w:r w:rsidRPr="5795EC06">
                  <w:rPr>
                    <w:rFonts w:eastAsia="Verdana" w:cs="Verdana"/>
                    <w:color w:val="808080" w:themeColor="background1" w:themeShade="80"/>
                    <w:sz w:val="14"/>
                    <w:szCs w:val="14"/>
                  </w:rPr>
                  <w:t>www.ema.europa.eu/how-to-find-us</w:t>
                </w:r>
                <w:r w:rsidRPr="5795EC06">
                  <w:rPr>
                    <w:rFonts w:eastAsia="Verdana" w:cs="Verdana"/>
                    <w:color w:val="6D6F71"/>
                    <w:sz w:val="14"/>
                    <w:szCs w:val="14"/>
                  </w:rPr>
                  <w:t xml:space="preserve"> </w:t>
                </w:r>
              </w:p>
            </w:tc>
          </w:tr>
          <w:tr w:rsidR="00150181" w14:paraId="2DE61AD5" w14:textId="77777777" w:rsidTr="5795EC06">
            <w:trPr>
              <w:trHeight w:hRule="exact" w:val="198"/>
            </w:trPr>
            <w:tc>
              <w:tcPr>
                <w:tcW w:w="4111" w:type="dxa"/>
                <w:vAlign w:val="bottom"/>
              </w:tcPr>
              <w:p w14:paraId="4F8CBB41" w14:textId="77777777" w:rsidR="00164EC4" w:rsidRPr="00A623BF" w:rsidRDefault="0056237E" w:rsidP="002D0506">
                <w:pPr>
                  <w:rPr>
                    <w:rFonts w:eastAsia="Verdana" w:cs="Verdana"/>
                    <w:color w:val="6D6F71"/>
                    <w:sz w:val="14"/>
                    <w:szCs w:val="14"/>
                  </w:rPr>
                </w:pPr>
                <w:r w:rsidRPr="5795EC06">
                  <w:rPr>
                    <w:rFonts w:eastAsia="Verdana" w:cs="Verdana"/>
                    <w:b/>
                    <w:bCs/>
                    <w:color w:val="003399"/>
                    <w:sz w:val="13"/>
                    <w:szCs w:val="13"/>
                  </w:rPr>
                  <w:t xml:space="preserve">Send us a </w:t>
                </w:r>
                <w:proofErr w:type="gramStart"/>
                <w:r w:rsidRPr="5795EC06">
                  <w:rPr>
                    <w:rFonts w:eastAsia="Verdana" w:cs="Verdana"/>
                    <w:b/>
                    <w:bCs/>
                    <w:color w:val="003399"/>
                    <w:sz w:val="13"/>
                    <w:szCs w:val="13"/>
                  </w:rPr>
                  <w:t xml:space="preserve">question  </w:t>
                </w:r>
                <w:r w:rsidRPr="5795EC06">
                  <w:rPr>
                    <w:rFonts w:eastAsia="Verdana" w:cs="Verdana"/>
                    <w:color w:val="6D6F71"/>
                    <w:sz w:val="14"/>
                    <w:szCs w:val="14"/>
                  </w:rPr>
                  <w:t>Go</w:t>
                </w:r>
                <w:proofErr w:type="gramEnd"/>
                <w:r w:rsidRPr="5795EC06">
                  <w:rPr>
                    <w:rFonts w:eastAsia="Verdana" w:cs="Verdana"/>
                    <w:color w:val="6D6F71"/>
                    <w:sz w:val="14"/>
                    <w:szCs w:val="14"/>
                  </w:rPr>
                  <w:t xml:space="preserve"> to </w:t>
                </w:r>
                <w:r w:rsidRPr="5795EC06">
                  <w:rPr>
                    <w:rFonts w:eastAsia="Verdana" w:cs="Verdana"/>
                    <w:color w:val="808080" w:themeColor="background1" w:themeShade="80"/>
                    <w:sz w:val="14"/>
                    <w:szCs w:val="14"/>
                  </w:rPr>
                  <w:t>www.ema.europa.eu/contact</w:t>
                </w:r>
                <w:r w:rsidRPr="5795EC06">
                  <w:rPr>
                    <w:rFonts w:eastAsia="Verdana" w:cs="Verdana"/>
                    <w:color w:val="6D6F71"/>
                    <w:sz w:val="14"/>
                    <w:szCs w:val="14"/>
                  </w:rPr>
                  <w:t xml:space="preserve"> </w:t>
                </w:r>
              </w:p>
            </w:tc>
            <w:tc>
              <w:tcPr>
                <w:tcW w:w="2410" w:type="dxa"/>
                <w:vAlign w:val="bottom"/>
              </w:tcPr>
              <w:p w14:paraId="64F88A7F" w14:textId="77777777" w:rsidR="00164EC4" w:rsidRPr="00A623BF" w:rsidRDefault="0056237E" w:rsidP="5795EC06">
                <w:pPr>
                  <w:rPr>
                    <w:rFonts w:eastAsia="Verdana" w:cs="Verdana"/>
                    <w:b/>
                    <w:bCs/>
                    <w:color w:val="003399"/>
                    <w:sz w:val="13"/>
                    <w:szCs w:val="13"/>
                  </w:rPr>
                </w:pPr>
                <w:r w:rsidRPr="5795EC06">
                  <w:rPr>
                    <w:rFonts w:eastAsia="Verdana" w:cs="Verdana"/>
                    <w:b/>
                    <w:bCs/>
                    <w:color w:val="003399"/>
                    <w:sz w:val="13"/>
                    <w:szCs w:val="13"/>
                  </w:rPr>
                  <w:t>Telephone</w:t>
                </w:r>
                <w:r w:rsidRPr="5795EC06">
                  <w:rPr>
                    <w:rFonts w:eastAsia="Verdana" w:cs="Verdana"/>
                    <w:color w:val="6D6F71"/>
                    <w:sz w:val="14"/>
                    <w:szCs w:val="14"/>
                  </w:rPr>
                  <w:t xml:space="preserve"> +31 (0)88 781 6000</w:t>
                </w:r>
              </w:p>
            </w:tc>
          </w:tr>
        </w:tbl>
        <w:p w14:paraId="6FA0180C" w14:textId="77777777" w:rsidR="00164EC4" w:rsidRPr="00A623BF" w:rsidRDefault="00164EC4" w:rsidP="002D0506">
          <w:pPr>
            <w:rPr>
              <w:rFonts w:eastAsia="Verdana" w:cs="Verdana"/>
              <w:color w:val="6D6F71"/>
              <w:sz w:val="14"/>
              <w:szCs w:val="14"/>
            </w:rPr>
          </w:pPr>
        </w:p>
      </w:tc>
      <w:tc>
        <w:tcPr>
          <w:tcW w:w="2892" w:type="dxa"/>
          <w:vMerge/>
          <w:tcMar>
            <w:left w:w="0" w:type="dxa"/>
            <w:right w:w="0" w:type="dxa"/>
          </w:tcMar>
          <w:vAlign w:val="bottom"/>
        </w:tcPr>
        <w:p w14:paraId="6BC766D0" w14:textId="77777777" w:rsidR="00164EC4" w:rsidRPr="00A623BF" w:rsidRDefault="00164EC4" w:rsidP="002D0506">
          <w:pPr>
            <w:rPr>
              <w:rFonts w:eastAsia="Verdana" w:cs="Verdana"/>
              <w:color w:val="6D6F71"/>
              <w:sz w:val="14"/>
              <w:szCs w:val="14"/>
            </w:rPr>
          </w:pPr>
        </w:p>
      </w:tc>
    </w:tr>
    <w:tr w:rsidR="00150181" w14:paraId="128AA592" w14:textId="77777777" w:rsidTr="5795EC06">
      <w:tc>
        <w:tcPr>
          <w:tcW w:w="9413" w:type="dxa"/>
          <w:gridSpan w:val="2"/>
          <w:tcMar>
            <w:left w:w="0" w:type="dxa"/>
            <w:right w:w="0" w:type="dxa"/>
          </w:tcMar>
          <w:vAlign w:val="bottom"/>
        </w:tcPr>
        <w:p w14:paraId="769D7B28" w14:textId="77777777" w:rsidR="00164EC4" w:rsidRPr="00A623BF" w:rsidRDefault="00164EC4" w:rsidP="002D0506">
          <w:pPr>
            <w:rPr>
              <w:rFonts w:eastAsia="Verdana" w:cs="Verdana"/>
              <w:color w:val="6D6F71"/>
              <w:sz w:val="14"/>
              <w:szCs w:val="14"/>
            </w:rPr>
          </w:pPr>
        </w:p>
      </w:tc>
    </w:tr>
    <w:tr w:rsidR="00150181" w14:paraId="1E496B25" w14:textId="77777777" w:rsidTr="5795EC06">
      <w:tc>
        <w:tcPr>
          <w:tcW w:w="9413" w:type="dxa"/>
          <w:gridSpan w:val="2"/>
          <w:tcMar>
            <w:left w:w="0" w:type="dxa"/>
            <w:right w:w="0" w:type="dxa"/>
          </w:tcMar>
          <w:vAlign w:val="bottom"/>
        </w:tcPr>
        <w:p w14:paraId="6BFE8536" w14:textId="7730F864" w:rsidR="00164EC4" w:rsidRPr="00A623BF" w:rsidRDefault="0056237E" w:rsidP="002D0506">
          <w:pPr>
            <w:jc w:val="center"/>
            <w:rPr>
              <w:rFonts w:eastAsia="Verdana" w:cs="Verdana"/>
              <w:color w:val="6D6F71"/>
              <w:sz w:val="14"/>
              <w:szCs w:val="14"/>
            </w:rPr>
          </w:pPr>
          <w:r w:rsidRPr="5795EC06">
            <w:rPr>
              <w:rFonts w:eastAsia="Verdana" w:cs="Verdana"/>
              <w:color w:val="6D6F71"/>
              <w:sz w:val="14"/>
              <w:szCs w:val="14"/>
            </w:rPr>
            <w:t xml:space="preserve">© European Medicines Agency, </w:t>
          </w:r>
          <w:r w:rsidR="00D10AC2" w:rsidRPr="5795EC06">
            <w:rPr>
              <w:rFonts w:eastAsia="Verdana" w:cs="Verdana"/>
              <w:color w:val="6D6F71"/>
              <w:sz w:val="14"/>
              <w:szCs w:val="14"/>
            </w:rPr>
            <w:fldChar w:fldCharType="begin"/>
          </w:r>
          <w:r w:rsidR="00D10AC2" w:rsidRPr="5795EC06">
            <w:rPr>
              <w:rFonts w:eastAsia="Verdana" w:cs="Verdana"/>
              <w:color w:val="6D6F71"/>
              <w:sz w:val="14"/>
              <w:szCs w:val="14"/>
            </w:rPr>
            <w:instrText xml:space="preserve"> DATE  \@ "yyyy"  \* MERGEFORMAT </w:instrText>
          </w:r>
          <w:r w:rsidR="00D10AC2" w:rsidRPr="5795EC06">
            <w:rPr>
              <w:rFonts w:eastAsia="Verdana" w:cs="Verdana"/>
              <w:color w:val="6D6F71"/>
              <w:sz w:val="14"/>
              <w:szCs w:val="14"/>
            </w:rPr>
            <w:fldChar w:fldCharType="separate"/>
          </w:r>
          <w:r w:rsidR="00803C19">
            <w:rPr>
              <w:rFonts w:eastAsia="Verdana" w:cs="Verdana"/>
              <w:noProof/>
              <w:color w:val="6D6F71"/>
              <w:sz w:val="14"/>
              <w:szCs w:val="14"/>
            </w:rPr>
            <w:t>2025</w:t>
          </w:r>
          <w:r w:rsidR="00D10AC2" w:rsidRPr="5795EC06">
            <w:rPr>
              <w:rFonts w:eastAsia="Verdana" w:cs="Verdana"/>
              <w:color w:val="6D6F71"/>
              <w:sz w:val="14"/>
              <w:szCs w:val="14"/>
            </w:rPr>
            <w:fldChar w:fldCharType="end"/>
          </w:r>
          <w:r w:rsidRPr="5795EC06">
            <w:rPr>
              <w:rFonts w:eastAsia="Verdana" w:cs="Verdana"/>
              <w:color w:val="6D6F71"/>
              <w:sz w:val="14"/>
              <w:szCs w:val="14"/>
            </w:rPr>
            <w:t>. Reproduction is authorised provided the source is acknowledged.</w:t>
          </w:r>
        </w:p>
      </w:tc>
    </w:tr>
  </w:tbl>
  <w:p w14:paraId="01A02E1B" w14:textId="77777777" w:rsidR="00164EC4" w:rsidRDefault="00164EC4"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CFCD" w14:textId="77777777" w:rsidR="00A6765C" w:rsidRDefault="00A6765C">
      <w:r>
        <w:separator/>
      </w:r>
    </w:p>
  </w:footnote>
  <w:footnote w:type="continuationSeparator" w:id="0">
    <w:p w14:paraId="06CB3A91" w14:textId="77777777" w:rsidR="00A6765C" w:rsidRDefault="00A6765C">
      <w:r>
        <w:continuationSeparator/>
      </w:r>
    </w:p>
  </w:footnote>
  <w:footnote w:id="1">
    <w:p w14:paraId="5E6E570D" w14:textId="77777777" w:rsidR="00D31003" w:rsidRDefault="0056237E">
      <w:pPr>
        <w:pStyle w:val="FootnoteText"/>
      </w:pPr>
      <w:r>
        <w:rPr>
          <w:rStyle w:val="FootnoteReference"/>
        </w:rPr>
        <w:footnoteRef/>
      </w:r>
      <w:r>
        <w:t xml:space="preserve"> </w:t>
      </w:r>
      <w:r w:rsidR="00261D92">
        <w:t xml:space="preserve">This template may also be used in relation to </w:t>
      </w:r>
      <w:r w:rsidR="00660ADC">
        <w:t>signals that would be considered and analysed at e.g.</w:t>
      </w:r>
      <w:r w:rsidR="00D24018">
        <w:t>,</w:t>
      </w:r>
      <w:r w:rsidR="00660ADC">
        <w:t xml:space="preserve"> ATC</w:t>
      </w:r>
      <w:r w:rsidR="00FC0018">
        <w:t>v</w:t>
      </w:r>
      <w:r w:rsidR="00660ADC">
        <w:t xml:space="preserve">et level or other </w:t>
      </w:r>
      <w:r w:rsidR="00A066C9">
        <w:t>relevant groupings at therapeutic, species, route of administration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150181" w14:paraId="57F95A84" w14:textId="77777777" w:rsidTr="2A1E909B">
      <w:trPr>
        <w:trHeight w:val="300"/>
      </w:trPr>
      <w:tc>
        <w:tcPr>
          <w:tcW w:w="3135" w:type="dxa"/>
        </w:tcPr>
        <w:p w14:paraId="021B4695" w14:textId="77777777" w:rsidR="2A1E909B" w:rsidRDefault="2A1E909B" w:rsidP="2A1E909B">
          <w:pPr>
            <w:pStyle w:val="Header"/>
            <w:ind w:left="-115"/>
          </w:pPr>
        </w:p>
      </w:tc>
      <w:tc>
        <w:tcPr>
          <w:tcW w:w="3135" w:type="dxa"/>
        </w:tcPr>
        <w:p w14:paraId="6B6F6066" w14:textId="77777777" w:rsidR="2A1E909B" w:rsidRDefault="2A1E909B" w:rsidP="2A1E909B">
          <w:pPr>
            <w:pStyle w:val="Header"/>
            <w:jc w:val="center"/>
          </w:pPr>
        </w:p>
      </w:tc>
      <w:tc>
        <w:tcPr>
          <w:tcW w:w="3135" w:type="dxa"/>
        </w:tcPr>
        <w:p w14:paraId="2AD21195" w14:textId="77777777" w:rsidR="2A1E909B" w:rsidRDefault="2A1E909B" w:rsidP="2A1E909B">
          <w:pPr>
            <w:pStyle w:val="Header"/>
            <w:ind w:right="-115"/>
            <w:jc w:val="right"/>
          </w:pPr>
        </w:p>
      </w:tc>
    </w:tr>
  </w:tbl>
  <w:p w14:paraId="14126E8B" w14:textId="77777777" w:rsidR="2A1E909B" w:rsidRDefault="2A1E909B" w:rsidP="2A1E9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C95" w14:textId="77777777" w:rsidR="00164EC4" w:rsidRDefault="0056237E" w:rsidP="00B636AF">
    <w:pPr>
      <w:pStyle w:val="HeaderAgency"/>
      <w:jc w:val="center"/>
    </w:pPr>
    <w:r>
      <w:rPr>
        <w:noProof/>
      </w:rPr>
      <w:drawing>
        <wp:inline distT="0" distB="0" distL="0" distR="0" wp14:anchorId="6AC22099" wp14:editId="34698C36">
          <wp:extent cx="1971675" cy="1295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423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1675" cy="1295400"/>
                  </a:xfrm>
                  <a:prstGeom prst="rect">
                    <a:avLst/>
                  </a:prstGeom>
                </pic:spPr>
              </pic:pic>
            </a:graphicData>
          </a:graphic>
        </wp:inline>
      </w:drawing>
    </w:r>
    <w:r>
      <w:rPr>
        <w:noProof/>
      </w:rPr>
      <w:drawing>
        <wp:inline distT="0" distB="0" distL="0" distR="0" wp14:anchorId="5034CC68" wp14:editId="149294FD">
          <wp:extent cx="3562350" cy="1800225"/>
          <wp:effectExtent l="0" t="0" r="0" b="0"/>
          <wp:docPr id="2043285696"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21285"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562350" cy="180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9D91AC5"/>
    <w:multiLevelType w:val="hybridMultilevel"/>
    <w:tmpl w:val="4A701C2E"/>
    <w:lvl w:ilvl="0" w:tplc="B7D291B0">
      <w:start w:val="1"/>
      <w:numFmt w:val="bullet"/>
      <w:lvlText w:val=""/>
      <w:lvlJc w:val="left"/>
      <w:pPr>
        <w:ind w:left="720" w:hanging="360"/>
      </w:pPr>
      <w:rPr>
        <w:rFonts w:ascii="Symbol" w:hAnsi="Symbol" w:hint="default"/>
      </w:rPr>
    </w:lvl>
    <w:lvl w:ilvl="1" w:tplc="9B3846C8" w:tentative="1">
      <w:start w:val="1"/>
      <w:numFmt w:val="bullet"/>
      <w:lvlText w:val="o"/>
      <w:lvlJc w:val="left"/>
      <w:pPr>
        <w:ind w:left="1440" w:hanging="360"/>
      </w:pPr>
      <w:rPr>
        <w:rFonts w:ascii="Courier New" w:hAnsi="Courier New" w:cs="Courier New" w:hint="default"/>
      </w:rPr>
    </w:lvl>
    <w:lvl w:ilvl="2" w:tplc="E5F0EE2A" w:tentative="1">
      <w:start w:val="1"/>
      <w:numFmt w:val="bullet"/>
      <w:lvlText w:val=""/>
      <w:lvlJc w:val="left"/>
      <w:pPr>
        <w:ind w:left="2160" w:hanging="360"/>
      </w:pPr>
      <w:rPr>
        <w:rFonts w:ascii="Wingdings" w:hAnsi="Wingdings" w:hint="default"/>
      </w:rPr>
    </w:lvl>
    <w:lvl w:ilvl="3" w:tplc="68C0245A" w:tentative="1">
      <w:start w:val="1"/>
      <w:numFmt w:val="bullet"/>
      <w:lvlText w:val=""/>
      <w:lvlJc w:val="left"/>
      <w:pPr>
        <w:ind w:left="2880" w:hanging="360"/>
      </w:pPr>
      <w:rPr>
        <w:rFonts w:ascii="Symbol" w:hAnsi="Symbol" w:hint="default"/>
      </w:rPr>
    </w:lvl>
    <w:lvl w:ilvl="4" w:tplc="E15C0ADC" w:tentative="1">
      <w:start w:val="1"/>
      <w:numFmt w:val="bullet"/>
      <w:lvlText w:val="o"/>
      <w:lvlJc w:val="left"/>
      <w:pPr>
        <w:ind w:left="3600" w:hanging="360"/>
      </w:pPr>
      <w:rPr>
        <w:rFonts w:ascii="Courier New" w:hAnsi="Courier New" w:cs="Courier New" w:hint="default"/>
      </w:rPr>
    </w:lvl>
    <w:lvl w:ilvl="5" w:tplc="FD66CAE8" w:tentative="1">
      <w:start w:val="1"/>
      <w:numFmt w:val="bullet"/>
      <w:lvlText w:val=""/>
      <w:lvlJc w:val="left"/>
      <w:pPr>
        <w:ind w:left="4320" w:hanging="360"/>
      </w:pPr>
      <w:rPr>
        <w:rFonts w:ascii="Wingdings" w:hAnsi="Wingdings" w:hint="default"/>
      </w:rPr>
    </w:lvl>
    <w:lvl w:ilvl="6" w:tplc="D4185650" w:tentative="1">
      <w:start w:val="1"/>
      <w:numFmt w:val="bullet"/>
      <w:lvlText w:val=""/>
      <w:lvlJc w:val="left"/>
      <w:pPr>
        <w:ind w:left="5040" w:hanging="360"/>
      </w:pPr>
      <w:rPr>
        <w:rFonts w:ascii="Symbol" w:hAnsi="Symbol" w:hint="default"/>
      </w:rPr>
    </w:lvl>
    <w:lvl w:ilvl="7" w:tplc="A90E1456" w:tentative="1">
      <w:start w:val="1"/>
      <w:numFmt w:val="bullet"/>
      <w:lvlText w:val="o"/>
      <w:lvlJc w:val="left"/>
      <w:pPr>
        <w:ind w:left="5760" w:hanging="360"/>
      </w:pPr>
      <w:rPr>
        <w:rFonts w:ascii="Courier New" w:hAnsi="Courier New" w:cs="Courier New" w:hint="default"/>
      </w:rPr>
    </w:lvl>
    <w:lvl w:ilvl="8" w:tplc="A4A4AEF6" w:tentative="1">
      <w:start w:val="1"/>
      <w:numFmt w:val="bullet"/>
      <w:lvlText w:val=""/>
      <w:lvlJc w:val="left"/>
      <w:pPr>
        <w:ind w:left="6480" w:hanging="360"/>
      </w:pPr>
      <w:rPr>
        <w:rFonts w:ascii="Wingdings" w:hAnsi="Wingdings" w:hint="default"/>
      </w:rPr>
    </w:lvl>
  </w:abstractNum>
  <w:abstractNum w:abstractNumId="6" w15:restartNumberingAfterBreak="0">
    <w:nsid w:val="3A714D5E"/>
    <w:multiLevelType w:val="hybridMultilevel"/>
    <w:tmpl w:val="B9069234"/>
    <w:lvl w:ilvl="0" w:tplc="523AEF84">
      <w:start w:val="1"/>
      <w:numFmt w:val="bullet"/>
      <w:lvlText w:val=""/>
      <w:lvlJc w:val="left"/>
      <w:pPr>
        <w:ind w:left="855" w:hanging="360"/>
      </w:pPr>
      <w:rPr>
        <w:rFonts w:ascii="Symbol" w:hAnsi="Symbol" w:hint="default"/>
      </w:rPr>
    </w:lvl>
    <w:lvl w:ilvl="1" w:tplc="614AB438" w:tentative="1">
      <w:start w:val="1"/>
      <w:numFmt w:val="bullet"/>
      <w:lvlText w:val="o"/>
      <w:lvlJc w:val="left"/>
      <w:pPr>
        <w:ind w:left="1575" w:hanging="360"/>
      </w:pPr>
      <w:rPr>
        <w:rFonts w:ascii="Courier New" w:hAnsi="Courier New" w:cs="Courier New" w:hint="default"/>
      </w:rPr>
    </w:lvl>
    <w:lvl w:ilvl="2" w:tplc="51DE4810" w:tentative="1">
      <w:start w:val="1"/>
      <w:numFmt w:val="bullet"/>
      <w:lvlText w:val=""/>
      <w:lvlJc w:val="left"/>
      <w:pPr>
        <w:ind w:left="2295" w:hanging="360"/>
      </w:pPr>
      <w:rPr>
        <w:rFonts w:ascii="Wingdings" w:hAnsi="Wingdings" w:hint="default"/>
      </w:rPr>
    </w:lvl>
    <w:lvl w:ilvl="3" w:tplc="1B9EDE32" w:tentative="1">
      <w:start w:val="1"/>
      <w:numFmt w:val="bullet"/>
      <w:lvlText w:val=""/>
      <w:lvlJc w:val="left"/>
      <w:pPr>
        <w:ind w:left="3015" w:hanging="360"/>
      </w:pPr>
      <w:rPr>
        <w:rFonts w:ascii="Symbol" w:hAnsi="Symbol" w:hint="default"/>
      </w:rPr>
    </w:lvl>
    <w:lvl w:ilvl="4" w:tplc="B8BC739E" w:tentative="1">
      <w:start w:val="1"/>
      <w:numFmt w:val="bullet"/>
      <w:lvlText w:val="o"/>
      <w:lvlJc w:val="left"/>
      <w:pPr>
        <w:ind w:left="3735" w:hanging="360"/>
      </w:pPr>
      <w:rPr>
        <w:rFonts w:ascii="Courier New" w:hAnsi="Courier New" w:cs="Courier New" w:hint="default"/>
      </w:rPr>
    </w:lvl>
    <w:lvl w:ilvl="5" w:tplc="F48C356C" w:tentative="1">
      <w:start w:val="1"/>
      <w:numFmt w:val="bullet"/>
      <w:lvlText w:val=""/>
      <w:lvlJc w:val="left"/>
      <w:pPr>
        <w:ind w:left="4455" w:hanging="360"/>
      </w:pPr>
      <w:rPr>
        <w:rFonts w:ascii="Wingdings" w:hAnsi="Wingdings" w:hint="default"/>
      </w:rPr>
    </w:lvl>
    <w:lvl w:ilvl="6" w:tplc="D32827A2" w:tentative="1">
      <w:start w:val="1"/>
      <w:numFmt w:val="bullet"/>
      <w:lvlText w:val=""/>
      <w:lvlJc w:val="left"/>
      <w:pPr>
        <w:ind w:left="5175" w:hanging="360"/>
      </w:pPr>
      <w:rPr>
        <w:rFonts w:ascii="Symbol" w:hAnsi="Symbol" w:hint="default"/>
      </w:rPr>
    </w:lvl>
    <w:lvl w:ilvl="7" w:tplc="D75C88E8" w:tentative="1">
      <w:start w:val="1"/>
      <w:numFmt w:val="bullet"/>
      <w:lvlText w:val="o"/>
      <w:lvlJc w:val="left"/>
      <w:pPr>
        <w:ind w:left="5895" w:hanging="360"/>
      </w:pPr>
      <w:rPr>
        <w:rFonts w:ascii="Courier New" w:hAnsi="Courier New" w:cs="Courier New" w:hint="default"/>
      </w:rPr>
    </w:lvl>
    <w:lvl w:ilvl="8" w:tplc="C55A8AB2" w:tentative="1">
      <w:start w:val="1"/>
      <w:numFmt w:val="bullet"/>
      <w:lvlText w:val=""/>
      <w:lvlJc w:val="left"/>
      <w:pPr>
        <w:ind w:left="6615" w:hanging="360"/>
      </w:pPr>
      <w:rPr>
        <w:rFonts w:ascii="Wingdings" w:hAnsi="Wingdings" w:hint="default"/>
      </w:rPr>
    </w:lvl>
  </w:abstractNum>
  <w:abstractNum w:abstractNumId="7" w15:restartNumberingAfterBreak="0">
    <w:nsid w:val="4140678D"/>
    <w:multiLevelType w:val="hybridMultilevel"/>
    <w:tmpl w:val="3B14C668"/>
    <w:lvl w:ilvl="0" w:tplc="74D6B944">
      <w:numFmt w:val="bullet"/>
      <w:lvlText w:val="-"/>
      <w:lvlJc w:val="left"/>
      <w:pPr>
        <w:ind w:left="480" w:hanging="120"/>
      </w:pPr>
      <w:rPr>
        <w:rFonts w:ascii="Courier New" w:eastAsia="Verdana" w:hAnsi="Courier New" w:cs="Times New Roman" w:hint="default"/>
      </w:rPr>
    </w:lvl>
    <w:lvl w:ilvl="1" w:tplc="D7CE91B4" w:tentative="1">
      <w:start w:val="1"/>
      <w:numFmt w:val="bullet"/>
      <w:lvlText w:val="o"/>
      <w:lvlJc w:val="left"/>
      <w:pPr>
        <w:ind w:left="1440" w:hanging="360"/>
      </w:pPr>
      <w:rPr>
        <w:rFonts w:ascii="Courier New" w:hAnsi="Courier New" w:cs="Courier New" w:hint="default"/>
      </w:rPr>
    </w:lvl>
    <w:lvl w:ilvl="2" w:tplc="510E1CDE" w:tentative="1">
      <w:start w:val="1"/>
      <w:numFmt w:val="bullet"/>
      <w:lvlText w:val=""/>
      <w:lvlJc w:val="left"/>
      <w:pPr>
        <w:ind w:left="2160" w:hanging="360"/>
      </w:pPr>
      <w:rPr>
        <w:rFonts w:ascii="Wingdings" w:hAnsi="Wingdings" w:hint="default"/>
      </w:rPr>
    </w:lvl>
    <w:lvl w:ilvl="3" w:tplc="FA320646" w:tentative="1">
      <w:start w:val="1"/>
      <w:numFmt w:val="bullet"/>
      <w:lvlText w:val=""/>
      <w:lvlJc w:val="left"/>
      <w:pPr>
        <w:ind w:left="2880" w:hanging="360"/>
      </w:pPr>
      <w:rPr>
        <w:rFonts w:ascii="Symbol" w:hAnsi="Symbol" w:hint="default"/>
      </w:rPr>
    </w:lvl>
    <w:lvl w:ilvl="4" w:tplc="11A68DFA" w:tentative="1">
      <w:start w:val="1"/>
      <w:numFmt w:val="bullet"/>
      <w:lvlText w:val="o"/>
      <w:lvlJc w:val="left"/>
      <w:pPr>
        <w:ind w:left="3600" w:hanging="360"/>
      </w:pPr>
      <w:rPr>
        <w:rFonts w:ascii="Courier New" w:hAnsi="Courier New" w:cs="Courier New" w:hint="default"/>
      </w:rPr>
    </w:lvl>
    <w:lvl w:ilvl="5" w:tplc="5B4E46E4" w:tentative="1">
      <w:start w:val="1"/>
      <w:numFmt w:val="bullet"/>
      <w:lvlText w:val=""/>
      <w:lvlJc w:val="left"/>
      <w:pPr>
        <w:ind w:left="4320" w:hanging="360"/>
      </w:pPr>
      <w:rPr>
        <w:rFonts w:ascii="Wingdings" w:hAnsi="Wingdings" w:hint="default"/>
      </w:rPr>
    </w:lvl>
    <w:lvl w:ilvl="6" w:tplc="05E43D62" w:tentative="1">
      <w:start w:val="1"/>
      <w:numFmt w:val="bullet"/>
      <w:lvlText w:val=""/>
      <w:lvlJc w:val="left"/>
      <w:pPr>
        <w:ind w:left="5040" w:hanging="360"/>
      </w:pPr>
      <w:rPr>
        <w:rFonts w:ascii="Symbol" w:hAnsi="Symbol" w:hint="default"/>
      </w:rPr>
    </w:lvl>
    <w:lvl w:ilvl="7" w:tplc="3CF879E6" w:tentative="1">
      <w:start w:val="1"/>
      <w:numFmt w:val="bullet"/>
      <w:lvlText w:val="o"/>
      <w:lvlJc w:val="left"/>
      <w:pPr>
        <w:ind w:left="5760" w:hanging="360"/>
      </w:pPr>
      <w:rPr>
        <w:rFonts w:ascii="Courier New" w:hAnsi="Courier New" w:cs="Courier New" w:hint="default"/>
      </w:rPr>
    </w:lvl>
    <w:lvl w:ilvl="8" w:tplc="EE40A626" w:tentative="1">
      <w:start w:val="1"/>
      <w:numFmt w:val="bullet"/>
      <w:lvlText w:val=""/>
      <w:lvlJc w:val="left"/>
      <w:pPr>
        <w:ind w:left="6480" w:hanging="360"/>
      </w:pPr>
      <w:rPr>
        <w:rFonts w:ascii="Wingdings" w:hAnsi="Wingdings" w:hint="default"/>
      </w:rPr>
    </w:lvl>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52B10714"/>
    <w:multiLevelType w:val="hybridMultilevel"/>
    <w:tmpl w:val="4EE28914"/>
    <w:lvl w:ilvl="0" w:tplc="7E18F57A">
      <w:start w:val="1"/>
      <w:numFmt w:val="bullet"/>
      <w:lvlText w:val=""/>
      <w:lvlJc w:val="left"/>
      <w:pPr>
        <w:ind w:left="855" w:hanging="360"/>
      </w:pPr>
      <w:rPr>
        <w:rFonts w:ascii="Symbol" w:hAnsi="Symbol" w:hint="default"/>
      </w:rPr>
    </w:lvl>
    <w:lvl w:ilvl="1" w:tplc="0A2A2B3E" w:tentative="1">
      <w:start w:val="1"/>
      <w:numFmt w:val="bullet"/>
      <w:lvlText w:val="o"/>
      <w:lvlJc w:val="left"/>
      <w:pPr>
        <w:ind w:left="1575" w:hanging="360"/>
      </w:pPr>
      <w:rPr>
        <w:rFonts w:ascii="Courier New" w:hAnsi="Courier New" w:cs="Courier New" w:hint="default"/>
      </w:rPr>
    </w:lvl>
    <w:lvl w:ilvl="2" w:tplc="31A62A9A" w:tentative="1">
      <w:start w:val="1"/>
      <w:numFmt w:val="bullet"/>
      <w:lvlText w:val=""/>
      <w:lvlJc w:val="left"/>
      <w:pPr>
        <w:ind w:left="2295" w:hanging="360"/>
      </w:pPr>
      <w:rPr>
        <w:rFonts w:ascii="Wingdings" w:hAnsi="Wingdings" w:hint="default"/>
      </w:rPr>
    </w:lvl>
    <w:lvl w:ilvl="3" w:tplc="D9EA5E88" w:tentative="1">
      <w:start w:val="1"/>
      <w:numFmt w:val="bullet"/>
      <w:lvlText w:val=""/>
      <w:lvlJc w:val="left"/>
      <w:pPr>
        <w:ind w:left="3015" w:hanging="360"/>
      </w:pPr>
      <w:rPr>
        <w:rFonts w:ascii="Symbol" w:hAnsi="Symbol" w:hint="default"/>
      </w:rPr>
    </w:lvl>
    <w:lvl w:ilvl="4" w:tplc="F6E8D7B4" w:tentative="1">
      <w:start w:val="1"/>
      <w:numFmt w:val="bullet"/>
      <w:lvlText w:val="o"/>
      <w:lvlJc w:val="left"/>
      <w:pPr>
        <w:ind w:left="3735" w:hanging="360"/>
      </w:pPr>
      <w:rPr>
        <w:rFonts w:ascii="Courier New" w:hAnsi="Courier New" w:cs="Courier New" w:hint="default"/>
      </w:rPr>
    </w:lvl>
    <w:lvl w:ilvl="5" w:tplc="9FBA274A" w:tentative="1">
      <w:start w:val="1"/>
      <w:numFmt w:val="bullet"/>
      <w:lvlText w:val=""/>
      <w:lvlJc w:val="left"/>
      <w:pPr>
        <w:ind w:left="4455" w:hanging="360"/>
      </w:pPr>
      <w:rPr>
        <w:rFonts w:ascii="Wingdings" w:hAnsi="Wingdings" w:hint="default"/>
      </w:rPr>
    </w:lvl>
    <w:lvl w:ilvl="6" w:tplc="8A100BCC" w:tentative="1">
      <w:start w:val="1"/>
      <w:numFmt w:val="bullet"/>
      <w:lvlText w:val=""/>
      <w:lvlJc w:val="left"/>
      <w:pPr>
        <w:ind w:left="5175" w:hanging="360"/>
      </w:pPr>
      <w:rPr>
        <w:rFonts w:ascii="Symbol" w:hAnsi="Symbol" w:hint="default"/>
      </w:rPr>
    </w:lvl>
    <w:lvl w:ilvl="7" w:tplc="166EE0A6" w:tentative="1">
      <w:start w:val="1"/>
      <w:numFmt w:val="bullet"/>
      <w:lvlText w:val="o"/>
      <w:lvlJc w:val="left"/>
      <w:pPr>
        <w:ind w:left="5895" w:hanging="360"/>
      </w:pPr>
      <w:rPr>
        <w:rFonts w:ascii="Courier New" w:hAnsi="Courier New" w:cs="Courier New" w:hint="default"/>
      </w:rPr>
    </w:lvl>
    <w:lvl w:ilvl="8" w:tplc="00AC25D4" w:tentative="1">
      <w:start w:val="1"/>
      <w:numFmt w:val="bullet"/>
      <w:lvlText w:val=""/>
      <w:lvlJc w:val="left"/>
      <w:pPr>
        <w:ind w:left="6615" w:hanging="360"/>
      </w:pPr>
      <w:rPr>
        <w:rFonts w:ascii="Wingdings" w:hAnsi="Wingdings" w:hint="default"/>
      </w:rPr>
    </w:lvl>
  </w:abstractNum>
  <w:abstractNum w:abstractNumId="1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1" w15:restartNumberingAfterBreak="0">
    <w:nsid w:val="6960560B"/>
    <w:multiLevelType w:val="hybridMultilevel"/>
    <w:tmpl w:val="4E462ADC"/>
    <w:lvl w:ilvl="0" w:tplc="72A47810">
      <w:start w:val="1"/>
      <w:numFmt w:val="bullet"/>
      <w:lvlText w:val=""/>
      <w:lvlJc w:val="left"/>
      <w:pPr>
        <w:ind w:left="720" w:hanging="360"/>
      </w:pPr>
      <w:rPr>
        <w:rFonts w:ascii="Wingdings" w:hAnsi="Wingdings" w:hint="default"/>
      </w:rPr>
    </w:lvl>
    <w:lvl w:ilvl="1" w:tplc="97CAB834" w:tentative="1">
      <w:start w:val="1"/>
      <w:numFmt w:val="bullet"/>
      <w:lvlText w:val="o"/>
      <w:lvlJc w:val="left"/>
      <w:pPr>
        <w:ind w:left="1440" w:hanging="360"/>
      </w:pPr>
      <w:rPr>
        <w:rFonts w:ascii="Courier New" w:hAnsi="Courier New" w:cs="Courier New" w:hint="default"/>
      </w:rPr>
    </w:lvl>
    <w:lvl w:ilvl="2" w:tplc="3BFEC96C" w:tentative="1">
      <w:start w:val="1"/>
      <w:numFmt w:val="bullet"/>
      <w:lvlText w:val=""/>
      <w:lvlJc w:val="left"/>
      <w:pPr>
        <w:ind w:left="2160" w:hanging="360"/>
      </w:pPr>
      <w:rPr>
        <w:rFonts w:ascii="Wingdings" w:hAnsi="Wingdings" w:hint="default"/>
      </w:rPr>
    </w:lvl>
    <w:lvl w:ilvl="3" w:tplc="BEA8C430" w:tentative="1">
      <w:start w:val="1"/>
      <w:numFmt w:val="bullet"/>
      <w:lvlText w:val=""/>
      <w:lvlJc w:val="left"/>
      <w:pPr>
        <w:ind w:left="2880" w:hanging="360"/>
      </w:pPr>
      <w:rPr>
        <w:rFonts w:ascii="Symbol" w:hAnsi="Symbol" w:hint="default"/>
      </w:rPr>
    </w:lvl>
    <w:lvl w:ilvl="4" w:tplc="06B6EB8A" w:tentative="1">
      <w:start w:val="1"/>
      <w:numFmt w:val="bullet"/>
      <w:lvlText w:val="o"/>
      <w:lvlJc w:val="left"/>
      <w:pPr>
        <w:ind w:left="3600" w:hanging="360"/>
      </w:pPr>
      <w:rPr>
        <w:rFonts w:ascii="Courier New" w:hAnsi="Courier New" w:cs="Courier New" w:hint="default"/>
      </w:rPr>
    </w:lvl>
    <w:lvl w:ilvl="5" w:tplc="9E7EE85A" w:tentative="1">
      <w:start w:val="1"/>
      <w:numFmt w:val="bullet"/>
      <w:lvlText w:val=""/>
      <w:lvlJc w:val="left"/>
      <w:pPr>
        <w:ind w:left="4320" w:hanging="360"/>
      </w:pPr>
      <w:rPr>
        <w:rFonts w:ascii="Wingdings" w:hAnsi="Wingdings" w:hint="default"/>
      </w:rPr>
    </w:lvl>
    <w:lvl w:ilvl="6" w:tplc="89FC2280" w:tentative="1">
      <w:start w:val="1"/>
      <w:numFmt w:val="bullet"/>
      <w:lvlText w:val=""/>
      <w:lvlJc w:val="left"/>
      <w:pPr>
        <w:ind w:left="5040" w:hanging="360"/>
      </w:pPr>
      <w:rPr>
        <w:rFonts w:ascii="Symbol" w:hAnsi="Symbol" w:hint="default"/>
      </w:rPr>
    </w:lvl>
    <w:lvl w:ilvl="7" w:tplc="E1200302" w:tentative="1">
      <w:start w:val="1"/>
      <w:numFmt w:val="bullet"/>
      <w:lvlText w:val="o"/>
      <w:lvlJc w:val="left"/>
      <w:pPr>
        <w:ind w:left="5760" w:hanging="360"/>
      </w:pPr>
      <w:rPr>
        <w:rFonts w:ascii="Courier New" w:hAnsi="Courier New" w:cs="Courier New" w:hint="default"/>
      </w:rPr>
    </w:lvl>
    <w:lvl w:ilvl="8" w:tplc="C25E264E" w:tentative="1">
      <w:start w:val="1"/>
      <w:numFmt w:val="bullet"/>
      <w:lvlText w:val=""/>
      <w:lvlJc w:val="left"/>
      <w:pPr>
        <w:ind w:left="6480" w:hanging="360"/>
      </w:pPr>
      <w:rPr>
        <w:rFonts w:ascii="Wingdings" w:hAnsi="Wingdings" w:hint="default"/>
      </w:rPr>
    </w:lvl>
  </w:abstractNum>
  <w:abstractNum w:abstractNumId="12" w15:restartNumberingAfterBreak="0">
    <w:nsid w:val="76671C34"/>
    <w:multiLevelType w:val="hybridMultilevel"/>
    <w:tmpl w:val="9EBC314C"/>
    <w:lvl w:ilvl="0" w:tplc="A43C30CE">
      <w:start w:val="2"/>
      <w:numFmt w:val="bullet"/>
      <w:lvlText w:val=""/>
      <w:lvlJc w:val="left"/>
      <w:pPr>
        <w:ind w:left="720" w:hanging="360"/>
      </w:pPr>
      <w:rPr>
        <w:rFonts w:ascii="Symbol" w:eastAsia="Verdana"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E777456"/>
    <w:multiLevelType w:val="hybridMultilevel"/>
    <w:tmpl w:val="C518D43C"/>
    <w:lvl w:ilvl="0" w:tplc="33EA235C">
      <w:start w:val="1"/>
      <w:numFmt w:val="bullet"/>
      <w:lvlText w:val=""/>
      <w:lvlJc w:val="left"/>
      <w:pPr>
        <w:ind w:left="720" w:hanging="360"/>
      </w:pPr>
      <w:rPr>
        <w:rFonts w:ascii="Symbol" w:hAnsi="Symbol" w:hint="default"/>
      </w:rPr>
    </w:lvl>
    <w:lvl w:ilvl="1" w:tplc="CE284F50" w:tentative="1">
      <w:start w:val="1"/>
      <w:numFmt w:val="bullet"/>
      <w:lvlText w:val="o"/>
      <w:lvlJc w:val="left"/>
      <w:pPr>
        <w:ind w:left="1440" w:hanging="360"/>
      </w:pPr>
      <w:rPr>
        <w:rFonts w:ascii="Courier New" w:hAnsi="Courier New" w:cs="Courier New" w:hint="default"/>
      </w:rPr>
    </w:lvl>
    <w:lvl w:ilvl="2" w:tplc="2DAA27E6" w:tentative="1">
      <w:start w:val="1"/>
      <w:numFmt w:val="bullet"/>
      <w:lvlText w:val=""/>
      <w:lvlJc w:val="left"/>
      <w:pPr>
        <w:ind w:left="2160" w:hanging="360"/>
      </w:pPr>
      <w:rPr>
        <w:rFonts w:ascii="Wingdings" w:hAnsi="Wingdings" w:hint="default"/>
      </w:rPr>
    </w:lvl>
    <w:lvl w:ilvl="3" w:tplc="F3EC272C" w:tentative="1">
      <w:start w:val="1"/>
      <w:numFmt w:val="bullet"/>
      <w:lvlText w:val=""/>
      <w:lvlJc w:val="left"/>
      <w:pPr>
        <w:ind w:left="2880" w:hanging="360"/>
      </w:pPr>
      <w:rPr>
        <w:rFonts w:ascii="Symbol" w:hAnsi="Symbol" w:hint="default"/>
      </w:rPr>
    </w:lvl>
    <w:lvl w:ilvl="4" w:tplc="2CA2BC5A" w:tentative="1">
      <w:start w:val="1"/>
      <w:numFmt w:val="bullet"/>
      <w:lvlText w:val="o"/>
      <w:lvlJc w:val="left"/>
      <w:pPr>
        <w:ind w:left="3600" w:hanging="360"/>
      </w:pPr>
      <w:rPr>
        <w:rFonts w:ascii="Courier New" w:hAnsi="Courier New" w:cs="Courier New" w:hint="default"/>
      </w:rPr>
    </w:lvl>
    <w:lvl w:ilvl="5" w:tplc="49F21C9C" w:tentative="1">
      <w:start w:val="1"/>
      <w:numFmt w:val="bullet"/>
      <w:lvlText w:val=""/>
      <w:lvlJc w:val="left"/>
      <w:pPr>
        <w:ind w:left="4320" w:hanging="360"/>
      </w:pPr>
      <w:rPr>
        <w:rFonts w:ascii="Wingdings" w:hAnsi="Wingdings" w:hint="default"/>
      </w:rPr>
    </w:lvl>
    <w:lvl w:ilvl="6" w:tplc="DD7A2C72" w:tentative="1">
      <w:start w:val="1"/>
      <w:numFmt w:val="bullet"/>
      <w:lvlText w:val=""/>
      <w:lvlJc w:val="left"/>
      <w:pPr>
        <w:ind w:left="5040" w:hanging="360"/>
      </w:pPr>
      <w:rPr>
        <w:rFonts w:ascii="Symbol" w:hAnsi="Symbol" w:hint="default"/>
      </w:rPr>
    </w:lvl>
    <w:lvl w:ilvl="7" w:tplc="654CA888" w:tentative="1">
      <w:start w:val="1"/>
      <w:numFmt w:val="bullet"/>
      <w:lvlText w:val="o"/>
      <w:lvlJc w:val="left"/>
      <w:pPr>
        <w:ind w:left="5760" w:hanging="360"/>
      </w:pPr>
      <w:rPr>
        <w:rFonts w:ascii="Courier New" w:hAnsi="Courier New" w:cs="Courier New" w:hint="default"/>
      </w:rPr>
    </w:lvl>
    <w:lvl w:ilvl="8" w:tplc="ECD89ED8" w:tentative="1">
      <w:start w:val="1"/>
      <w:numFmt w:val="bullet"/>
      <w:lvlText w:val=""/>
      <w:lvlJc w:val="left"/>
      <w:pPr>
        <w:ind w:left="6480" w:hanging="360"/>
      </w:pPr>
      <w:rPr>
        <w:rFonts w:ascii="Wingdings" w:hAnsi="Wingdings" w:hint="default"/>
      </w:rPr>
    </w:lvl>
  </w:abstractNum>
  <w:num w:numId="1" w16cid:durableId="1423911835">
    <w:abstractNumId w:val="1"/>
  </w:num>
  <w:num w:numId="2" w16cid:durableId="120155700">
    <w:abstractNumId w:val="4"/>
  </w:num>
  <w:num w:numId="3" w16cid:durableId="1411544479">
    <w:abstractNumId w:val="3"/>
  </w:num>
  <w:num w:numId="4" w16cid:durableId="579144449">
    <w:abstractNumId w:val="2"/>
  </w:num>
  <w:num w:numId="5" w16cid:durableId="868303826">
    <w:abstractNumId w:val="8"/>
  </w:num>
  <w:num w:numId="6" w16cid:durableId="158469366">
    <w:abstractNumId w:val="0"/>
  </w:num>
  <w:num w:numId="7" w16cid:durableId="365252664">
    <w:abstractNumId w:val="10"/>
  </w:num>
  <w:num w:numId="8" w16cid:durableId="1621915826">
    <w:abstractNumId w:val="13"/>
  </w:num>
  <w:num w:numId="9" w16cid:durableId="1279682308">
    <w:abstractNumId w:val="5"/>
  </w:num>
  <w:num w:numId="10" w16cid:durableId="1206329637">
    <w:abstractNumId w:val="6"/>
  </w:num>
  <w:num w:numId="11" w16cid:durableId="645815317">
    <w:abstractNumId w:val="9"/>
  </w:num>
  <w:num w:numId="12" w16cid:durableId="668873673">
    <w:abstractNumId w:val="9"/>
  </w:num>
  <w:num w:numId="13" w16cid:durableId="1733038846">
    <w:abstractNumId w:val="11"/>
  </w:num>
  <w:num w:numId="14" w16cid:durableId="7340955">
    <w:abstractNumId w:val="7"/>
  </w:num>
  <w:num w:numId="15" w16cid:durableId="124256693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C87421"/>
    <w:rsid w:val="00003310"/>
    <w:rsid w:val="000117C9"/>
    <w:rsid w:val="00013170"/>
    <w:rsid w:val="0001787D"/>
    <w:rsid w:val="00020E50"/>
    <w:rsid w:val="00020E63"/>
    <w:rsid w:val="00022987"/>
    <w:rsid w:val="00024462"/>
    <w:rsid w:val="00027A10"/>
    <w:rsid w:val="00030699"/>
    <w:rsid w:val="00030850"/>
    <w:rsid w:val="000323C2"/>
    <w:rsid w:val="00033A23"/>
    <w:rsid w:val="00034457"/>
    <w:rsid w:val="00043452"/>
    <w:rsid w:val="00043CC7"/>
    <w:rsid w:val="00044D59"/>
    <w:rsid w:val="000461DF"/>
    <w:rsid w:val="000465C0"/>
    <w:rsid w:val="00046C77"/>
    <w:rsid w:val="00052926"/>
    <w:rsid w:val="000554A8"/>
    <w:rsid w:val="00055D2B"/>
    <w:rsid w:val="00060C97"/>
    <w:rsid w:val="0006453A"/>
    <w:rsid w:val="00066B15"/>
    <w:rsid w:val="00072A13"/>
    <w:rsid w:val="00074517"/>
    <w:rsid w:val="00075BBA"/>
    <w:rsid w:val="00091E99"/>
    <w:rsid w:val="00095ED0"/>
    <w:rsid w:val="000A4114"/>
    <w:rsid w:val="000A5606"/>
    <w:rsid w:val="000B1CCC"/>
    <w:rsid w:val="000B41A8"/>
    <w:rsid w:val="000C017B"/>
    <w:rsid w:val="000C034D"/>
    <w:rsid w:val="000C2E2F"/>
    <w:rsid w:val="000C46AF"/>
    <w:rsid w:val="000D313B"/>
    <w:rsid w:val="000D580F"/>
    <w:rsid w:val="000D6ECA"/>
    <w:rsid w:val="000E0BD4"/>
    <w:rsid w:val="000E5C9E"/>
    <w:rsid w:val="000E5CCF"/>
    <w:rsid w:val="000E69F5"/>
    <w:rsid w:val="000F0A83"/>
    <w:rsid w:val="000F29E0"/>
    <w:rsid w:val="000F5E8B"/>
    <w:rsid w:val="00100B40"/>
    <w:rsid w:val="001114E5"/>
    <w:rsid w:val="00112C37"/>
    <w:rsid w:val="0011340E"/>
    <w:rsid w:val="00121C5C"/>
    <w:rsid w:val="0013116A"/>
    <w:rsid w:val="00144208"/>
    <w:rsid w:val="001443BB"/>
    <w:rsid w:val="00147955"/>
    <w:rsid w:val="00150181"/>
    <w:rsid w:val="00151AFD"/>
    <w:rsid w:val="0015553F"/>
    <w:rsid w:val="00161C0F"/>
    <w:rsid w:val="00164EC4"/>
    <w:rsid w:val="00167145"/>
    <w:rsid w:val="0017051B"/>
    <w:rsid w:val="00170958"/>
    <w:rsid w:val="001715B2"/>
    <w:rsid w:val="00172652"/>
    <w:rsid w:val="0017699A"/>
    <w:rsid w:val="001808AA"/>
    <w:rsid w:val="00181DBC"/>
    <w:rsid w:val="001825F8"/>
    <w:rsid w:val="00182919"/>
    <w:rsid w:val="00183FDD"/>
    <w:rsid w:val="001856FF"/>
    <w:rsid w:val="00194262"/>
    <w:rsid w:val="00194623"/>
    <w:rsid w:val="001950CB"/>
    <w:rsid w:val="00197137"/>
    <w:rsid w:val="001A42B2"/>
    <w:rsid w:val="001A52E7"/>
    <w:rsid w:val="001A54E6"/>
    <w:rsid w:val="001A5A57"/>
    <w:rsid w:val="001B1541"/>
    <w:rsid w:val="001B2049"/>
    <w:rsid w:val="001C15C8"/>
    <w:rsid w:val="001C1B5F"/>
    <w:rsid w:val="001C1F14"/>
    <w:rsid w:val="001C2323"/>
    <w:rsid w:val="001C31FD"/>
    <w:rsid w:val="001C4A9A"/>
    <w:rsid w:val="001C74D6"/>
    <w:rsid w:val="001D0419"/>
    <w:rsid w:val="001D5CA1"/>
    <w:rsid w:val="001E1562"/>
    <w:rsid w:val="001F0DFB"/>
    <w:rsid w:val="001F28C1"/>
    <w:rsid w:val="001F706D"/>
    <w:rsid w:val="001F7466"/>
    <w:rsid w:val="001F7906"/>
    <w:rsid w:val="00204EE4"/>
    <w:rsid w:val="0020548B"/>
    <w:rsid w:val="00205CC0"/>
    <w:rsid w:val="00206017"/>
    <w:rsid w:val="0021571D"/>
    <w:rsid w:val="0021630D"/>
    <w:rsid w:val="0021756C"/>
    <w:rsid w:val="00221637"/>
    <w:rsid w:val="00221B07"/>
    <w:rsid w:val="00221D52"/>
    <w:rsid w:val="0022453D"/>
    <w:rsid w:val="00226196"/>
    <w:rsid w:val="00226FC5"/>
    <w:rsid w:val="00230300"/>
    <w:rsid w:val="00234041"/>
    <w:rsid w:val="0023409C"/>
    <w:rsid w:val="00236984"/>
    <w:rsid w:val="00236CEA"/>
    <w:rsid w:val="002375E4"/>
    <w:rsid w:val="0024399F"/>
    <w:rsid w:val="00245F79"/>
    <w:rsid w:val="00256172"/>
    <w:rsid w:val="00260466"/>
    <w:rsid w:val="00261D92"/>
    <w:rsid w:val="00263A71"/>
    <w:rsid w:val="002642A0"/>
    <w:rsid w:val="0026513F"/>
    <w:rsid w:val="002670D7"/>
    <w:rsid w:val="00267C9F"/>
    <w:rsid w:val="00271463"/>
    <w:rsid w:val="002735F1"/>
    <w:rsid w:val="00290655"/>
    <w:rsid w:val="002A2F0B"/>
    <w:rsid w:val="002B0B04"/>
    <w:rsid w:val="002B24A3"/>
    <w:rsid w:val="002C0FEB"/>
    <w:rsid w:val="002C31FC"/>
    <w:rsid w:val="002C499E"/>
    <w:rsid w:val="002C6319"/>
    <w:rsid w:val="002D0506"/>
    <w:rsid w:val="002D3CE7"/>
    <w:rsid w:val="002D6CCD"/>
    <w:rsid w:val="002D7502"/>
    <w:rsid w:val="002E0A62"/>
    <w:rsid w:val="002E3C54"/>
    <w:rsid w:val="002E7ADC"/>
    <w:rsid w:val="002F289C"/>
    <w:rsid w:val="002F5505"/>
    <w:rsid w:val="002F5F3F"/>
    <w:rsid w:val="00306551"/>
    <w:rsid w:val="0031175E"/>
    <w:rsid w:val="0031240D"/>
    <w:rsid w:val="00312D11"/>
    <w:rsid w:val="003161F7"/>
    <w:rsid w:val="00317857"/>
    <w:rsid w:val="003200D3"/>
    <w:rsid w:val="00321A33"/>
    <w:rsid w:val="00321D58"/>
    <w:rsid w:val="00324DD7"/>
    <w:rsid w:val="00326266"/>
    <w:rsid w:val="003320F3"/>
    <w:rsid w:val="00333540"/>
    <w:rsid w:val="003338BA"/>
    <w:rsid w:val="0033620A"/>
    <w:rsid w:val="0033677F"/>
    <w:rsid w:val="0034267A"/>
    <w:rsid w:val="00344C12"/>
    <w:rsid w:val="0034509C"/>
    <w:rsid w:val="0034584E"/>
    <w:rsid w:val="00347FF8"/>
    <w:rsid w:val="00351C80"/>
    <w:rsid w:val="003538BB"/>
    <w:rsid w:val="003569D1"/>
    <w:rsid w:val="00356EC1"/>
    <w:rsid w:val="00362BFD"/>
    <w:rsid w:val="00370F74"/>
    <w:rsid w:val="003772CD"/>
    <w:rsid w:val="0038099B"/>
    <w:rsid w:val="003850F0"/>
    <w:rsid w:val="003941E3"/>
    <w:rsid w:val="00395133"/>
    <w:rsid w:val="003960DB"/>
    <w:rsid w:val="003A015A"/>
    <w:rsid w:val="003A36D2"/>
    <w:rsid w:val="003A3785"/>
    <w:rsid w:val="003A4424"/>
    <w:rsid w:val="003A497E"/>
    <w:rsid w:val="003A5AFC"/>
    <w:rsid w:val="003B0643"/>
    <w:rsid w:val="003B1820"/>
    <w:rsid w:val="003B3C12"/>
    <w:rsid w:val="003B4471"/>
    <w:rsid w:val="003C0972"/>
    <w:rsid w:val="003C20EA"/>
    <w:rsid w:val="003C34FC"/>
    <w:rsid w:val="003C43AC"/>
    <w:rsid w:val="003D2280"/>
    <w:rsid w:val="003D3FE8"/>
    <w:rsid w:val="003D4931"/>
    <w:rsid w:val="003D4FCC"/>
    <w:rsid w:val="003D5D68"/>
    <w:rsid w:val="003E27ED"/>
    <w:rsid w:val="003E7E2C"/>
    <w:rsid w:val="003F01C0"/>
    <w:rsid w:val="003F0E87"/>
    <w:rsid w:val="003F18A7"/>
    <w:rsid w:val="00403817"/>
    <w:rsid w:val="0040608E"/>
    <w:rsid w:val="00415219"/>
    <w:rsid w:val="00420244"/>
    <w:rsid w:val="00421A9D"/>
    <w:rsid w:val="00424710"/>
    <w:rsid w:val="00424C1C"/>
    <w:rsid w:val="00425C8C"/>
    <w:rsid w:val="004261EA"/>
    <w:rsid w:val="00431F57"/>
    <w:rsid w:val="004320E3"/>
    <w:rsid w:val="004328BA"/>
    <w:rsid w:val="004364BD"/>
    <w:rsid w:val="004434F2"/>
    <w:rsid w:val="00444217"/>
    <w:rsid w:val="00446281"/>
    <w:rsid w:val="00451239"/>
    <w:rsid w:val="004559F0"/>
    <w:rsid w:val="00461F76"/>
    <w:rsid w:val="00463477"/>
    <w:rsid w:val="00466ECD"/>
    <w:rsid w:val="00471D7C"/>
    <w:rsid w:val="00474C4F"/>
    <w:rsid w:val="0047647D"/>
    <w:rsid w:val="004800C3"/>
    <w:rsid w:val="004805FC"/>
    <w:rsid w:val="00481AD2"/>
    <w:rsid w:val="0048209F"/>
    <w:rsid w:val="00485074"/>
    <w:rsid w:val="00487FAD"/>
    <w:rsid w:val="00490D83"/>
    <w:rsid w:val="0049286D"/>
    <w:rsid w:val="00496F17"/>
    <w:rsid w:val="004A3D3A"/>
    <w:rsid w:val="004A4B38"/>
    <w:rsid w:val="004B2D97"/>
    <w:rsid w:val="004C195A"/>
    <w:rsid w:val="004C30CD"/>
    <w:rsid w:val="004C4727"/>
    <w:rsid w:val="004C7BF5"/>
    <w:rsid w:val="004D1E04"/>
    <w:rsid w:val="004D3B88"/>
    <w:rsid w:val="004D3F35"/>
    <w:rsid w:val="004D5ACD"/>
    <w:rsid w:val="004D7F56"/>
    <w:rsid w:val="004E1076"/>
    <w:rsid w:val="004E1560"/>
    <w:rsid w:val="004E1BEF"/>
    <w:rsid w:val="004E6A3F"/>
    <w:rsid w:val="005015A0"/>
    <w:rsid w:val="00504794"/>
    <w:rsid w:val="00512547"/>
    <w:rsid w:val="00517C89"/>
    <w:rsid w:val="005209E8"/>
    <w:rsid w:val="00524A77"/>
    <w:rsid w:val="005257DA"/>
    <w:rsid w:val="0052616B"/>
    <w:rsid w:val="005336C2"/>
    <w:rsid w:val="00537492"/>
    <w:rsid w:val="0054554B"/>
    <w:rsid w:val="00547B66"/>
    <w:rsid w:val="0056237E"/>
    <w:rsid w:val="00564441"/>
    <w:rsid w:val="005749D1"/>
    <w:rsid w:val="00574E06"/>
    <w:rsid w:val="005761DF"/>
    <w:rsid w:val="0058052B"/>
    <w:rsid w:val="00580F30"/>
    <w:rsid w:val="005812CE"/>
    <w:rsid w:val="005837A4"/>
    <w:rsid w:val="00585874"/>
    <w:rsid w:val="00587D4E"/>
    <w:rsid w:val="00591706"/>
    <w:rsid w:val="005A7BBE"/>
    <w:rsid w:val="005B6350"/>
    <w:rsid w:val="005B6B08"/>
    <w:rsid w:val="005B6C0C"/>
    <w:rsid w:val="005D114E"/>
    <w:rsid w:val="005D15E4"/>
    <w:rsid w:val="005D6876"/>
    <w:rsid w:val="005D7541"/>
    <w:rsid w:val="005D772C"/>
    <w:rsid w:val="005E21A8"/>
    <w:rsid w:val="005E3A14"/>
    <w:rsid w:val="005E3DB5"/>
    <w:rsid w:val="005E573D"/>
    <w:rsid w:val="005E5E9D"/>
    <w:rsid w:val="005F06FE"/>
    <w:rsid w:val="005F14F4"/>
    <w:rsid w:val="005F237D"/>
    <w:rsid w:val="005F2F3C"/>
    <w:rsid w:val="005F4B9B"/>
    <w:rsid w:val="0060354F"/>
    <w:rsid w:val="00606B64"/>
    <w:rsid w:val="00607BDB"/>
    <w:rsid w:val="0061519E"/>
    <w:rsid w:val="00620C75"/>
    <w:rsid w:val="00622F66"/>
    <w:rsid w:val="006251EE"/>
    <w:rsid w:val="0063181B"/>
    <w:rsid w:val="0063501D"/>
    <w:rsid w:val="00637386"/>
    <w:rsid w:val="00640B67"/>
    <w:rsid w:val="00643CA1"/>
    <w:rsid w:val="00656E4F"/>
    <w:rsid w:val="00660ADC"/>
    <w:rsid w:val="00661665"/>
    <w:rsid w:val="00662612"/>
    <w:rsid w:val="0066414C"/>
    <w:rsid w:val="00670B43"/>
    <w:rsid w:val="00680547"/>
    <w:rsid w:val="00681673"/>
    <w:rsid w:val="00682417"/>
    <w:rsid w:val="006973A9"/>
    <w:rsid w:val="006A1861"/>
    <w:rsid w:val="006A2EEB"/>
    <w:rsid w:val="006A3F3E"/>
    <w:rsid w:val="006B0F96"/>
    <w:rsid w:val="006B143B"/>
    <w:rsid w:val="006B47F1"/>
    <w:rsid w:val="006C28E0"/>
    <w:rsid w:val="006C4CCA"/>
    <w:rsid w:val="006C4F39"/>
    <w:rsid w:val="006C5C14"/>
    <w:rsid w:val="006D0FFD"/>
    <w:rsid w:val="006D103F"/>
    <w:rsid w:val="006D1619"/>
    <w:rsid w:val="006D27C1"/>
    <w:rsid w:val="006D5076"/>
    <w:rsid w:val="006D72D2"/>
    <w:rsid w:val="006E1B44"/>
    <w:rsid w:val="006E3EC2"/>
    <w:rsid w:val="006E418F"/>
    <w:rsid w:val="006F2079"/>
    <w:rsid w:val="006F7432"/>
    <w:rsid w:val="00704608"/>
    <w:rsid w:val="00704B4A"/>
    <w:rsid w:val="00707193"/>
    <w:rsid w:val="00727C95"/>
    <w:rsid w:val="00727FB2"/>
    <w:rsid w:val="007338C8"/>
    <w:rsid w:val="0073719A"/>
    <w:rsid w:val="007422C2"/>
    <w:rsid w:val="0074397A"/>
    <w:rsid w:val="00743F19"/>
    <w:rsid w:val="007451B3"/>
    <w:rsid w:val="00750252"/>
    <w:rsid w:val="00752BCA"/>
    <w:rsid w:val="00752CAA"/>
    <w:rsid w:val="00754BF5"/>
    <w:rsid w:val="00765B1F"/>
    <w:rsid w:val="00770D12"/>
    <w:rsid w:val="00770E35"/>
    <w:rsid w:val="00773E7E"/>
    <w:rsid w:val="00773FBF"/>
    <w:rsid w:val="00781444"/>
    <w:rsid w:val="00784282"/>
    <w:rsid w:val="007859AF"/>
    <w:rsid w:val="00785B95"/>
    <w:rsid w:val="007911B7"/>
    <w:rsid w:val="007959A2"/>
    <w:rsid w:val="00796BF6"/>
    <w:rsid w:val="00797752"/>
    <w:rsid w:val="007A2DA4"/>
    <w:rsid w:val="007A436F"/>
    <w:rsid w:val="007A67E8"/>
    <w:rsid w:val="007A6B96"/>
    <w:rsid w:val="007A71FE"/>
    <w:rsid w:val="007A7443"/>
    <w:rsid w:val="007B31C7"/>
    <w:rsid w:val="007B5244"/>
    <w:rsid w:val="007B53CB"/>
    <w:rsid w:val="007C0F7A"/>
    <w:rsid w:val="007C7A16"/>
    <w:rsid w:val="007D2319"/>
    <w:rsid w:val="007D306E"/>
    <w:rsid w:val="007D6F99"/>
    <w:rsid w:val="007D77CF"/>
    <w:rsid w:val="007E5CB4"/>
    <w:rsid w:val="007E5D9B"/>
    <w:rsid w:val="0080133C"/>
    <w:rsid w:val="0080197F"/>
    <w:rsid w:val="00803C19"/>
    <w:rsid w:val="00803E5E"/>
    <w:rsid w:val="008053EC"/>
    <w:rsid w:val="00807D59"/>
    <w:rsid w:val="008126AC"/>
    <w:rsid w:val="00817D2E"/>
    <w:rsid w:val="00820E72"/>
    <w:rsid w:val="00823607"/>
    <w:rsid w:val="00823D27"/>
    <w:rsid w:val="00831C19"/>
    <w:rsid w:val="00831D7D"/>
    <w:rsid w:val="00835590"/>
    <w:rsid w:val="00836039"/>
    <w:rsid w:val="00842F31"/>
    <w:rsid w:val="0084477E"/>
    <w:rsid w:val="008473E3"/>
    <w:rsid w:val="00847FAF"/>
    <w:rsid w:val="0085171E"/>
    <w:rsid w:val="008535EC"/>
    <w:rsid w:val="00859F88"/>
    <w:rsid w:val="00861E45"/>
    <w:rsid w:val="0086379D"/>
    <w:rsid w:val="008671D0"/>
    <w:rsid w:val="00867C46"/>
    <w:rsid w:val="008703C7"/>
    <w:rsid w:val="00871EF7"/>
    <w:rsid w:val="00875D64"/>
    <w:rsid w:val="00877ABC"/>
    <w:rsid w:val="00880C08"/>
    <w:rsid w:val="00881030"/>
    <w:rsid w:val="00886FE5"/>
    <w:rsid w:val="0088757B"/>
    <w:rsid w:val="008A3DAF"/>
    <w:rsid w:val="008B24BE"/>
    <w:rsid w:val="008B63AC"/>
    <w:rsid w:val="008C38EF"/>
    <w:rsid w:val="008C6EFC"/>
    <w:rsid w:val="008CE885"/>
    <w:rsid w:val="008D0FAD"/>
    <w:rsid w:val="008D43C9"/>
    <w:rsid w:val="008D78DC"/>
    <w:rsid w:val="008E05FE"/>
    <w:rsid w:val="008E1B2B"/>
    <w:rsid w:val="008E3217"/>
    <w:rsid w:val="008F0B60"/>
    <w:rsid w:val="008F308C"/>
    <w:rsid w:val="008F5EE0"/>
    <w:rsid w:val="00905C42"/>
    <w:rsid w:val="00906EB3"/>
    <w:rsid w:val="009151CD"/>
    <w:rsid w:val="00916D50"/>
    <w:rsid w:val="009246CD"/>
    <w:rsid w:val="009268BC"/>
    <w:rsid w:val="00931D32"/>
    <w:rsid w:val="00936869"/>
    <w:rsid w:val="009371B1"/>
    <w:rsid w:val="00937454"/>
    <w:rsid w:val="009401A2"/>
    <w:rsid w:val="009412D5"/>
    <w:rsid w:val="00942FB6"/>
    <w:rsid w:val="00943728"/>
    <w:rsid w:val="00947F57"/>
    <w:rsid w:val="009501AC"/>
    <w:rsid w:val="00951340"/>
    <w:rsid w:val="00952539"/>
    <w:rsid w:val="009530FB"/>
    <w:rsid w:val="00955CC9"/>
    <w:rsid w:val="0095721B"/>
    <w:rsid w:val="009663A3"/>
    <w:rsid w:val="009758B4"/>
    <w:rsid w:val="00975D28"/>
    <w:rsid w:val="00976DAE"/>
    <w:rsid w:val="00981206"/>
    <w:rsid w:val="00983C1C"/>
    <w:rsid w:val="00986272"/>
    <w:rsid w:val="0099000A"/>
    <w:rsid w:val="00994DC6"/>
    <w:rsid w:val="009A4BA4"/>
    <w:rsid w:val="009A50C9"/>
    <w:rsid w:val="009A5D67"/>
    <w:rsid w:val="009A7879"/>
    <w:rsid w:val="009B4035"/>
    <w:rsid w:val="009B4569"/>
    <w:rsid w:val="009B536F"/>
    <w:rsid w:val="009C2DEB"/>
    <w:rsid w:val="009C6E7A"/>
    <w:rsid w:val="009D06E7"/>
    <w:rsid w:val="009D11D2"/>
    <w:rsid w:val="009D32A8"/>
    <w:rsid w:val="009D5557"/>
    <w:rsid w:val="009F092E"/>
    <w:rsid w:val="009F0E70"/>
    <w:rsid w:val="009F42EE"/>
    <w:rsid w:val="009F647F"/>
    <w:rsid w:val="009F7F99"/>
    <w:rsid w:val="00A066C9"/>
    <w:rsid w:val="00A10C97"/>
    <w:rsid w:val="00A13318"/>
    <w:rsid w:val="00A1783F"/>
    <w:rsid w:val="00A216B9"/>
    <w:rsid w:val="00A21D66"/>
    <w:rsid w:val="00A2358D"/>
    <w:rsid w:val="00A23909"/>
    <w:rsid w:val="00A262F3"/>
    <w:rsid w:val="00A26464"/>
    <w:rsid w:val="00A268FA"/>
    <w:rsid w:val="00A27AD6"/>
    <w:rsid w:val="00A30B18"/>
    <w:rsid w:val="00A319AE"/>
    <w:rsid w:val="00A31B14"/>
    <w:rsid w:val="00A36163"/>
    <w:rsid w:val="00A47051"/>
    <w:rsid w:val="00A471FD"/>
    <w:rsid w:val="00A478BD"/>
    <w:rsid w:val="00A50A89"/>
    <w:rsid w:val="00A52512"/>
    <w:rsid w:val="00A52B55"/>
    <w:rsid w:val="00A52C86"/>
    <w:rsid w:val="00A5552B"/>
    <w:rsid w:val="00A623BF"/>
    <w:rsid w:val="00A62F81"/>
    <w:rsid w:val="00A662EA"/>
    <w:rsid w:val="00A6765C"/>
    <w:rsid w:val="00A71EBE"/>
    <w:rsid w:val="00A76FC3"/>
    <w:rsid w:val="00A84874"/>
    <w:rsid w:val="00A857AA"/>
    <w:rsid w:val="00A87240"/>
    <w:rsid w:val="00A93E7B"/>
    <w:rsid w:val="00AA4D0E"/>
    <w:rsid w:val="00AC089B"/>
    <w:rsid w:val="00AC2CD8"/>
    <w:rsid w:val="00AD030F"/>
    <w:rsid w:val="00AD0706"/>
    <w:rsid w:val="00AD1092"/>
    <w:rsid w:val="00AD1849"/>
    <w:rsid w:val="00AD2ADB"/>
    <w:rsid w:val="00AD5660"/>
    <w:rsid w:val="00AD6DA6"/>
    <w:rsid w:val="00AD7D5B"/>
    <w:rsid w:val="00AE0092"/>
    <w:rsid w:val="00AE3213"/>
    <w:rsid w:val="00AE4A16"/>
    <w:rsid w:val="00AF35E8"/>
    <w:rsid w:val="00AF78B8"/>
    <w:rsid w:val="00AF7D1F"/>
    <w:rsid w:val="00B01D51"/>
    <w:rsid w:val="00B03DEA"/>
    <w:rsid w:val="00B1119E"/>
    <w:rsid w:val="00B32214"/>
    <w:rsid w:val="00B35483"/>
    <w:rsid w:val="00B405D2"/>
    <w:rsid w:val="00B4196C"/>
    <w:rsid w:val="00B424EC"/>
    <w:rsid w:val="00B512B6"/>
    <w:rsid w:val="00B51FCF"/>
    <w:rsid w:val="00B533CB"/>
    <w:rsid w:val="00B55FDA"/>
    <w:rsid w:val="00B62CFA"/>
    <w:rsid w:val="00B636AF"/>
    <w:rsid w:val="00B6496A"/>
    <w:rsid w:val="00B64A05"/>
    <w:rsid w:val="00B707F6"/>
    <w:rsid w:val="00B71AB7"/>
    <w:rsid w:val="00B73B19"/>
    <w:rsid w:val="00B73D54"/>
    <w:rsid w:val="00B7608E"/>
    <w:rsid w:val="00B8711C"/>
    <w:rsid w:val="00B91AA1"/>
    <w:rsid w:val="00B92FD4"/>
    <w:rsid w:val="00B9473A"/>
    <w:rsid w:val="00B96212"/>
    <w:rsid w:val="00B9623B"/>
    <w:rsid w:val="00BA0978"/>
    <w:rsid w:val="00BA4CDA"/>
    <w:rsid w:val="00BA4F3B"/>
    <w:rsid w:val="00BA7D80"/>
    <w:rsid w:val="00BB19DA"/>
    <w:rsid w:val="00BB2490"/>
    <w:rsid w:val="00BB2D9C"/>
    <w:rsid w:val="00BC3074"/>
    <w:rsid w:val="00BC42A1"/>
    <w:rsid w:val="00BC59FE"/>
    <w:rsid w:val="00BC67BD"/>
    <w:rsid w:val="00BD1AE4"/>
    <w:rsid w:val="00BE49D1"/>
    <w:rsid w:val="00BE75DB"/>
    <w:rsid w:val="00BF00A8"/>
    <w:rsid w:val="00BF0DCB"/>
    <w:rsid w:val="00BF4AB6"/>
    <w:rsid w:val="00C23264"/>
    <w:rsid w:val="00C26A34"/>
    <w:rsid w:val="00C31BA0"/>
    <w:rsid w:val="00C33E3B"/>
    <w:rsid w:val="00C34E00"/>
    <w:rsid w:val="00C36E8F"/>
    <w:rsid w:val="00C37F33"/>
    <w:rsid w:val="00C4228B"/>
    <w:rsid w:val="00C45F45"/>
    <w:rsid w:val="00C51680"/>
    <w:rsid w:val="00C553FD"/>
    <w:rsid w:val="00C602BB"/>
    <w:rsid w:val="00C63C80"/>
    <w:rsid w:val="00C65F05"/>
    <w:rsid w:val="00C663D1"/>
    <w:rsid w:val="00C706C8"/>
    <w:rsid w:val="00C71D4B"/>
    <w:rsid w:val="00C72A20"/>
    <w:rsid w:val="00C77429"/>
    <w:rsid w:val="00C8338C"/>
    <w:rsid w:val="00C84702"/>
    <w:rsid w:val="00C87421"/>
    <w:rsid w:val="00CA0406"/>
    <w:rsid w:val="00CA2B33"/>
    <w:rsid w:val="00CB03A8"/>
    <w:rsid w:val="00CB4200"/>
    <w:rsid w:val="00CB5071"/>
    <w:rsid w:val="00CB7B72"/>
    <w:rsid w:val="00CC06B1"/>
    <w:rsid w:val="00CC1211"/>
    <w:rsid w:val="00CD01D5"/>
    <w:rsid w:val="00CD16F8"/>
    <w:rsid w:val="00CE0234"/>
    <w:rsid w:val="00CE13FD"/>
    <w:rsid w:val="00CF1085"/>
    <w:rsid w:val="00CF10E1"/>
    <w:rsid w:val="00CF2167"/>
    <w:rsid w:val="00CF2315"/>
    <w:rsid w:val="00CF6C76"/>
    <w:rsid w:val="00D05A78"/>
    <w:rsid w:val="00D10AC2"/>
    <w:rsid w:val="00D12DCE"/>
    <w:rsid w:val="00D15034"/>
    <w:rsid w:val="00D16C1A"/>
    <w:rsid w:val="00D21546"/>
    <w:rsid w:val="00D217CB"/>
    <w:rsid w:val="00D24018"/>
    <w:rsid w:val="00D25BDE"/>
    <w:rsid w:val="00D2748D"/>
    <w:rsid w:val="00D31003"/>
    <w:rsid w:val="00D32FAB"/>
    <w:rsid w:val="00D32FB4"/>
    <w:rsid w:val="00D33998"/>
    <w:rsid w:val="00D40275"/>
    <w:rsid w:val="00D41485"/>
    <w:rsid w:val="00D41A49"/>
    <w:rsid w:val="00D42CBC"/>
    <w:rsid w:val="00D521B7"/>
    <w:rsid w:val="00D568EE"/>
    <w:rsid w:val="00D577E0"/>
    <w:rsid w:val="00D61CEC"/>
    <w:rsid w:val="00D6275C"/>
    <w:rsid w:val="00D71884"/>
    <w:rsid w:val="00D725FC"/>
    <w:rsid w:val="00D74A20"/>
    <w:rsid w:val="00D86224"/>
    <w:rsid w:val="00D8675A"/>
    <w:rsid w:val="00D916C7"/>
    <w:rsid w:val="00D9481A"/>
    <w:rsid w:val="00DA58ED"/>
    <w:rsid w:val="00DA5D91"/>
    <w:rsid w:val="00DB58CF"/>
    <w:rsid w:val="00DB5967"/>
    <w:rsid w:val="00DC11D4"/>
    <w:rsid w:val="00DC4B90"/>
    <w:rsid w:val="00DC5E4A"/>
    <w:rsid w:val="00DC6BAF"/>
    <w:rsid w:val="00DC7AD6"/>
    <w:rsid w:val="00DD03F9"/>
    <w:rsid w:val="00DD2B46"/>
    <w:rsid w:val="00DD3DD9"/>
    <w:rsid w:val="00DD5B41"/>
    <w:rsid w:val="00DD653C"/>
    <w:rsid w:val="00DD658E"/>
    <w:rsid w:val="00DD65EC"/>
    <w:rsid w:val="00DD6D0D"/>
    <w:rsid w:val="00DD7C13"/>
    <w:rsid w:val="00DE24F3"/>
    <w:rsid w:val="00DF035A"/>
    <w:rsid w:val="00DF14EE"/>
    <w:rsid w:val="00DF2D41"/>
    <w:rsid w:val="00DF7A0A"/>
    <w:rsid w:val="00E018FD"/>
    <w:rsid w:val="00E01EF9"/>
    <w:rsid w:val="00E022B0"/>
    <w:rsid w:val="00E03D74"/>
    <w:rsid w:val="00E105AE"/>
    <w:rsid w:val="00E128C7"/>
    <w:rsid w:val="00E141D7"/>
    <w:rsid w:val="00E148ED"/>
    <w:rsid w:val="00E24AB9"/>
    <w:rsid w:val="00E251DC"/>
    <w:rsid w:val="00E253B8"/>
    <w:rsid w:val="00E25C25"/>
    <w:rsid w:val="00E26C64"/>
    <w:rsid w:val="00E27CE7"/>
    <w:rsid w:val="00E31BD0"/>
    <w:rsid w:val="00E364F1"/>
    <w:rsid w:val="00E4166F"/>
    <w:rsid w:val="00E424CD"/>
    <w:rsid w:val="00E50E93"/>
    <w:rsid w:val="00E51159"/>
    <w:rsid w:val="00E551A4"/>
    <w:rsid w:val="00E557C5"/>
    <w:rsid w:val="00E560F1"/>
    <w:rsid w:val="00E56748"/>
    <w:rsid w:val="00E60A2D"/>
    <w:rsid w:val="00E629E9"/>
    <w:rsid w:val="00E62AD7"/>
    <w:rsid w:val="00E759B2"/>
    <w:rsid w:val="00E76D80"/>
    <w:rsid w:val="00E802D1"/>
    <w:rsid w:val="00E83080"/>
    <w:rsid w:val="00E83778"/>
    <w:rsid w:val="00E861DF"/>
    <w:rsid w:val="00E864B9"/>
    <w:rsid w:val="00E87807"/>
    <w:rsid w:val="00E91D0B"/>
    <w:rsid w:val="00E94BD7"/>
    <w:rsid w:val="00EA0D52"/>
    <w:rsid w:val="00EA1794"/>
    <w:rsid w:val="00EA244D"/>
    <w:rsid w:val="00EA35CE"/>
    <w:rsid w:val="00EA6A3D"/>
    <w:rsid w:val="00EA75DD"/>
    <w:rsid w:val="00EC0DD0"/>
    <w:rsid w:val="00EC5EB0"/>
    <w:rsid w:val="00EC6FB4"/>
    <w:rsid w:val="00EE082D"/>
    <w:rsid w:val="00EE3165"/>
    <w:rsid w:val="00EE33C8"/>
    <w:rsid w:val="00EE4D05"/>
    <w:rsid w:val="00EE5C10"/>
    <w:rsid w:val="00EE7B5E"/>
    <w:rsid w:val="00EF0501"/>
    <w:rsid w:val="00EF2BDA"/>
    <w:rsid w:val="00EF4F7D"/>
    <w:rsid w:val="00F041A8"/>
    <w:rsid w:val="00F076D4"/>
    <w:rsid w:val="00F124E9"/>
    <w:rsid w:val="00F20DE6"/>
    <w:rsid w:val="00F2283E"/>
    <w:rsid w:val="00F24686"/>
    <w:rsid w:val="00F32705"/>
    <w:rsid w:val="00F33DEB"/>
    <w:rsid w:val="00F3465F"/>
    <w:rsid w:val="00F35FB9"/>
    <w:rsid w:val="00F35FD5"/>
    <w:rsid w:val="00F46790"/>
    <w:rsid w:val="00F47E5A"/>
    <w:rsid w:val="00F5068D"/>
    <w:rsid w:val="00F5097C"/>
    <w:rsid w:val="00F54485"/>
    <w:rsid w:val="00F5482F"/>
    <w:rsid w:val="00F57DDB"/>
    <w:rsid w:val="00F63ABE"/>
    <w:rsid w:val="00F758E4"/>
    <w:rsid w:val="00F7618F"/>
    <w:rsid w:val="00F80CCA"/>
    <w:rsid w:val="00F81C4D"/>
    <w:rsid w:val="00F8336B"/>
    <w:rsid w:val="00F94EA3"/>
    <w:rsid w:val="00F95F8E"/>
    <w:rsid w:val="00FA2583"/>
    <w:rsid w:val="00FA3A5C"/>
    <w:rsid w:val="00FA3CD2"/>
    <w:rsid w:val="00FA611F"/>
    <w:rsid w:val="00FB0D3A"/>
    <w:rsid w:val="00FB501B"/>
    <w:rsid w:val="00FB610F"/>
    <w:rsid w:val="00FC0018"/>
    <w:rsid w:val="00FC060A"/>
    <w:rsid w:val="00FD042F"/>
    <w:rsid w:val="00FD1CD1"/>
    <w:rsid w:val="00FD4920"/>
    <w:rsid w:val="00FD7DE3"/>
    <w:rsid w:val="00FE0804"/>
    <w:rsid w:val="00FE1489"/>
    <w:rsid w:val="00FE417C"/>
    <w:rsid w:val="00FE75C3"/>
    <w:rsid w:val="00FF1E73"/>
    <w:rsid w:val="0148E36F"/>
    <w:rsid w:val="017D78EF"/>
    <w:rsid w:val="01D44B82"/>
    <w:rsid w:val="0246CC94"/>
    <w:rsid w:val="024E5B03"/>
    <w:rsid w:val="0271C1A9"/>
    <w:rsid w:val="02A2FE94"/>
    <w:rsid w:val="03855E41"/>
    <w:rsid w:val="03C933BB"/>
    <w:rsid w:val="04255E1D"/>
    <w:rsid w:val="0470D6C1"/>
    <w:rsid w:val="04EA07E9"/>
    <w:rsid w:val="0506240D"/>
    <w:rsid w:val="063DEC33"/>
    <w:rsid w:val="06982364"/>
    <w:rsid w:val="06D8DE95"/>
    <w:rsid w:val="06F63B56"/>
    <w:rsid w:val="06FFCA86"/>
    <w:rsid w:val="079C3E74"/>
    <w:rsid w:val="07C93D50"/>
    <w:rsid w:val="08170248"/>
    <w:rsid w:val="0830613F"/>
    <w:rsid w:val="083E561A"/>
    <w:rsid w:val="0845AFE1"/>
    <w:rsid w:val="093BA44A"/>
    <w:rsid w:val="0943BC1A"/>
    <w:rsid w:val="0987E4F5"/>
    <w:rsid w:val="09B40B2C"/>
    <w:rsid w:val="09B685E0"/>
    <w:rsid w:val="0AB84E5C"/>
    <w:rsid w:val="0AC11BE7"/>
    <w:rsid w:val="0AC7EA57"/>
    <w:rsid w:val="0BAC9D48"/>
    <w:rsid w:val="0BEA09DF"/>
    <w:rsid w:val="0CCBD3C3"/>
    <w:rsid w:val="0D21DB35"/>
    <w:rsid w:val="0D83E7F3"/>
    <w:rsid w:val="0D9E8566"/>
    <w:rsid w:val="0E4126E6"/>
    <w:rsid w:val="0E86298C"/>
    <w:rsid w:val="0F4064A5"/>
    <w:rsid w:val="0F4B248D"/>
    <w:rsid w:val="0F5487CE"/>
    <w:rsid w:val="0F675597"/>
    <w:rsid w:val="0FA6D66F"/>
    <w:rsid w:val="0FAC5FFD"/>
    <w:rsid w:val="105A3396"/>
    <w:rsid w:val="10AC0333"/>
    <w:rsid w:val="10B7AC72"/>
    <w:rsid w:val="10FA3E8E"/>
    <w:rsid w:val="11110DDE"/>
    <w:rsid w:val="111690BE"/>
    <w:rsid w:val="11297663"/>
    <w:rsid w:val="117E1B88"/>
    <w:rsid w:val="1180CC6F"/>
    <w:rsid w:val="11BBA8FA"/>
    <w:rsid w:val="11FF66CD"/>
    <w:rsid w:val="12B7265F"/>
    <w:rsid w:val="13296C94"/>
    <w:rsid w:val="13A25FE2"/>
    <w:rsid w:val="13A8B033"/>
    <w:rsid w:val="13D6ACB8"/>
    <w:rsid w:val="1414E4EB"/>
    <w:rsid w:val="14D82DF6"/>
    <w:rsid w:val="14FA0107"/>
    <w:rsid w:val="1525AFD3"/>
    <w:rsid w:val="15694C6E"/>
    <w:rsid w:val="15BA546A"/>
    <w:rsid w:val="15D1D396"/>
    <w:rsid w:val="15EB6B29"/>
    <w:rsid w:val="16330BCA"/>
    <w:rsid w:val="1652D613"/>
    <w:rsid w:val="16A71AC1"/>
    <w:rsid w:val="16AB1ED5"/>
    <w:rsid w:val="16F29F87"/>
    <w:rsid w:val="17A7E08F"/>
    <w:rsid w:val="1814F648"/>
    <w:rsid w:val="1852839C"/>
    <w:rsid w:val="186CF203"/>
    <w:rsid w:val="18B05820"/>
    <w:rsid w:val="18F9AD4B"/>
    <w:rsid w:val="1985490A"/>
    <w:rsid w:val="19A9C8FC"/>
    <w:rsid w:val="1A184C0A"/>
    <w:rsid w:val="1AD33A98"/>
    <w:rsid w:val="1B56A32F"/>
    <w:rsid w:val="1B65EF8A"/>
    <w:rsid w:val="1B9A5E95"/>
    <w:rsid w:val="1BB41F84"/>
    <w:rsid w:val="1C8221BF"/>
    <w:rsid w:val="1DBFA8C1"/>
    <w:rsid w:val="1DCBC17C"/>
    <w:rsid w:val="1DE2CAE5"/>
    <w:rsid w:val="1E29CD73"/>
    <w:rsid w:val="1E7A1289"/>
    <w:rsid w:val="1EF9972C"/>
    <w:rsid w:val="1F014924"/>
    <w:rsid w:val="2015E38B"/>
    <w:rsid w:val="2065FA54"/>
    <w:rsid w:val="20860F57"/>
    <w:rsid w:val="20B203E0"/>
    <w:rsid w:val="20B3B8F6"/>
    <w:rsid w:val="20C3DD84"/>
    <w:rsid w:val="20FAD790"/>
    <w:rsid w:val="22BA9AB8"/>
    <w:rsid w:val="22E2BC7E"/>
    <w:rsid w:val="22FD1878"/>
    <w:rsid w:val="234DA8F8"/>
    <w:rsid w:val="237D1CAC"/>
    <w:rsid w:val="24645EF6"/>
    <w:rsid w:val="2577E7C0"/>
    <w:rsid w:val="25BB929C"/>
    <w:rsid w:val="263D11D9"/>
    <w:rsid w:val="26DB1603"/>
    <w:rsid w:val="26DC3FF9"/>
    <w:rsid w:val="27DA575C"/>
    <w:rsid w:val="2839405D"/>
    <w:rsid w:val="283DBB4E"/>
    <w:rsid w:val="2868FD6B"/>
    <w:rsid w:val="289791AB"/>
    <w:rsid w:val="2A1E909B"/>
    <w:rsid w:val="2A539790"/>
    <w:rsid w:val="2AA8B6F6"/>
    <w:rsid w:val="2AC1FCEB"/>
    <w:rsid w:val="2B1F9979"/>
    <w:rsid w:val="2B578506"/>
    <w:rsid w:val="2C0C9395"/>
    <w:rsid w:val="2CD1605B"/>
    <w:rsid w:val="2CEDE2B9"/>
    <w:rsid w:val="2D209050"/>
    <w:rsid w:val="2D44D639"/>
    <w:rsid w:val="2D5586C2"/>
    <w:rsid w:val="2DFF146B"/>
    <w:rsid w:val="2E297E92"/>
    <w:rsid w:val="2F19EE98"/>
    <w:rsid w:val="300A8BC3"/>
    <w:rsid w:val="305BBFBF"/>
    <w:rsid w:val="31132DA8"/>
    <w:rsid w:val="3162E043"/>
    <w:rsid w:val="318D05E7"/>
    <w:rsid w:val="31EF8A96"/>
    <w:rsid w:val="322E95BA"/>
    <w:rsid w:val="3257E104"/>
    <w:rsid w:val="32764CF0"/>
    <w:rsid w:val="328EB893"/>
    <w:rsid w:val="32B25A2B"/>
    <w:rsid w:val="32B78CDF"/>
    <w:rsid w:val="32E5BB3A"/>
    <w:rsid w:val="33C81C73"/>
    <w:rsid w:val="33C9523A"/>
    <w:rsid w:val="33D62CDE"/>
    <w:rsid w:val="33D68A7B"/>
    <w:rsid w:val="33D933AC"/>
    <w:rsid w:val="34381E86"/>
    <w:rsid w:val="34605496"/>
    <w:rsid w:val="34BC9F7B"/>
    <w:rsid w:val="3529AA60"/>
    <w:rsid w:val="3549776C"/>
    <w:rsid w:val="355E4E41"/>
    <w:rsid w:val="356C21D5"/>
    <w:rsid w:val="35A9B319"/>
    <w:rsid w:val="35CEF3BA"/>
    <w:rsid w:val="3654A0B0"/>
    <w:rsid w:val="36786CDC"/>
    <w:rsid w:val="367E271A"/>
    <w:rsid w:val="376B7A31"/>
    <w:rsid w:val="37B8ACE8"/>
    <w:rsid w:val="37CF355E"/>
    <w:rsid w:val="37DF10FB"/>
    <w:rsid w:val="37E11DAD"/>
    <w:rsid w:val="37E99D08"/>
    <w:rsid w:val="38375835"/>
    <w:rsid w:val="38927D73"/>
    <w:rsid w:val="39434973"/>
    <w:rsid w:val="39741062"/>
    <w:rsid w:val="39BFB4B9"/>
    <w:rsid w:val="39FDF4B2"/>
    <w:rsid w:val="3A470839"/>
    <w:rsid w:val="3A75F9EF"/>
    <w:rsid w:val="3A7A4386"/>
    <w:rsid w:val="3AB9226F"/>
    <w:rsid w:val="3B334A94"/>
    <w:rsid w:val="3BAEBC27"/>
    <w:rsid w:val="3BCEF9A1"/>
    <w:rsid w:val="3CC023C1"/>
    <w:rsid w:val="3CC4092C"/>
    <w:rsid w:val="3CC8F383"/>
    <w:rsid w:val="3E4310C9"/>
    <w:rsid w:val="3FB96834"/>
    <w:rsid w:val="3FF4C9FA"/>
    <w:rsid w:val="401499FB"/>
    <w:rsid w:val="401E8082"/>
    <w:rsid w:val="40E81CEA"/>
    <w:rsid w:val="41C3EA8E"/>
    <w:rsid w:val="424A83DC"/>
    <w:rsid w:val="4260C31D"/>
    <w:rsid w:val="42623FCF"/>
    <w:rsid w:val="42ECAFFF"/>
    <w:rsid w:val="43AC4B6E"/>
    <w:rsid w:val="44A0F231"/>
    <w:rsid w:val="44F5F5B8"/>
    <w:rsid w:val="45AF9D06"/>
    <w:rsid w:val="45BBF9D2"/>
    <w:rsid w:val="45ED0409"/>
    <w:rsid w:val="45FEACC0"/>
    <w:rsid w:val="464825BD"/>
    <w:rsid w:val="46484CC4"/>
    <w:rsid w:val="46A2D95E"/>
    <w:rsid w:val="46BAA722"/>
    <w:rsid w:val="46D5FF69"/>
    <w:rsid w:val="475B0ADD"/>
    <w:rsid w:val="47709F17"/>
    <w:rsid w:val="47755629"/>
    <w:rsid w:val="477739B7"/>
    <w:rsid w:val="47C691A1"/>
    <w:rsid w:val="47F180F8"/>
    <w:rsid w:val="480EC675"/>
    <w:rsid w:val="4827CC6C"/>
    <w:rsid w:val="4878BB1C"/>
    <w:rsid w:val="48BDC5DA"/>
    <w:rsid w:val="49077DC8"/>
    <w:rsid w:val="4910A693"/>
    <w:rsid w:val="4937165F"/>
    <w:rsid w:val="499B54B6"/>
    <w:rsid w:val="49DD66A2"/>
    <w:rsid w:val="4A32F06C"/>
    <w:rsid w:val="4BA63788"/>
    <w:rsid w:val="4BE42386"/>
    <w:rsid w:val="4C45C689"/>
    <w:rsid w:val="4C645EF0"/>
    <w:rsid w:val="4DABAEBE"/>
    <w:rsid w:val="4DBD74D3"/>
    <w:rsid w:val="4DCE187E"/>
    <w:rsid w:val="4E0F3C13"/>
    <w:rsid w:val="4E499633"/>
    <w:rsid w:val="4EC2C803"/>
    <w:rsid w:val="4ED3360A"/>
    <w:rsid w:val="4FB47733"/>
    <w:rsid w:val="505A512F"/>
    <w:rsid w:val="509D7FC8"/>
    <w:rsid w:val="511861CD"/>
    <w:rsid w:val="51816F9A"/>
    <w:rsid w:val="51D4A86C"/>
    <w:rsid w:val="526741D0"/>
    <w:rsid w:val="52BB1737"/>
    <w:rsid w:val="53A1703A"/>
    <w:rsid w:val="5522328A"/>
    <w:rsid w:val="5564C20D"/>
    <w:rsid w:val="55E90592"/>
    <w:rsid w:val="5661F264"/>
    <w:rsid w:val="5697C703"/>
    <w:rsid w:val="569FD713"/>
    <w:rsid w:val="56CE33B3"/>
    <w:rsid w:val="572CD31C"/>
    <w:rsid w:val="57664007"/>
    <w:rsid w:val="5772D41D"/>
    <w:rsid w:val="5795EC06"/>
    <w:rsid w:val="57D90BAF"/>
    <w:rsid w:val="580C0A26"/>
    <w:rsid w:val="583B995D"/>
    <w:rsid w:val="586F48A8"/>
    <w:rsid w:val="58A1AC72"/>
    <w:rsid w:val="58C32AB5"/>
    <w:rsid w:val="58F1BCF5"/>
    <w:rsid w:val="598450EC"/>
    <w:rsid w:val="59C9A60C"/>
    <w:rsid w:val="59E5BB87"/>
    <w:rsid w:val="5A5D2DE8"/>
    <w:rsid w:val="5AB0BF7D"/>
    <w:rsid w:val="5ADF3284"/>
    <w:rsid w:val="5B1BF37B"/>
    <w:rsid w:val="5B220F07"/>
    <w:rsid w:val="5B2519F1"/>
    <w:rsid w:val="5BCE905B"/>
    <w:rsid w:val="5BE09832"/>
    <w:rsid w:val="5CBB3404"/>
    <w:rsid w:val="5CBE8767"/>
    <w:rsid w:val="5CC318BB"/>
    <w:rsid w:val="5D02B082"/>
    <w:rsid w:val="5D1F359A"/>
    <w:rsid w:val="5D2852DF"/>
    <w:rsid w:val="5DA21448"/>
    <w:rsid w:val="5DA35CC8"/>
    <w:rsid w:val="5DC1601E"/>
    <w:rsid w:val="5DE6727F"/>
    <w:rsid w:val="5E6B6AB4"/>
    <w:rsid w:val="5F268DE3"/>
    <w:rsid w:val="5FE5905A"/>
    <w:rsid w:val="6035A330"/>
    <w:rsid w:val="60DCE7BD"/>
    <w:rsid w:val="612D5A35"/>
    <w:rsid w:val="61AB1118"/>
    <w:rsid w:val="61C9D406"/>
    <w:rsid w:val="61E8F21A"/>
    <w:rsid w:val="61FEA0FE"/>
    <w:rsid w:val="621AA7CB"/>
    <w:rsid w:val="623BE72F"/>
    <w:rsid w:val="624233EB"/>
    <w:rsid w:val="62DF3A80"/>
    <w:rsid w:val="6303FB8E"/>
    <w:rsid w:val="635CD089"/>
    <w:rsid w:val="638700EE"/>
    <w:rsid w:val="638ED936"/>
    <w:rsid w:val="6450E695"/>
    <w:rsid w:val="64AEE240"/>
    <w:rsid w:val="64DF0994"/>
    <w:rsid w:val="64EF7EC4"/>
    <w:rsid w:val="64FE63F1"/>
    <w:rsid w:val="6507B7F1"/>
    <w:rsid w:val="65380818"/>
    <w:rsid w:val="657D3C32"/>
    <w:rsid w:val="65E4AA20"/>
    <w:rsid w:val="65E8B592"/>
    <w:rsid w:val="65F8096F"/>
    <w:rsid w:val="660C05B7"/>
    <w:rsid w:val="6629C6A2"/>
    <w:rsid w:val="66B40F70"/>
    <w:rsid w:val="66E6EF32"/>
    <w:rsid w:val="675B7F70"/>
    <w:rsid w:val="67680725"/>
    <w:rsid w:val="679CF7E7"/>
    <w:rsid w:val="67E27BC2"/>
    <w:rsid w:val="68063775"/>
    <w:rsid w:val="6861D728"/>
    <w:rsid w:val="692AA8CF"/>
    <w:rsid w:val="694963B0"/>
    <w:rsid w:val="695649E6"/>
    <w:rsid w:val="697CE0B3"/>
    <w:rsid w:val="69F39B8C"/>
    <w:rsid w:val="6A1EBB5E"/>
    <w:rsid w:val="6A2BFA68"/>
    <w:rsid w:val="6A6E853F"/>
    <w:rsid w:val="6AB68058"/>
    <w:rsid w:val="6B6E504A"/>
    <w:rsid w:val="6BE25F15"/>
    <w:rsid w:val="6BF4C3CE"/>
    <w:rsid w:val="6C38E86E"/>
    <w:rsid w:val="6C43A4D9"/>
    <w:rsid w:val="6C6B86E6"/>
    <w:rsid w:val="6C8700F2"/>
    <w:rsid w:val="6CA66F48"/>
    <w:rsid w:val="6CCC6056"/>
    <w:rsid w:val="6CE46DD2"/>
    <w:rsid w:val="6DB77EF7"/>
    <w:rsid w:val="6DF18444"/>
    <w:rsid w:val="6E8208C0"/>
    <w:rsid w:val="6EA3444A"/>
    <w:rsid w:val="6ECF42B0"/>
    <w:rsid w:val="6EE95A85"/>
    <w:rsid w:val="6F1CFF2D"/>
    <w:rsid w:val="6F577841"/>
    <w:rsid w:val="6F9CB1FA"/>
    <w:rsid w:val="6FBB09AE"/>
    <w:rsid w:val="70BA22CB"/>
    <w:rsid w:val="7134C049"/>
    <w:rsid w:val="714EF8E8"/>
    <w:rsid w:val="71C50ADA"/>
    <w:rsid w:val="72621492"/>
    <w:rsid w:val="727B63B9"/>
    <w:rsid w:val="72F91D2A"/>
    <w:rsid w:val="73F27AA1"/>
    <w:rsid w:val="7445D45C"/>
    <w:rsid w:val="74C8359F"/>
    <w:rsid w:val="74F7C9E3"/>
    <w:rsid w:val="75412C2F"/>
    <w:rsid w:val="75CD0DE8"/>
    <w:rsid w:val="765E9ED6"/>
    <w:rsid w:val="76758A38"/>
    <w:rsid w:val="76914DD2"/>
    <w:rsid w:val="76A8904D"/>
    <w:rsid w:val="76B63F74"/>
    <w:rsid w:val="76BFD276"/>
    <w:rsid w:val="76E150D1"/>
    <w:rsid w:val="76E625A8"/>
    <w:rsid w:val="76FD8AAE"/>
    <w:rsid w:val="7709A83F"/>
    <w:rsid w:val="779068D9"/>
    <w:rsid w:val="77B6FC24"/>
    <w:rsid w:val="77C763EB"/>
    <w:rsid w:val="782B04CA"/>
    <w:rsid w:val="783E7458"/>
    <w:rsid w:val="789C7411"/>
    <w:rsid w:val="7958E8E0"/>
    <w:rsid w:val="7978E651"/>
    <w:rsid w:val="79878E52"/>
    <w:rsid w:val="79AB25AA"/>
    <w:rsid w:val="79F7321D"/>
    <w:rsid w:val="7A2C3E57"/>
    <w:rsid w:val="7AF46DFB"/>
    <w:rsid w:val="7B170CBE"/>
    <w:rsid w:val="7B23F73A"/>
    <w:rsid w:val="7C32808A"/>
    <w:rsid w:val="7C4540EA"/>
    <w:rsid w:val="7C9C5160"/>
    <w:rsid w:val="7CE07EDF"/>
    <w:rsid w:val="7CFB9291"/>
    <w:rsid w:val="7D23FC03"/>
    <w:rsid w:val="7D710634"/>
    <w:rsid w:val="7DD986C2"/>
    <w:rsid w:val="7E075648"/>
    <w:rsid w:val="7EF7BF53"/>
    <w:rsid w:val="7EFE10BA"/>
    <w:rsid w:val="7F0DC835"/>
    <w:rsid w:val="7F0FE90E"/>
    <w:rsid w:val="7F83394B"/>
    <w:rsid w:val="7F930818"/>
    <w:rsid w:val="7FC33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321D7"/>
  <w15:chartTrackingRefBased/>
  <w15:docId w15:val="{428D7CCF-F69E-459B-A393-8944789C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5795EC06"/>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sz w:val="28"/>
      <w:szCs w:val="28"/>
      <w:lang w:eastAsia="zh-CN"/>
    </w:rPr>
  </w:style>
  <w:style w:type="paragraph" w:styleId="Heading5">
    <w:name w:val="heading 5"/>
    <w:basedOn w:val="Normal"/>
    <w:next w:val="Normal"/>
    <w:uiPriority w:val="1"/>
    <w:semiHidden/>
    <w:unhideWhenUsed/>
    <w:qFormat/>
    <w:rsid w:val="5795EC06"/>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link w:val="FooterChar"/>
    <w:uiPriority w:val="99"/>
    <w:rsid w:val="5795EC06"/>
    <w:pPr>
      <w:tabs>
        <w:tab w:val="center" w:pos="4153"/>
        <w:tab w:val="right" w:pos="8306"/>
      </w:tabs>
    </w:pPr>
    <w:rPr>
      <w:rFonts w:ascii="Arial" w:eastAsia="Times New Roman" w:hAnsi="Arial"/>
      <w:sz w:val="16"/>
      <w:szCs w:val="16"/>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uiPriority w:val="1"/>
    <w:rsid w:val="5795EC06"/>
    <w:rPr>
      <w:rFonts w:eastAsia="Verdana" w:cs="Verdana"/>
      <w:color w:val="6D6F71"/>
      <w:sz w:val="14"/>
      <w:szCs w:val="14"/>
    </w:rPr>
  </w:style>
  <w:style w:type="paragraph" w:customStyle="1" w:styleId="FooterblueAgency">
    <w:name w:val="Footer blue (Agency)"/>
    <w:basedOn w:val="Normal"/>
    <w:link w:val="FooterblueAgencyCharChar"/>
    <w:uiPriority w:val="1"/>
    <w:rsid w:val="5795EC06"/>
    <w:rPr>
      <w:rFonts w:eastAsia="Verdana" w:cs="Verdana"/>
      <w:b/>
      <w:bCs/>
      <w:color w:val="003399"/>
      <w:sz w:val="13"/>
      <w:szCs w:val="13"/>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Cambria" w:hAnsi="Cambri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uiPriority w:val="1"/>
    <w:semiHidden/>
    <w:rsid w:val="5795EC06"/>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uiPriority w:val="1"/>
    <w:semiHidden/>
    <w:rsid w:val="5795EC06"/>
    <w:pPr>
      <w:spacing w:after="140" w:line="280" w:lineRule="atLeast"/>
    </w:pPr>
  </w:style>
  <w:style w:type="paragraph" w:customStyle="1" w:styleId="BodytextAgency">
    <w:name w:val="Body text (Agency)"/>
    <w:basedOn w:val="Normal"/>
    <w:uiPriority w:val="1"/>
    <w:qFormat/>
    <w:rsid w:val="5795EC06"/>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uiPriority w:val="1"/>
    <w:semiHidden/>
    <w:rsid w:val="5795EC06"/>
    <w:pPr>
      <w:tabs>
        <w:tab w:val="center" w:pos="4320"/>
        <w:tab w:val="right" w:pos="8640"/>
      </w:tabs>
      <w:spacing w:after="57" w:line="150" w:lineRule="exact"/>
    </w:pPr>
    <w:rPr>
      <w:rFonts w:eastAsia="Verdana"/>
      <w:color w:val="6D6F71"/>
      <w:sz w:val="13"/>
      <w:szCs w:val="13"/>
    </w:rPr>
  </w:style>
  <w:style w:type="paragraph" w:customStyle="1" w:styleId="DocsubtitleAgency">
    <w:name w:val="Doc subtitle (Agency)"/>
    <w:basedOn w:val="Normal"/>
    <w:next w:val="BodytextAgency"/>
    <w:uiPriority w:val="1"/>
    <w:qFormat/>
    <w:rsid w:val="5795EC06"/>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5795EC06"/>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uiPriority w:val="1"/>
    <w:qFormat/>
    <w:rsid w:val="5795EC06"/>
    <w:pPr>
      <w:spacing w:after="140" w:line="280" w:lineRule="atLeast"/>
    </w:pPr>
    <w:rPr>
      <w:rFonts w:ascii="Courier New" w:eastAsia="Verdana" w:hAnsi="Courier New"/>
      <w:i/>
      <w:iCs/>
      <w:color w:val="339966"/>
      <w:sz w:val="22"/>
      <w:szCs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uiPriority w:val="1"/>
    <w:semiHidden/>
    <w:rsid w:val="5795EC06"/>
    <w:rPr>
      <w:rFonts w:eastAsia="Verdana"/>
      <w:sz w:val="15"/>
      <w:szCs w:val="15"/>
    </w:rPr>
  </w:style>
  <w:style w:type="paragraph" w:customStyle="1" w:styleId="EndnotetextAgency">
    <w:name w:val="Endnote text (Agency)"/>
    <w:basedOn w:val="Normal"/>
    <w:uiPriority w:val="1"/>
    <w:semiHidden/>
    <w:rsid w:val="5795EC06"/>
    <w:rPr>
      <w:rFonts w:eastAsia="Verdana"/>
      <w:sz w:val="15"/>
      <w:szCs w:val="15"/>
    </w:rPr>
  </w:style>
  <w:style w:type="paragraph" w:customStyle="1" w:styleId="FigureAgency">
    <w:name w:val="Figure (Agency)"/>
    <w:basedOn w:val="Normal"/>
    <w:next w:val="BodytextAgency"/>
    <w:uiPriority w:val="1"/>
    <w:semiHidden/>
    <w:rsid w:val="5795EC06"/>
    <w:pPr>
      <w:jc w:val="center"/>
    </w:pPr>
  </w:style>
  <w:style w:type="paragraph" w:customStyle="1" w:styleId="FigureheadingAgency">
    <w:name w:val="Figure heading (Agency)"/>
    <w:basedOn w:val="Normal"/>
    <w:next w:val="FigureAgency"/>
    <w:uiPriority w:val="1"/>
    <w:rsid w:val="5795EC06"/>
    <w:pPr>
      <w:keepNext/>
      <w:numPr>
        <w:numId w:val="3"/>
      </w:numPr>
      <w:spacing w:before="240" w:after="120"/>
    </w:pPr>
  </w:style>
  <w:style w:type="character" w:styleId="FootnoteReference">
    <w:name w:val="footnote reference"/>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link w:val="FootnoteTextChar"/>
    <w:uiPriority w:val="1"/>
    <w:rsid w:val="5795EC06"/>
    <w:rPr>
      <w:rFonts w:eastAsia="Verdana"/>
      <w:sz w:val="15"/>
      <w:szCs w:val="15"/>
    </w:rPr>
  </w:style>
  <w:style w:type="paragraph" w:customStyle="1" w:styleId="FootnotetextAgency">
    <w:name w:val="Footnote text (Agency)"/>
    <w:basedOn w:val="Normal"/>
    <w:uiPriority w:val="1"/>
    <w:rsid w:val="5795EC06"/>
    <w:rPr>
      <w:rFonts w:eastAsia="Verdana"/>
      <w:sz w:val="15"/>
      <w:szCs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uiPriority w:val="1"/>
    <w:qFormat/>
    <w:rsid w:val="5795EC06"/>
    <w:pPr>
      <w:keepNext/>
      <w:numPr>
        <w:numId w:val="5"/>
      </w:numPr>
      <w:spacing w:before="280" w:after="220"/>
      <w:outlineLvl w:val="0"/>
    </w:pPr>
    <w:rPr>
      <w:rFonts w:eastAsia="Verdana" w:cs="Arial"/>
      <w:b/>
      <w:bCs/>
      <w:sz w:val="27"/>
      <w:szCs w:val="27"/>
    </w:rPr>
  </w:style>
  <w:style w:type="paragraph" w:customStyle="1" w:styleId="Heading2Agency">
    <w:name w:val="Heading 2 (Agency)"/>
    <w:basedOn w:val="Normal"/>
    <w:next w:val="BodytextAgency"/>
    <w:uiPriority w:val="1"/>
    <w:qFormat/>
    <w:rsid w:val="5795EC06"/>
    <w:pPr>
      <w:keepNext/>
      <w:numPr>
        <w:ilvl w:val="1"/>
        <w:numId w:val="5"/>
      </w:numPr>
      <w:spacing w:before="280" w:after="220"/>
      <w:outlineLvl w:val="1"/>
    </w:pPr>
    <w:rPr>
      <w:rFonts w:eastAsia="Verdana" w:cs="Arial"/>
      <w:b/>
      <w:bCs/>
      <w:i/>
      <w:iCs/>
      <w:sz w:val="22"/>
      <w:szCs w:val="22"/>
    </w:rPr>
  </w:style>
  <w:style w:type="paragraph" w:customStyle="1" w:styleId="Heading3Agency">
    <w:name w:val="Heading 3 (Agency)"/>
    <w:basedOn w:val="Normal"/>
    <w:next w:val="BodytextAgency"/>
    <w:uiPriority w:val="1"/>
    <w:qFormat/>
    <w:rsid w:val="5795EC06"/>
    <w:pPr>
      <w:keepNext/>
      <w:numPr>
        <w:ilvl w:val="2"/>
        <w:numId w:val="5"/>
      </w:numPr>
      <w:spacing w:before="280" w:after="220"/>
      <w:outlineLvl w:val="2"/>
    </w:pPr>
    <w:rPr>
      <w:rFonts w:eastAsia="Verdana" w:cs="Arial"/>
      <w:b/>
      <w:bCs/>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uiPriority w:val="1"/>
    <w:qFormat/>
    <w:rsid w:val="5795EC06"/>
    <w:pPr>
      <w:keepNext/>
      <w:spacing w:before="280" w:after="220"/>
      <w:outlineLvl w:val="0"/>
    </w:pPr>
    <w:rPr>
      <w:rFonts w:eastAsia="Verdana" w:cs="Arial"/>
      <w:b/>
      <w:bCs/>
      <w:sz w:val="27"/>
      <w:szCs w:val="27"/>
    </w:rPr>
  </w:style>
  <w:style w:type="paragraph" w:customStyle="1" w:styleId="No-numheading2Agency">
    <w:name w:val="No-num heading 2 (Agency)"/>
    <w:basedOn w:val="Normal"/>
    <w:next w:val="BodytextAgency"/>
    <w:uiPriority w:val="1"/>
    <w:qFormat/>
    <w:rsid w:val="5795EC06"/>
    <w:pPr>
      <w:keepNext/>
      <w:spacing w:before="280" w:after="220"/>
      <w:outlineLvl w:val="1"/>
    </w:pPr>
    <w:rPr>
      <w:rFonts w:eastAsia="Verdana" w:cs="Arial"/>
      <w:b/>
      <w:bCs/>
      <w:i/>
      <w:iCs/>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uiPriority w:val="1"/>
    <w:qFormat/>
    <w:rsid w:val="5795EC06"/>
    <w:pPr>
      <w:keepNext/>
      <w:spacing w:before="280" w:after="220"/>
    </w:pPr>
    <w:rPr>
      <w:rFonts w:eastAsia="Times New Roman" w:cs="Arial"/>
      <w:b/>
      <w:bCs/>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uiPriority w:val="1"/>
    <w:qFormat/>
    <w:rsid w:val="5795EC06"/>
    <w:rPr>
      <w:rFonts w:eastAsia="Times New Roman"/>
      <w:sz w:val="17"/>
      <w:szCs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2735F1"/>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uiPriority w:val="1"/>
    <w:rsid w:val="5795EC06"/>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1"/>
    <w:semiHidden/>
    <w:rsid w:val="5795EC06"/>
    <w:pPr>
      <w:keepNext/>
      <w:tabs>
        <w:tab w:val="right" w:leader="dot" w:pos="9401"/>
      </w:tabs>
      <w:spacing w:before="140" w:after="57" w:line="240" w:lineRule="atLeast"/>
    </w:pPr>
    <w:rPr>
      <w:rFonts w:eastAsia="Verdana"/>
      <w:b/>
      <w:bCs/>
      <w:noProof/>
      <w:sz w:val="22"/>
      <w:szCs w:val="22"/>
    </w:rPr>
  </w:style>
  <w:style w:type="paragraph" w:styleId="TOC2">
    <w:name w:val="toc 2"/>
    <w:basedOn w:val="Normal"/>
    <w:next w:val="BodytextAgency"/>
    <w:uiPriority w:val="1"/>
    <w:semiHidden/>
    <w:rsid w:val="5795EC06"/>
    <w:pPr>
      <w:tabs>
        <w:tab w:val="right" w:leader="dot" w:pos="9401"/>
      </w:tabs>
      <w:spacing w:after="57" w:line="240" w:lineRule="atLeast"/>
    </w:pPr>
    <w:rPr>
      <w:rFonts w:eastAsia="Verdana"/>
      <w:noProof/>
      <w:sz w:val="20"/>
      <w:szCs w:val="20"/>
    </w:rPr>
  </w:style>
  <w:style w:type="paragraph" w:styleId="TOC3">
    <w:name w:val="toc 3"/>
    <w:basedOn w:val="Normal"/>
    <w:next w:val="BodytextAgency"/>
    <w:uiPriority w:val="1"/>
    <w:semiHidden/>
    <w:rsid w:val="5795EC06"/>
    <w:pPr>
      <w:tabs>
        <w:tab w:val="right" w:leader="dot" w:pos="9401"/>
      </w:tabs>
      <w:spacing w:after="57" w:line="240" w:lineRule="atLeast"/>
    </w:pPr>
    <w:rPr>
      <w:rFonts w:eastAsia="Verdana"/>
      <w:noProof/>
      <w:sz w:val="20"/>
      <w:szCs w:val="20"/>
    </w:rPr>
  </w:style>
  <w:style w:type="paragraph" w:styleId="TOC4">
    <w:name w:val="toc 4"/>
    <w:basedOn w:val="Normal"/>
    <w:next w:val="BodytextAgency"/>
    <w:uiPriority w:val="1"/>
    <w:semiHidden/>
    <w:rsid w:val="5795EC06"/>
    <w:pPr>
      <w:tabs>
        <w:tab w:val="right" w:leader="dot" w:pos="9401"/>
      </w:tabs>
      <w:spacing w:after="57" w:line="240" w:lineRule="atLeast"/>
    </w:pPr>
    <w:rPr>
      <w:noProof/>
      <w:sz w:val="20"/>
      <w:szCs w:val="20"/>
    </w:rPr>
  </w:style>
  <w:style w:type="paragraph" w:styleId="TOC5">
    <w:name w:val="toc 5"/>
    <w:basedOn w:val="Normal"/>
    <w:next w:val="BodytextAgency"/>
    <w:uiPriority w:val="1"/>
    <w:semiHidden/>
    <w:rsid w:val="5795EC06"/>
    <w:pPr>
      <w:tabs>
        <w:tab w:val="right" w:leader="dot" w:pos="9401"/>
      </w:tabs>
      <w:spacing w:after="57" w:line="240" w:lineRule="atLeast"/>
    </w:pPr>
    <w:rPr>
      <w:noProof/>
      <w:sz w:val="20"/>
      <w:szCs w:val="20"/>
    </w:rPr>
  </w:style>
  <w:style w:type="paragraph" w:styleId="TOC6">
    <w:name w:val="toc 6"/>
    <w:basedOn w:val="Normal"/>
    <w:next w:val="BodytextAgency"/>
    <w:uiPriority w:val="1"/>
    <w:semiHidden/>
    <w:rsid w:val="5795EC06"/>
    <w:pPr>
      <w:spacing w:after="57" w:line="240" w:lineRule="exact"/>
    </w:pPr>
    <w:rPr>
      <w:rFonts w:eastAsia="Times New Roman"/>
    </w:rPr>
  </w:style>
  <w:style w:type="paragraph" w:styleId="TOC7">
    <w:name w:val="toc 7"/>
    <w:basedOn w:val="Normal"/>
    <w:next w:val="BodytextAgency"/>
    <w:uiPriority w:val="1"/>
    <w:semiHidden/>
    <w:rsid w:val="5795EC06"/>
    <w:pPr>
      <w:spacing w:after="57" w:line="240" w:lineRule="exact"/>
    </w:pPr>
    <w:rPr>
      <w:rFonts w:eastAsia="Times New Roman"/>
    </w:rPr>
  </w:style>
  <w:style w:type="paragraph" w:styleId="TOC8">
    <w:name w:val="toc 8"/>
    <w:basedOn w:val="Normal"/>
    <w:next w:val="BodytextAgency"/>
    <w:uiPriority w:val="1"/>
    <w:semiHidden/>
    <w:rsid w:val="5795EC06"/>
    <w:pPr>
      <w:spacing w:after="57" w:line="240" w:lineRule="exact"/>
    </w:pPr>
    <w:rPr>
      <w:rFonts w:eastAsia="Times New Roman"/>
    </w:rPr>
  </w:style>
  <w:style w:type="paragraph" w:styleId="TOC9">
    <w:name w:val="toc 9"/>
    <w:basedOn w:val="Normal"/>
    <w:next w:val="BodytextAgency"/>
    <w:uiPriority w:val="1"/>
    <w:semiHidden/>
    <w:rsid w:val="5795EC06"/>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link w:val="HeaderChar"/>
    <w:uiPriority w:val="1"/>
    <w:rsid w:val="5795EC06"/>
    <w:pPr>
      <w:tabs>
        <w:tab w:val="center" w:pos="4320"/>
        <w:tab w:val="right" w:pos="8640"/>
      </w:tabs>
    </w:pPr>
  </w:style>
  <w:style w:type="paragraph" w:styleId="BalloonText">
    <w:name w:val="Balloon Text"/>
    <w:basedOn w:val="Normal"/>
    <w:link w:val="BalloonTextChar"/>
    <w:uiPriority w:val="1"/>
    <w:rsid w:val="5795EC06"/>
    <w:rPr>
      <w:rFonts w:ascii="Tahoma" w:hAnsi="Tahoma" w:cs="Tahoma"/>
      <w:sz w:val="16"/>
      <w:szCs w:val="16"/>
    </w:rPr>
  </w:style>
  <w:style w:type="character" w:customStyle="1" w:styleId="BalloonTextChar">
    <w:name w:val="Balloon Text Char"/>
    <w:link w:val="BalloonText"/>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customStyle="1" w:styleId="HeaderChar">
    <w:name w:val="Header Char"/>
    <w:link w:val="Header"/>
    <w:rsid w:val="00C87421"/>
    <w:rPr>
      <w:rFonts w:ascii="Verdana" w:hAnsi="Verdana"/>
      <w:sz w:val="18"/>
      <w:szCs w:val="18"/>
    </w:rPr>
  </w:style>
  <w:style w:type="paragraph" w:customStyle="1" w:styleId="MemoHeaderStyle">
    <w:name w:val="MemoHeaderStyle"/>
    <w:basedOn w:val="Normal"/>
    <w:next w:val="Normal"/>
    <w:uiPriority w:val="1"/>
    <w:rsid w:val="5795EC06"/>
    <w:pPr>
      <w:spacing w:line="120" w:lineRule="atLeast"/>
      <w:ind w:left="1418"/>
      <w:jc w:val="both"/>
    </w:pPr>
    <w:rPr>
      <w:rFonts w:ascii="Arial" w:hAnsi="Arial"/>
      <w:b/>
      <w:bCs/>
      <w:smallCaps/>
      <w:sz w:val="22"/>
      <w:szCs w:val="22"/>
      <w:lang w:eastAsia="zh-CN"/>
    </w:rPr>
  </w:style>
  <w:style w:type="character" w:customStyle="1" w:styleId="FooterChar">
    <w:name w:val="Footer Char"/>
    <w:link w:val="Footer"/>
    <w:uiPriority w:val="99"/>
    <w:rsid w:val="00C87421"/>
    <w:rPr>
      <w:rFonts w:ascii="Arial" w:eastAsia="Times New Roman" w:hAnsi="Arial"/>
      <w:sz w:val="16"/>
      <w:lang w:eastAsia="en-US"/>
    </w:rPr>
  </w:style>
  <w:style w:type="paragraph" w:customStyle="1" w:styleId="Default">
    <w:name w:val="Default"/>
    <w:rsid w:val="00C87421"/>
    <w:pPr>
      <w:autoSpaceDE w:val="0"/>
      <w:autoSpaceDN w:val="0"/>
      <w:adjustRightInd w:val="0"/>
    </w:pPr>
    <w:rPr>
      <w:rFonts w:ascii="Verdana" w:hAnsi="Verdana" w:cs="Verdana"/>
      <w:color w:val="000000"/>
      <w:sz w:val="24"/>
      <w:szCs w:val="24"/>
    </w:rPr>
  </w:style>
  <w:style w:type="character" w:styleId="CommentReference">
    <w:name w:val="annotation reference"/>
    <w:rsid w:val="00C87421"/>
    <w:rPr>
      <w:sz w:val="16"/>
      <w:szCs w:val="16"/>
    </w:rPr>
  </w:style>
  <w:style w:type="paragraph" w:styleId="CommentText">
    <w:name w:val="annotation text"/>
    <w:basedOn w:val="Normal"/>
    <w:link w:val="CommentTextChar"/>
    <w:uiPriority w:val="1"/>
    <w:rsid w:val="5795EC06"/>
    <w:rPr>
      <w:rFonts w:ascii="Times New Roman" w:hAnsi="Times New Roman"/>
      <w:sz w:val="20"/>
      <w:szCs w:val="20"/>
      <w:lang w:eastAsia="zh-CN"/>
    </w:rPr>
  </w:style>
  <w:style w:type="character" w:customStyle="1" w:styleId="CommentTextChar">
    <w:name w:val="Comment Text Char"/>
    <w:basedOn w:val="DefaultParagraphFont"/>
    <w:link w:val="CommentText"/>
    <w:uiPriority w:val="1"/>
    <w:rsid w:val="00C87421"/>
    <w:rPr>
      <w:lang w:eastAsia="zh-CN"/>
    </w:rPr>
  </w:style>
  <w:style w:type="paragraph" w:styleId="CommentSubject">
    <w:name w:val="annotation subject"/>
    <w:basedOn w:val="CommentText"/>
    <w:next w:val="CommentText"/>
    <w:link w:val="CommentSubjectChar"/>
    <w:rsid w:val="00C87421"/>
    <w:rPr>
      <w:b/>
      <w:bCs/>
    </w:rPr>
  </w:style>
  <w:style w:type="character" w:customStyle="1" w:styleId="CommentSubjectChar">
    <w:name w:val="Comment Subject Char"/>
    <w:basedOn w:val="CommentTextChar"/>
    <w:link w:val="CommentSubject"/>
    <w:rsid w:val="00C87421"/>
    <w:rPr>
      <w:b/>
      <w:bCs/>
      <w:lang w:eastAsia="zh-CN"/>
    </w:rPr>
  </w:style>
  <w:style w:type="paragraph" w:styleId="Revision">
    <w:name w:val="Revision"/>
    <w:hidden/>
    <w:uiPriority w:val="99"/>
    <w:semiHidden/>
    <w:rsid w:val="00C87421"/>
    <w:rPr>
      <w:sz w:val="22"/>
      <w:lang w:eastAsia="zh-CN"/>
    </w:rPr>
  </w:style>
  <w:style w:type="paragraph" w:styleId="Date">
    <w:name w:val="Date"/>
    <w:basedOn w:val="Normal"/>
    <w:next w:val="Normal"/>
    <w:uiPriority w:val="1"/>
    <w:semiHidden/>
    <w:rsid w:val="5795EC06"/>
  </w:style>
  <w:style w:type="paragraph" w:styleId="DocumentMap">
    <w:name w:val="Document Map"/>
    <w:basedOn w:val="Normal"/>
    <w:uiPriority w:val="1"/>
    <w:semiHidden/>
    <w:rsid w:val="5795EC06"/>
    <w:rPr>
      <w:rFonts w:ascii="Tahoma" w:hAnsi="Tahoma" w:cs="Tahoma"/>
      <w:sz w:val="20"/>
      <w:szCs w:val="20"/>
    </w:rPr>
  </w:style>
  <w:style w:type="paragraph" w:styleId="E-mailSignature">
    <w:name w:val="E-mail Signature"/>
    <w:basedOn w:val="Normal"/>
    <w:uiPriority w:val="1"/>
    <w:semiHidden/>
    <w:rsid w:val="5795EC06"/>
  </w:style>
  <w:style w:type="character" w:styleId="Emphasis">
    <w:name w:val="Emphasis"/>
    <w:semiHidden/>
    <w:rsid w:val="001856FF"/>
    <w:rPr>
      <w:i/>
      <w:iCs/>
    </w:rPr>
  </w:style>
  <w:style w:type="paragraph" w:styleId="EnvelopeAddress">
    <w:name w:val="envelope address"/>
    <w:basedOn w:val="Normal"/>
    <w:uiPriority w:val="1"/>
    <w:semiHidden/>
    <w:rsid w:val="5795EC06"/>
    <w:pPr>
      <w:ind w:left="2880"/>
    </w:pPr>
    <w:rPr>
      <w:rFonts w:ascii="Arial" w:hAnsi="Arial" w:cs="Arial"/>
      <w:sz w:val="24"/>
      <w:szCs w:val="24"/>
    </w:rPr>
  </w:style>
  <w:style w:type="paragraph" w:styleId="EnvelopeReturn">
    <w:name w:val="envelope return"/>
    <w:basedOn w:val="Normal"/>
    <w:uiPriority w:val="1"/>
    <w:semiHidden/>
    <w:rsid w:val="5795EC06"/>
    <w:rPr>
      <w:rFonts w:ascii="Arial" w:hAnsi="Arial" w:cs="Arial"/>
      <w:sz w:val="20"/>
      <w:szCs w:val="20"/>
    </w:rPr>
  </w:style>
  <w:style w:type="character" w:styleId="FollowedHyperlink">
    <w:name w:val="FollowedHyperlink"/>
    <w:rsid w:val="00E51159"/>
    <w:rPr>
      <w:color w:val="800080"/>
      <w:u w:val="single"/>
    </w:rPr>
  </w:style>
  <w:style w:type="character" w:customStyle="1" w:styleId="FootnoteTextChar">
    <w:name w:val="Footnote Text Char"/>
    <w:link w:val="FootnoteText"/>
    <w:rsid w:val="00C87421"/>
    <w:rPr>
      <w:rFonts w:ascii="Verdana" w:eastAsia="Verdana" w:hAnsi="Verdana"/>
      <w:sz w:val="15"/>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uiPriority w:val="1"/>
    <w:semiHidden/>
    <w:rsid w:val="5795EC06"/>
    <w:rPr>
      <w:rFonts w:ascii="Times New Roman" w:hAnsi="Times New Roman"/>
      <w:sz w:val="24"/>
      <w:szCs w:val="24"/>
    </w:rPr>
  </w:style>
  <w:style w:type="paragraph" w:styleId="PlainText">
    <w:name w:val="Plain Text"/>
    <w:basedOn w:val="Normal"/>
    <w:uiPriority w:val="1"/>
    <w:semiHidden/>
    <w:rsid w:val="5795EC06"/>
    <w:rPr>
      <w:rFonts w:ascii="Courier New" w:hAnsi="Courier New" w:cs="Courier New"/>
      <w:sz w:val="20"/>
      <w:szCs w:val="20"/>
    </w:rPr>
  </w:style>
  <w:style w:type="paragraph" w:styleId="Salutation">
    <w:name w:val="Salutation"/>
    <w:basedOn w:val="Normal"/>
    <w:next w:val="Normal"/>
    <w:uiPriority w:val="1"/>
    <w:semiHidden/>
    <w:rsid w:val="5795EC06"/>
  </w:style>
  <w:style w:type="character" w:styleId="Strong">
    <w:name w:val="Strong"/>
    <w:semiHidden/>
    <w:rsid w:val="001856FF"/>
    <w:rPr>
      <w:b/>
      <w:bCs/>
    </w:rPr>
  </w:style>
  <w:style w:type="table" w:styleId="TableGrid">
    <w:name w:val="Table Grid"/>
    <w:basedOn w:val="TableNormal"/>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1"/>
    <w:semiHidden/>
    <w:rsid w:val="5795EC06"/>
    <w:pPr>
      <w:ind w:left="180" w:hanging="180"/>
    </w:pPr>
  </w:style>
  <w:style w:type="paragraph" w:styleId="TableofFigures">
    <w:name w:val="table of figures"/>
    <w:basedOn w:val="Normal"/>
    <w:next w:val="Normal"/>
    <w:uiPriority w:val="1"/>
    <w:semiHidden/>
    <w:rsid w:val="5795EC06"/>
  </w:style>
  <w:style w:type="paragraph" w:styleId="TOAHeading">
    <w:name w:val="toa heading"/>
    <w:basedOn w:val="Normal"/>
    <w:next w:val="Normal"/>
    <w:uiPriority w:val="1"/>
    <w:semiHidden/>
    <w:rsid w:val="5795EC06"/>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UnresolvedMention1">
    <w:name w:val="Unresolved Mention1"/>
    <w:basedOn w:val="DefaultParagraphFont"/>
    <w:rsid w:val="00680547"/>
    <w:rPr>
      <w:color w:val="605E5C"/>
      <w:shd w:val="clear" w:color="auto" w:fill="E1DFDD"/>
    </w:rPr>
  </w:style>
  <w:style w:type="character" w:customStyle="1" w:styleId="UnresolvedMention2">
    <w:name w:val="Unresolved Mention2"/>
    <w:basedOn w:val="DefaultParagraphFont"/>
    <w:rsid w:val="00C37F33"/>
    <w:rPr>
      <w:color w:val="605E5C"/>
      <w:shd w:val="clear" w:color="auto" w:fill="E1DFDD"/>
    </w:rPr>
  </w:style>
  <w:style w:type="character" w:customStyle="1" w:styleId="UnresolvedMention3">
    <w:name w:val="Unresolved Mention3"/>
    <w:basedOn w:val="DefaultParagraphFont"/>
    <w:rsid w:val="005B6C0C"/>
    <w:rPr>
      <w:color w:val="605E5C"/>
      <w:shd w:val="clear" w:color="auto" w:fill="E1DFDD"/>
    </w:rPr>
  </w:style>
  <w:style w:type="paragraph" w:styleId="Title">
    <w:name w:val="Title"/>
    <w:basedOn w:val="Normal"/>
    <w:next w:val="Normal"/>
    <w:uiPriority w:val="10"/>
    <w:qFormat/>
    <w:rsid w:val="5795EC06"/>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795EC06"/>
    <w:rPr>
      <w:rFonts w:eastAsiaTheme="minorEastAsia"/>
      <w:color w:val="5A5A5A"/>
    </w:rPr>
  </w:style>
  <w:style w:type="paragraph" w:styleId="Quote">
    <w:name w:val="Quote"/>
    <w:basedOn w:val="Normal"/>
    <w:next w:val="Normal"/>
    <w:uiPriority w:val="29"/>
    <w:qFormat/>
    <w:rsid w:val="5795EC06"/>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795EC06"/>
    <w:pPr>
      <w:spacing w:before="360" w:after="360"/>
      <w:ind w:left="864" w:right="864"/>
      <w:jc w:val="center"/>
    </w:pPr>
    <w:rPr>
      <w:i/>
      <w:iCs/>
      <w:color w:val="4472C4" w:themeColor="accent1"/>
    </w:rPr>
  </w:style>
  <w:style w:type="paragraph" w:styleId="ListParagraph">
    <w:name w:val="List Paragraph"/>
    <w:basedOn w:val="Normal"/>
    <w:uiPriority w:val="34"/>
    <w:qFormat/>
    <w:rsid w:val="5795EC06"/>
    <w:pPr>
      <w:ind w:left="720"/>
      <w:contextualSpacing/>
    </w:pPr>
  </w:style>
  <w:style w:type="paragraph" w:customStyle="1" w:styleId="paragraph">
    <w:name w:val="paragraph"/>
    <w:basedOn w:val="Normal"/>
    <w:rsid w:val="00727C95"/>
    <w:pPr>
      <w:spacing w:before="100" w:beforeAutospacing="1" w:after="100" w:afterAutospacing="1"/>
    </w:pPr>
    <w:rPr>
      <w:rFonts w:ascii="Times New Roman" w:eastAsia="Times New Roman" w:hAnsi="Times New Roman"/>
      <w:sz w:val="24"/>
      <w:szCs w:val="24"/>
      <w:lang w:val="en-IE" w:eastAsia="en-IE"/>
    </w:rPr>
  </w:style>
  <w:style w:type="character" w:customStyle="1" w:styleId="normaltextrun">
    <w:name w:val="normaltextrun"/>
    <w:basedOn w:val="DefaultParagraphFont"/>
    <w:rsid w:val="00727C95"/>
  </w:style>
  <w:style w:type="character" w:customStyle="1" w:styleId="eop">
    <w:name w:val="eop"/>
    <w:basedOn w:val="DefaultParagraphFont"/>
    <w:rsid w:val="00727C95"/>
  </w:style>
  <w:style w:type="character" w:customStyle="1" w:styleId="UnresolvedMention4">
    <w:name w:val="Unresolved Mention4"/>
    <w:basedOn w:val="DefaultParagraphFont"/>
    <w:rsid w:val="007B5244"/>
    <w:rPr>
      <w:color w:val="605E5C"/>
      <w:shd w:val="clear" w:color="auto" w:fill="E1DFDD"/>
    </w:rPr>
  </w:style>
  <w:style w:type="character" w:styleId="UnresolvedMention">
    <w:name w:val="Unresolved Mention"/>
    <w:basedOn w:val="DefaultParagraphFont"/>
    <w:rsid w:val="0073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is.ema.europa.eu/" TargetMode="External"/><Relationship Id="rId18" Type="http://schemas.openxmlformats.org/officeDocument/2006/relationships/hyperlink" Target="https://www.ema.europa.eu/system/files/documents/regulatory-procedural-guideline/ema-cmdv-vra-guidance_en_0.pdf" TargetMode="External"/><Relationship Id="rId26" Type="http://schemas.openxmlformats.org/officeDocument/2006/relationships/hyperlink" Target="https://www.ema.europa.eu/en/documents/other/eudravigilance-veterinary-best-practice-guide_en.pdf" TargetMode="External"/><Relationship Id="rId3" Type="http://schemas.openxmlformats.org/officeDocument/2006/relationships/customXml" Target="../customXml/item3.xml"/><Relationship Id="rId21" Type="http://schemas.openxmlformats.org/officeDocument/2006/relationships/hyperlink" Target="https://www.ema.europa.eu/en/documents/other/eudravigilance-veterinary-best-practice-guide_en.pdf" TargetMode="External"/><Relationship Id="rId7" Type="http://schemas.openxmlformats.org/officeDocument/2006/relationships/settings" Target="settings.xml"/><Relationship Id="rId12" Type="http://schemas.openxmlformats.org/officeDocument/2006/relationships/hyperlink" Target="https://www.ema.europa.eu/en/documents/other/eudravigilance-veterinary-best-practice-guide_en.pdf" TargetMode="External"/><Relationship Id="rId17" Type="http://schemas.openxmlformats.org/officeDocument/2006/relationships/hyperlink" Target="https://www.hma.eu/fileadmin/dateien/Veterinary_medicines/CMDv_Website/Procedural_guidance/Post_Marketing_Procedures/Variations/BPG_for_Worksharing_Rev.3.pdf" TargetMode="External"/><Relationship Id="rId25" Type="http://schemas.openxmlformats.org/officeDocument/2006/relationships/hyperlink" Target="https://www.ema.europa.eu/en/documents/regulatory-procedural-guideline/guideline-veterinary-good-pharmacovigilance-practices-vgvp-module-signal-management_en.pdf" TargetMode="External"/><Relationship Id="rId2" Type="http://schemas.openxmlformats.org/officeDocument/2006/relationships/customXml" Target="../customXml/item2.xml"/><Relationship Id="rId16" Type="http://schemas.openxmlformats.org/officeDocument/2006/relationships/hyperlink" Target="https://www.ema.europa.eu/en/documents/scientific-guideline/vich-gl24-guideline-pharmacovigilance-veterinary-medicinal-products-management-adverse-event-reports_en.pdf" TargetMode="External"/><Relationship Id="rId20" Type="http://schemas.openxmlformats.org/officeDocument/2006/relationships/hyperlink" Target="https://www.ema.europa.eu/en/documents/other/eudravigilance-veterinary-best-practice-guide_en.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regulatory-procedural-guideline/guideline-veterinary-good-pharmacovigilance-practices-vgvp-module-signal-management_en.pdf" TargetMode="External"/><Relationship Id="rId24" Type="http://schemas.openxmlformats.org/officeDocument/2006/relationships/hyperlink" Target="https://www.ema.europa.eu/en/documents/other/eudravigilance-veterinary-best-practice-guide_en.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en/about-us/contacts-european-medicines-agency/send-question-european-medicines-agency" TargetMode="External"/><Relationship Id="rId23" Type="http://schemas.openxmlformats.org/officeDocument/2006/relationships/hyperlink" Target="https://www.ema.europa.eu/en/documents/regulatory-procedural-guideline/guideline-veterinary-good-pharmacovigilance-practices-vgvp-module-signal-management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ma.europa.eu/en/veterinary-regulatory/post-authorisation/variations/variations-guidance-under-veterinary-medicinal-products-regulation/variations-requiring-assessment-veterinary-medicin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partners-networks/eu-partners/eu-member-states/national-competent-authorities-veterinary" TargetMode="External"/><Relationship Id="rId22" Type="http://schemas.openxmlformats.org/officeDocument/2006/relationships/hyperlink" Target="https://www.ema.europa.eu/en/documents/other/eudravigilance-veterinary-best-practice-guide_en.pdf"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mesMount xmlns="ecaad8f4-c308-47c3-8970-c88213bb1cbc" xsi:nil="true"/>
    <Comment xmlns="ecaad8f4-c308-47c3-8970-c88213bb1cbc" xsi:nil="true"/>
    <TaxCatchAll xmlns="921997a0-4dd2-4b7c-9069-ec801d12001b" xsi:nil="true"/>
    <lcf76f155ced4ddcb4097134ff3c332f xmlns="ecaad8f4-c308-47c3-8970-c88213bb1c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46ED004B22274194A75C4A2100315D" ma:contentTypeVersion="16" ma:contentTypeDescription="Create a new document." ma:contentTypeScope="" ma:versionID="088773bc08deabae2b3a7283f1c91323">
  <xsd:schema xmlns:xsd="http://www.w3.org/2001/XMLSchema" xmlns:xs="http://www.w3.org/2001/XMLSchema" xmlns:p="http://schemas.microsoft.com/office/2006/metadata/properties" xmlns:ns2="ecaad8f4-c308-47c3-8970-c88213bb1cbc" xmlns:ns3="921997a0-4dd2-4b7c-9069-ec801d12001b" targetNamespace="http://schemas.microsoft.com/office/2006/metadata/properties" ma:root="true" ma:fieldsID="de8c747bd789ffe0691f4d36fc0c57ed" ns2:_="" ns3:_="">
    <xsd:import namespace="ecaad8f4-c308-47c3-8970-c88213bb1cbc"/>
    <xsd:import namespace="921997a0-4dd2-4b7c-9069-ec801d120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JamesMount" minOccurs="0"/>
                <xsd:element ref="ns2:MediaServiceObjectDetectorVersions" minOccurs="0"/>
                <xsd:element ref="ns2:Comment"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ad8f4-c308-47c3-8970-c88213bb1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JamesMount" ma:index="14" nillable="true" ma:displayName="James Mount" ma:description="Lastest version - comment here!" ma:format="Dropdown" ma:internalName="JamesMou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Comment" ma:index="16" nillable="true" ma:displayName="Comments " ma:format="Dropdown" ma:internalName="Commen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997a0-4dd2-4b7c-9069-ec801d1200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7e60a9-7a21-4055-8919-0c969c6fece1}" ma:internalName="TaxCatchAll" ma:showField="CatchAllData" ma:web="921997a0-4dd2-4b7c-9069-ec801d120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6B822-A8CE-424A-B56F-C6EF94ABE201}">
  <ds:schemaRefs>
    <ds:schemaRef ds:uri="http://schemas.microsoft.com/office/2006/metadata/properties"/>
    <ds:schemaRef ds:uri="http://schemas.microsoft.com/office/infopath/2007/PartnerControls"/>
    <ds:schemaRef ds:uri="ecaad8f4-c308-47c3-8970-c88213bb1cbc"/>
    <ds:schemaRef ds:uri="921997a0-4dd2-4b7c-9069-ec801d12001b"/>
  </ds:schemaRefs>
</ds:datastoreItem>
</file>

<file path=customXml/itemProps2.xml><?xml version="1.0" encoding="utf-8"?>
<ds:datastoreItem xmlns:ds="http://schemas.openxmlformats.org/officeDocument/2006/customXml" ds:itemID="{6D733076-D3CD-4901-B59C-A8C8D79315DC}">
  <ds:schemaRefs>
    <ds:schemaRef ds:uri="http://schemas.openxmlformats.org/officeDocument/2006/bibliography"/>
  </ds:schemaRefs>
</ds:datastoreItem>
</file>

<file path=customXml/itemProps3.xml><?xml version="1.0" encoding="utf-8"?>
<ds:datastoreItem xmlns:ds="http://schemas.openxmlformats.org/officeDocument/2006/customXml" ds:itemID="{2641766F-183A-4232-A9EA-B92FC57DFB01}">
  <ds:schemaRefs>
    <ds:schemaRef ds:uri="http://schemas.microsoft.com/sharepoint/v3/contenttype/forms"/>
  </ds:schemaRefs>
</ds:datastoreItem>
</file>

<file path=customXml/itemProps4.xml><?xml version="1.0" encoding="utf-8"?>
<ds:datastoreItem xmlns:ds="http://schemas.openxmlformats.org/officeDocument/2006/customXml" ds:itemID="{66D71D4D-708E-43AE-98A5-EF9B9381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ad8f4-c308-47c3-8970-c88213bb1cbc"/>
    <ds:schemaRef ds:uri="921997a0-4dd2-4b7c-9069-ec801d120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Vet Signal Ass Report Template for MAHs</vt:lpstr>
    </vt:vector>
  </TitlesOfParts>
  <Company>European Medicines Agency</Company>
  <LinksUpToDate>false</LinksUpToDate>
  <CharactersWithSpaces>19442</CharactersWithSpaces>
  <SharedDoc>false</SharedDoc>
  <HLinks>
    <vt:vector size="60" baseType="variant">
      <vt:variant>
        <vt:i4>1900669</vt:i4>
      </vt:variant>
      <vt:variant>
        <vt:i4>39</vt:i4>
      </vt:variant>
      <vt:variant>
        <vt:i4>0</vt:i4>
      </vt:variant>
      <vt:variant>
        <vt:i4>5</vt:i4>
      </vt:variant>
      <vt:variant>
        <vt:lpwstr>https://www.ema.europa.eu/en/documents/regulatory-procedural-guideline/guideline-veterinary-good-pharmacovigilance-practices-vgvp-module-signal-management_en.pdf</vt:lpwstr>
      </vt:variant>
      <vt:variant>
        <vt:lpwstr/>
      </vt:variant>
      <vt:variant>
        <vt:i4>1769556</vt:i4>
      </vt:variant>
      <vt:variant>
        <vt:i4>24</vt:i4>
      </vt:variant>
      <vt:variant>
        <vt:i4>0</vt:i4>
      </vt:variant>
      <vt:variant>
        <vt:i4>5</vt:i4>
      </vt:variant>
      <vt:variant>
        <vt:lpwstr>https://www.ema.europa.eu/en/veterinary-regulatory/post-authorisation/variations/variations-guidance-under-veterinary-medicinal-products-regulation/variations-requiring-assessment-veterinary-medicines</vt:lpwstr>
      </vt:variant>
      <vt:variant>
        <vt:lpwstr>questions-and-answers-section</vt:lpwstr>
      </vt:variant>
      <vt:variant>
        <vt:i4>1114140</vt:i4>
      </vt:variant>
      <vt:variant>
        <vt:i4>21</vt:i4>
      </vt:variant>
      <vt:variant>
        <vt:i4>0</vt:i4>
      </vt:variant>
      <vt:variant>
        <vt:i4>5</vt:i4>
      </vt:variant>
      <vt:variant>
        <vt:lpwstr>https://www.ema.europa.eu/system/files/documents/regulatory-procedural-guideline/ema-cmdv-vra-guidance_en_0.pdf</vt:lpwstr>
      </vt:variant>
      <vt:variant>
        <vt:lpwstr/>
      </vt:variant>
      <vt:variant>
        <vt:i4>3080253</vt:i4>
      </vt:variant>
      <vt:variant>
        <vt:i4>18</vt:i4>
      </vt:variant>
      <vt:variant>
        <vt:i4>0</vt:i4>
      </vt:variant>
      <vt:variant>
        <vt:i4>5</vt:i4>
      </vt:variant>
      <vt:variant>
        <vt:lpwstr>https://www.hma.eu/fileadmin/dateien/Veterinary_medicines/CMDv_Website/Procedural_guidance/Post_Marketing_Procedures/Variations/BPG_for_Worksharing_Rev.3.pdf</vt:lpwstr>
      </vt:variant>
      <vt:variant>
        <vt:lpwstr/>
      </vt:variant>
      <vt:variant>
        <vt:i4>3932185</vt:i4>
      </vt:variant>
      <vt:variant>
        <vt:i4>15</vt:i4>
      </vt:variant>
      <vt:variant>
        <vt:i4>0</vt:i4>
      </vt:variant>
      <vt:variant>
        <vt:i4>5</vt:i4>
      </vt:variant>
      <vt:variant>
        <vt:lpwstr>https://www.ema.europa.eu/en/documents/scientific-guideline/vich-gl24-guideline-pharmacovigilance-veterinary-medicinal-products-management-adverse-event-reports_en.pdf</vt:lpwstr>
      </vt:variant>
      <vt:variant>
        <vt:lpwstr/>
      </vt:variant>
      <vt:variant>
        <vt:i4>5111874</vt:i4>
      </vt:variant>
      <vt:variant>
        <vt:i4>9</vt:i4>
      </vt:variant>
      <vt:variant>
        <vt:i4>0</vt:i4>
      </vt:variant>
      <vt:variant>
        <vt:i4>5</vt:i4>
      </vt:variant>
      <vt:variant>
        <vt:lpwstr>https://www.ema.europa.eu/en/about-us/contacts-european-medicines-agency/send-question-european-medicines-agency</vt:lpwstr>
      </vt:variant>
      <vt:variant>
        <vt:lpwstr/>
      </vt:variant>
      <vt:variant>
        <vt:i4>5177408</vt:i4>
      </vt:variant>
      <vt:variant>
        <vt:i4>6</vt:i4>
      </vt:variant>
      <vt:variant>
        <vt:i4>0</vt:i4>
      </vt:variant>
      <vt:variant>
        <vt:i4>5</vt:i4>
      </vt:variant>
      <vt:variant>
        <vt:lpwstr>https://www.ema.europa.eu/en/partners-networks/eu-partners/eu-member-states/national-competent-authorities-veterinary</vt:lpwstr>
      </vt:variant>
      <vt:variant>
        <vt:lpwstr/>
      </vt:variant>
      <vt:variant>
        <vt:i4>2621491</vt:i4>
      </vt:variant>
      <vt:variant>
        <vt:i4>3</vt:i4>
      </vt:variant>
      <vt:variant>
        <vt:i4>0</vt:i4>
      </vt:variant>
      <vt:variant>
        <vt:i4>5</vt:i4>
      </vt:variant>
      <vt:variant>
        <vt:lpwstr>https://iris.ema.europa.eu/</vt:lpwstr>
      </vt:variant>
      <vt:variant>
        <vt:lpwstr/>
      </vt:variant>
      <vt:variant>
        <vt:i4>1900669</vt:i4>
      </vt:variant>
      <vt:variant>
        <vt:i4>0</vt:i4>
      </vt:variant>
      <vt:variant>
        <vt:i4>0</vt:i4>
      </vt:variant>
      <vt:variant>
        <vt:i4>5</vt:i4>
      </vt:variant>
      <vt:variant>
        <vt:lpwstr>https://www.ema.europa.eu/en/documents/regulatory-procedural-guideline/guideline-veterinary-good-pharmacovigilance-practices-vgvp-module-signal-management_en.pdf</vt:lpwstr>
      </vt:variant>
      <vt:variant>
        <vt:lpwstr/>
      </vt:variant>
      <vt:variant>
        <vt:i4>1114140</vt:i4>
      </vt:variant>
      <vt:variant>
        <vt:i4>0</vt:i4>
      </vt:variant>
      <vt:variant>
        <vt:i4>0</vt:i4>
      </vt:variant>
      <vt:variant>
        <vt:i4>5</vt:i4>
      </vt:variant>
      <vt:variant>
        <vt:lpwstr>https://www.ema.europa.eu/system/files/documents/regulatory-procedural-guideline/ema-cmdv-vra-guidance_en_0.pdf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Signal Ass Report Template for MAHs</dc:title>
  <dc:creator>Zondag Daniel</dc:creator>
  <cp:lastModifiedBy>Moschini Oriana</cp:lastModifiedBy>
  <cp:revision>5</cp:revision>
  <dcterms:created xsi:type="dcterms:W3CDTF">2025-12-03T11:11:00Z</dcterms:created>
  <dcterms:modified xsi:type="dcterms:W3CDTF">2025-12-04T10:04:00Z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0x0101009046ED004B22274194A75C4A2100315D</vt:lpwstr>
  </property>
  <property fmtid="{D5CDD505-2E9C-101B-9397-08002B2CF9AE}" pid="3" name="DM_Author">
    <vt:lpwstr/>
  </property>
  <property fmtid="{D5CDD505-2E9C-101B-9397-08002B2CF9AE}" pid="4" name="DM_Category">
    <vt:lpwstr>General</vt:lpwstr>
  </property>
  <property fmtid="{D5CDD505-2E9C-101B-9397-08002B2CF9AE}" pid="5" name="DM_DocRefId">
    <vt:lpwstr>EMA/464566/2021</vt:lpwstr>
  </property>
  <property fmtid="{D5CDD505-2E9C-101B-9397-08002B2CF9AE}" pid="6" name="DM_emea_doc_ref_id">
    <vt:lpwstr>EMA/464566/2021</vt:lpwstr>
  </property>
  <property fmtid="{D5CDD505-2E9C-101B-9397-08002B2CF9AE}" pid="7" name="DM_emea_filing_code">
    <vt:lpwstr> </vt:lpwstr>
  </property>
  <property fmtid="{D5CDD505-2E9C-101B-9397-08002B2CF9AE}" pid="8" name="DM_Keywords">
    <vt:lpwstr/>
  </property>
  <property fmtid="{D5CDD505-2E9C-101B-9397-08002B2CF9AE}" pid="9" name="DM_Language">
    <vt:lpwstr/>
  </property>
  <property fmtid="{D5CDD505-2E9C-101B-9397-08002B2CF9AE}" pid="10" name="DM_Subject">
    <vt:lpwstr/>
  </property>
  <property fmtid="{D5CDD505-2E9C-101B-9397-08002B2CF9AE}" pid="11" name="DM_Title">
    <vt:lpwstr/>
  </property>
  <property fmtid="{D5CDD505-2E9C-101B-9397-08002B2CF9AE}" pid="12" name="DM_Type">
    <vt:lpwstr>emea_document</vt:lpwstr>
  </property>
  <property fmtid="{D5CDD505-2E9C-101B-9397-08002B2CF9AE}" pid="13" name="DM_Version">
    <vt:lpwstr>1.37,CURRENT</vt:lpwstr>
  </property>
  <property fmtid="{D5CDD505-2E9C-101B-9397-08002B2CF9AE}" pid="14" name="MediaServiceImageTags">
    <vt:lpwstr/>
  </property>
  <property fmtid="{D5CDD505-2E9C-101B-9397-08002B2CF9AE}" pid="15" name="MSIP_Label_0eea11ca-d417-4147-80ed-01a58412c458_ActionId">
    <vt:lpwstr>13432537-c3ab-470d-aa0d-8e3549464c40</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2023-09-21T15:06:58Z</vt:lpwstr>
  </property>
  <property fmtid="{D5CDD505-2E9C-101B-9397-08002B2CF9AE}" pid="21" name="MSIP_Label_0eea11ca-d417-4147-80ed-01a58412c458_SiteId">
    <vt:lpwstr>bc9dc15c-61bc-4f03-b60b-e5b6d8922839</vt:lpwstr>
  </property>
  <property fmtid="{D5CDD505-2E9C-101B-9397-08002B2CF9AE}" pid="22" name="docLang">
    <vt:lpwstr>en</vt:lpwstr>
  </property>
  <property fmtid="{D5CDD505-2E9C-101B-9397-08002B2CF9AE}" pid="23" name="DM_Path">
    <vt:lpwstr>/03. Pharmacovigilance/PhV - Veterinary/Surveillance/P-SMEG</vt:lpwstr>
  </property>
  <property fmtid="{D5CDD505-2E9C-101B-9397-08002B2CF9AE}" pid="24" name="DM_Status">
    <vt:lpwstr>Draft</vt:lpwstr>
  </property>
  <property fmtid="{D5CDD505-2E9C-101B-9397-08002B2CF9AE}" pid="25" name="DM_Name">
    <vt:lpwstr>Vet Signal AR Template for MAHs</vt:lpwstr>
  </property>
  <property fmtid="{D5CDD505-2E9C-101B-9397-08002B2CF9AE}" pid="26" name="DM_Creator_Name">
    <vt:lpwstr>Mihaescu Camelia</vt:lpwstr>
  </property>
  <property fmtid="{D5CDD505-2E9C-101B-9397-08002B2CF9AE}" pid="27" name="DM_Modifer_Name">
    <vt:lpwstr>Mihaescu Camelia</vt:lpwstr>
  </property>
  <property fmtid="{D5CDD505-2E9C-101B-9397-08002B2CF9AE}" pid="28" name="DM_Modifier_Name">
    <vt:lpwstr>Mihaescu Camelia</vt:lpwstr>
  </property>
  <property fmtid="{D5CDD505-2E9C-101B-9397-08002B2CF9AE}" pid="29" name="DM_Creation_Date">
    <vt:lpwstr>03/12/25</vt:lpwstr>
  </property>
  <property fmtid="{D5CDD505-2E9C-101B-9397-08002B2CF9AE}" pid="30" name="DM_Modified_Date">
    <vt:lpwstr>03/12/25</vt:lpwstr>
  </property>
  <property fmtid="{D5CDD505-2E9C-101B-9397-08002B2CF9AE}" pid="31" name="DM_Modify_Date">
    <vt:lpwstr>03/12/25</vt:lpwstr>
  </property>
</Properties>
</file>